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b/>
          <w:bCs/>
          <w:color w:val="auto"/>
          <w:sz w:val="28"/>
          <w:szCs w:val="28"/>
          <w:highlight w:val="none"/>
        </w:rPr>
      </w:pPr>
      <w:r>
        <w:rPr>
          <w:rFonts w:hint="eastAsia" w:ascii="宋体" w:hAnsi="宋体"/>
          <w:b/>
          <w:bCs/>
          <w:color w:val="auto"/>
          <w:sz w:val="28"/>
          <w:szCs w:val="28"/>
          <w:highlight w:val="none"/>
        </w:rPr>
        <w:drawing>
          <wp:inline distT="0" distB="0" distL="114300" distR="114300">
            <wp:extent cx="6182995" cy="8745220"/>
            <wp:effectExtent l="0" t="0" r="8255" b="17780"/>
            <wp:docPr id="5" name="图片 5" descr="封面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封面_00(1)"/>
                    <pic:cNvPicPr>
                      <a:picLocks noChangeAspect="1"/>
                    </pic:cNvPicPr>
                  </pic:nvPicPr>
                  <pic:blipFill>
                    <a:blip r:embed="rId14"/>
                    <a:stretch>
                      <a:fillRect/>
                    </a:stretch>
                  </pic:blipFill>
                  <pic:spPr>
                    <a:xfrm>
                      <a:off x="0" y="0"/>
                      <a:ext cx="6182995" cy="8745220"/>
                    </a:xfrm>
                    <a:prstGeom prst="rect">
                      <a:avLst/>
                    </a:prstGeom>
                  </pic:spPr>
                </pic:pic>
              </a:graphicData>
            </a:graphic>
          </wp:inline>
        </w:drawing>
      </w:r>
      <w:r>
        <w:rPr>
          <w:rFonts w:hint="eastAsia" w:ascii="宋体" w:hAnsi="宋体"/>
          <w:b/>
          <w:bCs/>
          <w:color w:val="auto"/>
          <w:sz w:val="28"/>
          <w:szCs w:val="28"/>
          <w:highlight w:val="none"/>
        </w:rPr>
        <w:br w:type="page"/>
      </w:r>
    </w:p>
    <w:p>
      <w:pPr>
        <w:overflowPunct/>
        <w:topLinePunct w:val="0"/>
        <w:bidi w:val="0"/>
        <w:adjustRightInd/>
        <w:snapToGrid/>
        <w:spacing w:line="360" w:lineRule="auto"/>
        <w:ind w:left="0" w:right="0" w:rightChars="0"/>
        <w:jc w:val="left"/>
        <w:rPr>
          <w:rFonts w:hint="eastAsia" w:ascii="宋体" w:eastAsia="宋体"/>
          <w:color w:val="auto"/>
          <w:sz w:val="32"/>
          <w:szCs w:val="32"/>
          <w:highlight w:val="none"/>
          <w:lang w:eastAsia="zh-CN"/>
        </w:rPr>
      </w:pPr>
      <w:r>
        <w:rPr>
          <w:rFonts w:hint="eastAsia" w:ascii="宋体" w:hAnsi="宋体"/>
          <w:b/>
          <w:bCs/>
          <w:color w:val="auto"/>
          <w:sz w:val="28"/>
          <w:szCs w:val="28"/>
          <w:highlight w:val="none"/>
        </w:rPr>
        <w:t>项目编号：</w:t>
      </w:r>
      <w:r>
        <w:rPr>
          <w:rFonts w:hint="eastAsia" w:ascii="宋体" w:hAnsi="宋体"/>
          <w:b/>
          <w:bCs/>
          <w:color w:val="auto"/>
          <w:sz w:val="28"/>
          <w:szCs w:val="28"/>
          <w:lang w:eastAsia="zh-CN"/>
        </w:rPr>
        <w:t>HT-AK-20240501</w:t>
      </w:r>
    </w:p>
    <w:p>
      <w:pPr>
        <w:overflowPunct/>
        <w:topLinePunct w:val="0"/>
        <w:bidi w:val="0"/>
        <w:adjustRightInd/>
        <w:snapToGrid/>
        <w:spacing w:line="360" w:lineRule="auto"/>
        <w:ind w:left="0" w:right="0" w:rightChars="0"/>
        <w:jc w:val="left"/>
        <w:rPr>
          <w:rFonts w:ascii="宋体"/>
          <w:color w:val="auto"/>
          <w:sz w:val="32"/>
          <w:szCs w:val="32"/>
          <w:highlight w:val="none"/>
        </w:rPr>
      </w:pPr>
    </w:p>
    <w:p>
      <w:pPr>
        <w:overflowPunct/>
        <w:topLinePunct w:val="0"/>
        <w:bidi w:val="0"/>
        <w:adjustRightInd/>
        <w:snapToGrid/>
        <w:spacing w:line="360" w:lineRule="auto"/>
        <w:ind w:left="0" w:right="0" w:rightChars="0"/>
        <w:jc w:val="left"/>
        <w:rPr>
          <w:rFonts w:ascii="宋体"/>
          <w:color w:val="auto"/>
          <w:sz w:val="32"/>
          <w:szCs w:val="32"/>
          <w:highlight w:val="none"/>
        </w:rPr>
      </w:pPr>
    </w:p>
    <w:p>
      <w:pPr>
        <w:pStyle w:val="41"/>
        <w:overflowPunct/>
        <w:topLinePunct w:val="0"/>
        <w:bidi w:val="0"/>
        <w:adjustRightInd/>
        <w:snapToGrid/>
        <w:spacing w:after="0"/>
        <w:ind w:left="0" w:right="0" w:rightChars="0" w:firstLine="0" w:firstLineChars="0"/>
        <w:rPr>
          <w:rFonts w:ascii="宋体" w:hAnsi="宋体"/>
          <w:b/>
          <w:color w:val="auto"/>
          <w:sz w:val="44"/>
          <w:szCs w:val="44"/>
          <w:highlight w:val="none"/>
        </w:rPr>
      </w:pPr>
    </w:p>
    <w:p>
      <w:pPr>
        <w:pStyle w:val="41"/>
        <w:overflowPunct/>
        <w:topLinePunct w:val="0"/>
        <w:bidi w:val="0"/>
        <w:adjustRightInd/>
        <w:snapToGrid/>
        <w:spacing w:after="0"/>
        <w:ind w:left="0" w:right="0" w:rightChars="0" w:firstLine="0" w:firstLineChars="0"/>
        <w:rPr>
          <w:rFonts w:ascii="宋体" w:hAnsi="宋体"/>
          <w:b/>
          <w:color w:val="auto"/>
          <w:sz w:val="44"/>
          <w:szCs w:val="44"/>
          <w:highlight w:val="none"/>
        </w:rPr>
      </w:pPr>
    </w:p>
    <w:p>
      <w:pPr>
        <w:overflowPunct/>
        <w:topLinePunct w:val="0"/>
        <w:bidi w:val="0"/>
        <w:adjustRightInd/>
        <w:snapToGrid/>
        <w:ind w:left="0" w:right="0" w:rightChars="0"/>
        <w:jc w:val="center"/>
        <w:rPr>
          <w:rFonts w:hint="eastAsia" w:ascii="宋体" w:hAnsi="宋体" w:eastAsia="宋体"/>
          <w:b/>
          <w:color w:val="auto"/>
          <w:kern w:val="0"/>
          <w:sz w:val="72"/>
          <w:szCs w:val="72"/>
          <w:lang w:eastAsia="zh-CN"/>
        </w:rPr>
      </w:pPr>
      <w:r>
        <w:rPr>
          <w:rFonts w:hint="eastAsia" w:ascii="宋体" w:hAnsi="宋体"/>
          <w:b/>
          <w:color w:val="auto"/>
          <w:kern w:val="0"/>
          <w:sz w:val="56"/>
          <w:szCs w:val="56"/>
          <w:lang w:eastAsia="zh-CN"/>
        </w:rPr>
        <w:t>岚皋县2024年山洪灾害防治项目</w:t>
      </w:r>
    </w:p>
    <w:p>
      <w:pPr>
        <w:overflowPunct/>
        <w:topLinePunct w:val="0"/>
        <w:bidi w:val="0"/>
        <w:adjustRightInd/>
        <w:snapToGrid/>
        <w:ind w:left="0" w:right="0" w:rightChars="0"/>
        <w:jc w:val="center"/>
        <w:rPr>
          <w:rFonts w:hint="eastAsia" w:ascii="宋体" w:hAnsi="宋体" w:eastAsia="宋体"/>
          <w:b/>
          <w:color w:val="auto"/>
          <w:kern w:val="0"/>
          <w:sz w:val="52"/>
          <w:szCs w:val="52"/>
          <w:highlight w:val="none"/>
          <w:lang w:eastAsia="zh-CN"/>
        </w:rPr>
      </w:pPr>
    </w:p>
    <w:p>
      <w:pPr>
        <w:overflowPunct/>
        <w:topLinePunct w:val="0"/>
        <w:bidi w:val="0"/>
        <w:adjustRightInd/>
        <w:snapToGrid/>
        <w:ind w:left="0" w:right="0" w:rightChars="0"/>
        <w:jc w:val="center"/>
        <w:rPr>
          <w:rFonts w:ascii="宋体" w:hAnsi="宋体"/>
          <w:b/>
          <w:color w:val="auto"/>
          <w:kern w:val="0"/>
          <w:sz w:val="52"/>
          <w:szCs w:val="52"/>
          <w:highlight w:val="none"/>
        </w:rPr>
      </w:pPr>
      <w:r>
        <w:rPr>
          <w:rFonts w:hint="eastAsia" w:ascii="宋体" w:hAnsi="宋体"/>
          <w:b/>
          <w:color w:val="auto"/>
          <w:kern w:val="0"/>
          <w:sz w:val="52"/>
          <w:szCs w:val="52"/>
          <w:highlight w:val="none"/>
        </w:rPr>
        <w:t>竞争性</w:t>
      </w:r>
      <w:r>
        <w:rPr>
          <w:rFonts w:hint="eastAsia" w:ascii="宋体" w:hAnsi="宋体"/>
          <w:b/>
          <w:color w:val="auto"/>
          <w:kern w:val="0"/>
          <w:sz w:val="52"/>
          <w:szCs w:val="52"/>
          <w:highlight w:val="none"/>
          <w:lang w:eastAsia="zh-CN"/>
        </w:rPr>
        <w:t>谈判</w:t>
      </w:r>
      <w:r>
        <w:rPr>
          <w:rFonts w:hint="eastAsia" w:ascii="宋体" w:hAnsi="宋体"/>
          <w:b/>
          <w:color w:val="auto"/>
          <w:kern w:val="0"/>
          <w:sz w:val="52"/>
          <w:szCs w:val="52"/>
          <w:highlight w:val="none"/>
        </w:rPr>
        <w:t>文件</w:t>
      </w:r>
    </w:p>
    <w:p>
      <w:pPr>
        <w:overflowPunct/>
        <w:topLinePunct w:val="0"/>
        <w:bidi w:val="0"/>
        <w:adjustRightInd/>
        <w:snapToGrid/>
        <w:spacing w:line="360" w:lineRule="auto"/>
        <w:ind w:left="0" w:right="0" w:rightChars="0"/>
        <w:jc w:val="both"/>
        <w:rPr>
          <w:rFonts w:ascii="宋体"/>
          <w:b/>
          <w:color w:val="auto"/>
          <w:sz w:val="44"/>
          <w:szCs w:val="44"/>
          <w:highlight w:val="none"/>
        </w:rPr>
      </w:pPr>
    </w:p>
    <w:p>
      <w:pPr>
        <w:overflowPunct/>
        <w:topLinePunct w:val="0"/>
        <w:bidi w:val="0"/>
        <w:adjustRightInd/>
        <w:snapToGrid/>
        <w:spacing w:line="360" w:lineRule="auto"/>
        <w:ind w:left="0" w:right="0" w:rightChars="0"/>
        <w:jc w:val="left"/>
        <w:rPr>
          <w:rFonts w:ascii="宋体"/>
          <w:color w:val="auto"/>
          <w:sz w:val="32"/>
          <w:szCs w:val="32"/>
          <w:highlight w:val="none"/>
        </w:rPr>
      </w:pPr>
    </w:p>
    <w:p>
      <w:pPr>
        <w:overflowPunct/>
        <w:topLinePunct w:val="0"/>
        <w:bidi w:val="0"/>
        <w:adjustRightInd/>
        <w:snapToGrid/>
        <w:spacing w:line="360" w:lineRule="auto"/>
        <w:ind w:left="0" w:right="0" w:rightChars="0"/>
        <w:jc w:val="left"/>
        <w:rPr>
          <w:rFonts w:ascii="宋体"/>
          <w:color w:val="auto"/>
          <w:sz w:val="32"/>
          <w:szCs w:val="32"/>
          <w:highlight w:val="none"/>
        </w:rPr>
      </w:pPr>
    </w:p>
    <w:p>
      <w:pPr>
        <w:pStyle w:val="41"/>
        <w:overflowPunct/>
        <w:topLinePunct w:val="0"/>
        <w:bidi w:val="0"/>
        <w:adjustRightInd/>
        <w:snapToGrid/>
        <w:spacing w:after="0"/>
        <w:ind w:left="0" w:right="0" w:rightChars="0" w:firstLine="0" w:firstLineChars="0"/>
        <w:rPr>
          <w:rFonts w:ascii="宋体" w:hAnsi="宋体"/>
          <w:b/>
          <w:color w:val="auto"/>
          <w:sz w:val="44"/>
          <w:szCs w:val="44"/>
          <w:highlight w:val="none"/>
        </w:rPr>
      </w:pPr>
    </w:p>
    <w:p>
      <w:pPr>
        <w:pStyle w:val="41"/>
        <w:overflowPunct/>
        <w:topLinePunct w:val="0"/>
        <w:bidi w:val="0"/>
        <w:adjustRightInd/>
        <w:snapToGrid/>
        <w:spacing w:after="0"/>
        <w:ind w:left="0" w:right="0" w:rightChars="0" w:firstLine="0" w:firstLineChars="0"/>
        <w:rPr>
          <w:rFonts w:ascii="宋体" w:hAnsi="宋体"/>
          <w:b/>
          <w:color w:val="auto"/>
          <w:sz w:val="44"/>
          <w:szCs w:val="44"/>
          <w:highlight w:val="none"/>
        </w:rPr>
      </w:pPr>
    </w:p>
    <w:p>
      <w:pPr>
        <w:overflowPunct/>
        <w:topLinePunct w:val="0"/>
        <w:bidi w:val="0"/>
        <w:adjustRightInd/>
        <w:snapToGrid/>
        <w:spacing w:line="360" w:lineRule="auto"/>
        <w:ind w:left="0" w:right="0" w:rightChars="0"/>
        <w:jc w:val="left"/>
        <w:rPr>
          <w:rFonts w:ascii="宋体"/>
          <w:color w:val="auto"/>
          <w:sz w:val="32"/>
          <w:szCs w:val="32"/>
          <w:highlight w:val="none"/>
        </w:rPr>
      </w:pPr>
    </w:p>
    <w:p>
      <w:pPr>
        <w:pStyle w:val="41"/>
        <w:overflowPunct/>
        <w:topLinePunct w:val="0"/>
        <w:bidi w:val="0"/>
        <w:adjustRightInd/>
        <w:snapToGrid/>
        <w:spacing w:after="0"/>
        <w:ind w:left="0" w:right="0" w:rightChars="0" w:firstLine="0" w:firstLineChars="0"/>
        <w:rPr>
          <w:rFonts w:ascii="宋体" w:hAnsi="宋体"/>
          <w:b/>
          <w:color w:val="auto"/>
          <w:sz w:val="44"/>
          <w:szCs w:val="44"/>
          <w:highlight w:val="none"/>
        </w:rPr>
      </w:pPr>
    </w:p>
    <w:p>
      <w:pPr>
        <w:overflowPunct/>
        <w:topLinePunct w:val="0"/>
        <w:bidi w:val="0"/>
        <w:adjustRightInd/>
        <w:snapToGrid/>
        <w:spacing w:line="360" w:lineRule="auto"/>
        <w:ind w:left="0" w:right="0" w:rightChars="0" w:firstLine="964" w:firstLineChars="300"/>
        <w:rPr>
          <w:rFonts w:hint="eastAsia" w:ascii="宋体" w:eastAsia="宋体"/>
          <w:b/>
          <w:color w:val="auto"/>
          <w:sz w:val="32"/>
          <w:szCs w:val="32"/>
          <w:highlight w:val="none"/>
          <w:lang w:eastAsia="zh-CN"/>
        </w:rPr>
      </w:pPr>
      <w:r>
        <w:rPr>
          <w:rFonts w:hint="eastAsia" w:ascii="宋体"/>
          <w:b/>
          <w:color w:val="auto"/>
          <w:sz w:val="32"/>
          <w:szCs w:val="32"/>
          <w:highlight w:val="none"/>
        </w:rPr>
        <w:t>采</w:t>
      </w:r>
      <w:r>
        <w:rPr>
          <w:rFonts w:ascii="宋体"/>
          <w:b/>
          <w:color w:val="auto"/>
          <w:sz w:val="32"/>
          <w:szCs w:val="32"/>
          <w:highlight w:val="none"/>
        </w:rPr>
        <w:t xml:space="preserve"> </w:t>
      </w:r>
      <w:r>
        <w:rPr>
          <w:rFonts w:hint="eastAsia" w:ascii="宋体"/>
          <w:b/>
          <w:color w:val="auto"/>
          <w:sz w:val="32"/>
          <w:szCs w:val="32"/>
          <w:highlight w:val="none"/>
        </w:rPr>
        <w:t>购</w:t>
      </w:r>
      <w:r>
        <w:rPr>
          <w:rFonts w:ascii="宋体"/>
          <w:b/>
          <w:color w:val="auto"/>
          <w:sz w:val="32"/>
          <w:szCs w:val="32"/>
          <w:highlight w:val="none"/>
        </w:rPr>
        <w:t xml:space="preserve"> </w:t>
      </w:r>
      <w:r>
        <w:rPr>
          <w:rFonts w:hint="eastAsia" w:ascii="宋体"/>
          <w:b/>
          <w:color w:val="auto"/>
          <w:sz w:val="32"/>
          <w:szCs w:val="32"/>
          <w:highlight w:val="none"/>
        </w:rPr>
        <w:t>单</w:t>
      </w:r>
      <w:r>
        <w:rPr>
          <w:rFonts w:ascii="宋体"/>
          <w:b/>
          <w:color w:val="auto"/>
          <w:sz w:val="32"/>
          <w:szCs w:val="32"/>
          <w:highlight w:val="none"/>
        </w:rPr>
        <w:t xml:space="preserve"> </w:t>
      </w:r>
      <w:r>
        <w:rPr>
          <w:rFonts w:hint="eastAsia" w:ascii="宋体"/>
          <w:b/>
          <w:color w:val="auto"/>
          <w:sz w:val="32"/>
          <w:szCs w:val="32"/>
          <w:highlight w:val="none"/>
        </w:rPr>
        <w:t>位：</w:t>
      </w:r>
      <w:r>
        <w:rPr>
          <w:rFonts w:hint="eastAsia" w:ascii="宋体"/>
          <w:b/>
          <w:color w:val="auto"/>
          <w:sz w:val="32"/>
          <w:szCs w:val="32"/>
          <w:highlight w:val="none"/>
          <w:lang w:eastAsia="zh-CN"/>
        </w:rPr>
        <w:t>岚皋县水利局（岚皋县水旱灾害防治监测站）</w:t>
      </w:r>
    </w:p>
    <w:p>
      <w:pPr>
        <w:overflowPunct/>
        <w:topLinePunct w:val="0"/>
        <w:bidi w:val="0"/>
        <w:adjustRightInd/>
        <w:snapToGrid/>
        <w:spacing w:line="360" w:lineRule="auto"/>
        <w:ind w:left="0" w:right="0" w:rightChars="0" w:firstLine="964" w:firstLineChars="300"/>
        <w:rPr>
          <w:rFonts w:hint="eastAsia" w:ascii="宋体" w:eastAsia="宋体"/>
          <w:b/>
          <w:color w:val="auto"/>
          <w:sz w:val="32"/>
          <w:szCs w:val="32"/>
          <w:highlight w:val="none"/>
          <w:lang w:eastAsia="zh-CN"/>
        </w:rPr>
      </w:pPr>
      <w:r>
        <w:rPr>
          <w:rFonts w:hint="eastAsia" w:ascii="宋体"/>
          <w:b/>
          <w:color w:val="auto"/>
          <w:sz w:val="32"/>
          <w:szCs w:val="32"/>
          <w:highlight w:val="none"/>
        </w:rPr>
        <w:t>采购代理机构：</w:t>
      </w:r>
      <w:r>
        <w:rPr>
          <w:rFonts w:hint="eastAsia" w:ascii="宋体" w:hAnsi="宋体"/>
          <w:b/>
          <w:color w:val="auto"/>
          <w:sz w:val="32"/>
          <w:szCs w:val="32"/>
          <w:highlight w:val="none"/>
          <w:lang w:eastAsia="zh-CN"/>
        </w:rPr>
        <w:t>鸿图造价咨询有限责任公司</w:t>
      </w:r>
    </w:p>
    <w:p>
      <w:pPr>
        <w:overflowPunct/>
        <w:topLinePunct w:val="0"/>
        <w:bidi w:val="0"/>
        <w:adjustRightInd/>
        <w:snapToGrid/>
        <w:spacing w:line="360" w:lineRule="auto"/>
        <w:ind w:left="0" w:right="0" w:rightChars="0" w:firstLine="964" w:firstLineChars="300"/>
        <w:rPr>
          <w:rFonts w:ascii="宋体" w:hAnsi="宋体" w:cs="宋体"/>
          <w:b/>
          <w:bCs/>
          <w:color w:val="auto"/>
          <w:sz w:val="36"/>
          <w:szCs w:val="36"/>
          <w:highlight w:val="none"/>
        </w:rPr>
        <w:sectPr>
          <w:headerReference r:id="rId3" w:type="first"/>
          <w:footerReference r:id="rId5" w:type="first"/>
          <w:footerReference r:id="rId4" w:type="default"/>
          <w:pgSz w:w="11906" w:h="16838"/>
          <w:pgMar w:top="1440" w:right="1080" w:bottom="1440" w:left="1080" w:header="851" w:footer="992" w:gutter="0"/>
          <w:pgBorders>
            <w:top w:val="none" w:sz="0" w:space="0"/>
            <w:left w:val="none" w:sz="0" w:space="0"/>
            <w:bottom w:val="none" w:sz="0" w:space="0"/>
            <w:right w:val="none" w:sz="0" w:space="0"/>
          </w:pgBorders>
          <w:pgNumType w:fmt="decimal" w:start="1"/>
          <w:cols w:space="0" w:num="1"/>
          <w:docGrid w:type="lines" w:linePitch="312" w:charSpace="0"/>
        </w:sectPr>
      </w:pPr>
      <w:r>
        <w:rPr>
          <w:rFonts w:hint="eastAsia" w:ascii="宋体"/>
          <w:b/>
          <w:color w:val="auto"/>
          <w:sz w:val="32"/>
          <w:szCs w:val="32"/>
          <w:highlight w:val="none"/>
        </w:rPr>
        <w:t>日</w:t>
      </w:r>
      <w:r>
        <w:rPr>
          <w:rFonts w:ascii="宋体"/>
          <w:b/>
          <w:color w:val="auto"/>
          <w:sz w:val="32"/>
          <w:szCs w:val="32"/>
          <w:highlight w:val="none"/>
        </w:rPr>
        <w:t xml:space="preserve">    </w:t>
      </w:r>
      <w:r>
        <w:rPr>
          <w:rFonts w:hint="eastAsia" w:ascii="宋体"/>
          <w:b/>
          <w:color w:val="auto"/>
          <w:sz w:val="32"/>
          <w:szCs w:val="32"/>
          <w:highlight w:val="none"/>
        </w:rPr>
        <w:t xml:space="preserve">    期：二〇二</w:t>
      </w:r>
      <w:r>
        <w:rPr>
          <w:rFonts w:hint="eastAsia" w:ascii="宋体"/>
          <w:b/>
          <w:color w:val="auto"/>
          <w:sz w:val="32"/>
          <w:szCs w:val="32"/>
          <w:highlight w:val="none"/>
          <w:lang w:val="en-US" w:eastAsia="zh-CN"/>
        </w:rPr>
        <w:t>四</w:t>
      </w:r>
      <w:r>
        <w:rPr>
          <w:rFonts w:hint="eastAsia" w:ascii="宋体"/>
          <w:b/>
          <w:color w:val="auto"/>
          <w:sz w:val="32"/>
          <w:szCs w:val="32"/>
          <w:highlight w:val="none"/>
        </w:rPr>
        <w:t>年</w:t>
      </w:r>
      <w:r>
        <w:rPr>
          <w:rFonts w:hint="eastAsia" w:ascii="宋体"/>
          <w:b/>
          <w:color w:val="auto"/>
          <w:sz w:val="32"/>
          <w:szCs w:val="32"/>
          <w:highlight w:val="none"/>
          <w:lang w:val="en-US" w:eastAsia="zh-CN"/>
        </w:rPr>
        <w:t>五</w:t>
      </w:r>
      <w:r>
        <w:rPr>
          <w:rFonts w:hint="eastAsia" w:ascii="宋体"/>
          <w:b/>
          <w:color w:val="auto"/>
          <w:sz w:val="32"/>
          <w:szCs w:val="32"/>
          <w:highlight w:val="none"/>
        </w:rPr>
        <w:t>月</w:t>
      </w:r>
    </w:p>
    <w:p>
      <w:pPr>
        <w:overflowPunct/>
        <w:topLinePunct w:val="0"/>
        <w:bidi w:val="0"/>
        <w:adjustRightInd/>
        <w:snapToGrid/>
        <w:spacing w:line="380" w:lineRule="exact"/>
        <w:ind w:left="0" w:right="0" w:rightChars="0"/>
        <w:jc w:val="center"/>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8"/>
          <w:szCs w:val="24"/>
          <w:highlight w:val="none"/>
        </w:rPr>
        <w:t>特 别 提 醒</w:t>
      </w:r>
    </w:p>
    <w:p>
      <w:pPr>
        <w:overflowPunct/>
        <w:topLinePunct w:val="0"/>
        <w:bidi w:val="0"/>
        <w:adjustRightInd/>
        <w:snapToGrid/>
        <w:spacing w:line="380" w:lineRule="exact"/>
        <w:ind w:left="0" w:right="0" w:rightChars="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1、本项目采用电子化投标及远程不见面开标方式。供应商须使用数字认证证书（CA锁）对电子响应文件进行签章、加密、递交及开标时解密等相关招投标事宜。开标前，供应商需登录网络开标大厅。开标时，按照工作人员要求进行远程解密，如因供应商自身原因造成无法在规定时间内解密响应文件的，按无效投标对待。</w:t>
      </w:r>
    </w:p>
    <w:p>
      <w:pPr>
        <w:overflowPunct/>
        <w:topLinePunct w:val="0"/>
        <w:bidi w:val="0"/>
        <w:adjustRightInd/>
        <w:snapToGrid/>
        <w:spacing w:line="380" w:lineRule="exact"/>
        <w:ind w:left="0" w:right="0" w:rightChars="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2、制作电子响应文件。供应商须在“全国公共资源交易中心平台（陕西省）（http://www.sxggzyjy.cn/）”的“服务指南”栏目“下载专区”中，免费下载“陕西省公共资源交易平台政府采购电子标书制作工具”，并升级至最新版本，使用该客户端制作电子响应文件，制作扩展名为“.SXSTF”的电子响应文件。</w:t>
      </w:r>
    </w:p>
    <w:p>
      <w:pPr>
        <w:overflowPunct/>
        <w:topLinePunct w:val="0"/>
        <w:bidi w:val="0"/>
        <w:adjustRightInd/>
        <w:snapToGrid/>
        <w:spacing w:line="380" w:lineRule="exact"/>
        <w:ind w:left="0" w:right="0" w:rightChars="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3、递交电子响应文件。登录全国公共资源交易中心平台（陕西省安康市）（http://www.sxggzyjy.cn/），选择“电子交易平台—陕西政府采购交易系统—企业端”进行登录，登录后选择“交易乙方”身份进入，进入菜单“采购业务—我的项目—项目流程—上传响应文件”，上传加密的电子响应文件。上传成功后，电子化平台将予以记录。</w:t>
      </w:r>
    </w:p>
    <w:p>
      <w:pPr>
        <w:overflowPunct/>
        <w:topLinePunct w:val="0"/>
        <w:bidi w:val="0"/>
        <w:adjustRightInd/>
        <w:snapToGrid/>
        <w:spacing w:line="380" w:lineRule="exact"/>
        <w:ind w:left="0" w:right="0" w:rightChars="0"/>
        <w:jc w:val="left"/>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4、为了保证远程不见面开标顺利进行，供应商需使用配备音响和拾音设备的电脑提前一个小时登录网络开标大厅（陕西省安康市）自行调试（“不见面开标大厅”登录网址：</w:t>
      </w:r>
      <w:r>
        <w:rPr>
          <w:rFonts w:hint="eastAsia" w:ascii="宋体" w:hAnsi="宋体" w:cs="宋体"/>
          <w:bCs/>
          <w:color w:val="auto"/>
          <w:sz w:val="24"/>
          <w:szCs w:val="24"/>
          <w:highlight w:val="none"/>
        </w:rPr>
        <w:t>http://219.145.206.209/BidOpeningHall/bidopeninghallaction/hall/login</w:t>
      </w:r>
      <w:r>
        <w:rPr>
          <w:rFonts w:hint="eastAsia" w:asciiTheme="minorEastAsia" w:hAnsiTheme="minorEastAsia" w:eastAsiaTheme="minorEastAsia"/>
          <w:bCs/>
          <w:color w:val="auto"/>
          <w:sz w:val="24"/>
          <w:szCs w:val="24"/>
          <w:highlight w:val="none"/>
        </w:rPr>
        <w:t>）。并按照工作人员要求进行响应文件解密，远程观看开标直播。及时加入网络开标大厅公布的腾讯QQ号，以便澄清等情况处理。如遇困难，请拨打系统平台技术支持电话：4009980000 。</w:t>
      </w:r>
    </w:p>
    <w:p>
      <w:pPr>
        <w:overflowPunct/>
        <w:topLinePunct w:val="0"/>
        <w:bidi w:val="0"/>
        <w:adjustRightInd/>
        <w:snapToGrid/>
        <w:spacing w:line="380" w:lineRule="exact"/>
        <w:ind w:left="0" w:right="0" w:rightChars="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5、评审过程中，</w:t>
      </w:r>
      <w:r>
        <w:rPr>
          <w:rFonts w:hint="eastAsia" w:asciiTheme="minorEastAsia" w:hAnsiTheme="minorEastAsia" w:eastAsiaTheme="minorEastAsia"/>
          <w:bCs/>
          <w:color w:val="auto"/>
          <w:sz w:val="24"/>
          <w:szCs w:val="24"/>
          <w:highlight w:val="none"/>
          <w:lang w:eastAsia="zh-CN"/>
        </w:rPr>
        <w:t>谈判</w:t>
      </w:r>
      <w:r>
        <w:rPr>
          <w:rFonts w:hint="eastAsia" w:asciiTheme="minorEastAsia" w:hAnsiTheme="minorEastAsia" w:eastAsiaTheme="minorEastAsia"/>
          <w:bCs/>
          <w:color w:val="auto"/>
          <w:sz w:val="24"/>
          <w:szCs w:val="24"/>
          <w:highlight w:val="none"/>
        </w:rPr>
        <w:t>小组要求供应商提交多轮（最后）</w:t>
      </w:r>
      <w:r>
        <w:rPr>
          <w:rFonts w:hint="eastAsia" w:asciiTheme="minorEastAsia" w:hAnsiTheme="minorEastAsia" w:eastAsiaTheme="minorEastAsia"/>
          <w:bCs/>
          <w:color w:val="auto"/>
          <w:sz w:val="24"/>
          <w:szCs w:val="24"/>
          <w:highlight w:val="none"/>
          <w:lang w:eastAsia="zh-CN"/>
        </w:rPr>
        <w:t>谈判</w:t>
      </w:r>
      <w:r>
        <w:rPr>
          <w:rFonts w:hint="eastAsia" w:asciiTheme="minorEastAsia" w:hAnsiTheme="minorEastAsia" w:eastAsiaTheme="minorEastAsia"/>
          <w:bCs/>
          <w:color w:val="auto"/>
          <w:sz w:val="24"/>
          <w:szCs w:val="24"/>
          <w:highlight w:val="none"/>
        </w:rPr>
        <w:t>报价时，供应商须登录全国公共资源交易平台（陕西省）在交易系统中提交多轮（最后）报价，并用数字认证证书（CA锁）签章。</w:t>
      </w:r>
    </w:p>
    <w:p>
      <w:pPr>
        <w:overflowPunct/>
        <w:topLinePunct w:val="0"/>
        <w:bidi w:val="0"/>
        <w:adjustRightInd/>
        <w:snapToGrid/>
        <w:spacing w:line="380" w:lineRule="exact"/>
        <w:ind w:left="0" w:right="0" w:rightChars="0"/>
        <w:jc w:val="left"/>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6、投标供应商需安装新点播放器，以便观看远程不见面开标直播画面（播放器下载链接为：https://download.bqpoint.com/download/downloadprodetail.html?SourceFrom=Down&amp;SoftGuid=55aa4e06-c384-4005-bcb9-48932d410fd4</w:t>
      </w:r>
    </w:p>
    <w:p>
      <w:pPr>
        <w:overflowPunct/>
        <w:topLinePunct w:val="0"/>
        <w:bidi w:val="0"/>
        <w:adjustRightInd/>
        <w:snapToGrid/>
        <w:spacing w:line="380" w:lineRule="exact"/>
        <w:ind w:left="0" w:right="0" w:rightChars="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7、相关操作培训请关注（陕西省公共资源交易中心）通知公告栏目，相关操作流程详见全国公共资源交易平台（陕西省）网站【首页.服务指南.下载专区】中的《陕西省公共资源交易政府采购项目远程不见面开标操作手册（供应商版）》。</w:t>
      </w:r>
    </w:p>
    <w:p>
      <w:pPr>
        <w:overflowPunct/>
        <w:topLinePunct w:val="0"/>
        <w:bidi w:val="0"/>
        <w:adjustRightInd/>
        <w:snapToGrid/>
        <w:spacing w:line="380" w:lineRule="exact"/>
        <w:ind w:left="0" w:right="0" w:rightChars="0"/>
        <w:rPr>
          <w:rFonts w:hint="eastAsia" w:cs="Times New Roman" w:asciiTheme="minorEastAsia" w:hAnsiTheme="minorEastAsia" w:eastAsiaTheme="minorEastAsia"/>
          <w:b/>
          <w:bCs w:val="0"/>
          <w:color w:val="auto"/>
          <w:sz w:val="24"/>
          <w:szCs w:val="24"/>
          <w:highlight w:val="none"/>
        </w:rPr>
      </w:pPr>
      <w:r>
        <w:rPr>
          <w:rFonts w:hint="eastAsia" w:cs="Times New Roman" w:asciiTheme="minorEastAsia" w:hAnsiTheme="minorEastAsia" w:eastAsiaTheme="minorEastAsia"/>
          <w:b/>
          <w:bCs w:val="0"/>
          <w:color w:val="auto"/>
          <w:sz w:val="24"/>
          <w:szCs w:val="24"/>
          <w:highlight w:val="none"/>
          <w:lang w:val="en-US" w:eastAsia="zh-CN"/>
        </w:rPr>
        <w:t>8、</w:t>
      </w:r>
      <w:r>
        <w:rPr>
          <w:rFonts w:hint="eastAsia" w:cs="Times New Roman" w:asciiTheme="minorEastAsia" w:hAnsiTheme="minorEastAsia" w:eastAsiaTheme="minorEastAsia"/>
          <w:b/>
          <w:bCs w:val="0"/>
          <w:color w:val="auto"/>
          <w:sz w:val="24"/>
          <w:szCs w:val="24"/>
          <w:highlight w:val="none"/>
        </w:rPr>
        <w:t>供应商登记免费领取采购文件的，如不参与项目投标，应在递交投标(或响应)文件截止时间前一日以书面形式告知采购代理机构。否则，采购代理机构可以向财政部门反映情况并提供相应的佐证。供应商一年内累计出现三次该情形，将被监管部门记录为失信行为。</w:t>
      </w:r>
      <w:bookmarkStart w:id="0" w:name="_Toc385234427"/>
    </w:p>
    <w:p>
      <w:pPr>
        <w:rPr>
          <w:rFonts w:hint="eastAsia" w:cs="Times New Roman" w:asciiTheme="minorEastAsia" w:hAnsiTheme="minorEastAsia" w:eastAsiaTheme="minorEastAsia"/>
          <w:b/>
          <w:bCs w:val="0"/>
          <w:color w:val="auto"/>
          <w:sz w:val="24"/>
          <w:szCs w:val="24"/>
          <w:highlight w:val="none"/>
        </w:rPr>
      </w:pPr>
      <w:r>
        <w:rPr>
          <w:rFonts w:hint="eastAsia" w:cs="Times New Roman" w:asciiTheme="minorEastAsia" w:hAnsiTheme="minorEastAsia" w:eastAsiaTheme="minorEastAsia"/>
          <w:b/>
          <w:bCs w:val="0"/>
          <w:color w:val="auto"/>
          <w:sz w:val="24"/>
          <w:szCs w:val="24"/>
          <w:highlight w:val="none"/>
        </w:rPr>
        <w:br w:type="page"/>
      </w:r>
    </w:p>
    <w:p>
      <w:pPr>
        <w:spacing w:line="240" w:lineRule="auto"/>
        <w:ind w:left="244" w:leftChars="116" w:firstLine="0" w:firstLineChars="0"/>
        <w:rPr>
          <w:rFonts w:hint="eastAsia" w:ascii="Times New Roman" w:hAnsi="Times New Roman" w:eastAsia="宋体" w:cs="Times New Roman"/>
          <w:b/>
          <w:color w:val="auto"/>
          <w:lang w:val="en-US" w:eastAsia="zh-CN"/>
        </w:rPr>
      </w:pPr>
      <w:r>
        <w:rPr>
          <w:rFonts w:hint="eastAsia" w:ascii="Times New Roman" w:hAnsi="宋体" w:cs="Times New Roman"/>
          <w:b/>
          <w:color w:val="auto"/>
        </w:rPr>
        <w:t>格式</w:t>
      </w:r>
      <w:r>
        <w:rPr>
          <w:rFonts w:hint="eastAsia" w:ascii="Times New Roman" w:hAnsi="宋体" w:cs="Times New Roman"/>
          <w:b/>
          <w:color w:val="auto"/>
          <w:lang w:val="en-US" w:eastAsia="zh-CN"/>
        </w:rPr>
        <w:t>1</w:t>
      </w:r>
    </w:p>
    <w:p>
      <w:pPr>
        <w:ind w:firstLine="413" w:firstLineChars="196"/>
        <w:jc w:val="center"/>
        <w:outlineLvl w:val="1"/>
        <w:rPr>
          <w:rFonts w:ascii="Times New Roman" w:hAnsi="宋体" w:cs="宋体"/>
          <w:b/>
          <w:color w:val="auto"/>
        </w:rPr>
      </w:pPr>
    </w:p>
    <w:p>
      <w:pPr>
        <w:ind w:firstLine="590" w:firstLineChars="196"/>
        <w:jc w:val="center"/>
        <w:outlineLvl w:val="1"/>
        <w:rPr>
          <w:rFonts w:ascii="Times New Roman" w:hAnsi="宋体" w:cs="宋体"/>
          <w:b/>
          <w:color w:val="auto"/>
          <w:sz w:val="30"/>
          <w:szCs w:val="30"/>
        </w:rPr>
      </w:pPr>
      <w:r>
        <w:rPr>
          <w:rFonts w:hint="eastAsia" w:ascii="Times New Roman" w:hAnsi="宋体" w:cs="宋体"/>
          <w:b/>
          <w:color w:val="auto"/>
          <w:sz w:val="30"/>
          <w:szCs w:val="30"/>
        </w:rPr>
        <w:t>弃标告知函</w:t>
      </w:r>
    </w:p>
    <w:p>
      <w:pPr>
        <w:adjustRightInd w:val="0"/>
        <w:ind w:firstLine="369" w:firstLineChars="175"/>
        <w:jc w:val="left"/>
        <w:rPr>
          <w:rFonts w:ascii="Times New Roman" w:hAnsi="宋体" w:cs="Times New Roman"/>
          <w:b/>
          <w:bCs/>
          <w:color w:val="auto"/>
        </w:rPr>
      </w:pPr>
    </w:p>
    <w:p>
      <w:pPr>
        <w:adjustRightInd w:val="0"/>
        <w:ind w:firstLine="369" w:firstLineChars="175"/>
        <w:jc w:val="left"/>
        <w:rPr>
          <w:rFonts w:ascii="Times New Roman" w:hAnsi="宋体" w:cs="Times New Roman"/>
          <w:b/>
          <w:bCs/>
          <w:color w:val="auto"/>
        </w:rPr>
      </w:pPr>
    </w:p>
    <w:p>
      <w:pPr>
        <w:adjustRightInd w:val="0"/>
        <w:spacing w:line="480" w:lineRule="auto"/>
        <w:jc w:val="left"/>
        <w:rPr>
          <w:rFonts w:hint="eastAsia" w:ascii="楷体" w:hAnsi="楷体" w:eastAsia="宋体" w:cs="楷体"/>
          <w:color w:val="auto"/>
          <w:u w:val="single"/>
          <w:lang w:eastAsia="zh-CN"/>
        </w:rPr>
      </w:pPr>
      <w:r>
        <w:rPr>
          <w:rFonts w:hint="eastAsia" w:ascii="楷体" w:hAnsi="楷体" w:eastAsia="宋体" w:cs="楷体"/>
          <w:color w:val="auto"/>
          <w:u w:val="single"/>
          <w:lang w:val="en-US" w:eastAsia="zh-CN"/>
        </w:rPr>
        <w:t>致：</w:t>
      </w:r>
      <w:r>
        <w:rPr>
          <w:rFonts w:hint="eastAsia" w:ascii="楷体" w:hAnsi="楷体" w:cs="楷体"/>
          <w:color w:val="auto"/>
          <w:u w:val="single"/>
          <w:lang w:eastAsia="zh-CN"/>
        </w:rPr>
        <w:t>鸿图造价咨询有限责任公司</w:t>
      </w:r>
    </w:p>
    <w:p>
      <w:pPr>
        <w:adjustRightInd w:val="0"/>
        <w:ind w:firstLine="369" w:firstLineChars="175"/>
        <w:jc w:val="left"/>
        <w:rPr>
          <w:rFonts w:ascii="Times New Roman" w:hAnsi="宋体" w:cs="Times New Roman"/>
          <w:b/>
          <w:bCs/>
          <w:color w:val="auto"/>
        </w:rPr>
      </w:pPr>
    </w:p>
    <w:p>
      <w:pPr>
        <w:adjustRightInd w:val="0"/>
        <w:ind w:firstLine="369" w:firstLineChars="175"/>
        <w:jc w:val="left"/>
        <w:rPr>
          <w:rFonts w:ascii="Times New Roman" w:hAnsi="宋体" w:cs="Times New Roman"/>
          <w:b/>
          <w:bCs/>
          <w:color w:val="auto"/>
        </w:rPr>
      </w:pPr>
    </w:p>
    <w:p>
      <w:pPr>
        <w:adjustRightInd w:val="0"/>
        <w:spacing w:line="480" w:lineRule="auto"/>
        <w:ind w:left="420" w:leftChars="200" w:firstLine="480"/>
        <w:jc w:val="left"/>
        <w:rPr>
          <w:rFonts w:ascii="楷体" w:hAnsi="楷体" w:cs="楷体"/>
          <w:color w:val="auto"/>
        </w:rPr>
      </w:pPr>
      <w:r>
        <w:rPr>
          <w:rFonts w:hint="eastAsia" w:ascii="楷体" w:hAnsi="楷体" w:cs="楷体"/>
          <w:color w:val="auto"/>
        </w:rPr>
        <w:t>我公司因</w:t>
      </w:r>
      <w:r>
        <w:rPr>
          <w:rFonts w:hint="eastAsia" w:ascii="楷体" w:hAnsi="楷体" w:cs="楷体"/>
          <w:color w:val="auto"/>
          <w:u w:val="single"/>
        </w:rPr>
        <w:t xml:space="preserve">            （原因概述）              </w:t>
      </w:r>
      <w:r>
        <w:rPr>
          <w:rFonts w:hint="eastAsia" w:ascii="楷体" w:hAnsi="楷体" w:cs="楷体"/>
          <w:color w:val="auto"/>
        </w:rPr>
        <w:t>，确定不参加</w:t>
      </w:r>
      <w:r>
        <w:rPr>
          <w:rFonts w:hint="eastAsia" w:ascii="楷体" w:hAnsi="楷体" w:cs="楷体"/>
          <w:color w:val="auto"/>
          <w:u w:val="single"/>
        </w:rPr>
        <w:t xml:space="preserve">               (采购项目名称、采购项目编号）           </w:t>
      </w:r>
      <w:r>
        <w:rPr>
          <w:rFonts w:hint="eastAsia" w:ascii="楷体" w:hAnsi="楷体" w:cs="楷体"/>
          <w:color w:val="auto"/>
        </w:rPr>
        <w:t>的投标。</w:t>
      </w:r>
    </w:p>
    <w:p>
      <w:pPr>
        <w:adjustRightInd w:val="0"/>
        <w:ind w:firstLine="369" w:firstLineChars="175"/>
        <w:jc w:val="left"/>
        <w:rPr>
          <w:rFonts w:ascii="楷体" w:hAnsi="楷体" w:cs="楷体"/>
          <w:b/>
          <w:bCs/>
          <w:color w:val="auto"/>
        </w:rPr>
      </w:pPr>
    </w:p>
    <w:p>
      <w:pPr>
        <w:adjustRightInd w:val="0"/>
        <w:ind w:firstLine="369" w:firstLineChars="175"/>
        <w:jc w:val="left"/>
        <w:rPr>
          <w:rFonts w:ascii="楷体" w:hAnsi="楷体" w:cs="楷体"/>
          <w:b/>
          <w:bCs/>
          <w:color w:val="auto"/>
        </w:rPr>
      </w:pPr>
    </w:p>
    <w:p>
      <w:pPr>
        <w:adjustRightInd w:val="0"/>
        <w:ind w:firstLine="369" w:firstLineChars="175"/>
        <w:jc w:val="left"/>
        <w:rPr>
          <w:rFonts w:ascii="楷体" w:hAnsi="楷体" w:cs="楷体"/>
          <w:b/>
          <w:bCs/>
          <w:color w:val="auto"/>
        </w:rPr>
      </w:pPr>
    </w:p>
    <w:p>
      <w:pPr>
        <w:adjustRightInd w:val="0"/>
        <w:ind w:firstLine="369" w:firstLineChars="175"/>
        <w:jc w:val="left"/>
        <w:rPr>
          <w:rFonts w:ascii="楷体" w:hAnsi="楷体" w:cs="楷体"/>
          <w:b/>
          <w:bCs/>
          <w:color w:val="auto"/>
        </w:rPr>
      </w:pPr>
    </w:p>
    <w:p>
      <w:pPr>
        <w:widowControl/>
        <w:ind w:firstLine="480"/>
        <w:jc w:val="right"/>
        <w:rPr>
          <w:rFonts w:ascii="楷体" w:hAnsi="楷体" w:cs="楷体"/>
          <w:color w:val="auto"/>
          <w:kern w:val="0"/>
        </w:rPr>
      </w:pPr>
      <w:r>
        <w:rPr>
          <w:rFonts w:hint="eastAsia" w:ascii="楷体" w:hAnsi="楷体" w:cs="楷体"/>
          <w:color w:val="auto"/>
          <w:kern w:val="0"/>
        </w:rPr>
        <w:t>供应商全称</w:t>
      </w:r>
      <w:r>
        <w:rPr>
          <w:rFonts w:hint="eastAsia" w:ascii="楷体" w:hAnsi="楷体" w:cs="楷体"/>
          <w:color w:val="auto"/>
          <w:kern w:val="0"/>
          <w:lang w:val="zh-CN"/>
        </w:rPr>
        <w:t>：</w:t>
      </w:r>
      <w:r>
        <w:rPr>
          <w:rFonts w:hint="eastAsia" w:ascii="楷体" w:hAnsi="楷体" w:cs="楷体"/>
          <w:color w:val="auto"/>
          <w:kern w:val="0"/>
          <w:u w:val="single"/>
        </w:rPr>
        <w:t xml:space="preserve">                          </w:t>
      </w:r>
      <w:r>
        <w:rPr>
          <w:rFonts w:hint="eastAsia" w:ascii="楷体" w:hAnsi="楷体" w:cs="楷体"/>
          <w:color w:val="auto"/>
          <w:kern w:val="0"/>
        </w:rPr>
        <w:t xml:space="preserve">  </w:t>
      </w:r>
      <w:r>
        <w:rPr>
          <w:rFonts w:hint="eastAsia" w:ascii="楷体" w:hAnsi="楷体" w:cs="楷体"/>
          <w:color w:val="auto"/>
          <w:kern w:val="0"/>
          <w:lang w:val="zh-CN"/>
        </w:rPr>
        <w:t>（公章）</w:t>
      </w:r>
    </w:p>
    <w:p>
      <w:pPr>
        <w:widowControl/>
        <w:ind w:firstLine="480"/>
        <w:jc w:val="right"/>
        <w:rPr>
          <w:rFonts w:ascii="楷体" w:hAnsi="楷体" w:cs="楷体"/>
          <w:color w:val="auto"/>
          <w:kern w:val="0"/>
        </w:rPr>
      </w:pPr>
    </w:p>
    <w:p>
      <w:pPr>
        <w:widowControl/>
        <w:ind w:firstLine="480"/>
        <w:jc w:val="right"/>
        <w:rPr>
          <w:rFonts w:ascii="楷体" w:hAnsi="楷体" w:cs="楷体"/>
          <w:color w:val="auto"/>
          <w:kern w:val="0"/>
          <w:lang w:val="zh-CN"/>
        </w:rPr>
      </w:pPr>
      <w:r>
        <w:rPr>
          <w:rFonts w:hint="eastAsia" w:ascii="楷体" w:hAnsi="楷体" w:cs="楷体"/>
          <w:color w:val="auto"/>
          <w:kern w:val="0"/>
          <w:lang w:val="zh-CN"/>
        </w:rPr>
        <w:t>法定代表人</w:t>
      </w:r>
      <w:r>
        <w:rPr>
          <w:rFonts w:hint="eastAsia" w:ascii="楷体" w:hAnsi="楷体" w:cs="楷体"/>
          <w:color w:val="auto"/>
          <w:kern w:val="0"/>
        </w:rPr>
        <w:t>或</w:t>
      </w:r>
      <w:r>
        <w:rPr>
          <w:rFonts w:hint="eastAsia" w:ascii="楷体" w:hAnsi="楷体" w:cs="楷体"/>
          <w:color w:val="auto"/>
          <w:kern w:val="0"/>
          <w:lang w:val="zh-CN"/>
        </w:rPr>
        <w:t>授权代表：</w:t>
      </w:r>
      <w:r>
        <w:rPr>
          <w:rFonts w:hint="eastAsia" w:ascii="楷体" w:hAnsi="楷体" w:cs="楷体"/>
          <w:color w:val="auto"/>
          <w:kern w:val="0"/>
          <w:u w:val="single"/>
        </w:rPr>
        <w:t xml:space="preserve">                </w:t>
      </w:r>
      <w:r>
        <w:rPr>
          <w:rFonts w:hint="eastAsia" w:ascii="楷体" w:hAnsi="楷体" w:cs="楷体"/>
          <w:color w:val="auto"/>
          <w:kern w:val="0"/>
          <w:lang w:val="zh-CN"/>
        </w:rPr>
        <w:t xml:space="preserve"> </w:t>
      </w:r>
      <w:r>
        <w:rPr>
          <w:rFonts w:hint="eastAsia" w:ascii="楷体" w:hAnsi="楷体" w:cs="楷体"/>
          <w:color w:val="auto"/>
          <w:kern w:val="0"/>
        </w:rPr>
        <w:t xml:space="preserve"> </w:t>
      </w:r>
      <w:r>
        <w:rPr>
          <w:rFonts w:hint="eastAsia" w:ascii="楷体" w:hAnsi="楷体" w:cs="楷体"/>
          <w:color w:val="auto"/>
          <w:kern w:val="0"/>
          <w:lang w:val="zh-CN"/>
        </w:rPr>
        <w:t>（签字）</w:t>
      </w:r>
    </w:p>
    <w:p>
      <w:pPr>
        <w:widowControl/>
        <w:ind w:firstLine="480"/>
        <w:jc w:val="both"/>
        <w:rPr>
          <w:rFonts w:ascii="楷体" w:hAnsi="楷体" w:cs="楷体"/>
          <w:color w:val="auto"/>
          <w:kern w:val="0"/>
        </w:rPr>
      </w:pPr>
    </w:p>
    <w:p>
      <w:pPr>
        <w:widowControl/>
        <w:ind w:firstLine="5250" w:firstLineChars="2500"/>
        <w:jc w:val="right"/>
        <w:rPr>
          <w:rFonts w:ascii="楷体" w:hAnsi="楷体" w:cs="楷体"/>
          <w:color w:val="auto"/>
          <w:kern w:val="0"/>
          <w:lang w:val="zh-CN"/>
        </w:rPr>
      </w:pPr>
      <w:r>
        <w:rPr>
          <w:rFonts w:hint="eastAsia" w:ascii="楷体" w:hAnsi="楷体" w:cs="楷体"/>
          <w:color w:val="auto"/>
          <w:kern w:val="0"/>
          <w:lang w:val="zh-CN"/>
        </w:rPr>
        <w:t xml:space="preserve"> 年       月      日</w:t>
      </w:r>
    </w:p>
    <w:p>
      <w:pPr>
        <w:spacing w:line="480" w:lineRule="exact"/>
        <w:ind w:firstLine="420"/>
        <w:rPr>
          <w:rFonts w:ascii="Times New Roman" w:hAnsi="Times New Roman" w:cs="Times New Roman"/>
          <w:color w:val="auto"/>
          <w:sz w:val="21"/>
          <w:szCs w:val="21"/>
        </w:rPr>
      </w:pPr>
    </w:p>
    <w:p>
      <w:pPr>
        <w:spacing w:line="480" w:lineRule="exact"/>
        <w:ind w:firstLine="420"/>
        <w:rPr>
          <w:rFonts w:hint="eastAsia" w:ascii="Times New Roman" w:hAnsi="Times New Roman" w:cs="Times New Roman"/>
          <w:color w:val="auto"/>
          <w:sz w:val="21"/>
          <w:szCs w:val="21"/>
        </w:rPr>
      </w:pPr>
    </w:p>
    <w:p>
      <w:pPr>
        <w:spacing w:line="480" w:lineRule="exact"/>
        <w:ind w:firstLine="420"/>
        <w:rPr>
          <w:rFonts w:hint="eastAsia" w:ascii="Times New Roman" w:hAnsi="Times New Roman" w:cs="Times New Roman"/>
          <w:color w:val="auto"/>
          <w:sz w:val="21"/>
          <w:szCs w:val="21"/>
        </w:rPr>
      </w:pPr>
    </w:p>
    <w:p>
      <w:pPr>
        <w:spacing w:line="480" w:lineRule="exact"/>
        <w:ind w:firstLine="420"/>
        <w:rPr>
          <w:rFonts w:hint="eastAsia" w:ascii="Times New Roman" w:hAnsi="Times New Roman" w:cs="Times New Roman"/>
          <w:color w:val="auto"/>
          <w:sz w:val="21"/>
          <w:szCs w:val="21"/>
        </w:rPr>
      </w:pPr>
    </w:p>
    <w:p>
      <w:pPr>
        <w:spacing w:line="480" w:lineRule="exact"/>
        <w:ind w:firstLine="420"/>
        <w:rPr>
          <w:rFonts w:hint="eastAsia" w:ascii="Times New Roman" w:hAnsi="Times New Roman" w:cs="Times New Roman"/>
          <w:color w:val="auto"/>
          <w:sz w:val="21"/>
          <w:szCs w:val="21"/>
        </w:rPr>
      </w:pPr>
    </w:p>
    <w:p>
      <w:pPr>
        <w:spacing w:line="480" w:lineRule="exact"/>
        <w:ind w:firstLine="420"/>
        <w:rPr>
          <w:rFonts w:hint="eastAsia" w:ascii="Times New Roman" w:hAnsi="Times New Roman" w:cs="Times New Roman"/>
          <w:color w:val="auto"/>
          <w:sz w:val="21"/>
          <w:szCs w:val="21"/>
        </w:rPr>
      </w:pPr>
    </w:p>
    <w:p>
      <w:pPr>
        <w:spacing w:line="480" w:lineRule="exact"/>
        <w:ind w:firstLine="420"/>
        <w:rPr>
          <w:rFonts w:hint="eastAsia" w:ascii="Times New Roman" w:hAnsi="Times New Roman" w:cs="Times New Roman"/>
          <w:color w:val="auto"/>
          <w:sz w:val="21"/>
          <w:szCs w:val="21"/>
        </w:rPr>
      </w:pPr>
    </w:p>
    <w:p>
      <w:pPr>
        <w:spacing w:line="480" w:lineRule="exact"/>
        <w:ind w:firstLine="420"/>
        <w:rPr>
          <w:rFonts w:hint="eastAsia" w:ascii="Times New Roman" w:hAnsi="Times New Roman" w:cs="Times New Roman"/>
          <w:color w:val="auto"/>
          <w:sz w:val="21"/>
          <w:szCs w:val="21"/>
        </w:rPr>
      </w:pPr>
      <w:r>
        <w:rPr>
          <w:rFonts w:hint="eastAsia" w:ascii="Times New Roman" w:hAnsi="Times New Roman" w:cs="Times New Roman"/>
          <w:color w:val="auto"/>
          <w:sz w:val="21"/>
          <w:szCs w:val="21"/>
        </w:rPr>
        <w:t>说明：供应商登记免费领取</w:t>
      </w:r>
      <w:r>
        <w:rPr>
          <w:rFonts w:hint="eastAsia" w:cs="Times New Roman"/>
          <w:color w:val="auto"/>
          <w:sz w:val="21"/>
          <w:szCs w:val="21"/>
          <w:lang w:eastAsia="zh-CN"/>
        </w:rPr>
        <w:t>谈判</w:t>
      </w:r>
      <w:r>
        <w:rPr>
          <w:rFonts w:hint="eastAsia" w:ascii="Times New Roman" w:hAnsi="Times New Roman" w:cs="Times New Roman"/>
          <w:color w:val="auto"/>
          <w:sz w:val="21"/>
          <w:szCs w:val="21"/>
        </w:rPr>
        <w:t>文件的，如不参与项目</w:t>
      </w:r>
      <w:r>
        <w:rPr>
          <w:rFonts w:hint="eastAsia" w:cs="Times New Roman"/>
          <w:color w:val="auto"/>
          <w:sz w:val="21"/>
          <w:szCs w:val="21"/>
          <w:lang w:eastAsia="zh-CN"/>
        </w:rPr>
        <w:t>谈判</w:t>
      </w:r>
      <w:r>
        <w:rPr>
          <w:rFonts w:hint="eastAsia" w:ascii="Times New Roman" w:hAnsi="Times New Roman" w:cs="Times New Roman"/>
          <w:color w:val="auto"/>
          <w:sz w:val="21"/>
          <w:szCs w:val="21"/>
        </w:rPr>
        <w:t>，应在递交响应文件截止时间前一日以书面形式告知釆购代理机构；否则，采购代理机构可以向财政部门反映情况并提供相应的佐证。供应商一年内累计出现三次该情形，将被监管部门记录为失信行为。</w:t>
      </w:r>
    </w:p>
    <w:p>
      <w:pPr>
        <w:spacing w:line="480" w:lineRule="exact"/>
        <w:ind w:firstLine="420"/>
        <w:rPr>
          <w:rFonts w:hint="eastAsia" w:ascii="Times New Roman" w:hAnsi="Times New Roman" w:cs="Times New Roman"/>
          <w:b/>
          <w:bCs/>
          <w:color w:val="auto"/>
          <w:sz w:val="21"/>
          <w:szCs w:val="21"/>
        </w:rPr>
      </w:pPr>
      <w:r>
        <w:rPr>
          <w:rFonts w:hint="eastAsia" w:ascii="Times New Roman" w:hAnsi="Times New Roman" w:cs="Times New Roman"/>
          <w:b/>
          <w:bCs/>
          <w:color w:val="auto"/>
          <w:sz w:val="21"/>
          <w:szCs w:val="21"/>
        </w:rPr>
        <w:t>注：领取本项目采购文件的供应商，如不参与</w:t>
      </w:r>
      <w:r>
        <w:rPr>
          <w:rFonts w:hint="eastAsia" w:cs="Times New Roman"/>
          <w:b/>
          <w:bCs/>
          <w:color w:val="auto"/>
          <w:sz w:val="21"/>
          <w:szCs w:val="21"/>
          <w:lang w:eastAsia="zh-CN"/>
        </w:rPr>
        <w:t>谈判</w:t>
      </w:r>
      <w:r>
        <w:rPr>
          <w:rFonts w:hint="eastAsia" w:ascii="Times New Roman" w:hAnsi="Times New Roman" w:cs="Times New Roman"/>
          <w:b/>
          <w:bCs/>
          <w:color w:val="auto"/>
          <w:sz w:val="21"/>
          <w:szCs w:val="21"/>
        </w:rPr>
        <w:t>，请在规定时间前将书面《弃标告知函》</w:t>
      </w:r>
      <w:r>
        <w:rPr>
          <w:rFonts w:hint="eastAsia" w:ascii="Times New Roman" w:hAnsi="Times New Roman" w:cs="Times New Roman"/>
          <w:b/>
          <w:bCs/>
          <w:color w:val="auto"/>
          <w:sz w:val="21"/>
          <w:szCs w:val="21"/>
          <w:lang w:val="en-US" w:eastAsia="zh-CN"/>
        </w:rPr>
        <w:t>发送</w:t>
      </w:r>
      <w:r>
        <w:rPr>
          <w:rFonts w:hint="eastAsia" w:ascii="Times New Roman" w:hAnsi="Times New Roman" w:cs="Times New Roman"/>
          <w:b/>
          <w:bCs/>
          <w:color w:val="auto"/>
          <w:sz w:val="21"/>
          <w:szCs w:val="21"/>
        </w:rPr>
        <w:t>至</w:t>
      </w:r>
      <w:r>
        <w:rPr>
          <w:rFonts w:hint="eastAsia" w:ascii="Times New Roman" w:hAnsi="Times New Roman" w:cs="Times New Roman"/>
          <w:b/>
          <w:bCs/>
          <w:color w:val="auto"/>
          <w:sz w:val="21"/>
          <w:szCs w:val="21"/>
          <w:lang w:val="en-US" w:eastAsia="zh-CN"/>
        </w:rPr>
        <w:t>代理机构</w:t>
      </w:r>
      <w:r>
        <w:rPr>
          <w:rFonts w:hint="eastAsia" w:ascii="Times New Roman" w:hAnsi="Times New Roman" w:cs="Times New Roman"/>
          <w:b/>
          <w:bCs/>
          <w:color w:val="auto"/>
          <w:sz w:val="21"/>
          <w:szCs w:val="21"/>
        </w:rPr>
        <w:t>邮箱（邮箱地址</w:t>
      </w:r>
      <w:r>
        <w:rPr>
          <w:rFonts w:hint="eastAsia" w:ascii="Times New Roman" w:hAnsi="Times New Roman" w:cs="Times New Roman"/>
          <w:b/>
          <w:bCs/>
          <w:color w:val="auto"/>
          <w:sz w:val="21"/>
          <w:szCs w:val="21"/>
          <w:lang w:val="en-US" w:eastAsia="zh-CN"/>
        </w:rPr>
        <w:t>:</w:t>
      </w:r>
      <w:r>
        <w:rPr>
          <w:rFonts w:hint="eastAsia" w:cs="Times New Roman"/>
          <w:b/>
          <w:bCs/>
          <w:color w:val="auto"/>
          <w:sz w:val="21"/>
          <w:szCs w:val="21"/>
          <w:lang w:eastAsia="zh-CN"/>
        </w:rPr>
        <w:t>330825211</w:t>
      </w:r>
      <w:r>
        <w:rPr>
          <w:rFonts w:hint="eastAsia" w:ascii="Times New Roman" w:hAnsi="Times New Roman" w:cs="Times New Roman"/>
          <w:b/>
          <w:bCs/>
          <w:color w:val="auto"/>
          <w:sz w:val="21"/>
          <w:szCs w:val="21"/>
        </w:rPr>
        <w:t>@qq.com联系电话：159 9118 3317</w:t>
      </w:r>
      <w:r>
        <w:rPr>
          <w:rFonts w:hint="eastAsia" w:ascii="Times New Roman" w:hAnsi="Times New Roman" w:cs="Times New Roman"/>
          <w:b/>
          <w:bCs/>
          <w:color w:val="auto"/>
          <w:sz w:val="21"/>
          <w:szCs w:val="21"/>
          <w:lang w:eastAsia="zh-CN"/>
        </w:rPr>
        <w:t>、</w:t>
      </w:r>
      <w:r>
        <w:rPr>
          <w:rFonts w:hint="eastAsia" w:ascii="Times New Roman" w:hAnsi="Times New Roman" w:cs="Times New Roman"/>
          <w:b/>
          <w:bCs/>
          <w:color w:val="auto"/>
          <w:sz w:val="21"/>
          <w:szCs w:val="21"/>
        </w:rPr>
        <w:t>）</w:t>
      </w:r>
    </w:p>
    <w:p>
      <w:pPr>
        <w:rPr>
          <w:rFonts w:hint="eastAsia" w:ascii="宋体" w:hAnsi="宋体" w:cs="宋体"/>
          <w:b/>
          <w:bCs/>
          <w:color w:val="auto"/>
          <w:sz w:val="36"/>
          <w:szCs w:val="24"/>
          <w:highlight w:val="none"/>
        </w:rPr>
      </w:pPr>
      <w:r>
        <w:rPr>
          <w:rFonts w:hint="eastAsia" w:ascii="宋体" w:hAnsi="宋体" w:cs="宋体"/>
          <w:b/>
          <w:bCs/>
          <w:color w:val="auto"/>
          <w:sz w:val="36"/>
          <w:szCs w:val="24"/>
          <w:highlight w:val="none"/>
        </w:rPr>
        <w:br w:type="page"/>
      </w:r>
    </w:p>
    <w:p>
      <w:pPr>
        <w:overflowPunct/>
        <w:topLinePunct w:val="0"/>
        <w:bidi w:val="0"/>
        <w:adjustRightInd/>
        <w:snapToGrid/>
        <w:spacing w:line="380" w:lineRule="exact"/>
        <w:ind w:left="0" w:right="0" w:rightChars="0"/>
        <w:jc w:val="center"/>
        <w:rPr>
          <w:rFonts w:ascii="宋体" w:hAnsi="宋体" w:cs="宋体"/>
          <w:b/>
          <w:bCs/>
          <w:caps/>
          <w:color w:val="auto"/>
          <w:sz w:val="32"/>
          <w:szCs w:val="32"/>
          <w:highlight w:val="none"/>
          <w:shd w:val="clear" w:color="auto" w:fill="FFFFFF"/>
        </w:rPr>
      </w:pPr>
      <w:r>
        <w:rPr>
          <w:rFonts w:hint="eastAsia" w:ascii="宋体" w:hAnsi="宋体" w:cs="宋体"/>
          <w:b/>
          <w:color w:val="auto"/>
          <w:sz w:val="36"/>
          <w:szCs w:val="24"/>
          <w:highlight w:val="none"/>
        </w:rPr>
        <w:t>目  录</w:t>
      </w:r>
      <w:bookmarkEnd w:id="0"/>
      <w:bookmarkStart w:id="1" w:name="_Toc470876866"/>
      <w:bookmarkEnd w:id="1"/>
    </w:p>
    <w:p>
      <w:pPr>
        <w:overflowPunct/>
        <w:topLinePunct w:val="0"/>
        <w:bidi w:val="0"/>
        <w:adjustRightInd/>
        <w:snapToGrid/>
        <w:ind w:left="0" w:right="0" w:rightChars="0"/>
        <w:rPr>
          <w:rFonts w:ascii="宋体" w:hAnsi="宋体" w:cs="宋体"/>
          <w:bCs/>
          <w:color w:val="auto"/>
          <w:sz w:val="36"/>
          <w:szCs w:val="36"/>
          <w:highlight w:val="none"/>
        </w:rPr>
      </w:pPr>
      <w:bookmarkStart w:id="2" w:name="_Toc453917613"/>
      <w:bookmarkStart w:id="3" w:name="_Toc385234428"/>
      <w:bookmarkStart w:id="4" w:name="_Toc1896"/>
      <w:bookmarkStart w:id="5" w:name="_Toc453858057"/>
      <w:bookmarkStart w:id="6" w:name="_Toc453917520"/>
      <w:bookmarkStart w:id="7" w:name="_Toc326251048"/>
      <w:bookmarkStart w:id="8" w:name="_Toc470876867"/>
    </w:p>
    <w:p>
      <w:pPr>
        <w:widowControl/>
        <w:tabs>
          <w:tab w:val="right" w:leader="dot" w:pos="9070"/>
        </w:tabs>
        <w:overflowPunct/>
        <w:topLinePunct w:val="0"/>
        <w:bidi w:val="0"/>
        <w:adjustRightInd/>
        <w:snapToGrid/>
        <w:spacing w:line="720" w:lineRule="auto"/>
        <w:ind w:left="0" w:right="0" w:rightChars="0"/>
        <w:jc w:val="left"/>
        <w:rPr>
          <w:rFonts w:hint="eastAsia" w:ascii="宋体" w:hAnsi="宋体"/>
          <w:color w:val="auto"/>
          <w:kern w:val="0"/>
          <w:sz w:val="32"/>
          <w:szCs w:val="20"/>
          <w:highlight w:val="none"/>
          <w:lang w:eastAsia="zh-CN"/>
        </w:rPr>
      </w:pPr>
      <w:r>
        <w:rPr>
          <w:rFonts w:hint="eastAsia" w:ascii="宋体" w:hAnsi="宋体"/>
          <w:color w:val="auto"/>
          <w:kern w:val="0"/>
          <w:sz w:val="32"/>
          <w:szCs w:val="20"/>
          <w:highlight w:val="none"/>
          <w:lang w:eastAsia="zh-CN"/>
        </w:rPr>
        <w:fldChar w:fldCharType="begin"/>
      </w:r>
      <w:r>
        <w:rPr>
          <w:rFonts w:hint="eastAsia" w:ascii="宋体" w:hAnsi="宋体"/>
          <w:color w:val="auto"/>
          <w:kern w:val="0"/>
          <w:sz w:val="32"/>
          <w:szCs w:val="20"/>
          <w:highlight w:val="none"/>
          <w:lang w:eastAsia="zh-CN"/>
        </w:rPr>
        <w:instrText xml:space="preserve"> TOC \o "1-1" \u </w:instrText>
      </w:r>
      <w:r>
        <w:rPr>
          <w:rFonts w:hint="eastAsia" w:ascii="宋体" w:hAnsi="宋体"/>
          <w:color w:val="auto"/>
          <w:kern w:val="0"/>
          <w:sz w:val="32"/>
          <w:szCs w:val="20"/>
          <w:highlight w:val="none"/>
          <w:lang w:eastAsia="zh-CN"/>
        </w:rPr>
        <w:fldChar w:fldCharType="separate"/>
      </w:r>
      <w:r>
        <w:rPr>
          <w:rFonts w:hint="eastAsia" w:ascii="宋体" w:hAnsi="宋体"/>
          <w:color w:val="auto"/>
          <w:kern w:val="0"/>
          <w:sz w:val="32"/>
          <w:szCs w:val="20"/>
          <w:highlight w:val="none"/>
          <w:lang w:eastAsia="zh-CN"/>
        </w:rPr>
        <w:t>第一部分  竞争性谈判公告</w:t>
      </w:r>
    </w:p>
    <w:p>
      <w:pPr>
        <w:widowControl/>
        <w:tabs>
          <w:tab w:val="right" w:leader="dot" w:pos="9070"/>
        </w:tabs>
        <w:overflowPunct/>
        <w:topLinePunct w:val="0"/>
        <w:bidi w:val="0"/>
        <w:adjustRightInd/>
        <w:snapToGrid/>
        <w:spacing w:line="720" w:lineRule="auto"/>
        <w:ind w:left="0" w:right="0" w:rightChars="0"/>
        <w:jc w:val="left"/>
        <w:rPr>
          <w:rFonts w:hint="eastAsia" w:ascii="宋体" w:hAnsi="宋体"/>
          <w:color w:val="auto"/>
          <w:kern w:val="0"/>
          <w:sz w:val="32"/>
          <w:szCs w:val="20"/>
          <w:highlight w:val="none"/>
          <w:lang w:eastAsia="zh-CN"/>
        </w:rPr>
      </w:pPr>
      <w:r>
        <w:rPr>
          <w:rFonts w:hint="eastAsia" w:ascii="宋体" w:hAnsi="宋体"/>
          <w:color w:val="auto"/>
          <w:kern w:val="0"/>
          <w:sz w:val="32"/>
          <w:szCs w:val="20"/>
          <w:highlight w:val="none"/>
          <w:lang w:eastAsia="zh-CN"/>
        </w:rPr>
        <w:t>第二部分  投标人须知前附表</w:t>
      </w:r>
    </w:p>
    <w:p>
      <w:pPr>
        <w:widowControl/>
        <w:tabs>
          <w:tab w:val="right" w:leader="dot" w:pos="9070"/>
        </w:tabs>
        <w:overflowPunct/>
        <w:topLinePunct w:val="0"/>
        <w:bidi w:val="0"/>
        <w:adjustRightInd/>
        <w:snapToGrid/>
        <w:spacing w:line="720" w:lineRule="auto"/>
        <w:ind w:left="0" w:right="0" w:rightChars="0"/>
        <w:jc w:val="left"/>
        <w:rPr>
          <w:rFonts w:hint="eastAsia" w:ascii="宋体" w:hAnsi="宋体"/>
          <w:color w:val="auto"/>
          <w:kern w:val="0"/>
          <w:sz w:val="32"/>
          <w:szCs w:val="20"/>
          <w:highlight w:val="none"/>
          <w:lang w:eastAsia="zh-CN"/>
        </w:rPr>
      </w:pPr>
      <w:r>
        <w:rPr>
          <w:rFonts w:hint="eastAsia" w:ascii="宋体" w:hAnsi="宋体"/>
          <w:color w:val="auto"/>
          <w:kern w:val="0"/>
          <w:sz w:val="32"/>
          <w:szCs w:val="20"/>
          <w:highlight w:val="none"/>
          <w:lang w:eastAsia="zh-CN"/>
        </w:rPr>
        <w:t>第三部分 投标人须知</w:t>
      </w:r>
    </w:p>
    <w:p>
      <w:pPr>
        <w:widowControl/>
        <w:tabs>
          <w:tab w:val="right" w:leader="dot" w:pos="9070"/>
        </w:tabs>
        <w:overflowPunct/>
        <w:topLinePunct w:val="0"/>
        <w:bidi w:val="0"/>
        <w:adjustRightInd/>
        <w:snapToGrid/>
        <w:spacing w:line="720" w:lineRule="auto"/>
        <w:ind w:left="0" w:right="0" w:rightChars="0"/>
        <w:jc w:val="left"/>
        <w:rPr>
          <w:rFonts w:hint="eastAsia" w:ascii="宋体" w:hAnsi="宋体"/>
          <w:color w:val="auto"/>
          <w:kern w:val="0"/>
          <w:sz w:val="32"/>
          <w:szCs w:val="20"/>
          <w:highlight w:val="none"/>
          <w:lang w:eastAsia="zh-CN"/>
        </w:rPr>
      </w:pPr>
      <w:r>
        <w:rPr>
          <w:rFonts w:hint="eastAsia" w:ascii="宋体" w:hAnsi="宋体"/>
          <w:color w:val="auto"/>
          <w:kern w:val="0"/>
          <w:sz w:val="32"/>
          <w:szCs w:val="20"/>
          <w:highlight w:val="none"/>
          <w:lang w:eastAsia="zh-CN"/>
        </w:rPr>
        <w:t>第四部分  施工内容及要求</w:t>
      </w:r>
    </w:p>
    <w:p>
      <w:pPr>
        <w:widowControl/>
        <w:tabs>
          <w:tab w:val="right" w:leader="dot" w:pos="9070"/>
        </w:tabs>
        <w:overflowPunct/>
        <w:topLinePunct w:val="0"/>
        <w:bidi w:val="0"/>
        <w:adjustRightInd/>
        <w:snapToGrid/>
        <w:spacing w:line="720" w:lineRule="auto"/>
        <w:ind w:left="0" w:right="0" w:rightChars="0"/>
        <w:jc w:val="left"/>
        <w:rPr>
          <w:rFonts w:hint="eastAsia" w:ascii="宋体" w:hAnsi="宋体"/>
          <w:color w:val="auto"/>
          <w:kern w:val="0"/>
          <w:sz w:val="32"/>
          <w:szCs w:val="20"/>
          <w:highlight w:val="none"/>
          <w:lang w:eastAsia="zh-CN"/>
        </w:rPr>
      </w:pPr>
      <w:r>
        <w:rPr>
          <w:rFonts w:hint="eastAsia" w:ascii="宋体" w:hAnsi="宋体"/>
          <w:color w:val="auto"/>
          <w:kern w:val="0"/>
          <w:sz w:val="32"/>
          <w:szCs w:val="20"/>
          <w:highlight w:val="none"/>
          <w:lang w:eastAsia="zh-CN"/>
        </w:rPr>
        <w:t>第五部分  商务条款</w:t>
      </w:r>
    </w:p>
    <w:p>
      <w:pPr>
        <w:widowControl/>
        <w:tabs>
          <w:tab w:val="right" w:leader="dot" w:pos="9070"/>
        </w:tabs>
        <w:overflowPunct/>
        <w:topLinePunct w:val="0"/>
        <w:bidi w:val="0"/>
        <w:adjustRightInd/>
        <w:snapToGrid/>
        <w:spacing w:line="720" w:lineRule="auto"/>
        <w:ind w:left="0" w:right="0" w:rightChars="0"/>
        <w:jc w:val="left"/>
        <w:rPr>
          <w:rFonts w:hint="eastAsia" w:ascii="宋体" w:hAnsi="宋体"/>
          <w:color w:val="auto"/>
          <w:kern w:val="0"/>
          <w:sz w:val="32"/>
          <w:szCs w:val="20"/>
          <w:highlight w:val="none"/>
          <w:lang w:eastAsia="zh-CN"/>
        </w:rPr>
      </w:pPr>
      <w:r>
        <w:rPr>
          <w:rFonts w:hint="eastAsia" w:ascii="宋体" w:hAnsi="宋体"/>
          <w:color w:val="auto"/>
          <w:kern w:val="0"/>
          <w:sz w:val="32"/>
          <w:szCs w:val="20"/>
          <w:highlight w:val="none"/>
          <w:lang w:eastAsia="zh-CN"/>
        </w:rPr>
        <w:t>第六部分  合同条款（格式）</w:t>
      </w:r>
    </w:p>
    <w:p>
      <w:pPr>
        <w:widowControl/>
        <w:tabs>
          <w:tab w:val="right" w:leader="dot" w:pos="9070"/>
        </w:tabs>
        <w:overflowPunct/>
        <w:topLinePunct w:val="0"/>
        <w:bidi w:val="0"/>
        <w:adjustRightInd/>
        <w:snapToGrid/>
        <w:spacing w:line="720" w:lineRule="auto"/>
        <w:ind w:left="0" w:right="0" w:rightChars="0"/>
        <w:jc w:val="left"/>
        <w:rPr>
          <w:rFonts w:hint="default" w:ascii="宋体" w:hAnsi="宋体"/>
          <w:color w:val="auto"/>
          <w:kern w:val="0"/>
          <w:sz w:val="32"/>
          <w:szCs w:val="20"/>
          <w:highlight w:val="none"/>
          <w:lang w:val="en-US" w:eastAsia="zh-CN"/>
        </w:rPr>
      </w:pPr>
      <w:r>
        <w:rPr>
          <w:rFonts w:hint="eastAsia" w:ascii="宋体" w:hAnsi="宋体"/>
          <w:color w:val="auto"/>
          <w:kern w:val="0"/>
          <w:sz w:val="32"/>
          <w:szCs w:val="20"/>
          <w:highlight w:val="none"/>
          <w:lang w:eastAsia="zh-CN"/>
        </w:rPr>
        <w:t>第七部分  响应文件格式</w:t>
      </w:r>
    </w:p>
    <w:p>
      <w:pPr>
        <w:widowControl/>
        <w:tabs>
          <w:tab w:val="right" w:leader="dot" w:pos="9070"/>
        </w:tabs>
        <w:overflowPunct/>
        <w:topLinePunct w:val="0"/>
        <w:bidi w:val="0"/>
        <w:adjustRightInd/>
        <w:snapToGrid/>
        <w:spacing w:line="720" w:lineRule="auto"/>
        <w:ind w:left="0" w:right="0" w:rightChars="0"/>
        <w:jc w:val="left"/>
        <w:rPr>
          <w:rFonts w:hint="eastAsia" w:ascii="宋体" w:hAnsi="宋体"/>
          <w:color w:val="auto"/>
          <w:kern w:val="0"/>
          <w:sz w:val="32"/>
          <w:szCs w:val="20"/>
          <w:highlight w:val="none"/>
          <w:lang w:eastAsia="zh-CN"/>
        </w:rPr>
        <w:sectPr>
          <w:headerReference r:id="rId6" w:type="default"/>
          <w:footerReference r:id="rId7" w:type="default"/>
          <w:pgSz w:w="11900" w:h="16841"/>
          <w:pgMar w:top="1440" w:right="1080" w:bottom="1440" w:left="1080" w:header="720" w:footer="720" w:gutter="0"/>
          <w:pgBorders>
            <w:top w:val="none" w:sz="0" w:space="0"/>
            <w:left w:val="none" w:sz="0" w:space="0"/>
            <w:bottom w:val="none" w:sz="0" w:space="0"/>
            <w:right w:val="none" w:sz="0" w:space="0"/>
          </w:pgBorders>
          <w:pgNumType w:fmt="decimal"/>
          <w:cols w:space="720" w:num="1"/>
        </w:sectPr>
      </w:pPr>
      <w:r>
        <w:rPr>
          <w:rFonts w:hint="eastAsia" w:ascii="宋体" w:hAnsi="宋体"/>
          <w:color w:val="auto"/>
          <w:kern w:val="0"/>
          <w:sz w:val="32"/>
          <w:szCs w:val="20"/>
          <w:highlight w:val="none"/>
          <w:lang w:eastAsia="zh-CN"/>
        </w:rPr>
        <w:fldChar w:fldCharType="end"/>
      </w:r>
    </w:p>
    <w:p>
      <w:pPr>
        <w:pStyle w:val="3"/>
        <w:overflowPunct/>
        <w:topLinePunct w:val="0"/>
        <w:bidi w:val="0"/>
        <w:adjustRightInd/>
        <w:snapToGrid/>
        <w:spacing w:before="0" w:after="0" w:line="440" w:lineRule="exact"/>
        <w:ind w:left="0" w:right="0" w:rightChars="0" w:firstLine="0"/>
        <w:jc w:val="center"/>
        <w:rPr>
          <w:rFonts w:hint="eastAsia" w:ascii="宋体" w:hAnsi="宋体" w:eastAsia="宋体" w:cs="宋体"/>
          <w:bCs w:val="0"/>
          <w:color w:val="auto"/>
          <w:sz w:val="32"/>
          <w:szCs w:val="32"/>
          <w:highlight w:val="none"/>
          <w:lang w:eastAsia="zh-CN"/>
        </w:rPr>
      </w:pPr>
      <w:bookmarkStart w:id="9" w:name="_Toc78797016"/>
      <w:bookmarkStart w:id="10" w:name="_Hlk526783114"/>
      <w:r>
        <w:rPr>
          <w:rFonts w:hint="eastAsia" w:ascii="宋体" w:hAnsi="宋体" w:cs="宋体"/>
          <w:bCs w:val="0"/>
          <w:color w:val="auto"/>
          <w:spacing w:val="10"/>
          <w:sz w:val="32"/>
          <w:szCs w:val="32"/>
          <w:highlight w:val="none"/>
        </w:rPr>
        <w:t>第一部分</w:t>
      </w:r>
      <w:r>
        <w:rPr>
          <w:rFonts w:hint="eastAsia" w:ascii="宋体" w:hAnsi="宋体" w:cs="宋体"/>
          <w:color w:val="auto"/>
          <w:spacing w:val="10"/>
          <w:sz w:val="32"/>
          <w:szCs w:val="32"/>
          <w:highlight w:val="none"/>
        </w:rPr>
        <w:t xml:space="preserve">  </w:t>
      </w:r>
      <w:bookmarkEnd w:id="9"/>
      <w:r>
        <w:rPr>
          <w:rFonts w:hint="eastAsia" w:ascii="宋体" w:hAnsi="宋体" w:cs="宋体"/>
          <w:color w:val="auto"/>
          <w:sz w:val="32"/>
          <w:szCs w:val="32"/>
          <w:highlight w:val="none"/>
          <w:lang w:eastAsia="zh-CN"/>
        </w:rPr>
        <w:t>竞争性谈判公告</w:t>
      </w:r>
    </w:p>
    <w:bookmarkEnd w:id="10"/>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0"/>
        <w:jc w:val="center"/>
        <w:rPr>
          <w:rFonts w:ascii="微软雅黑" w:hAnsi="微软雅黑" w:eastAsia="微软雅黑" w:cs="微软雅黑"/>
          <w:b/>
          <w:bCs/>
          <w:i w:val="0"/>
          <w:iCs w:val="0"/>
          <w:caps w:val="0"/>
          <w:color w:val="auto"/>
          <w:spacing w:val="0"/>
          <w:sz w:val="36"/>
          <w:szCs w:val="36"/>
        </w:rPr>
      </w:pPr>
      <w:bookmarkStart w:id="11" w:name="_Toc78797017"/>
      <w:r>
        <w:rPr>
          <w:rFonts w:hint="eastAsia" w:ascii="微软雅黑" w:hAnsi="微软雅黑" w:eastAsia="微软雅黑" w:cs="微软雅黑"/>
          <w:b/>
          <w:bCs/>
          <w:i w:val="0"/>
          <w:iCs w:val="0"/>
          <w:caps w:val="0"/>
          <w:color w:val="auto"/>
          <w:spacing w:val="0"/>
          <w:kern w:val="0"/>
          <w:sz w:val="36"/>
          <w:szCs w:val="36"/>
          <w:shd w:val="clear" w:fill="FFFFFF"/>
          <w:lang w:val="en-US" w:eastAsia="zh-CN" w:bidi="ar"/>
        </w:rPr>
        <w:t>岚皋县2024年山洪灾害防治项目竞争性谈判公告</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150" w:beforeAutospacing="0" w:after="150" w:afterAutospacing="0" w:line="240" w:lineRule="auto"/>
        <w:ind w:left="0" w:right="0"/>
        <w:jc w:val="left"/>
        <w:rPr>
          <w:rFonts w:hint="eastAsia" w:ascii="微软雅黑" w:hAnsi="微软雅黑" w:eastAsia="微软雅黑" w:cs="微软雅黑"/>
          <w:b w:val="0"/>
          <w:bCs w:val="0"/>
          <w:color w:val="auto"/>
          <w:sz w:val="21"/>
          <w:szCs w:val="21"/>
        </w:rPr>
      </w:pPr>
      <w:r>
        <w:rPr>
          <w:rStyle w:val="46"/>
          <w:rFonts w:hint="eastAsia" w:ascii="微软雅黑" w:hAnsi="微软雅黑" w:eastAsia="微软雅黑" w:cs="微软雅黑"/>
          <w:b/>
          <w:bCs/>
          <w:i w:val="0"/>
          <w:iCs w:val="0"/>
          <w:caps w:val="0"/>
          <w:color w:val="auto"/>
          <w:spacing w:val="0"/>
          <w:sz w:val="21"/>
          <w:szCs w:val="21"/>
          <w:shd w:val="clear" w:fill="FFFFFF"/>
        </w:rPr>
        <w:t>项目概况</w:t>
      </w:r>
    </w:p>
    <w:p>
      <w:pPr>
        <w:pStyle w:val="38"/>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240" w:lineRule="auto"/>
        <w:ind w:left="0" w:right="0" w:firstLine="480"/>
        <w:jc w:val="both"/>
        <w:rPr>
          <w:rFonts w:hint="eastAsia" w:ascii="微软雅黑" w:hAnsi="微软雅黑" w:eastAsia="微软雅黑" w:cs="微软雅黑"/>
          <w:color w:val="auto"/>
          <w:sz w:val="21"/>
          <w:szCs w:val="21"/>
        </w:rPr>
      </w:pPr>
      <w:r>
        <w:rPr>
          <w:rFonts w:hint="eastAsia" w:ascii="微软雅黑" w:hAnsi="微软雅黑" w:eastAsia="微软雅黑" w:cs="微软雅黑"/>
          <w:i w:val="0"/>
          <w:iCs w:val="0"/>
          <w:caps w:val="0"/>
          <w:color w:val="auto"/>
          <w:spacing w:val="0"/>
          <w:sz w:val="21"/>
          <w:szCs w:val="21"/>
          <w:shd w:val="clear" w:fill="FFFFFF"/>
        </w:rPr>
        <w:t>岚皋县2024年山洪灾害防治项目采购项目的潜在供应商应在全国公共资源交易平台（陕西省.安康市）（www.sxggzyjy.cn）获取采购文件，并于 2024年05月21日 11时00分 （北京时间）前提交响应文件。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240" w:lineRule="auto"/>
        <w:ind w:left="0" w:right="0"/>
        <w:jc w:val="left"/>
        <w:rPr>
          <w:rFonts w:hint="eastAsia" w:ascii="微软雅黑" w:hAnsi="微软雅黑" w:eastAsia="微软雅黑" w:cs="微软雅黑"/>
          <w:b w:val="0"/>
          <w:bCs w:val="0"/>
          <w:color w:val="auto"/>
          <w:sz w:val="21"/>
          <w:szCs w:val="21"/>
        </w:rPr>
      </w:pPr>
      <w:r>
        <w:rPr>
          <w:rStyle w:val="46"/>
          <w:rFonts w:hint="eastAsia" w:ascii="微软雅黑" w:hAnsi="微软雅黑" w:eastAsia="微软雅黑" w:cs="微软雅黑"/>
          <w:b/>
          <w:bCs/>
          <w:i w:val="0"/>
          <w:iCs w:val="0"/>
          <w:caps w:val="0"/>
          <w:color w:val="auto"/>
          <w:spacing w:val="0"/>
          <w:sz w:val="21"/>
          <w:szCs w:val="21"/>
          <w:shd w:val="clear" w:fill="FFFFFF"/>
        </w:rPr>
        <w:t>一、项目基本情况</w:t>
      </w:r>
    </w:p>
    <w:p>
      <w:pPr>
        <w:pStyle w:val="3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微软雅黑" w:hAnsi="微软雅黑" w:eastAsia="微软雅黑" w:cs="微软雅黑"/>
          <w:color w:val="auto"/>
          <w:sz w:val="21"/>
          <w:szCs w:val="21"/>
        </w:rPr>
      </w:pPr>
      <w:r>
        <w:rPr>
          <w:rFonts w:hint="eastAsia" w:ascii="微软雅黑" w:hAnsi="微软雅黑" w:eastAsia="微软雅黑" w:cs="微软雅黑"/>
          <w:i w:val="0"/>
          <w:iCs w:val="0"/>
          <w:caps w:val="0"/>
          <w:color w:val="auto"/>
          <w:spacing w:val="0"/>
          <w:sz w:val="21"/>
          <w:szCs w:val="21"/>
          <w:shd w:val="clear" w:fill="FFFFFF"/>
        </w:rPr>
        <w:t>项目编号：HT－AK－20240501</w:t>
      </w:r>
    </w:p>
    <w:p>
      <w:pPr>
        <w:pStyle w:val="3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微软雅黑" w:hAnsi="微软雅黑" w:eastAsia="微软雅黑" w:cs="微软雅黑"/>
          <w:color w:val="auto"/>
          <w:sz w:val="21"/>
          <w:szCs w:val="21"/>
        </w:rPr>
      </w:pPr>
      <w:r>
        <w:rPr>
          <w:rFonts w:hint="eastAsia" w:ascii="微软雅黑" w:hAnsi="微软雅黑" w:eastAsia="微软雅黑" w:cs="微软雅黑"/>
          <w:i w:val="0"/>
          <w:iCs w:val="0"/>
          <w:caps w:val="0"/>
          <w:color w:val="auto"/>
          <w:spacing w:val="0"/>
          <w:sz w:val="21"/>
          <w:szCs w:val="21"/>
          <w:shd w:val="clear" w:fill="FFFFFF"/>
        </w:rPr>
        <w:t>项目名称：岚皋县2024年山洪灾害防治项目</w:t>
      </w:r>
    </w:p>
    <w:p>
      <w:pPr>
        <w:pStyle w:val="3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微软雅黑" w:hAnsi="微软雅黑" w:eastAsia="微软雅黑" w:cs="微软雅黑"/>
          <w:color w:val="auto"/>
          <w:sz w:val="21"/>
          <w:szCs w:val="21"/>
        </w:rPr>
      </w:pPr>
      <w:r>
        <w:rPr>
          <w:rFonts w:hint="eastAsia" w:ascii="微软雅黑" w:hAnsi="微软雅黑" w:eastAsia="微软雅黑" w:cs="微软雅黑"/>
          <w:i w:val="0"/>
          <w:iCs w:val="0"/>
          <w:caps w:val="0"/>
          <w:color w:val="auto"/>
          <w:spacing w:val="0"/>
          <w:sz w:val="21"/>
          <w:szCs w:val="21"/>
          <w:shd w:val="clear" w:fill="FFFFFF"/>
        </w:rPr>
        <w:t>采购方式：竞争性谈判</w:t>
      </w:r>
    </w:p>
    <w:p>
      <w:pPr>
        <w:pStyle w:val="3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微软雅黑" w:hAnsi="微软雅黑" w:eastAsia="微软雅黑" w:cs="微软雅黑"/>
          <w:color w:val="auto"/>
          <w:sz w:val="21"/>
          <w:szCs w:val="21"/>
        </w:rPr>
      </w:pPr>
      <w:r>
        <w:rPr>
          <w:rFonts w:hint="eastAsia" w:ascii="微软雅黑" w:hAnsi="微软雅黑" w:eastAsia="微软雅黑" w:cs="微软雅黑"/>
          <w:i w:val="0"/>
          <w:iCs w:val="0"/>
          <w:caps w:val="0"/>
          <w:color w:val="auto"/>
          <w:spacing w:val="0"/>
          <w:sz w:val="21"/>
          <w:szCs w:val="21"/>
          <w:shd w:val="clear" w:fill="FFFFFF"/>
        </w:rPr>
        <w:t>预算金额：699,670.57元</w:t>
      </w:r>
    </w:p>
    <w:p>
      <w:pPr>
        <w:pStyle w:val="3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微软雅黑" w:hAnsi="微软雅黑" w:eastAsia="微软雅黑" w:cs="微软雅黑"/>
          <w:color w:val="auto"/>
          <w:sz w:val="21"/>
          <w:szCs w:val="21"/>
        </w:rPr>
      </w:pPr>
      <w:r>
        <w:rPr>
          <w:rFonts w:hint="eastAsia" w:ascii="微软雅黑" w:hAnsi="微软雅黑" w:eastAsia="微软雅黑" w:cs="微软雅黑"/>
          <w:i w:val="0"/>
          <w:iCs w:val="0"/>
          <w:caps w:val="0"/>
          <w:color w:val="auto"/>
          <w:spacing w:val="0"/>
          <w:sz w:val="21"/>
          <w:szCs w:val="21"/>
          <w:shd w:val="clear" w:fill="FFFFFF"/>
        </w:rPr>
        <w:t>采购需求：</w:t>
      </w:r>
    </w:p>
    <w:p>
      <w:pPr>
        <w:pStyle w:val="3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微软雅黑" w:hAnsi="微软雅黑" w:eastAsia="微软雅黑" w:cs="微软雅黑"/>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合同包1(岚皋县2024年山洪灾害防治项目):</w:t>
      </w:r>
    </w:p>
    <w:p>
      <w:pPr>
        <w:pStyle w:val="3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630"/>
        <w:jc w:val="both"/>
        <w:rPr>
          <w:rFonts w:hint="eastAsia" w:ascii="微软雅黑" w:hAnsi="微软雅黑" w:eastAsia="微软雅黑" w:cs="微软雅黑"/>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合同包预算金额：699,670.57元</w:t>
      </w:r>
    </w:p>
    <w:p>
      <w:pPr>
        <w:pStyle w:val="3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630"/>
        <w:jc w:val="both"/>
        <w:rPr>
          <w:rFonts w:hint="eastAsia" w:ascii="微软雅黑" w:hAnsi="微软雅黑" w:eastAsia="微软雅黑" w:cs="微软雅黑"/>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合同包最高限价：699,670.57元</w:t>
      </w:r>
    </w:p>
    <w:tbl>
      <w:tblPr>
        <w:tblStyle w:val="43"/>
        <w:tblW w:w="1037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70"/>
        <w:gridCol w:w="1338"/>
        <w:gridCol w:w="3301"/>
        <w:gridCol w:w="714"/>
        <w:gridCol w:w="1497"/>
        <w:gridCol w:w="1327"/>
        <w:gridCol w:w="132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469" w:hRule="atLeast"/>
          <w:tblHeader/>
        </w:trPr>
        <w:tc>
          <w:tcPr>
            <w:tcW w:w="87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kern w:val="0"/>
                <w:sz w:val="21"/>
                <w:szCs w:val="21"/>
                <w:lang w:val="en-US" w:eastAsia="zh-CN" w:bidi="ar"/>
              </w:rPr>
              <w:t>品目号</w:t>
            </w:r>
          </w:p>
        </w:tc>
        <w:tc>
          <w:tcPr>
            <w:tcW w:w="134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kern w:val="0"/>
                <w:sz w:val="21"/>
                <w:szCs w:val="21"/>
                <w:lang w:val="en-US" w:eastAsia="zh-CN" w:bidi="ar"/>
              </w:rPr>
              <w:t>品目名称</w:t>
            </w:r>
          </w:p>
        </w:tc>
        <w:tc>
          <w:tcPr>
            <w:tcW w:w="331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kern w:val="0"/>
                <w:sz w:val="21"/>
                <w:szCs w:val="21"/>
                <w:lang w:val="en-US" w:eastAsia="zh-CN" w:bidi="ar"/>
              </w:rPr>
              <w:t>采购标的</w:t>
            </w:r>
          </w:p>
        </w:tc>
        <w:tc>
          <w:tcPr>
            <w:tcW w:w="71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kern w:val="0"/>
                <w:sz w:val="21"/>
                <w:szCs w:val="21"/>
                <w:lang w:val="en-US" w:eastAsia="zh-CN" w:bidi="ar"/>
              </w:rPr>
              <w:t>数量（单位）</w:t>
            </w:r>
          </w:p>
        </w:tc>
        <w:tc>
          <w:tcPr>
            <w:tcW w:w="148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kern w:val="0"/>
                <w:sz w:val="21"/>
                <w:szCs w:val="21"/>
                <w:lang w:val="en-US" w:eastAsia="zh-CN" w:bidi="ar"/>
              </w:rPr>
              <w:t>技术规格、参数及要求</w:t>
            </w:r>
          </w:p>
        </w:tc>
        <w:tc>
          <w:tcPr>
            <w:tcW w:w="132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kern w:val="0"/>
                <w:sz w:val="21"/>
                <w:szCs w:val="21"/>
                <w:lang w:val="en-US" w:eastAsia="zh-CN" w:bidi="ar"/>
              </w:rPr>
              <w:t>品目预算(元)</w:t>
            </w:r>
          </w:p>
        </w:tc>
        <w:tc>
          <w:tcPr>
            <w:tcW w:w="132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84" w:hRule="atLeast"/>
        </w:trPr>
        <w:tc>
          <w:tcPr>
            <w:tcW w:w="87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kern w:val="0"/>
                <w:sz w:val="21"/>
                <w:szCs w:val="21"/>
                <w:lang w:val="en-US" w:eastAsia="zh-CN" w:bidi="ar"/>
              </w:rPr>
              <w:t>1-1</w:t>
            </w:r>
          </w:p>
        </w:tc>
        <w:tc>
          <w:tcPr>
            <w:tcW w:w="134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kern w:val="0"/>
                <w:sz w:val="21"/>
                <w:szCs w:val="21"/>
                <w:lang w:val="en-US" w:eastAsia="zh-CN" w:bidi="ar"/>
              </w:rPr>
              <w:t>其他信息化设备</w:t>
            </w:r>
          </w:p>
        </w:tc>
        <w:tc>
          <w:tcPr>
            <w:tcW w:w="331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kern w:val="0"/>
                <w:sz w:val="21"/>
                <w:szCs w:val="21"/>
                <w:lang w:val="en-US" w:eastAsia="zh-CN" w:bidi="ar"/>
              </w:rPr>
              <w:t>新建自动雨量站10处，更新自动雨量站13处，更新自动水位站7处，增设卫星通道信道19处</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kern w:val="0"/>
                <w:sz w:val="21"/>
                <w:szCs w:val="21"/>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right"/>
              <w:rPr>
                <w:rFonts w:hint="eastAsia" w:ascii="微软雅黑" w:hAnsi="微软雅黑" w:eastAsia="微软雅黑" w:cs="微软雅黑"/>
                <w:color w:val="auto"/>
                <w:sz w:val="21"/>
                <w:szCs w:val="21"/>
              </w:rPr>
            </w:pPr>
            <w:r>
              <w:rPr>
                <w:rFonts w:hint="eastAsia" w:ascii="微软雅黑" w:hAnsi="微软雅黑" w:eastAsia="微软雅黑" w:cs="微软雅黑"/>
                <w:color w:val="auto"/>
                <w:kern w:val="0"/>
                <w:sz w:val="21"/>
                <w:szCs w:val="21"/>
                <w:lang w:val="en-US" w:eastAsia="zh-CN" w:bidi="ar"/>
              </w:rPr>
              <w:t>699,670.57</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right"/>
              <w:rPr>
                <w:rFonts w:hint="eastAsia" w:ascii="微软雅黑" w:hAnsi="微软雅黑" w:eastAsia="微软雅黑" w:cs="微软雅黑"/>
                <w:color w:val="auto"/>
                <w:sz w:val="21"/>
                <w:szCs w:val="21"/>
              </w:rPr>
            </w:pPr>
            <w:r>
              <w:rPr>
                <w:rFonts w:hint="eastAsia" w:ascii="微软雅黑" w:hAnsi="微软雅黑" w:eastAsia="微软雅黑" w:cs="微软雅黑"/>
                <w:color w:val="auto"/>
                <w:kern w:val="0"/>
                <w:sz w:val="21"/>
                <w:szCs w:val="21"/>
                <w:lang w:val="en-US" w:eastAsia="zh-CN" w:bidi="ar"/>
              </w:rPr>
              <w:t>699,670.57</w:t>
            </w:r>
          </w:p>
        </w:tc>
      </w:tr>
    </w:tbl>
    <w:p>
      <w:pPr>
        <w:pStyle w:val="3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630"/>
        <w:jc w:val="both"/>
        <w:rPr>
          <w:rFonts w:hint="eastAsia" w:ascii="微软雅黑" w:hAnsi="微软雅黑" w:eastAsia="微软雅黑" w:cs="微软雅黑"/>
          <w:color w:val="auto"/>
          <w:sz w:val="21"/>
          <w:szCs w:val="21"/>
        </w:rPr>
      </w:pPr>
      <w:r>
        <w:rPr>
          <w:rFonts w:hint="eastAsia" w:ascii="微软雅黑" w:hAnsi="微软雅黑" w:eastAsia="微软雅黑" w:cs="微软雅黑"/>
          <w:i w:val="0"/>
          <w:iCs w:val="0"/>
          <w:caps w:val="0"/>
          <w:color w:val="auto"/>
          <w:spacing w:val="0"/>
          <w:sz w:val="21"/>
          <w:szCs w:val="21"/>
          <w:shd w:val="clear" w:fill="FFFFFF"/>
        </w:rPr>
        <w:t>本合同包不接受联合体投标</w:t>
      </w:r>
    </w:p>
    <w:p>
      <w:pPr>
        <w:pStyle w:val="3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630"/>
        <w:jc w:val="both"/>
        <w:rPr>
          <w:rFonts w:hint="eastAsia" w:ascii="微软雅黑" w:hAnsi="微软雅黑" w:eastAsia="微软雅黑" w:cs="微软雅黑"/>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合同履行期限：30日历天（具体服务起止日期随合同签订时间相应顺延）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240" w:lineRule="auto"/>
        <w:ind w:left="0" w:right="0"/>
        <w:jc w:val="left"/>
        <w:rPr>
          <w:rFonts w:hint="eastAsia" w:ascii="微软雅黑" w:hAnsi="微软雅黑" w:eastAsia="微软雅黑" w:cs="微软雅黑"/>
          <w:b w:val="0"/>
          <w:bCs w:val="0"/>
          <w:color w:val="auto"/>
          <w:sz w:val="21"/>
          <w:szCs w:val="21"/>
        </w:rPr>
      </w:pPr>
      <w:r>
        <w:rPr>
          <w:rStyle w:val="46"/>
          <w:rFonts w:hint="eastAsia" w:ascii="微软雅黑" w:hAnsi="微软雅黑" w:eastAsia="微软雅黑" w:cs="微软雅黑"/>
          <w:b/>
          <w:bCs/>
          <w:i w:val="0"/>
          <w:iCs w:val="0"/>
          <w:caps w:val="0"/>
          <w:color w:val="auto"/>
          <w:spacing w:val="0"/>
          <w:sz w:val="21"/>
          <w:szCs w:val="21"/>
          <w:shd w:val="clear" w:fill="FFFFFF"/>
        </w:rPr>
        <w:t>二、申请人的资格要求：</w:t>
      </w:r>
    </w:p>
    <w:p>
      <w:pPr>
        <w:pStyle w:val="3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微软雅黑" w:hAnsi="微软雅黑" w:eastAsia="微软雅黑" w:cs="微软雅黑"/>
          <w:color w:val="auto"/>
          <w:sz w:val="21"/>
          <w:szCs w:val="21"/>
        </w:rPr>
      </w:pPr>
      <w:r>
        <w:rPr>
          <w:rFonts w:hint="eastAsia" w:ascii="微软雅黑" w:hAnsi="微软雅黑" w:eastAsia="微软雅黑" w:cs="微软雅黑"/>
          <w:i w:val="0"/>
          <w:iCs w:val="0"/>
          <w:caps w:val="0"/>
          <w:color w:val="auto"/>
          <w:spacing w:val="0"/>
          <w:sz w:val="21"/>
          <w:szCs w:val="21"/>
          <w:shd w:val="clear" w:fill="FFFFFF"/>
        </w:rPr>
        <w:t>1.满足《中华人民共和国政府采购法》第二十二条规定;</w:t>
      </w:r>
    </w:p>
    <w:p>
      <w:pPr>
        <w:pStyle w:val="3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微软雅黑" w:hAnsi="微软雅黑" w:eastAsia="微软雅黑" w:cs="微软雅黑"/>
          <w:color w:val="auto"/>
          <w:sz w:val="21"/>
          <w:szCs w:val="21"/>
        </w:rPr>
      </w:pPr>
      <w:r>
        <w:rPr>
          <w:rFonts w:hint="eastAsia" w:ascii="微软雅黑" w:hAnsi="微软雅黑" w:eastAsia="微软雅黑" w:cs="微软雅黑"/>
          <w:i w:val="0"/>
          <w:iCs w:val="0"/>
          <w:caps w:val="0"/>
          <w:color w:val="auto"/>
          <w:spacing w:val="0"/>
          <w:sz w:val="21"/>
          <w:szCs w:val="21"/>
          <w:shd w:val="clear" w:fill="FFFFFF"/>
        </w:rPr>
        <w:t>2.落实政府采购政策需满足的资格要求：</w:t>
      </w:r>
    </w:p>
    <w:p>
      <w:pPr>
        <w:pStyle w:val="3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微软雅黑" w:hAnsi="微软雅黑" w:eastAsia="微软雅黑" w:cs="微软雅黑"/>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合同包1(岚皋县2024年山洪灾害防治项目)落实政府采购政策需满足的资格要求如下:</w:t>
      </w:r>
    </w:p>
    <w:p>
      <w:pPr>
        <w:pStyle w:val="3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480" w:right="0" w:firstLine="0"/>
        <w:jc w:val="both"/>
        <w:rPr>
          <w:rFonts w:hint="eastAsia" w:ascii="微软雅黑" w:hAnsi="微软雅黑" w:eastAsia="微软雅黑" w:cs="微软雅黑"/>
          <w:color w:val="auto"/>
          <w:sz w:val="21"/>
          <w:szCs w:val="21"/>
        </w:rPr>
      </w:pPr>
      <w:r>
        <w:rPr>
          <w:rFonts w:hint="eastAsia" w:ascii="微软雅黑" w:hAnsi="微软雅黑" w:eastAsia="微软雅黑" w:cs="微软雅黑"/>
          <w:i w:val="0"/>
          <w:iCs w:val="0"/>
          <w:caps w:val="0"/>
          <w:color w:val="auto"/>
          <w:spacing w:val="0"/>
          <w:sz w:val="21"/>
          <w:szCs w:val="21"/>
          <w:shd w:val="clear" w:fill="FFFFFF"/>
        </w:rPr>
        <w:t>（1）《政府采购促进中小企业发展管理办法》（财库〔2020〕46号）；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（2）《财政部司法部关于政府采购支持监狱企业发展有关问题的通知》（财库〔2014〕68号）；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（3）《国务院办公厅关于建立政府强制采购节能产品制度的通知》（国办发〔2007〕51号）；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（4）《节能产品政府采购实施意见》（财库[2004]185号）；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（5）《环境标志产品政府采购实施的意见》（财库[2006]90号）；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（6）《三部门联合发布关于促进残疾人就业政府采购政策的通知》（财库〔2017〕141号）；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（7）《财政部发展改革委生态环境部市场监管总局关于调整优化节能产品、环境标志产品政府采购执行机制的通知》（财库〔2019〕9号）；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（8）陕西省财政厅关于印发《陕西省中小企业政府采购信用融资办法》（陕财办采〔2018〕23号）；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（9）其他需要落实的政府采购政策；</w:t>
      </w:r>
    </w:p>
    <w:p>
      <w:pPr>
        <w:pStyle w:val="3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微软雅黑" w:hAnsi="微软雅黑" w:eastAsia="微软雅黑" w:cs="微软雅黑"/>
          <w:color w:val="auto"/>
          <w:sz w:val="21"/>
          <w:szCs w:val="21"/>
        </w:rPr>
      </w:pPr>
      <w:r>
        <w:rPr>
          <w:rFonts w:hint="eastAsia" w:ascii="微软雅黑" w:hAnsi="微软雅黑" w:eastAsia="微软雅黑" w:cs="微软雅黑"/>
          <w:i w:val="0"/>
          <w:iCs w:val="0"/>
          <w:caps w:val="0"/>
          <w:color w:val="auto"/>
          <w:spacing w:val="0"/>
          <w:sz w:val="21"/>
          <w:szCs w:val="21"/>
          <w:shd w:val="clear" w:fill="FFFFFF"/>
        </w:rPr>
        <w:t>3.本项目的特定资格要求：</w:t>
      </w:r>
    </w:p>
    <w:p>
      <w:pPr>
        <w:pStyle w:val="3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微软雅黑" w:hAnsi="微软雅黑" w:eastAsia="微软雅黑" w:cs="微软雅黑"/>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合同包1(岚皋县2024年山洪灾害防治项目)特定资格要求如下:</w:t>
      </w:r>
    </w:p>
    <w:p>
      <w:pPr>
        <w:pStyle w:val="3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480" w:right="0" w:firstLine="0"/>
        <w:jc w:val="both"/>
        <w:rPr>
          <w:rFonts w:hint="eastAsia" w:ascii="微软雅黑" w:hAnsi="微软雅黑" w:eastAsia="微软雅黑" w:cs="微软雅黑"/>
          <w:color w:val="auto"/>
          <w:sz w:val="21"/>
          <w:szCs w:val="21"/>
        </w:rPr>
      </w:pPr>
      <w:r>
        <w:rPr>
          <w:rFonts w:hint="eastAsia" w:ascii="微软雅黑" w:hAnsi="微软雅黑" w:eastAsia="微软雅黑" w:cs="微软雅黑"/>
          <w:i w:val="0"/>
          <w:iCs w:val="0"/>
          <w:caps w:val="0"/>
          <w:color w:val="auto"/>
          <w:spacing w:val="0"/>
          <w:sz w:val="21"/>
          <w:szCs w:val="21"/>
          <w:shd w:val="clear" w:fill="FFFFFF"/>
        </w:rPr>
        <w:t>（1）具有独立承担民事责任能力的法人、其他组织或自然人，并出具合法有效的营业执照，开户许可证或事业单位法人证书等国家规定的相关证明，自然人参与的提供其身份证明；</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（2）法定代表人授权书（附法定代表人、被授权人身份证复印件）及被授权人身份证原件；（法定代表人参加，只提供本人身份证原件）；</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（3）参加本次谈判活动前近3年内，在经营活动中没有重大违法记录的书面声明原件，加盖供应商公章(成立不满三年的，按实际情况出具)；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4）供应商应在“信用中国”网站查询(www.creditchina.gov.cn)未被列入重大税收违法案件当事人名单、在“中国执行信息公开网”网站（http://zxgk.court.gov.cn/）查询未被列入失信被执行人及在中国政府采购网（www.ccgp.gov.cn）查询未被列入政府采购严重违法失信行为记录名单，（如相关失信记录已失效，供应商需提供相关证明资料）需提供相应网站查询结果的截图。</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（5）财务状况报告：提供经审计的2023年度财务审计报告或银行出具的资信证明(成立不足一年的公司提供资产负债表加盖单位公章即可)。</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（6）税收缴纳证明：自2023年04月01日以来已缴纳的至少三个月的缴税凭证。依法免税的供应商应提供相关文件证明。</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7）社会保障资金缴纳证明：自2023年04月01日以来已缴存的至少三个月的社会保障资金缴存单据或社保机构开具的社会保险参保缴费情况证明，单据或证明上应有社保机构或代收机构的公章。依法不需要缴纳社会保障资金的供应商应提供相关文件证明</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8）小微企业声明函：本项目为专门面向小微企业项目，供应商应为小型、微型企业或监狱企业或残疾人福利性单位。供应商为小微企业的，提供《小微企业声明函》；本项目采购标的对应的小微企业划分标准所属行业为：其他未列明行业；供应商为监狱企业的，应提供监狱企业的证明文件；供应商为残疾人福利性单位的，应提供《残疾人福利性单位声明函》（监狱企业或残疾人福利性单位视同小型、微型企业）。</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240" w:lineRule="auto"/>
        <w:ind w:left="0" w:right="0"/>
        <w:jc w:val="left"/>
        <w:rPr>
          <w:rFonts w:hint="eastAsia" w:ascii="微软雅黑" w:hAnsi="微软雅黑" w:eastAsia="微软雅黑" w:cs="微软雅黑"/>
          <w:b w:val="0"/>
          <w:bCs w:val="0"/>
          <w:color w:val="auto"/>
          <w:sz w:val="21"/>
          <w:szCs w:val="21"/>
        </w:rPr>
      </w:pPr>
      <w:r>
        <w:rPr>
          <w:rStyle w:val="46"/>
          <w:rFonts w:hint="eastAsia" w:ascii="微软雅黑" w:hAnsi="微软雅黑" w:eastAsia="微软雅黑" w:cs="微软雅黑"/>
          <w:b/>
          <w:bCs/>
          <w:i w:val="0"/>
          <w:iCs w:val="0"/>
          <w:caps w:val="0"/>
          <w:color w:val="auto"/>
          <w:spacing w:val="0"/>
          <w:sz w:val="21"/>
          <w:szCs w:val="21"/>
          <w:shd w:val="clear" w:fill="FFFFFF"/>
        </w:rPr>
        <w:t>三、获取采购文件</w:t>
      </w:r>
    </w:p>
    <w:p>
      <w:pPr>
        <w:pStyle w:val="3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微软雅黑" w:hAnsi="微软雅黑" w:eastAsia="微软雅黑" w:cs="微软雅黑"/>
          <w:color w:val="auto"/>
          <w:sz w:val="21"/>
          <w:szCs w:val="21"/>
        </w:rPr>
      </w:pPr>
      <w:r>
        <w:rPr>
          <w:rFonts w:hint="eastAsia" w:ascii="微软雅黑" w:hAnsi="微软雅黑" w:eastAsia="微软雅黑" w:cs="微软雅黑"/>
          <w:i w:val="0"/>
          <w:iCs w:val="0"/>
          <w:caps w:val="0"/>
          <w:color w:val="auto"/>
          <w:spacing w:val="0"/>
          <w:sz w:val="21"/>
          <w:szCs w:val="21"/>
          <w:shd w:val="clear" w:fill="FFFFFF"/>
        </w:rPr>
        <w:t>时间： 2024年05月10日 至 2024年05月15日 ，每天上午 08:00:00 至 12:00:00 ，下午 14:00:00 至 18:00:00 （北京时间）</w:t>
      </w:r>
    </w:p>
    <w:p>
      <w:pPr>
        <w:pStyle w:val="3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微软雅黑" w:hAnsi="微软雅黑" w:eastAsia="微软雅黑" w:cs="微软雅黑"/>
          <w:color w:val="auto"/>
          <w:sz w:val="21"/>
          <w:szCs w:val="21"/>
        </w:rPr>
      </w:pPr>
      <w:r>
        <w:rPr>
          <w:rFonts w:hint="eastAsia" w:ascii="微软雅黑" w:hAnsi="微软雅黑" w:eastAsia="微软雅黑" w:cs="微软雅黑"/>
          <w:i w:val="0"/>
          <w:iCs w:val="0"/>
          <w:caps w:val="0"/>
          <w:color w:val="auto"/>
          <w:spacing w:val="0"/>
          <w:sz w:val="21"/>
          <w:szCs w:val="21"/>
          <w:shd w:val="clear" w:fill="FFFFFF"/>
        </w:rPr>
        <w:t>途径：全国公共资源交易平台（陕西省.安康市）（www.sxggzyjy.cn）</w:t>
      </w:r>
    </w:p>
    <w:p>
      <w:pPr>
        <w:pStyle w:val="3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微软雅黑" w:hAnsi="微软雅黑" w:eastAsia="微软雅黑" w:cs="微软雅黑"/>
          <w:color w:val="auto"/>
          <w:sz w:val="21"/>
          <w:szCs w:val="21"/>
        </w:rPr>
      </w:pPr>
      <w:r>
        <w:rPr>
          <w:rFonts w:hint="eastAsia" w:ascii="微软雅黑" w:hAnsi="微软雅黑" w:eastAsia="微软雅黑" w:cs="微软雅黑"/>
          <w:i w:val="0"/>
          <w:iCs w:val="0"/>
          <w:caps w:val="0"/>
          <w:color w:val="auto"/>
          <w:spacing w:val="0"/>
          <w:sz w:val="21"/>
          <w:szCs w:val="21"/>
          <w:shd w:val="clear" w:fill="FFFFFF"/>
        </w:rPr>
        <w:t>方式：在线获取</w:t>
      </w:r>
    </w:p>
    <w:p>
      <w:pPr>
        <w:pStyle w:val="3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微软雅黑" w:hAnsi="微软雅黑" w:eastAsia="微软雅黑" w:cs="微软雅黑"/>
          <w:color w:val="auto"/>
          <w:sz w:val="21"/>
          <w:szCs w:val="21"/>
        </w:rPr>
      </w:pPr>
      <w:r>
        <w:rPr>
          <w:rFonts w:hint="eastAsia" w:ascii="微软雅黑" w:hAnsi="微软雅黑" w:eastAsia="微软雅黑" w:cs="微软雅黑"/>
          <w:i w:val="0"/>
          <w:iCs w:val="0"/>
          <w:caps w:val="0"/>
          <w:color w:val="auto"/>
          <w:spacing w:val="0"/>
          <w:sz w:val="21"/>
          <w:szCs w:val="21"/>
          <w:shd w:val="clear" w:fill="FFFFFF"/>
        </w:rPr>
        <w:t>售价：0元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240" w:lineRule="auto"/>
        <w:ind w:left="0" w:right="0"/>
        <w:jc w:val="left"/>
        <w:rPr>
          <w:rFonts w:hint="eastAsia" w:ascii="微软雅黑" w:hAnsi="微软雅黑" w:eastAsia="微软雅黑" w:cs="微软雅黑"/>
          <w:b w:val="0"/>
          <w:bCs w:val="0"/>
          <w:color w:val="auto"/>
          <w:sz w:val="21"/>
          <w:szCs w:val="21"/>
        </w:rPr>
      </w:pPr>
      <w:r>
        <w:rPr>
          <w:rStyle w:val="46"/>
          <w:rFonts w:hint="eastAsia" w:ascii="微软雅黑" w:hAnsi="微软雅黑" w:eastAsia="微软雅黑" w:cs="微软雅黑"/>
          <w:b/>
          <w:bCs/>
          <w:i w:val="0"/>
          <w:iCs w:val="0"/>
          <w:caps w:val="0"/>
          <w:color w:val="auto"/>
          <w:spacing w:val="0"/>
          <w:sz w:val="21"/>
          <w:szCs w:val="21"/>
          <w:shd w:val="clear" w:fill="FFFFFF"/>
        </w:rPr>
        <w:t>四、响应文件提交</w:t>
      </w:r>
    </w:p>
    <w:p>
      <w:pPr>
        <w:pStyle w:val="3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微软雅黑" w:hAnsi="微软雅黑" w:eastAsia="微软雅黑" w:cs="微软雅黑"/>
          <w:color w:val="auto"/>
          <w:sz w:val="21"/>
          <w:szCs w:val="21"/>
        </w:rPr>
      </w:pPr>
      <w:r>
        <w:rPr>
          <w:rFonts w:hint="eastAsia" w:ascii="微软雅黑" w:hAnsi="微软雅黑" w:eastAsia="微软雅黑" w:cs="微软雅黑"/>
          <w:i w:val="0"/>
          <w:iCs w:val="0"/>
          <w:caps w:val="0"/>
          <w:color w:val="auto"/>
          <w:spacing w:val="0"/>
          <w:sz w:val="21"/>
          <w:szCs w:val="21"/>
          <w:shd w:val="clear" w:fill="FFFFFF"/>
        </w:rPr>
        <w:t>截止时间： 2024年05月21日 11时00分00秒 （北京时间）</w:t>
      </w:r>
    </w:p>
    <w:p>
      <w:pPr>
        <w:pStyle w:val="3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微软雅黑" w:hAnsi="微软雅黑" w:eastAsia="微软雅黑" w:cs="微软雅黑"/>
          <w:color w:val="auto"/>
          <w:sz w:val="21"/>
          <w:szCs w:val="21"/>
        </w:rPr>
      </w:pPr>
      <w:r>
        <w:rPr>
          <w:rFonts w:hint="eastAsia" w:ascii="微软雅黑" w:hAnsi="微软雅黑" w:eastAsia="微软雅黑" w:cs="微软雅黑"/>
          <w:i w:val="0"/>
          <w:iCs w:val="0"/>
          <w:caps w:val="0"/>
          <w:color w:val="auto"/>
          <w:spacing w:val="0"/>
          <w:sz w:val="21"/>
          <w:szCs w:val="21"/>
          <w:shd w:val="clear" w:fill="FFFFFF"/>
        </w:rPr>
        <w:t>地点：全国公共资源交易平台（陕西省.安康市）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240" w:lineRule="auto"/>
        <w:ind w:left="0" w:right="0"/>
        <w:jc w:val="left"/>
        <w:rPr>
          <w:rFonts w:hint="eastAsia" w:ascii="微软雅黑" w:hAnsi="微软雅黑" w:eastAsia="微软雅黑" w:cs="微软雅黑"/>
          <w:b w:val="0"/>
          <w:bCs w:val="0"/>
          <w:color w:val="auto"/>
          <w:sz w:val="21"/>
          <w:szCs w:val="21"/>
        </w:rPr>
      </w:pPr>
      <w:r>
        <w:rPr>
          <w:rStyle w:val="46"/>
          <w:rFonts w:hint="eastAsia" w:ascii="微软雅黑" w:hAnsi="微软雅黑" w:eastAsia="微软雅黑" w:cs="微软雅黑"/>
          <w:b/>
          <w:bCs/>
          <w:i w:val="0"/>
          <w:iCs w:val="0"/>
          <w:caps w:val="0"/>
          <w:color w:val="auto"/>
          <w:spacing w:val="0"/>
          <w:sz w:val="21"/>
          <w:szCs w:val="21"/>
          <w:shd w:val="clear" w:fill="FFFFFF"/>
        </w:rPr>
        <w:t>五、开启</w:t>
      </w:r>
    </w:p>
    <w:p>
      <w:pPr>
        <w:pStyle w:val="3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微软雅黑" w:hAnsi="微软雅黑" w:eastAsia="微软雅黑" w:cs="微软雅黑"/>
          <w:color w:val="auto"/>
          <w:sz w:val="21"/>
          <w:szCs w:val="21"/>
        </w:rPr>
      </w:pPr>
      <w:r>
        <w:rPr>
          <w:rFonts w:hint="eastAsia" w:ascii="微软雅黑" w:hAnsi="微软雅黑" w:eastAsia="微软雅黑" w:cs="微软雅黑"/>
          <w:i w:val="0"/>
          <w:iCs w:val="0"/>
          <w:caps w:val="0"/>
          <w:color w:val="auto"/>
          <w:spacing w:val="0"/>
          <w:sz w:val="21"/>
          <w:szCs w:val="21"/>
          <w:shd w:val="clear" w:fill="FFFFFF"/>
        </w:rPr>
        <w:t>时间： 2024年05月21日 11时00分00秒 （北京时间）</w:t>
      </w:r>
    </w:p>
    <w:p>
      <w:pPr>
        <w:pStyle w:val="3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微软雅黑" w:hAnsi="微软雅黑" w:eastAsia="微软雅黑" w:cs="微软雅黑"/>
          <w:color w:val="auto"/>
          <w:sz w:val="21"/>
          <w:szCs w:val="21"/>
        </w:rPr>
      </w:pPr>
      <w:r>
        <w:rPr>
          <w:rFonts w:hint="eastAsia" w:ascii="微软雅黑" w:hAnsi="微软雅黑" w:eastAsia="微软雅黑" w:cs="微软雅黑"/>
          <w:i w:val="0"/>
          <w:iCs w:val="0"/>
          <w:caps w:val="0"/>
          <w:color w:val="auto"/>
          <w:spacing w:val="0"/>
          <w:sz w:val="21"/>
          <w:szCs w:val="21"/>
          <w:shd w:val="clear" w:fill="FFFFFF"/>
        </w:rPr>
        <w:t>地点：全国公共资源交易平台（陕西省.安康市）不见面开标大厅</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240" w:lineRule="auto"/>
        <w:ind w:left="0" w:right="0"/>
        <w:jc w:val="left"/>
        <w:rPr>
          <w:rFonts w:hint="eastAsia" w:ascii="微软雅黑" w:hAnsi="微软雅黑" w:eastAsia="微软雅黑" w:cs="微软雅黑"/>
          <w:b w:val="0"/>
          <w:bCs w:val="0"/>
          <w:color w:val="auto"/>
          <w:sz w:val="21"/>
          <w:szCs w:val="21"/>
        </w:rPr>
      </w:pPr>
      <w:r>
        <w:rPr>
          <w:rStyle w:val="46"/>
          <w:rFonts w:hint="eastAsia" w:ascii="微软雅黑" w:hAnsi="微软雅黑" w:eastAsia="微软雅黑" w:cs="微软雅黑"/>
          <w:b/>
          <w:bCs/>
          <w:i w:val="0"/>
          <w:iCs w:val="0"/>
          <w:caps w:val="0"/>
          <w:color w:val="auto"/>
          <w:spacing w:val="0"/>
          <w:sz w:val="21"/>
          <w:szCs w:val="21"/>
          <w:shd w:val="clear" w:fill="FFFFFF"/>
        </w:rPr>
        <w:t>六、公告期限</w:t>
      </w:r>
    </w:p>
    <w:p>
      <w:pPr>
        <w:pStyle w:val="3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微软雅黑" w:hAnsi="微软雅黑" w:eastAsia="微软雅黑" w:cs="微软雅黑"/>
          <w:color w:val="auto"/>
          <w:sz w:val="21"/>
          <w:szCs w:val="21"/>
        </w:rPr>
      </w:pPr>
      <w:r>
        <w:rPr>
          <w:rFonts w:hint="eastAsia" w:ascii="微软雅黑" w:hAnsi="微软雅黑" w:eastAsia="微软雅黑" w:cs="微软雅黑"/>
          <w:i w:val="0"/>
          <w:iCs w:val="0"/>
          <w:caps w:val="0"/>
          <w:color w:val="auto"/>
          <w:spacing w:val="0"/>
          <w:sz w:val="21"/>
          <w:szCs w:val="21"/>
          <w:shd w:val="clear" w:fill="FFFFFF"/>
        </w:rPr>
        <w:t>自本公告发布之日起3个工作日。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240" w:lineRule="auto"/>
        <w:ind w:left="0" w:right="0"/>
        <w:jc w:val="left"/>
        <w:rPr>
          <w:rFonts w:hint="eastAsia" w:ascii="微软雅黑" w:hAnsi="微软雅黑" w:eastAsia="微软雅黑" w:cs="微软雅黑"/>
          <w:b w:val="0"/>
          <w:bCs w:val="0"/>
          <w:color w:val="auto"/>
          <w:sz w:val="21"/>
          <w:szCs w:val="21"/>
        </w:rPr>
      </w:pPr>
      <w:r>
        <w:rPr>
          <w:rStyle w:val="46"/>
          <w:rFonts w:hint="eastAsia" w:ascii="微软雅黑" w:hAnsi="微软雅黑" w:eastAsia="微软雅黑" w:cs="微软雅黑"/>
          <w:b/>
          <w:bCs/>
          <w:i w:val="0"/>
          <w:iCs w:val="0"/>
          <w:caps w:val="0"/>
          <w:color w:val="auto"/>
          <w:spacing w:val="0"/>
          <w:sz w:val="21"/>
          <w:szCs w:val="21"/>
          <w:shd w:val="clear" w:fill="FFFFFF"/>
        </w:rPr>
        <w:t>七、其他补充事宜</w:t>
      </w:r>
    </w:p>
    <w:p>
      <w:pPr>
        <w:pStyle w:val="3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微软雅黑" w:hAnsi="微软雅黑" w:eastAsia="微软雅黑" w:cs="微软雅黑"/>
          <w:color w:val="auto"/>
          <w:sz w:val="21"/>
          <w:szCs w:val="21"/>
        </w:rPr>
      </w:pPr>
      <w:r>
        <w:rPr>
          <w:rStyle w:val="46"/>
          <w:rFonts w:hint="eastAsia" w:ascii="微软雅黑" w:hAnsi="微软雅黑" w:eastAsia="微软雅黑" w:cs="微软雅黑"/>
          <w:b/>
          <w:bCs/>
          <w:i w:val="0"/>
          <w:iCs w:val="0"/>
          <w:caps w:val="0"/>
          <w:color w:val="auto"/>
          <w:spacing w:val="0"/>
          <w:kern w:val="0"/>
          <w:sz w:val="21"/>
          <w:szCs w:val="21"/>
          <w:shd w:val="clear" w:fill="FFFFFF"/>
          <w:lang w:val="en-US" w:eastAsia="zh-CN" w:bidi="ar"/>
        </w:rPr>
        <w:t>注：购买须知：（1）谈判供应商使用CA锁登录陕西省公共资源交易平台进行网上报名；（2）在规定发售时间内，谈判供应商将单位介绍信、经办人身份证、营业执照、企业资质证书、法人授权委托书及网上报名成功回执码（提供加盖供应商公章的文件）扫描为PDF文件，发送至代理机构邮箱（邮箱号：330825211@qq.com），并联系采购代理机构进行确认（联系电话：159 9118 3317）。（3）谈判供应商登录陕西省公共资源交易平台下载招标文，未完成网上投标成功的或未在规定时间内在平台上下载文件的，导致无法完成后续流程的责任自负。（4）本项目采用电子化投标的方式，相关操作流程详见全国公共资源交易平台（陕西省）网站[服务指南-下载专区]中的《陕西省公共资源交易中心政府采购项目投标指南》；电子投标文件技术支持电话：4009280095、4009980000；开标前必需在全国公共资源交易平台（陕西省）网站上传电子文件，如未进行线上操作，导致无法参与投标的，责任自负，开标时携带CA锁用于解锁文件。(5)请各谈判供应商下载招标文件后，按照陕西省财政厅《关于政府采购供应商注册登记有关事项的通知》要求，通过陕西省政府采购网注册登记加入陕西省政府采购供应商库。（6）本项目采用电子化投标，相关操作流程详见全国公共资源交易平台（陕西省）网站[服务指南-下载专区]中的《陕西省公共资源交易中心政府采购项目投标指南》，如遇困难，请拨打系统平台技术支持电话：4009280095、4009980000。（7）本项目采用远程不见面开标，相关操作流程详见全国公共资源交易平台（陕西省）网站〖首页〉服务指南〉下载专区〗中的《陕西省公共资源交易中心政府采购项目远程不见面开标操作手册（供应商版）》，如遇困难，请拨打系统平台技术支持电话：4009980000。（8）不见面开标,“不见面开标大厅”登录网址：http://219.145.206.209/BidOpeningHall/bidopeninghallaction/hall/login。</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240" w:lineRule="auto"/>
        <w:ind w:left="0" w:right="0"/>
        <w:jc w:val="left"/>
        <w:rPr>
          <w:rFonts w:hint="eastAsia" w:ascii="微软雅黑" w:hAnsi="微软雅黑" w:eastAsia="微软雅黑" w:cs="微软雅黑"/>
          <w:b w:val="0"/>
          <w:bCs w:val="0"/>
          <w:color w:val="auto"/>
          <w:sz w:val="21"/>
          <w:szCs w:val="21"/>
        </w:rPr>
      </w:pPr>
      <w:r>
        <w:rPr>
          <w:rStyle w:val="46"/>
          <w:rFonts w:hint="eastAsia" w:ascii="微软雅黑" w:hAnsi="微软雅黑" w:eastAsia="微软雅黑" w:cs="微软雅黑"/>
          <w:b/>
          <w:bCs/>
          <w:i w:val="0"/>
          <w:iCs w:val="0"/>
          <w:caps w:val="0"/>
          <w:color w:val="auto"/>
          <w:spacing w:val="0"/>
          <w:sz w:val="21"/>
          <w:szCs w:val="21"/>
          <w:shd w:val="clear" w:fill="FFFFFF"/>
        </w:rPr>
        <w:t>八、对本次招标提出询问，请按以下方式联系。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napToGrid/>
        <w:spacing w:before="0" w:beforeAutospacing="0" w:after="0" w:afterAutospacing="0" w:line="240" w:lineRule="auto"/>
        <w:ind w:left="0" w:right="0" w:firstLine="420" w:firstLineChars="200"/>
        <w:jc w:val="left"/>
        <w:rPr>
          <w:rFonts w:hint="eastAsia" w:ascii="微软雅黑" w:hAnsi="微软雅黑" w:eastAsia="微软雅黑" w:cs="微软雅黑"/>
          <w:b w:val="0"/>
          <w:bCs w:val="0"/>
          <w:i w:val="0"/>
          <w:iCs w:val="0"/>
          <w:caps w:val="0"/>
          <w:color w:val="auto"/>
          <w:spacing w:val="0"/>
          <w:kern w:val="0"/>
          <w:sz w:val="21"/>
          <w:szCs w:val="21"/>
          <w:shd w:val="clear" w:fill="FFFFFF"/>
          <w:lang w:val="en-US" w:eastAsia="zh-CN" w:bidi="ar-SA"/>
        </w:rPr>
      </w:pPr>
      <w:r>
        <w:rPr>
          <w:rFonts w:hint="eastAsia" w:ascii="微软雅黑" w:hAnsi="微软雅黑" w:eastAsia="微软雅黑" w:cs="微软雅黑"/>
          <w:b w:val="0"/>
          <w:bCs w:val="0"/>
          <w:i w:val="0"/>
          <w:iCs w:val="0"/>
          <w:caps w:val="0"/>
          <w:color w:val="auto"/>
          <w:spacing w:val="0"/>
          <w:kern w:val="0"/>
          <w:sz w:val="21"/>
          <w:szCs w:val="21"/>
          <w:shd w:val="clear" w:fill="FFFFFF"/>
          <w:lang w:val="en-US" w:eastAsia="zh-CN" w:bidi="ar-SA"/>
        </w:rPr>
        <w:t>1.采购人信息</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napToGrid/>
        <w:spacing w:before="0" w:beforeAutospacing="0" w:after="0" w:afterAutospacing="0" w:line="240" w:lineRule="auto"/>
        <w:ind w:left="0" w:right="0" w:firstLine="420" w:firstLineChars="200"/>
        <w:jc w:val="both"/>
        <w:rPr>
          <w:rFonts w:hint="eastAsia" w:ascii="微软雅黑" w:hAnsi="微软雅黑" w:eastAsia="微软雅黑" w:cs="微软雅黑"/>
          <w:b w:val="0"/>
          <w:bCs w:val="0"/>
          <w:i w:val="0"/>
          <w:iCs w:val="0"/>
          <w:caps w:val="0"/>
          <w:color w:val="auto"/>
          <w:spacing w:val="0"/>
          <w:kern w:val="0"/>
          <w:sz w:val="21"/>
          <w:szCs w:val="21"/>
          <w:shd w:val="clear" w:fill="FFFFFF"/>
          <w:lang w:val="en-US" w:eastAsia="zh-CN" w:bidi="ar-SA"/>
        </w:rPr>
      </w:pPr>
      <w:r>
        <w:rPr>
          <w:rFonts w:hint="eastAsia" w:ascii="微软雅黑" w:hAnsi="微软雅黑" w:eastAsia="微软雅黑" w:cs="微软雅黑"/>
          <w:b w:val="0"/>
          <w:bCs w:val="0"/>
          <w:i w:val="0"/>
          <w:iCs w:val="0"/>
          <w:caps w:val="0"/>
          <w:color w:val="auto"/>
          <w:spacing w:val="0"/>
          <w:kern w:val="0"/>
          <w:sz w:val="21"/>
          <w:szCs w:val="21"/>
          <w:shd w:val="clear" w:fill="FFFFFF"/>
          <w:lang w:val="en-US" w:eastAsia="zh-CN" w:bidi="ar-SA"/>
        </w:rPr>
        <w:t>名称：岚皋县水利局</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napToGrid/>
        <w:spacing w:before="0" w:beforeAutospacing="0" w:after="0" w:afterAutospacing="0" w:line="240" w:lineRule="auto"/>
        <w:ind w:left="0" w:right="0" w:firstLine="420" w:firstLineChars="200"/>
        <w:jc w:val="both"/>
        <w:rPr>
          <w:rFonts w:hint="eastAsia" w:ascii="微软雅黑" w:hAnsi="微软雅黑" w:eastAsia="微软雅黑" w:cs="微软雅黑"/>
          <w:b w:val="0"/>
          <w:bCs w:val="0"/>
          <w:i w:val="0"/>
          <w:iCs w:val="0"/>
          <w:caps w:val="0"/>
          <w:color w:val="auto"/>
          <w:spacing w:val="0"/>
          <w:kern w:val="0"/>
          <w:sz w:val="21"/>
          <w:szCs w:val="21"/>
          <w:shd w:val="clear" w:fill="FFFFFF"/>
          <w:lang w:val="en-US" w:eastAsia="zh-CN" w:bidi="ar-SA"/>
        </w:rPr>
      </w:pPr>
      <w:r>
        <w:rPr>
          <w:rFonts w:hint="eastAsia" w:ascii="微软雅黑" w:hAnsi="微软雅黑" w:eastAsia="微软雅黑" w:cs="微软雅黑"/>
          <w:b w:val="0"/>
          <w:bCs w:val="0"/>
          <w:i w:val="0"/>
          <w:iCs w:val="0"/>
          <w:caps w:val="0"/>
          <w:color w:val="auto"/>
          <w:spacing w:val="0"/>
          <w:kern w:val="0"/>
          <w:sz w:val="21"/>
          <w:szCs w:val="21"/>
          <w:shd w:val="clear" w:fill="FFFFFF"/>
          <w:lang w:val="en-US" w:eastAsia="zh-CN" w:bidi="ar-SA"/>
        </w:rPr>
        <w:t>地址：陕西省安康市岚皋县城关镇文化广场4号楼1704</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napToGrid/>
        <w:spacing w:before="0" w:beforeAutospacing="0" w:after="0" w:afterAutospacing="0" w:line="240" w:lineRule="auto"/>
        <w:ind w:left="0" w:right="0" w:firstLine="420" w:firstLineChars="200"/>
        <w:jc w:val="both"/>
        <w:rPr>
          <w:rFonts w:hint="eastAsia" w:ascii="微软雅黑" w:hAnsi="微软雅黑" w:eastAsia="微软雅黑" w:cs="微软雅黑"/>
          <w:b w:val="0"/>
          <w:bCs w:val="0"/>
          <w:i w:val="0"/>
          <w:iCs w:val="0"/>
          <w:caps w:val="0"/>
          <w:color w:val="auto"/>
          <w:spacing w:val="0"/>
          <w:kern w:val="0"/>
          <w:sz w:val="21"/>
          <w:szCs w:val="21"/>
          <w:shd w:val="clear" w:fill="FFFFFF"/>
          <w:lang w:val="en-US" w:eastAsia="zh-CN" w:bidi="ar-SA"/>
        </w:rPr>
      </w:pPr>
      <w:r>
        <w:rPr>
          <w:rFonts w:hint="eastAsia" w:ascii="微软雅黑" w:hAnsi="微软雅黑" w:eastAsia="微软雅黑" w:cs="微软雅黑"/>
          <w:b w:val="0"/>
          <w:bCs w:val="0"/>
          <w:i w:val="0"/>
          <w:iCs w:val="0"/>
          <w:caps w:val="0"/>
          <w:color w:val="auto"/>
          <w:spacing w:val="0"/>
          <w:kern w:val="0"/>
          <w:sz w:val="21"/>
          <w:szCs w:val="21"/>
          <w:shd w:val="clear" w:fill="FFFFFF"/>
          <w:lang w:val="en-US" w:eastAsia="zh-CN" w:bidi="ar-SA"/>
        </w:rPr>
        <w:t>联系方式：153 5327 3438</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napToGrid/>
        <w:spacing w:before="0" w:beforeAutospacing="0" w:after="0" w:afterAutospacing="0" w:line="240" w:lineRule="auto"/>
        <w:ind w:left="0" w:right="0" w:firstLine="420" w:firstLineChars="200"/>
        <w:jc w:val="left"/>
        <w:rPr>
          <w:rFonts w:hint="eastAsia" w:ascii="微软雅黑" w:hAnsi="微软雅黑" w:eastAsia="微软雅黑" w:cs="微软雅黑"/>
          <w:b w:val="0"/>
          <w:bCs w:val="0"/>
          <w:i w:val="0"/>
          <w:iCs w:val="0"/>
          <w:caps w:val="0"/>
          <w:color w:val="auto"/>
          <w:spacing w:val="0"/>
          <w:kern w:val="0"/>
          <w:sz w:val="21"/>
          <w:szCs w:val="21"/>
          <w:shd w:val="clear" w:fill="FFFFFF"/>
          <w:lang w:val="en-US" w:eastAsia="zh-CN" w:bidi="ar-SA"/>
        </w:rPr>
      </w:pPr>
      <w:r>
        <w:rPr>
          <w:rFonts w:hint="eastAsia" w:ascii="微软雅黑" w:hAnsi="微软雅黑" w:eastAsia="微软雅黑" w:cs="微软雅黑"/>
          <w:b w:val="0"/>
          <w:bCs w:val="0"/>
          <w:i w:val="0"/>
          <w:iCs w:val="0"/>
          <w:caps w:val="0"/>
          <w:color w:val="auto"/>
          <w:spacing w:val="0"/>
          <w:kern w:val="0"/>
          <w:sz w:val="21"/>
          <w:szCs w:val="21"/>
          <w:shd w:val="clear" w:fill="FFFFFF"/>
          <w:lang w:val="en-US" w:eastAsia="zh-CN" w:bidi="ar-SA"/>
        </w:rPr>
        <w:t>2.采购代理机构信息</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napToGrid/>
        <w:spacing w:before="0" w:beforeAutospacing="0" w:after="0" w:afterAutospacing="0" w:line="240" w:lineRule="auto"/>
        <w:ind w:left="0" w:right="0" w:firstLine="420" w:firstLineChars="200"/>
        <w:jc w:val="both"/>
        <w:rPr>
          <w:rFonts w:hint="eastAsia" w:ascii="微软雅黑" w:hAnsi="微软雅黑" w:eastAsia="微软雅黑" w:cs="微软雅黑"/>
          <w:b w:val="0"/>
          <w:bCs w:val="0"/>
          <w:i w:val="0"/>
          <w:iCs w:val="0"/>
          <w:caps w:val="0"/>
          <w:color w:val="auto"/>
          <w:spacing w:val="0"/>
          <w:kern w:val="0"/>
          <w:sz w:val="21"/>
          <w:szCs w:val="21"/>
          <w:shd w:val="clear" w:fill="FFFFFF"/>
          <w:lang w:val="en-US" w:eastAsia="zh-CN" w:bidi="ar-SA"/>
        </w:rPr>
      </w:pPr>
      <w:r>
        <w:rPr>
          <w:rFonts w:hint="eastAsia" w:ascii="微软雅黑" w:hAnsi="微软雅黑" w:eastAsia="微软雅黑" w:cs="微软雅黑"/>
          <w:b w:val="0"/>
          <w:bCs w:val="0"/>
          <w:i w:val="0"/>
          <w:iCs w:val="0"/>
          <w:caps w:val="0"/>
          <w:color w:val="auto"/>
          <w:spacing w:val="0"/>
          <w:kern w:val="0"/>
          <w:sz w:val="21"/>
          <w:szCs w:val="21"/>
          <w:shd w:val="clear" w:fill="FFFFFF"/>
          <w:lang w:val="en-US" w:eastAsia="zh-CN" w:bidi="ar-SA"/>
        </w:rPr>
        <w:t>名称：鸿图造价咨询有限责任公司</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napToGrid/>
        <w:spacing w:before="0" w:beforeAutospacing="0" w:after="0" w:afterAutospacing="0" w:line="240" w:lineRule="auto"/>
        <w:ind w:left="0" w:right="0" w:firstLine="420" w:firstLineChars="200"/>
        <w:jc w:val="both"/>
        <w:rPr>
          <w:rFonts w:hint="eastAsia" w:ascii="微软雅黑" w:hAnsi="微软雅黑" w:eastAsia="微软雅黑" w:cs="微软雅黑"/>
          <w:b w:val="0"/>
          <w:bCs w:val="0"/>
          <w:i w:val="0"/>
          <w:iCs w:val="0"/>
          <w:caps w:val="0"/>
          <w:color w:val="auto"/>
          <w:spacing w:val="0"/>
          <w:kern w:val="0"/>
          <w:sz w:val="21"/>
          <w:szCs w:val="21"/>
          <w:shd w:val="clear" w:fill="FFFFFF"/>
          <w:lang w:val="en-US" w:eastAsia="zh-CN" w:bidi="ar-SA"/>
        </w:rPr>
      </w:pPr>
      <w:r>
        <w:rPr>
          <w:rFonts w:hint="eastAsia" w:ascii="微软雅黑" w:hAnsi="微软雅黑" w:eastAsia="微软雅黑" w:cs="微软雅黑"/>
          <w:b w:val="0"/>
          <w:bCs w:val="0"/>
          <w:i w:val="0"/>
          <w:iCs w:val="0"/>
          <w:caps w:val="0"/>
          <w:color w:val="auto"/>
          <w:spacing w:val="0"/>
          <w:kern w:val="0"/>
          <w:sz w:val="21"/>
          <w:szCs w:val="21"/>
          <w:shd w:val="clear" w:fill="FFFFFF"/>
          <w:lang w:val="en-US" w:eastAsia="zh-CN" w:bidi="ar-SA"/>
        </w:rPr>
        <w:t>地址：陕西省安康市汉滨区南环快速干道8号（诚鹏机电城D栋55006号）</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napToGrid/>
        <w:spacing w:before="0" w:beforeAutospacing="0" w:after="0" w:afterAutospacing="0" w:line="240" w:lineRule="auto"/>
        <w:ind w:left="0" w:right="0" w:firstLine="420" w:firstLineChars="200"/>
        <w:jc w:val="both"/>
        <w:rPr>
          <w:rFonts w:hint="eastAsia" w:ascii="微软雅黑" w:hAnsi="微软雅黑" w:eastAsia="微软雅黑" w:cs="微软雅黑"/>
          <w:b w:val="0"/>
          <w:bCs w:val="0"/>
          <w:i w:val="0"/>
          <w:iCs w:val="0"/>
          <w:caps w:val="0"/>
          <w:color w:val="auto"/>
          <w:spacing w:val="0"/>
          <w:kern w:val="0"/>
          <w:sz w:val="21"/>
          <w:szCs w:val="21"/>
          <w:shd w:val="clear" w:fill="FFFFFF"/>
          <w:lang w:val="en-US" w:eastAsia="zh-CN" w:bidi="ar-SA"/>
        </w:rPr>
      </w:pPr>
      <w:r>
        <w:rPr>
          <w:rFonts w:hint="eastAsia" w:ascii="微软雅黑" w:hAnsi="微软雅黑" w:eastAsia="微软雅黑" w:cs="微软雅黑"/>
          <w:b w:val="0"/>
          <w:bCs w:val="0"/>
          <w:i w:val="0"/>
          <w:iCs w:val="0"/>
          <w:caps w:val="0"/>
          <w:color w:val="auto"/>
          <w:spacing w:val="0"/>
          <w:kern w:val="0"/>
          <w:sz w:val="21"/>
          <w:szCs w:val="21"/>
          <w:shd w:val="clear" w:fill="FFFFFF"/>
          <w:lang w:val="en-US" w:eastAsia="zh-CN" w:bidi="ar-SA"/>
        </w:rPr>
        <w:t>联系方式：15991183317</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napToGrid/>
        <w:spacing w:before="0" w:beforeAutospacing="0" w:after="0" w:afterAutospacing="0" w:line="240" w:lineRule="auto"/>
        <w:ind w:left="0" w:right="0" w:firstLine="420" w:firstLineChars="200"/>
        <w:jc w:val="left"/>
        <w:rPr>
          <w:rFonts w:hint="eastAsia" w:ascii="微软雅黑" w:hAnsi="微软雅黑" w:eastAsia="微软雅黑" w:cs="微软雅黑"/>
          <w:b w:val="0"/>
          <w:bCs w:val="0"/>
          <w:i w:val="0"/>
          <w:iCs w:val="0"/>
          <w:caps w:val="0"/>
          <w:color w:val="auto"/>
          <w:spacing w:val="0"/>
          <w:kern w:val="0"/>
          <w:sz w:val="21"/>
          <w:szCs w:val="21"/>
          <w:shd w:val="clear" w:fill="FFFFFF"/>
          <w:lang w:val="en-US" w:eastAsia="zh-CN" w:bidi="ar-SA"/>
        </w:rPr>
      </w:pPr>
      <w:r>
        <w:rPr>
          <w:rFonts w:hint="eastAsia" w:ascii="微软雅黑" w:hAnsi="微软雅黑" w:eastAsia="微软雅黑" w:cs="微软雅黑"/>
          <w:b w:val="0"/>
          <w:bCs w:val="0"/>
          <w:i w:val="0"/>
          <w:iCs w:val="0"/>
          <w:caps w:val="0"/>
          <w:color w:val="auto"/>
          <w:spacing w:val="0"/>
          <w:kern w:val="0"/>
          <w:sz w:val="21"/>
          <w:szCs w:val="21"/>
          <w:shd w:val="clear" w:fill="FFFFFF"/>
          <w:lang w:val="en-US" w:eastAsia="zh-CN" w:bidi="ar-SA"/>
        </w:rPr>
        <w:t>3.项目联系方式</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napToGrid/>
        <w:spacing w:before="0" w:beforeAutospacing="0" w:after="0" w:afterAutospacing="0" w:line="240" w:lineRule="auto"/>
        <w:ind w:left="0" w:right="0" w:firstLine="420" w:firstLineChars="200"/>
        <w:jc w:val="both"/>
        <w:rPr>
          <w:rFonts w:hint="eastAsia" w:ascii="微软雅黑" w:hAnsi="微软雅黑" w:eastAsia="微软雅黑" w:cs="微软雅黑"/>
          <w:b w:val="0"/>
          <w:bCs w:val="0"/>
          <w:i w:val="0"/>
          <w:iCs w:val="0"/>
          <w:caps w:val="0"/>
          <w:color w:val="auto"/>
          <w:spacing w:val="0"/>
          <w:kern w:val="0"/>
          <w:sz w:val="21"/>
          <w:szCs w:val="21"/>
          <w:shd w:val="clear" w:fill="FFFFFF"/>
          <w:lang w:val="en-US" w:eastAsia="zh-CN" w:bidi="ar-SA"/>
        </w:rPr>
      </w:pPr>
      <w:r>
        <w:rPr>
          <w:rFonts w:hint="eastAsia" w:ascii="微软雅黑" w:hAnsi="微软雅黑" w:eastAsia="微软雅黑" w:cs="微软雅黑"/>
          <w:b w:val="0"/>
          <w:bCs w:val="0"/>
          <w:i w:val="0"/>
          <w:iCs w:val="0"/>
          <w:caps w:val="0"/>
          <w:color w:val="auto"/>
          <w:spacing w:val="0"/>
          <w:kern w:val="0"/>
          <w:sz w:val="21"/>
          <w:szCs w:val="21"/>
          <w:shd w:val="clear" w:fill="FFFFFF"/>
          <w:lang w:val="en-US" w:eastAsia="zh-CN" w:bidi="ar-SA"/>
        </w:rPr>
        <w:t>项目联系人：张工</w:t>
      </w:r>
    </w:p>
    <w:p>
      <w:pPr>
        <w:pStyle w:val="3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微软雅黑" w:hAnsi="微软雅黑" w:eastAsia="微软雅黑" w:cs="微软雅黑"/>
          <w:color w:val="auto"/>
          <w:sz w:val="21"/>
          <w:szCs w:val="21"/>
        </w:rPr>
      </w:pPr>
      <w:r>
        <w:rPr>
          <w:rFonts w:hint="eastAsia" w:ascii="微软雅黑" w:hAnsi="微软雅黑" w:eastAsia="微软雅黑" w:cs="微软雅黑"/>
          <w:i w:val="0"/>
          <w:iCs w:val="0"/>
          <w:caps w:val="0"/>
          <w:color w:val="auto"/>
          <w:spacing w:val="0"/>
          <w:sz w:val="21"/>
          <w:szCs w:val="21"/>
          <w:shd w:val="clear" w:fill="FFFFFF"/>
        </w:rPr>
        <w:t>电话：15991183317</w:t>
      </w:r>
    </w:p>
    <w:p>
      <w:pPr>
        <w:pStyle w:val="3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right"/>
        <w:rPr>
          <w:rFonts w:hint="eastAsia" w:ascii="微软雅黑" w:hAnsi="微软雅黑" w:eastAsia="微软雅黑" w:cs="微软雅黑"/>
          <w:color w:val="auto"/>
          <w:sz w:val="21"/>
          <w:szCs w:val="21"/>
        </w:rPr>
      </w:pPr>
      <w:r>
        <w:rPr>
          <w:rFonts w:hint="eastAsia" w:ascii="微软雅黑" w:hAnsi="微软雅黑" w:eastAsia="微软雅黑" w:cs="微软雅黑"/>
          <w:i w:val="0"/>
          <w:iCs w:val="0"/>
          <w:caps w:val="0"/>
          <w:color w:val="auto"/>
          <w:spacing w:val="0"/>
          <w:sz w:val="21"/>
          <w:szCs w:val="21"/>
          <w:shd w:val="clear" w:fill="FFFFFF"/>
        </w:rPr>
        <w:t>鸿图造价咨询有限责任公司</w:t>
      </w:r>
    </w:p>
    <w:p>
      <w:pPr>
        <w:wordWrap w:val="0"/>
        <w:overflowPunct/>
        <w:topLinePunct w:val="0"/>
        <w:bidi w:val="0"/>
        <w:adjustRightInd/>
        <w:snapToGrid/>
        <w:spacing w:line="360" w:lineRule="auto"/>
        <w:ind w:left="0" w:right="0" w:rightChars="0"/>
        <w:jc w:val="right"/>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202</w:t>
      </w:r>
      <w:r>
        <w:rPr>
          <w:rFonts w:hint="eastAsia" w:ascii="微软雅黑" w:hAnsi="微软雅黑" w:eastAsia="微软雅黑" w:cs="微软雅黑"/>
          <w:color w:val="auto"/>
          <w:sz w:val="21"/>
          <w:szCs w:val="21"/>
          <w:highlight w:val="none"/>
          <w:lang w:val="en-US" w:eastAsia="zh-CN"/>
        </w:rPr>
        <w:t>4</w:t>
      </w:r>
      <w:r>
        <w:rPr>
          <w:rFonts w:hint="eastAsia" w:ascii="微软雅黑" w:hAnsi="微软雅黑" w:eastAsia="微软雅黑" w:cs="微软雅黑"/>
          <w:color w:val="auto"/>
          <w:sz w:val="21"/>
          <w:szCs w:val="21"/>
          <w:highlight w:val="none"/>
        </w:rPr>
        <w:t>年</w:t>
      </w:r>
      <w:r>
        <w:rPr>
          <w:rFonts w:hint="eastAsia" w:ascii="微软雅黑" w:hAnsi="微软雅黑" w:eastAsia="微软雅黑" w:cs="微软雅黑"/>
          <w:color w:val="auto"/>
          <w:sz w:val="21"/>
          <w:szCs w:val="21"/>
          <w:highlight w:val="none"/>
          <w:lang w:val="en-US" w:eastAsia="zh-CN"/>
        </w:rPr>
        <w:t>05</w:t>
      </w:r>
      <w:r>
        <w:rPr>
          <w:rFonts w:hint="eastAsia" w:ascii="微软雅黑" w:hAnsi="微软雅黑" w:eastAsia="微软雅黑" w:cs="微软雅黑"/>
          <w:color w:val="auto"/>
          <w:sz w:val="21"/>
          <w:szCs w:val="21"/>
          <w:highlight w:val="none"/>
        </w:rPr>
        <w:t>月</w:t>
      </w:r>
      <w:r>
        <w:rPr>
          <w:rFonts w:hint="eastAsia" w:ascii="微软雅黑" w:hAnsi="微软雅黑" w:eastAsia="微软雅黑" w:cs="微软雅黑"/>
          <w:color w:val="auto"/>
          <w:sz w:val="21"/>
          <w:szCs w:val="21"/>
          <w:highlight w:val="none"/>
          <w:lang w:val="en-US" w:eastAsia="zh-CN"/>
        </w:rPr>
        <w:t>09</w:t>
      </w:r>
      <w:r>
        <w:rPr>
          <w:rFonts w:hint="eastAsia" w:ascii="微软雅黑" w:hAnsi="微软雅黑" w:eastAsia="微软雅黑" w:cs="微软雅黑"/>
          <w:color w:val="auto"/>
          <w:sz w:val="21"/>
          <w:szCs w:val="21"/>
          <w:highlight w:val="none"/>
        </w:rPr>
        <w:t>日</w:t>
      </w:r>
      <w:r>
        <w:rPr>
          <w:rFonts w:hint="eastAsia" w:ascii="微软雅黑" w:hAnsi="微软雅黑" w:eastAsia="微软雅黑" w:cs="微软雅黑"/>
          <w:color w:val="auto"/>
          <w:sz w:val="21"/>
          <w:szCs w:val="21"/>
          <w:highlight w:val="none"/>
        </w:rP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0" w:after="0" w:line="400" w:lineRule="exact"/>
        <w:ind w:left="0" w:right="0" w:rightChars="0" w:firstLine="0"/>
        <w:jc w:val="center"/>
        <w:textAlignment w:val="baseline"/>
        <w:rPr>
          <w:rFonts w:hint="eastAsia" w:ascii="宋体" w:hAnsi="宋体" w:cs="宋体"/>
          <w:color w:val="auto"/>
          <w:sz w:val="32"/>
          <w:szCs w:val="32"/>
          <w:highlight w:val="none"/>
        </w:rPr>
      </w:pPr>
      <w:r>
        <w:rPr>
          <w:rFonts w:hint="eastAsia" w:ascii="宋体" w:hAnsi="宋体" w:cs="宋体"/>
          <w:color w:val="auto"/>
          <w:sz w:val="32"/>
          <w:szCs w:val="32"/>
          <w:highlight w:val="none"/>
        </w:rPr>
        <w:t>投标人须知前附表</w:t>
      </w:r>
      <w:bookmarkEnd w:id="2"/>
      <w:bookmarkEnd w:id="3"/>
      <w:bookmarkEnd w:id="4"/>
      <w:bookmarkEnd w:id="5"/>
      <w:bookmarkEnd w:id="6"/>
      <w:bookmarkEnd w:id="7"/>
      <w:bookmarkEnd w:id="8"/>
      <w:bookmarkEnd w:id="11"/>
    </w:p>
    <w:p>
      <w:pPr>
        <w:keepNext/>
        <w:overflowPunct/>
        <w:topLinePunct w:val="0"/>
        <w:bidi w:val="0"/>
        <w:adjustRightInd/>
        <w:snapToGrid/>
        <w:spacing w:line="360" w:lineRule="auto"/>
        <w:ind w:left="0" w:right="0" w:rightChars="0"/>
        <w:jc w:val="center"/>
        <w:rPr>
          <w:rFonts w:hint="eastAsia" w:ascii="宋体" w:hAnsi="宋体"/>
          <w:color w:val="auto"/>
          <w:sz w:val="28"/>
          <w:szCs w:val="24"/>
          <w:highlight w:val="none"/>
        </w:rPr>
      </w:pPr>
      <w:r>
        <w:rPr>
          <w:rFonts w:hint="eastAsia" w:ascii="宋体" w:hAnsi="宋体"/>
          <w:color w:val="auto"/>
          <w:sz w:val="28"/>
          <w:szCs w:val="24"/>
          <w:highlight w:val="none"/>
          <w:lang w:eastAsia="zh-CN"/>
        </w:rPr>
        <w:t>竞争性谈判</w:t>
      </w:r>
      <w:r>
        <w:rPr>
          <w:rFonts w:hint="eastAsia" w:ascii="宋体" w:hAnsi="宋体"/>
          <w:color w:val="auto"/>
          <w:sz w:val="28"/>
          <w:szCs w:val="24"/>
          <w:highlight w:val="none"/>
        </w:rPr>
        <w:t>须知前附表</w:t>
      </w:r>
    </w:p>
    <w:tbl>
      <w:tblPr>
        <w:tblStyle w:val="43"/>
        <w:tblW w:w="98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1436"/>
        <w:gridCol w:w="7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832"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b/>
                <w:color w:val="auto"/>
                <w:sz w:val="24"/>
                <w:szCs w:val="24"/>
                <w:highlight w:val="none"/>
              </w:rPr>
            </w:pPr>
            <w:bookmarkStart w:id="12" w:name="_Toc453917521"/>
            <w:bookmarkStart w:id="13" w:name="_Toc453917614"/>
            <w:bookmarkStart w:id="14" w:name="_Toc385234429"/>
            <w:bookmarkStart w:id="15" w:name="_Toc453858058"/>
            <w:bookmarkStart w:id="16" w:name="_Toc470876868"/>
            <w:bookmarkStart w:id="17" w:name="_Toc2285"/>
            <w:r>
              <w:rPr>
                <w:rFonts w:hint="eastAsia" w:ascii="宋体" w:hAnsi="宋体" w:eastAsia="宋体" w:cs="宋体"/>
                <w:b/>
                <w:color w:val="auto"/>
                <w:sz w:val="24"/>
                <w:szCs w:val="24"/>
                <w:highlight w:val="none"/>
              </w:rPr>
              <w:t>项号</w:t>
            </w:r>
          </w:p>
        </w:tc>
        <w:tc>
          <w:tcPr>
            <w:tcW w:w="1436"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内容</w:t>
            </w:r>
          </w:p>
        </w:tc>
        <w:tc>
          <w:tcPr>
            <w:tcW w:w="7571"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1</w:t>
            </w:r>
          </w:p>
        </w:tc>
        <w:tc>
          <w:tcPr>
            <w:tcW w:w="1436" w:type="dxa"/>
            <w:noWrap w:val="0"/>
            <w:vAlign w:val="center"/>
          </w:tcPr>
          <w:p>
            <w:pPr>
              <w:overflowPunct/>
              <w:topLinePunct w:val="0"/>
              <w:autoSpaceDE w:val="0"/>
              <w:autoSpaceDN w:val="0"/>
              <w:bidi w:val="0"/>
              <w:adjustRightInd/>
              <w:snapToGrid/>
              <w:spacing w:line="360" w:lineRule="auto"/>
              <w:ind w:left="0" w:right="0" w:right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w:t>
            </w:r>
          </w:p>
        </w:tc>
        <w:tc>
          <w:tcPr>
            <w:tcW w:w="7571" w:type="dxa"/>
            <w:noWrap w:val="0"/>
            <w:vAlign w:val="center"/>
          </w:tcPr>
          <w:p>
            <w:pPr>
              <w:keepNext w:val="0"/>
              <w:keepLines w:val="0"/>
              <w:pageBreakBefore w:val="0"/>
              <w:widowControl w:val="0"/>
              <w:shd w:val="clear"/>
              <w:kinsoku/>
              <w:wordWrap/>
              <w:overflowPunct/>
              <w:topLinePunct w:val="0"/>
              <w:autoSpaceDE w:val="0"/>
              <w:autoSpaceDN w:val="0"/>
              <w:bidi w:val="0"/>
              <w:adjustRightInd/>
              <w:snapToGrid/>
              <w:spacing w:line="360" w:lineRule="auto"/>
              <w:ind w:left="0" w:right="0" w:rightChars="0"/>
              <w:textAlignment w:val="auto"/>
              <w:rPr>
                <w:rFonts w:hint="eastAsia" w:ascii="宋体" w:hAnsi="宋体" w:cs="宋体"/>
                <w:caps w:val="0"/>
                <w:color w:val="auto"/>
                <w:spacing w:val="0"/>
                <w:w w:val="100"/>
                <w:position w:val="0"/>
                <w:sz w:val="24"/>
                <w:szCs w:val="24"/>
                <w:highlight w:val="none"/>
                <w:lang w:eastAsia="zh-CN"/>
              </w:rPr>
            </w:pPr>
            <w:r>
              <w:rPr>
                <w:rFonts w:hint="eastAsia" w:ascii="宋体" w:hAnsi="宋体" w:cs="宋体"/>
                <w:caps w:val="0"/>
                <w:color w:val="auto"/>
                <w:spacing w:val="0"/>
                <w:w w:val="100"/>
                <w:position w:val="0"/>
                <w:sz w:val="24"/>
                <w:szCs w:val="24"/>
                <w:highlight w:val="none"/>
                <w:lang w:eastAsia="zh-CN"/>
              </w:rPr>
              <w:t>采购人：岚皋县水利局（岚皋县水旱灾害防治监测站）</w:t>
            </w:r>
          </w:p>
          <w:p>
            <w:pPr>
              <w:keepNext w:val="0"/>
              <w:keepLines w:val="0"/>
              <w:pageBreakBefore w:val="0"/>
              <w:widowControl w:val="0"/>
              <w:shd w:val="clear"/>
              <w:kinsoku/>
              <w:wordWrap/>
              <w:overflowPunct/>
              <w:topLinePunct w:val="0"/>
              <w:autoSpaceDE w:val="0"/>
              <w:autoSpaceDN w:val="0"/>
              <w:bidi w:val="0"/>
              <w:adjustRightInd/>
              <w:snapToGrid/>
              <w:spacing w:line="360" w:lineRule="auto"/>
              <w:ind w:left="0" w:right="0" w:rightChars="0"/>
              <w:textAlignment w:val="auto"/>
              <w:rPr>
                <w:rFonts w:hint="eastAsia" w:ascii="宋体" w:hAnsi="宋体" w:cs="宋体"/>
                <w:caps w:val="0"/>
                <w:color w:val="auto"/>
                <w:spacing w:val="0"/>
                <w:w w:val="100"/>
                <w:position w:val="0"/>
                <w:sz w:val="24"/>
                <w:szCs w:val="24"/>
                <w:highlight w:val="none"/>
                <w:lang w:eastAsia="zh-CN"/>
              </w:rPr>
            </w:pPr>
            <w:r>
              <w:rPr>
                <w:rFonts w:hint="eastAsia" w:ascii="宋体" w:hAnsi="宋体" w:cs="宋体"/>
                <w:caps w:val="0"/>
                <w:color w:val="auto"/>
                <w:spacing w:val="0"/>
                <w:w w:val="100"/>
                <w:position w:val="0"/>
                <w:sz w:val="24"/>
                <w:szCs w:val="24"/>
                <w:highlight w:val="none"/>
                <w:lang w:val="en-US" w:eastAsia="zh-CN"/>
              </w:rPr>
              <w:t>采购单位统一社会信用代码：11610925016055831K</w:t>
            </w:r>
          </w:p>
          <w:p>
            <w:pPr>
              <w:keepNext w:val="0"/>
              <w:keepLines w:val="0"/>
              <w:pageBreakBefore w:val="0"/>
              <w:widowControl w:val="0"/>
              <w:shd w:val="clear"/>
              <w:kinsoku/>
              <w:wordWrap/>
              <w:overflowPunct/>
              <w:topLinePunct w:val="0"/>
              <w:autoSpaceDE w:val="0"/>
              <w:autoSpaceDN w:val="0"/>
              <w:bidi w:val="0"/>
              <w:adjustRightInd/>
              <w:snapToGrid/>
              <w:spacing w:line="360" w:lineRule="auto"/>
              <w:ind w:left="0" w:right="0" w:rightChars="0"/>
              <w:textAlignment w:val="auto"/>
              <w:rPr>
                <w:rFonts w:hint="eastAsia" w:ascii="宋体" w:hAnsi="宋体" w:cs="宋体"/>
                <w:caps w:val="0"/>
                <w:color w:val="auto"/>
                <w:spacing w:val="0"/>
                <w:w w:val="100"/>
                <w:position w:val="0"/>
                <w:sz w:val="24"/>
                <w:szCs w:val="24"/>
                <w:highlight w:val="none"/>
                <w:lang w:val="en-US" w:eastAsia="zh-CN"/>
              </w:rPr>
            </w:pPr>
            <w:r>
              <w:rPr>
                <w:rFonts w:hint="eastAsia" w:ascii="宋体" w:hAnsi="宋体" w:cs="宋体"/>
                <w:caps w:val="0"/>
                <w:color w:val="auto"/>
                <w:spacing w:val="0"/>
                <w:w w:val="100"/>
                <w:position w:val="0"/>
                <w:sz w:val="24"/>
                <w:szCs w:val="24"/>
                <w:highlight w:val="none"/>
                <w:lang w:eastAsia="zh-CN"/>
              </w:rPr>
              <w:t>地  址：陕西省安康市岚皋县城关镇文化广场4号楼1704</w:t>
            </w:r>
          </w:p>
          <w:p>
            <w:pPr>
              <w:keepNext w:val="0"/>
              <w:keepLines w:val="0"/>
              <w:pageBreakBefore w:val="0"/>
              <w:widowControl w:val="0"/>
              <w:shd w:val="clear"/>
              <w:kinsoku/>
              <w:wordWrap/>
              <w:overflowPunct/>
              <w:topLinePunct w:val="0"/>
              <w:autoSpaceDE w:val="0"/>
              <w:autoSpaceDN w:val="0"/>
              <w:bidi w:val="0"/>
              <w:adjustRightInd/>
              <w:snapToGrid/>
              <w:spacing w:line="360" w:lineRule="auto"/>
              <w:ind w:left="0" w:right="0" w:rightChars="0"/>
              <w:textAlignment w:val="auto"/>
              <w:rPr>
                <w:rFonts w:hint="default" w:ascii="宋体" w:hAnsi="宋体" w:cs="宋体"/>
                <w:caps w:val="0"/>
                <w:color w:val="auto"/>
                <w:spacing w:val="0"/>
                <w:w w:val="100"/>
                <w:position w:val="0"/>
                <w:sz w:val="24"/>
                <w:szCs w:val="24"/>
                <w:highlight w:val="none"/>
                <w:lang w:val="en-US" w:eastAsia="zh-CN"/>
              </w:rPr>
            </w:pPr>
            <w:r>
              <w:rPr>
                <w:rFonts w:hint="eastAsia" w:ascii="宋体" w:hAnsi="宋体" w:cs="宋体"/>
                <w:caps w:val="0"/>
                <w:color w:val="auto"/>
                <w:spacing w:val="0"/>
                <w:w w:val="100"/>
                <w:position w:val="0"/>
                <w:sz w:val="24"/>
                <w:szCs w:val="24"/>
                <w:highlight w:val="none"/>
                <w:lang w:eastAsia="zh-CN"/>
              </w:rPr>
              <w:t>联系人：</w:t>
            </w:r>
            <w:r>
              <w:rPr>
                <w:rFonts w:hint="eastAsia" w:ascii="宋体" w:hAnsi="宋体" w:cs="宋体"/>
                <w:caps w:val="0"/>
                <w:color w:val="auto"/>
                <w:spacing w:val="0"/>
                <w:w w:val="100"/>
                <w:position w:val="0"/>
                <w:sz w:val="24"/>
                <w:szCs w:val="24"/>
                <w:highlight w:val="none"/>
                <w:lang w:val="en-US" w:eastAsia="zh-CN"/>
              </w:rPr>
              <w:t>马工</w:t>
            </w:r>
          </w:p>
          <w:p>
            <w:pPr>
              <w:keepNext w:val="0"/>
              <w:keepLines w:val="0"/>
              <w:pageBreakBefore w:val="0"/>
              <w:widowControl w:val="0"/>
              <w:shd w:val="clear"/>
              <w:kinsoku/>
              <w:wordWrap/>
              <w:overflowPunct/>
              <w:topLinePunct w:val="0"/>
              <w:autoSpaceDE w:val="0"/>
              <w:autoSpaceDN w:val="0"/>
              <w:bidi w:val="0"/>
              <w:adjustRightInd/>
              <w:snapToGrid/>
              <w:spacing w:line="360" w:lineRule="auto"/>
              <w:ind w:left="0" w:right="0" w:rightChars="0"/>
              <w:textAlignment w:val="auto"/>
              <w:rPr>
                <w:rFonts w:hint="eastAsia" w:ascii="宋体" w:hAnsi="宋体" w:eastAsia="宋体" w:cs="宋体"/>
                <w:color w:val="auto"/>
                <w:sz w:val="24"/>
                <w:szCs w:val="24"/>
                <w:highlight w:val="none"/>
                <w:lang w:val="en-US" w:eastAsia="zh-CN"/>
              </w:rPr>
            </w:pPr>
            <w:r>
              <w:rPr>
                <w:rFonts w:hint="eastAsia" w:ascii="宋体" w:hAnsi="宋体" w:cs="宋体"/>
                <w:caps w:val="0"/>
                <w:color w:val="auto"/>
                <w:spacing w:val="0"/>
                <w:w w:val="100"/>
                <w:position w:val="0"/>
                <w:sz w:val="24"/>
                <w:szCs w:val="24"/>
                <w:highlight w:val="none"/>
                <w:lang w:eastAsia="zh-CN"/>
              </w:rPr>
              <w:t xml:space="preserve">电 </w:t>
            </w:r>
            <w:r>
              <w:rPr>
                <w:rFonts w:hint="eastAsia" w:ascii="宋体" w:hAnsi="宋体" w:cs="宋体"/>
                <w:caps w:val="0"/>
                <w:color w:val="auto"/>
                <w:spacing w:val="0"/>
                <w:w w:val="100"/>
                <w:position w:val="0"/>
                <w:sz w:val="24"/>
                <w:szCs w:val="24"/>
                <w:highlight w:val="none"/>
                <w:lang w:val="en-US" w:eastAsia="zh-CN"/>
              </w:rPr>
              <w:t xml:space="preserve"> 话：153 5327 3438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2</w:t>
            </w:r>
          </w:p>
        </w:tc>
        <w:tc>
          <w:tcPr>
            <w:tcW w:w="1436" w:type="dxa"/>
            <w:noWrap w:val="0"/>
            <w:vAlign w:val="center"/>
          </w:tcPr>
          <w:p>
            <w:pPr>
              <w:overflowPunct/>
              <w:topLinePunct w:val="0"/>
              <w:autoSpaceDE w:val="0"/>
              <w:autoSpaceDN w:val="0"/>
              <w:bidi w:val="0"/>
              <w:adjustRightInd/>
              <w:snapToGrid/>
              <w:spacing w:line="360" w:lineRule="auto"/>
              <w:ind w:left="0" w:right="0" w:rightChars="0"/>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竞争性</w:t>
            </w:r>
            <w:r>
              <w:rPr>
                <w:rFonts w:hint="eastAsia" w:ascii="宋体" w:hAnsi="宋体" w:cs="宋体"/>
                <w:color w:val="auto"/>
                <w:kern w:val="0"/>
                <w:sz w:val="24"/>
                <w:szCs w:val="24"/>
                <w:highlight w:val="none"/>
                <w:lang w:eastAsia="zh-CN"/>
              </w:rPr>
              <w:t>谈判</w:t>
            </w:r>
          </w:p>
          <w:p>
            <w:pPr>
              <w:overflowPunct/>
              <w:topLinePunct w:val="0"/>
              <w:autoSpaceDE w:val="0"/>
              <w:autoSpaceDN w:val="0"/>
              <w:bidi w:val="0"/>
              <w:adjustRightInd/>
              <w:snapToGrid/>
              <w:spacing w:line="360" w:lineRule="auto"/>
              <w:ind w:left="0" w:right="0" w:rightChar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代理机构</w:t>
            </w:r>
          </w:p>
        </w:tc>
        <w:tc>
          <w:tcPr>
            <w:tcW w:w="7571" w:type="dxa"/>
            <w:noWrap w:val="0"/>
            <w:vAlign w:val="center"/>
          </w:tcPr>
          <w:p>
            <w:pPr>
              <w:keepNext w:val="0"/>
              <w:keepLines w:val="0"/>
              <w:pageBreakBefore w:val="0"/>
              <w:widowControl w:val="0"/>
              <w:shd w:val="clear"/>
              <w:kinsoku/>
              <w:wordWrap/>
              <w:overflowPunct/>
              <w:topLinePunct w:val="0"/>
              <w:autoSpaceDE w:val="0"/>
              <w:autoSpaceDN w:val="0"/>
              <w:bidi w:val="0"/>
              <w:adjustRightInd/>
              <w:snapToGrid/>
              <w:spacing w:line="360" w:lineRule="auto"/>
              <w:ind w:left="0" w:right="0" w:rightChars="0"/>
              <w:textAlignment w:val="auto"/>
              <w:rPr>
                <w:rFonts w:hint="eastAsia" w:ascii="宋体" w:hAnsi="宋体" w:eastAsia="宋体" w:cs="宋体"/>
                <w:caps w:val="0"/>
                <w:color w:val="auto"/>
                <w:spacing w:val="0"/>
                <w:w w:val="100"/>
                <w:position w:val="0"/>
                <w:sz w:val="24"/>
                <w:szCs w:val="24"/>
                <w:highlight w:val="none"/>
                <w:lang w:eastAsia="zh-CN"/>
              </w:rPr>
            </w:pPr>
            <w:r>
              <w:rPr>
                <w:rFonts w:hint="eastAsia" w:ascii="宋体" w:hAnsi="宋体" w:eastAsia="宋体" w:cs="宋体"/>
                <w:color w:val="auto"/>
                <w:sz w:val="24"/>
                <w:szCs w:val="24"/>
                <w:highlight w:val="none"/>
              </w:rPr>
              <w:t>名称：</w:t>
            </w:r>
            <w:r>
              <w:rPr>
                <w:rFonts w:hint="eastAsia" w:ascii="宋体" w:hAnsi="宋体" w:cs="宋体"/>
                <w:caps w:val="0"/>
                <w:color w:val="auto"/>
                <w:spacing w:val="0"/>
                <w:w w:val="100"/>
                <w:position w:val="0"/>
                <w:sz w:val="24"/>
                <w:szCs w:val="24"/>
                <w:highlight w:val="none"/>
                <w:lang w:eastAsia="zh-CN"/>
              </w:rPr>
              <w:t>鸿图造价咨询有限责任公司</w:t>
            </w:r>
          </w:p>
          <w:p>
            <w:pPr>
              <w:keepNext w:val="0"/>
              <w:keepLines w:val="0"/>
              <w:pageBreakBefore w:val="0"/>
              <w:widowControl w:val="0"/>
              <w:shd w:val="clear"/>
              <w:kinsoku/>
              <w:wordWrap/>
              <w:overflowPunct/>
              <w:topLinePunct w:val="0"/>
              <w:autoSpaceDE w:val="0"/>
              <w:autoSpaceDN w:val="0"/>
              <w:bidi w:val="0"/>
              <w:adjustRightInd/>
              <w:snapToGrid/>
              <w:spacing w:line="360" w:lineRule="auto"/>
              <w:ind w:left="0" w:right="0" w:rightChars="0" w:hanging="720" w:hangingChars="300"/>
              <w:textAlignment w:val="auto"/>
              <w:rPr>
                <w:rFonts w:hint="eastAsia" w:ascii="宋体" w:hAnsi="宋体" w:eastAsia="宋体" w:cs="宋体"/>
                <w:caps w:val="0"/>
                <w:color w:val="auto"/>
                <w:spacing w:val="0"/>
                <w:w w:val="100"/>
                <w:position w:val="0"/>
                <w:sz w:val="24"/>
                <w:szCs w:val="24"/>
                <w:highlight w:val="none"/>
                <w:lang w:eastAsia="zh-CN"/>
              </w:rPr>
            </w:pPr>
            <w:r>
              <w:rPr>
                <w:rFonts w:hint="eastAsia" w:ascii="宋体" w:hAnsi="宋体" w:eastAsia="宋体" w:cs="宋体"/>
                <w:caps w:val="0"/>
                <w:color w:val="auto"/>
                <w:spacing w:val="0"/>
                <w:w w:val="100"/>
                <w:position w:val="0"/>
                <w:sz w:val="24"/>
                <w:szCs w:val="24"/>
                <w:highlight w:val="none"/>
              </w:rPr>
              <w:t>地址：</w:t>
            </w:r>
            <w:r>
              <w:rPr>
                <w:rFonts w:hint="eastAsia" w:ascii="宋体" w:hAnsi="宋体" w:cs="宋体"/>
                <w:caps w:val="0"/>
                <w:color w:val="auto"/>
                <w:spacing w:val="0"/>
                <w:w w:val="100"/>
                <w:position w:val="0"/>
                <w:sz w:val="24"/>
                <w:szCs w:val="24"/>
                <w:highlight w:val="none"/>
                <w:lang w:eastAsia="zh-CN"/>
              </w:rPr>
              <w:t>陕西省安康市汉滨区南环快速干道8号（诚鹏机电城D栋55006号）</w:t>
            </w:r>
          </w:p>
          <w:p>
            <w:pPr>
              <w:keepNext w:val="0"/>
              <w:keepLines w:val="0"/>
              <w:pageBreakBefore w:val="0"/>
              <w:widowControl w:val="0"/>
              <w:shd w:val="clear"/>
              <w:kinsoku/>
              <w:wordWrap/>
              <w:overflowPunct/>
              <w:topLinePunct w:val="0"/>
              <w:autoSpaceDE w:val="0"/>
              <w:autoSpaceDN w:val="0"/>
              <w:bidi w:val="0"/>
              <w:adjustRightInd/>
              <w:snapToGrid/>
              <w:spacing w:line="360" w:lineRule="auto"/>
              <w:ind w:left="0" w:right="0" w:rightChars="0"/>
              <w:textAlignment w:val="auto"/>
              <w:rPr>
                <w:rFonts w:hint="default" w:ascii="宋体" w:hAnsi="宋体" w:eastAsia="宋体" w:cs="宋体"/>
                <w:caps w:val="0"/>
                <w:color w:val="auto"/>
                <w:spacing w:val="0"/>
                <w:w w:val="100"/>
                <w:position w:val="0"/>
                <w:sz w:val="24"/>
                <w:szCs w:val="24"/>
                <w:highlight w:val="none"/>
                <w:lang w:val="en-US" w:eastAsia="zh-CN"/>
              </w:rPr>
            </w:pPr>
            <w:r>
              <w:rPr>
                <w:rFonts w:hint="eastAsia" w:ascii="宋体" w:hAnsi="宋体" w:eastAsia="宋体" w:cs="宋体"/>
                <w:caps w:val="0"/>
                <w:color w:val="auto"/>
                <w:spacing w:val="0"/>
                <w:w w:val="100"/>
                <w:position w:val="0"/>
                <w:sz w:val="24"/>
                <w:szCs w:val="24"/>
                <w:highlight w:val="none"/>
              </w:rPr>
              <w:t>联系人：</w:t>
            </w:r>
            <w:r>
              <w:rPr>
                <w:rFonts w:hint="eastAsia" w:ascii="宋体" w:hAnsi="宋体" w:cs="宋体"/>
                <w:caps w:val="0"/>
                <w:color w:val="auto"/>
                <w:spacing w:val="0"/>
                <w:w w:val="100"/>
                <w:position w:val="0"/>
                <w:sz w:val="24"/>
                <w:szCs w:val="24"/>
                <w:highlight w:val="none"/>
                <w:lang w:eastAsia="zh-CN"/>
              </w:rPr>
              <w:t>张红</w:t>
            </w:r>
          </w:p>
          <w:p>
            <w:pPr>
              <w:keepNext w:val="0"/>
              <w:keepLines w:val="0"/>
              <w:pageBreakBefore w:val="0"/>
              <w:widowControl w:val="0"/>
              <w:shd w:val="clear"/>
              <w:kinsoku/>
              <w:wordWrap/>
              <w:overflowPunct/>
              <w:topLinePunct w:val="0"/>
              <w:autoSpaceDE w:val="0"/>
              <w:autoSpaceDN w:val="0"/>
              <w:bidi w:val="0"/>
              <w:adjustRightInd/>
              <w:snapToGrid/>
              <w:spacing w:line="360" w:lineRule="auto"/>
              <w:ind w:left="0" w:right="0" w:rightChars="0"/>
              <w:textAlignment w:val="auto"/>
              <w:rPr>
                <w:rFonts w:hint="eastAsia" w:ascii="宋体" w:hAnsi="宋体" w:eastAsia="宋体" w:cs="宋体"/>
                <w:caps w:val="0"/>
                <w:color w:val="auto"/>
                <w:spacing w:val="0"/>
                <w:w w:val="100"/>
                <w:position w:val="0"/>
                <w:sz w:val="24"/>
                <w:szCs w:val="24"/>
                <w:highlight w:val="none"/>
                <w:lang w:val="en-US" w:eastAsia="zh-CN"/>
              </w:rPr>
            </w:pPr>
            <w:r>
              <w:rPr>
                <w:rFonts w:hint="eastAsia" w:ascii="宋体" w:hAnsi="宋体" w:eastAsia="宋体" w:cs="宋体"/>
                <w:caps w:val="0"/>
                <w:color w:val="auto"/>
                <w:spacing w:val="0"/>
                <w:w w:val="100"/>
                <w:position w:val="0"/>
                <w:sz w:val="24"/>
                <w:szCs w:val="24"/>
                <w:highlight w:val="none"/>
              </w:rPr>
              <w:t>联系电话：</w:t>
            </w:r>
            <w:r>
              <w:rPr>
                <w:rFonts w:hint="eastAsia" w:ascii="宋体" w:hAnsi="宋体" w:cs="宋体"/>
                <w:caps w:val="0"/>
                <w:color w:val="auto"/>
                <w:spacing w:val="0"/>
                <w:w w:val="100"/>
                <w:position w:val="0"/>
                <w:sz w:val="24"/>
                <w:szCs w:val="24"/>
                <w:highlight w:val="none"/>
                <w:lang w:eastAsia="zh-CN"/>
              </w:rPr>
              <w:t>159</w:t>
            </w:r>
            <w:r>
              <w:rPr>
                <w:rFonts w:hint="eastAsia" w:ascii="宋体" w:hAnsi="宋体" w:cs="宋体"/>
                <w:caps w:val="0"/>
                <w:color w:val="auto"/>
                <w:spacing w:val="0"/>
                <w:w w:val="100"/>
                <w:position w:val="0"/>
                <w:sz w:val="24"/>
                <w:szCs w:val="24"/>
                <w:highlight w:val="none"/>
                <w:lang w:val="en-US" w:eastAsia="zh-CN"/>
              </w:rPr>
              <w:t xml:space="preserve"> </w:t>
            </w:r>
            <w:r>
              <w:rPr>
                <w:rFonts w:hint="eastAsia" w:ascii="宋体" w:hAnsi="宋体" w:cs="宋体"/>
                <w:caps w:val="0"/>
                <w:color w:val="auto"/>
                <w:spacing w:val="0"/>
                <w:w w:val="100"/>
                <w:position w:val="0"/>
                <w:sz w:val="24"/>
                <w:szCs w:val="24"/>
                <w:highlight w:val="none"/>
                <w:lang w:eastAsia="zh-CN"/>
              </w:rPr>
              <w:t>9118</w:t>
            </w:r>
            <w:r>
              <w:rPr>
                <w:rFonts w:hint="eastAsia" w:ascii="宋体" w:hAnsi="宋体" w:cs="宋体"/>
                <w:caps w:val="0"/>
                <w:color w:val="auto"/>
                <w:spacing w:val="0"/>
                <w:w w:val="100"/>
                <w:position w:val="0"/>
                <w:sz w:val="24"/>
                <w:szCs w:val="24"/>
                <w:highlight w:val="none"/>
                <w:lang w:val="en-US" w:eastAsia="zh-CN"/>
              </w:rPr>
              <w:t xml:space="preserve"> </w:t>
            </w:r>
            <w:r>
              <w:rPr>
                <w:rFonts w:hint="eastAsia" w:ascii="宋体" w:hAnsi="宋体" w:cs="宋体"/>
                <w:caps w:val="0"/>
                <w:color w:val="auto"/>
                <w:spacing w:val="0"/>
                <w:w w:val="100"/>
                <w:position w:val="0"/>
                <w:sz w:val="24"/>
                <w:szCs w:val="24"/>
                <w:highlight w:val="none"/>
                <w:lang w:eastAsia="zh-CN"/>
              </w:rPr>
              <w:t>3317</w:t>
            </w:r>
          </w:p>
          <w:p>
            <w:pPr>
              <w:overflowPunct/>
              <w:topLinePunct w:val="0"/>
              <w:autoSpaceDE w:val="0"/>
              <w:autoSpaceDN w:val="0"/>
              <w:bidi w:val="0"/>
              <w:adjustRightInd/>
              <w:snapToGrid/>
              <w:spacing w:line="360" w:lineRule="auto"/>
              <w:ind w:left="0" w:right="0" w:rightChars="0"/>
              <w:rPr>
                <w:rFonts w:hint="eastAsia" w:ascii="宋体" w:hAnsi="宋体" w:eastAsia="宋体" w:cs="宋体"/>
                <w:color w:val="auto"/>
                <w:sz w:val="24"/>
                <w:szCs w:val="24"/>
                <w:highlight w:val="none"/>
              </w:rPr>
            </w:pPr>
            <w:r>
              <w:rPr>
                <w:rFonts w:hint="eastAsia" w:ascii="宋体" w:hAnsi="宋体" w:eastAsia="宋体" w:cs="宋体"/>
                <w:caps w:val="0"/>
                <w:color w:val="auto"/>
                <w:spacing w:val="0"/>
                <w:w w:val="100"/>
                <w:position w:val="0"/>
                <w:sz w:val="24"/>
                <w:szCs w:val="24"/>
                <w:highlight w:val="none"/>
              </w:rPr>
              <w:t>电子邮箱：</w:t>
            </w:r>
            <w:r>
              <w:rPr>
                <w:rFonts w:hint="eastAsia" w:ascii="宋体" w:hAnsi="宋体" w:cs="宋体"/>
                <w:caps w:val="0"/>
                <w:color w:val="auto"/>
                <w:spacing w:val="0"/>
                <w:w w:val="100"/>
                <w:position w:val="0"/>
                <w:sz w:val="24"/>
                <w:szCs w:val="24"/>
                <w:highlight w:val="none"/>
                <w:lang w:eastAsia="zh-CN"/>
              </w:rPr>
              <w:t>330825211</w:t>
            </w:r>
            <w:r>
              <w:rPr>
                <w:rFonts w:hint="eastAsia" w:ascii="宋体" w:hAnsi="宋体" w:eastAsia="宋体" w:cs="宋体"/>
                <w:caps w:val="0"/>
                <w:color w:val="auto"/>
                <w:spacing w:val="0"/>
                <w:w w:val="100"/>
                <w:position w:val="0"/>
                <w:sz w:val="24"/>
                <w:szCs w:val="24"/>
                <w:highlight w:val="none"/>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3</w:t>
            </w:r>
          </w:p>
        </w:tc>
        <w:tc>
          <w:tcPr>
            <w:tcW w:w="1436"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工程名称</w:t>
            </w:r>
          </w:p>
        </w:tc>
        <w:tc>
          <w:tcPr>
            <w:tcW w:w="7571" w:type="dxa"/>
            <w:noWrap w:val="0"/>
            <w:vAlign w:val="center"/>
          </w:tcPr>
          <w:p>
            <w:pPr>
              <w:overflowPunct/>
              <w:topLinePunct w:val="0"/>
              <w:bidi w:val="0"/>
              <w:adjustRightInd/>
              <w:snapToGrid/>
              <w:spacing w:line="360" w:lineRule="auto"/>
              <w:ind w:left="0" w:right="0" w:right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岚皋县2024年山洪灾害防治项目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4</w:t>
            </w:r>
          </w:p>
        </w:tc>
        <w:tc>
          <w:tcPr>
            <w:tcW w:w="1436"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采购方式</w:t>
            </w:r>
          </w:p>
        </w:tc>
        <w:tc>
          <w:tcPr>
            <w:tcW w:w="7571" w:type="dxa"/>
            <w:noWrap w:val="0"/>
            <w:vAlign w:val="center"/>
          </w:tcPr>
          <w:p>
            <w:pPr>
              <w:pStyle w:val="188"/>
              <w:overflowPunct/>
              <w:topLinePunct w:val="0"/>
              <w:bidi w:val="0"/>
              <w:adjustRightInd/>
              <w:snapToGrid/>
              <w:spacing w:line="360" w:lineRule="auto"/>
              <w:ind w:left="0" w:right="0" w:rightChars="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竞争性</w:t>
            </w:r>
            <w:r>
              <w:rPr>
                <w:rFonts w:hint="eastAsia" w:ascii="宋体" w:hAnsi="宋体" w:cs="宋体"/>
                <w:color w:val="auto"/>
                <w:sz w:val="24"/>
                <w:szCs w:val="24"/>
                <w:highlight w:val="none"/>
                <w:lang w:eastAsia="zh-CN"/>
              </w:rPr>
              <w:t>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rPr>
              <w:t>5</w:t>
            </w:r>
          </w:p>
        </w:tc>
        <w:tc>
          <w:tcPr>
            <w:tcW w:w="1436"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施工地点</w:t>
            </w:r>
          </w:p>
        </w:tc>
        <w:tc>
          <w:tcPr>
            <w:tcW w:w="7571" w:type="dxa"/>
            <w:noWrap w:val="0"/>
            <w:vAlign w:val="center"/>
          </w:tcPr>
          <w:p>
            <w:pPr>
              <w:keepNext w:val="0"/>
              <w:keepLines w:val="0"/>
              <w:widowControl/>
              <w:suppressLineNumbers w:val="0"/>
              <w:overflowPunct/>
              <w:topLinePunct w:val="0"/>
              <w:bidi w:val="0"/>
              <w:adjustRightInd/>
              <w:snapToGrid/>
              <w:spacing w:line="360" w:lineRule="auto"/>
              <w:ind w:left="0" w:right="0" w:rightChars="0"/>
              <w:jc w:val="left"/>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岚皋县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rPr>
              <w:t>6</w:t>
            </w:r>
          </w:p>
        </w:tc>
        <w:tc>
          <w:tcPr>
            <w:tcW w:w="1436"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工程概况</w:t>
            </w:r>
          </w:p>
        </w:tc>
        <w:tc>
          <w:tcPr>
            <w:tcW w:w="7571" w:type="dxa"/>
            <w:noWrap w:val="0"/>
            <w:vAlign w:val="center"/>
          </w:tcPr>
          <w:p>
            <w:pPr>
              <w:keepNext w:val="0"/>
              <w:keepLines w:val="0"/>
              <w:widowControl/>
              <w:suppressLineNumbers w:val="0"/>
              <w:overflowPunct/>
              <w:topLinePunct w:val="0"/>
              <w:bidi w:val="0"/>
              <w:adjustRightInd/>
              <w:snapToGrid/>
              <w:spacing w:line="360" w:lineRule="auto"/>
              <w:ind w:left="0" w:right="0" w:rightChars="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主要建设内容</w:t>
            </w:r>
            <w:r>
              <w:rPr>
                <w:rFonts w:hint="eastAsia" w:ascii="宋体" w:hAnsi="宋体" w:eastAsia="宋体" w:cs="宋体"/>
                <w:color w:val="auto"/>
                <w:sz w:val="24"/>
                <w:szCs w:val="24"/>
                <w:highlight w:val="none"/>
                <w:lang w:eastAsia="zh-CN"/>
              </w:rPr>
              <w:t>：</w:t>
            </w:r>
          </w:p>
          <w:p>
            <w:pPr>
              <w:overflowPunct/>
              <w:topLinePunct w:val="0"/>
              <w:bidi w:val="0"/>
              <w:adjustRightInd/>
              <w:snapToGrid/>
              <w:spacing w:line="360" w:lineRule="auto"/>
              <w:ind w:left="0" w:right="0" w:right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新建自动雨量站10处，更新自动雨量站13处，更新自动水位站7处，增设卫星通道信道19处</w:t>
            </w:r>
            <w:r>
              <w:rPr>
                <w:rFonts w:hint="eastAsia" w:ascii="宋体" w:hAnsi="宋体" w:cs="宋体"/>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rPr>
              <w:t>7</w:t>
            </w:r>
          </w:p>
        </w:tc>
        <w:tc>
          <w:tcPr>
            <w:tcW w:w="1436" w:type="dxa"/>
            <w:noWrap w:val="0"/>
            <w:vAlign w:val="center"/>
          </w:tcPr>
          <w:p>
            <w:pPr>
              <w:overflowPunct/>
              <w:topLinePunct w:val="0"/>
              <w:bidi w:val="0"/>
              <w:adjustRightInd/>
              <w:snapToGrid/>
              <w:spacing w:line="360" w:lineRule="auto"/>
              <w:ind w:left="0" w:right="0" w:rightChars="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售后服务期</w:t>
            </w:r>
          </w:p>
        </w:tc>
        <w:tc>
          <w:tcPr>
            <w:tcW w:w="7571" w:type="dxa"/>
            <w:noWrap w:val="0"/>
            <w:vAlign w:val="center"/>
          </w:tcPr>
          <w:p>
            <w:pPr>
              <w:overflowPunct/>
              <w:topLinePunct w:val="0"/>
              <w:bidi w:val="0"/>
              <w:adjustRightInd/>
              <w:snapToGrid/>
              <w:spacing w:line="360" w:lineRule="auto"/>
              <w:ind w:left="0" w:right="0" w:rightChars="0"/>
              <w:rPr>
                <w:rFonts w:hint="eastAsia" w:ascii="宋体" w:hAnsi="宋体" w:eastAsia="宋体" w:cs="宋体"/>
                <w:color w:val="auto"/>
                <w:sz w:val="24"/>
                <w:szCs w:val="24"/>
                <w:highlight w:val="none"/>
                <w:shd w:val="clear" w:color="FFFFFF" w:fill="D9D9D9"/>
              </w:rPr>
            </w:pPr>
            <w:r>
              <w:rPr>
                <w:rFonts w:hint="eastAsia" w:ascii="宋体" w:hAnsi="宋体" w:eastAsia="宋体" w:cs="宋体"/>
                <w:color w:val="auto"/>
                <w:sz w:val="24"/>
                <w:szCs w:val="24"/>
                <w:highlight w:val="none"/>
                <w:lang w:val="en-US" w:eastAsia="zh-CN" w:bidi="ar-SA"/>
              </w:rPr>
              <w:t>自验收合格之日起一年；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rPr>
              <w:t>8</w:t>
            </w:r>
          </w:p>
        </w:tc>
        <w:tc>
          <w:tcPr>
            <w:tcW w:w="1436"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采购</w:t>
            </w:r>
            <w:r>
              <w:rPr>
                <w:rFonts w:hint="eastAsia" w:ascii="宋体" w:hAnsi="宋体" w:eastAsia="宋体" w:cs="宋体"/>
                <w:color w:val="auto"/>
                <w:sz w:val="24"/>
                <w:szCs w:val="24"/>
                <w:highlight w:val="none"/>
                <w:lang w:eastAsia="zh-CN"/>
              </w:rPr>
              <w:t>预算</w:t>
            </w:r>
          </w:p>
        </w:tc>
        <w:tc>
          <w:tcPr>
            <w:tcW w:w="7571" w:type="dxa"/>
            <w:noWrap w:val="0"/>
            <w:vAlign w:val="center"/>
          </w:tcPr>
          <w:p>
            <w:pPr>
              <w:overflowPunct/>
              <w:topLinePunct w:val="0"/>
              <w:bidi w:val="0"/>
              <w:adjustRightInd/>
              <w:snapToGrid/>
              <w:spacing w:line="360" w:lineRule="auto"/>
              <w:ind w:left="0" w:right="0" w:rightChars="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采购预</w:t>
            </w:r>
            <w:r>
              <w:rPr>
                <w:rFonts w:hint="eastAsia" w:ascii="宋体" w:hAnsi="宋体" w:eastAsia="宋体" w:cs="宋体"/>
                <w:color w:val="auto"/>
                <w:sz w:val="24"/>
                <w:szCs w:val="24"/>
                <w:highlight w:val="none"/>
                <w:lang w:eastAsia="zh-CN"/>
              </w:rPr>
              <w:t>算为：</w:t>
            </w:r>
            <w:r>
              <w:rPr>
                <w:rFonts w:hint="eastAsia" w:ascii="宋体" w:hAnsi="宋体" w:eastAsia="宋体" w:cs="宋体"/>
                <w:color w:val="auto"/>
                <w:sz w:val="24"/>
                <w:szCs w:val="24"/>
                <w:highlight w:val="none"/>
                <w:lang w:val="en-US" w:eastAsia="zh-CN"/>
              </w:rPr>
              <w:t>699,670.57</w:t>
            </w:r>
            <w:r>
              <w:rPr>
                <w:rFonts w:hint="eastAsia" w:ascii="宋体" w:hAnsi="宋体" w:eastAsia="宋体" w:cs="宋体"/>
                <w:color w:val="auto"/>
                <w:sz w:val="24"/>
                <w:szCs w:val="24"/>
                <w:highlight w:val="none"/>
                <w:lang w:eastAsia="zh-CN"/>
              </w:rPr>
              <w:t>元；最高限价等同于采购预算；</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注：</w:t>
            </w:r>
            <w:r>
              <w:rPr>
                <w:rFonts w:hint="eastAsia" w:ascii="宋体" w:hAnsi="宋体" w:eastAsia="宋体" w:cs="宋体"/>
                <w:b/>
                <w:bCs/>
                <w:color w:val="auto"/>
                <w:sz w:val="24"/>
                <w:szCs w:val="24"/>
                <w:highlight w:val="none"/>
              </w:rPr>
              <w:t>投标人所报投标报价不得超出本项目最高限价，否则按无效文件处理</w:t>
            </w:r>
            <w:r>
              <w:rPr>
                <w:rFonts w:hint="eastAsia" w:ascii="宋体" w:hAnsi="宋体" w:eastAsia="宋体" w:cs="宋体"/>
                <w:b/>
                <w:bCs/>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rPr>
              <w:t>9</w:t>
            </w:r>
          </w:p>
        </w:tc>
        <w:tc>
          <w:tcPr>
            <w:tcW w:w="1436" w:type="dxa"/>
            <w:noWrap w:val="0"/>
            <w:vAlign w:val="center"/>
          </w:tcPr>
          <w:p>
            <w:pPr>
              <w:overflowPunct/>
              <w:topLinePunct w:val="0"/>
              <w:bidi w:val="0"/>
              <w:adjustRightInd/>
              <w:snapToGrid/>
              <w:spacing w:line="360" w:lineRule="auto"/>
              <w:ind w:left="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批复文件</w:t>
            </w:r>
          </w:p>
        </w:tc>
        <w:tc>
          <w:tcPr>
            <w:tcW w:w="7571" w:type="dxa"/>
            <w:noWrap w:val="0"/>
            <w:vAlign w:val="center"/>
          </w:tcPr>
          <w:p>
            <w:pPr>
              <w:overflowPunct/>
              <w:topLinePunct w:val="0"/>
              <w:bidi w:val="0"/>
              <w:adjustRightInd/>
              <w:snapToGrid/>
              <w:spacing w:line="360" w:lineRule="auto"/>
              <w:ind w:left="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陕西省水利厅《关于印发陕西省2024年度山洪灾害防治项目实施方案及工作要求的通知》（陕水防发〔2024〕14号）</w:t>
            </w:r>
          </w:p>
          <w:p>
            <w:pPr>
              <w:overflowPunct/>
              <w:topLinePunct w:val="0"/>
              <w:bidi w:val="0"/>
              <w:adjustRightInd/>
              <w:snapToGrid/>
              <w:spacing w:line="360" w:lineRule="auto"/>
              <w:ind w:left="0" w:right="0" w:rightChars="0"/>
              <w:jc w:val="both"/>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安康市水利局《</w:t>
            </w:r>
            <w:r>
              <w:rPr>
                <w:rFonts w:hint="eastAsia" w:ascii="宋体" w:hAnsi="宋体" w:eastAsia="宋体" w:cs="宋体"/>
                <w:color w:val="auto"/>
                <w:sz w:val="24"/>
                <w:szCs w:val="24"/>
                <w:highlight w:val="none"/>
                <w:lang w:val="en-US" w:eastAsia="zh-CN"/>
              </w:rPr>
              <w:t>关于下达2024年中央水利发展资金山洪灾害防治项目计划的通知</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安水规计发〔2024〕1号</w:t>
            </w:r>
            <w:r>
              <w:rPr>
                <w:rFonts w:hint="eastAsia" w:ascii="宋体" w:hAnsi="宋体" w:cs="宋体"/>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rPr>
              <w:t>10</w:t>
            </w:r>
          </w:p>
        </w:tc>
        <w:tc>
          <w:tcPr>
            <w:tcW w:w="1436"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承包方式</w:t>
            </w:r>
          </w:p>
        </w:tc>
        <w:tc>
          <w:tcPr>
            <w:tcW w:w="7571" w:type="dxa"/>
            <w:noWrap w:val="0"/>
            <w:vAlign w:val="center"/>
          </w:tcPr>
          <w:p>
            <w:pPr>
              <w:overflowPunct/>
              <w:topLinePunct w:val="0"/>
              <w:bidi w:val="0"/>
              <w:adjustRightInd/>
              <w:snapToGrid/>
              <w:spacing w:line="360" w:lineRule="auto"/>
              <w:ind w:left="0" w:right="0" w:right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包工包料、包工期、包质量、包安全文明措施费即固定</w:t>
            </w:r>
            <w:r>
              <w:rPr>
                <w:rFonts w:hint="eastAsia" w:ascii="宋体" w:hAnsi="宋体" w:eastAsia="宋体" w:cs="宋体"/>
                <w:color w:val="auto"/>
                <w:sz w:val="24"/>
                <w:szCs w:val="24"/>
                <w:highlight w:val="none"/>
                <w:lang w:val="en-US" w:eastAsia="zh-CN"/>
              </w:rPr>
              <w:t>全费用</w:t>
            </w:r>
            <w:r>
              <w:rPr>
                <w:rFonts w:hint="eastAsia" w:ascii="宋体" w:hAnsi="宋体" w:eastAsia="宋体" w:cs="宋体"/>
                <w:color w:val="auto"/>
                <w:sz w:val="24"/>
                <w:szCs w:val="24"/>
                <w:highlight w:val="none"/>
              </w:rPr>
              <w:t>单价总承包。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rPr>
              <w:t>11</w:t>
            </w:r>
          </w:p>
        </w:tc>
        <w:tc>
          <w:tcPr>
            <w:tcW w:w="1436"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质量要求</w:t>
            </w:r>
          </w:p>
        </w:tc>
        <w:tc>
          <w:tcPr>
            <w:tcW w:w="7571" w:type="dxa"/>
            <w:noWrap w:val="0"/>
            <w:vAlign w:val="center"/>
          </w:tcPr>
          <w:p>
            <w:pPr>
              <w:overflowPunct/>
              <w:topLinePunct w:val="0"/>
              <w:bidi w:val="0"/>
              <w:adjustRightInd/>
              <w:snapToGrid/>
              <w:spacing w:line="360" w:lineRule="auto"/>
              <w:ind w:left="0" w:right="0" w:right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质量标准：合格。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rPr>
              <w:t>12</w:t>
            </w:r>
          </w:p>
        </w:tc>
        <w:tc>
          <w:tcPr>
            <w:tcW w:w="1436" w:type="dxa"/>
            <w:noWrap w:val="0"/>
            <w:vAlign w:val="center"/>
          </w:tcPr>
          <w:p>
            <w:pPr>
              <w:overflowPunct/>
              <w:topLinePunct w:val="0"/>
              <w:bidi w:val="0"/>
              <w:adjustRightInd/>
              <w:snapToGrid/>
              <w:spacing w:line="360" w:lineRule="auto"/>
              <w:ind w:left="0" w:leftChars="0" w:right="0" w:right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竞争性</w:t>
            </w:r>
            <w:r>
              <w:rPr>
                <w:rFonts w:hint="eastAsia" w:ascii="宋体" w:hAnsi="宋体" w:cs="宋体"/>
                <w:color w:val="auto"/>
                <w:sz w:val="24"/>
                <w:szCs w:val="24"/>
                <w:highlight w:val="none"/>
                <w:lang w:val="en-US" w:eastAsia="zh-CN"/>
              </w:rPr>
              <w:t>谈判</w:t>
            </w:r>
            <w:r>
              <w:rPr>
                <w:rFonts w:hint="eastAsia" w:ascii="宋体" w:hAnsi="宋体" w:eastAsia="宋体" w:cs="宋体"/>
                <w:color w:val="auto"/>
                <w:sz w:val="24"/>
                <w:szCs w:val="24"/>
                <w:highlight w:val="none"/>
              </w:rPr>
              <w:t>范围</w:t>
            </w:r>
          </w:p>
        </w:tc>
        <w:tc>
          <w:tcPr>
            <w:tcW w:w="7571" w:type="dxa"/>
            <w:noWrap w:val="0"/>
            <w:vAlign w:val="bottom"/>
          </w:tcPr>
          <w:p>
            <w:pPr>
              <w:keepNext w:val="0"/>
              <w:keepLines w:val="0"/>
              <w:widowControl/>
              <w:suppressLineNumbers w:val="0"/>
              <w:overflowPunct/>
              <w:topLinePunct w:val="0"/>
              <w:bidi w:val="0"/>
              <w:adjustRightInd/>
              <w:snapToGrid/>
              <w:spacing w:line="360" w:lineRule="auto"/>
              <w:ind w:left="0" w:right="0" w:rightChars="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主要建设内容</w:t>
            </w:r>
            <w:r>
              <w:rPr>
                <w:rFonts w:hint="eastAsia" w:ascii="宋体" w:hAnsi="宋体" w:eastAsia="宋体" w:cs="宋体"/>
                <w:color w:val="auto"/>
                <w:sz w:val="24"/>
                <w:szCs w:val="24"/>
                <w:lang w:eastAsia="zh-CN"/>
              </w:rPr>
              <w:t>：</w:t>
            </w:r>
          </w:p>
          <w:p>
            <w:pPr>
              <w:overflowPunct/>
              <w:topLinePunct w:val="0"/>
              <w:bidi w:val="0"/>
              <w:adjustRightInd/>
              <w:snapToGrid/>
              <w:spacing w:line="360" w:lineRule="auto"/>
              <w:ind w:left="0" w:right="0" w:right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新建自动雨量站10处，更新自动雨量站13处，更新自动水位站</w:t>
            </w:r>
          </w:p>
          <w:p>
            <w:pPr>
              <w:overflowPunct/>
              <w:topLinePunct w:val="0"/>
              <w:bidi w:val="0"/>
              <w:adjustRightInd/>
              <w:snapToGrid/>
              <w:spacing w:line="360" w:lineRule="auto"/>
              <w:ind w:left="0" w:leftChars="0" w:right="0" w:rightChars="0"/>
              <w:jc w:val="both"/>
              <w:rPr>
                <w:rFonts w:hint="eastAsia" w:ascii="宋体" w:hAnsi="宋体" w:eastAsia="宋体" w:cs="宋体"/>
                <w:color w:val="auto"/>
                <w:sz w:val="24"/>
                <w:szCs w:val="24"/>
              </w:rPr>
            </w:pPr>
            <w:r>
              <w:rPr>
                <w:rFonts w:hint="eastAsia" w:ascii="宋体" w:hAnsi="宋体" w:eastAsia="宋体" w:cs="宋体"/>
                <w:color w:val="auto"/>
                <w:sz w:val="24"/>
                <w:szCs w:val="24"/>
                <w:highlight w:val="none"/>
                <w:lang w:val="en-US" w:eastAsia="zh-CN"/>
              </w:rPr>
              <w:t>7处，增设卫星通道信道19处。</w:t>
            </w:r>
            <w:r>
              <w:rPr>
                <w:rFonts w:hint="eastAsia" w:ascii="宋体" w:hAnsi="宋体" w:eastAsia="宋体" w:cs="宋体"/>
                <w:b/>
                <w:bCs/>
                <w:color w:val="auto"/>
                <w:sz w:val="24"/>
                <w:szCs w:val="24"/>
                <w:highlight w:val="none"/>
                <w:lang w:val="en-US" w:eastAsia="zh-CN"/>
              </w:rPr>
              <w:t>（注：详见</w:t>
            </w:r>
            <w:r>
              <w:rPr>
                <w:rFonts w:hint="eastAsia" w:ascii="宋体" w:hAnsi="宋体" w:cs="宋体"/>
                <w:b/>
                <w:bCs/>
                <w:color w:val="auto"/>
                <w:sz w:val="24"/>
                <w:szCs w:val="24"/>
                <w:highlight w:val="none"/>
                <w:lang w:val="en-US" w:eastAsia="zh-CN"/>
              </w:rPr>
              <w:t>设备采购</w:t>
            </w:r>
            <w:r>
              <w:rPr>
                <w:rFonts w:hint="eastAsia" w:ascii="宋体" w:hAnsi="宋体" w:eastAsia="宋体" w:cs="宋体"/>
                <w:b/>
                <w:bCs/>
                <w:color w:val="auto"/>
                <w:sz w:val="24"/>
                <w:szCs w:val="24"/>
                <w:highlight w:val="none"/>
                <w:lang w:val="en-US" w:eastAsia="zh-CN"/>
              </w:rPr>
              <w:t>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rPr>
              <w:t>13</w:t>
            </w:r>
          </w:p>
        </w:tc>
        <w:tc>
          <w:tcPr>
            <w:tcW w:w="1436"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工期要求</w:t>
            </w:r>
          </w:p>
        </w:tc>
        <w:tc>
          <w:tcPr>
            <w:tcW w:w="7571" w:type="dxa"/>
            <w:noWrap w:val="0"/>
            <w:vAlign w:val="center"/>
          </w:tcPr>
          <w:p>
            <w:pPr>
              <w:overflowPunct/>
              <w:topLinePunct w:val="0"/>
              <w:bidi w:val="0"/>
              <w:adjustRightInd/>
              <w:snapToGrid/>
              <w:spacing w:line="360" w:lineRule="auto"/>
              <w:ind w:left="0" w:right="0" w:right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计划工期</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日历天</w:t>
            </w:r>
          </w:p>
          <w:p>
            <w:pPr>
              <w:overflowPunct/>
              <w:topLinePunct w:val="0"/>
              <w:bidi w:val="0"/>
              <w:adjustRightInd/>
              <w:snapToGrid/>
              <w:spacing w:line="360" w:lineRule="auto"/>
              <w:ind w:left="0" w:right="0" w:rightChars="0"/>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计划开工日期：202</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年</w:t>
            </w:r>
            <w:r>
              <w:rPr>
                <w:rFonts w:hint="eastAsia" w:ascii="宋体" w:hAnsi="宋体" w:cs="宋体"/>
                <w:color w:val="auto"/>
                <w:sz w:val="24"/>
                <w:szCs w:val="24"/>
                <w:highlight w:val="none"/>
                <w:lang w:val="en-US" w:eastAsia="zh-CN"/>
              </w:rPr>
              <w:t>05</w:t>
            </w:r>
            <w:r>
              <w:rPr>
                <w:rFonts w:hint="eastAsia" w:ascii="宋体" w:hAnsi="宋体" w:eastAsia="宋体" w:cs="宋体"/>
                <w:color w:val="auto"/>
                <w:sz w:val="24"/>
                <w:szCs w:val="24"/>
                <w:highlight w:val="none"/>
                <w:lang w:val="en-US" w:eastAsia="zh-CN"/>
              </w:rPr>
              <w:t>月</w:t>
            </w:r>
            <w:r>
              <w:rPr>
                <w:rFonts w:hint="eastAsia" w:ascii="宋体" w:hAnsi="宋体" w:cs="宋体"/>
                <w:color w:val="auto"/>
                <w:sz w:val="24"/>
                <w:szCs w:val="24"/>
                <w:highlight w:val="none"/>
                <w:lang w:val="en-US" w:eastAsia="zh-CN"/>
              </w:rPr>
              <w:t>23</w:t>
            </w:r>
            <w:r>
              <w:rPr>
                <w:rFonts w:hint="eastAsia" w:ascii="宋体" w:hAnsi="宋体" w:eastAsia="宋体" w:cs="宋体"/>
                <w:color w:val="auto"/>
                <w:sz w:val="24"/>
                <w:szCs w:val="24"/>
                <w:highlight w:val="none"/>
                <w:lang w:val="en-US" w:eastAsia="zh-CN"/>
              </w:rPr>
              <w:t>日</w:t>
            </w:r>
          </w:p>
          <w:p>
            <w:pPr>
              <w:overflowPunct/>
              <w:topLinePunct w:val="0"/>
              <w:bidi w:val="0"/>
              <w:adjustRightInd/>
              <w:snapToGrid/>
              <w:spacing w:line="360" w:lineRule="auto"/>
              <w:ind w:left="0" w:right="0" w:right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计划完工日期：202</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年</w:t>
            </w:r>
            <w:r>
              <w:rPr>
                <w:rFonts w:hint="eastAsia" w:ascii="宋体" w:hAnsi="宋体" w:cs="宋体"/>
                <w:color w:val="auto"/>
                <w:sz w:val="24"/>
                <w:szCs w:val="24"/>
                <w:highlight w:val="none"/>
                <w:lang w:val="en-US" w:eastAsia="zh-CN"/>
              </w:rPr>
              <w:t>06</w:t>
            </w:r>
            <w:r>
              <w:rPr>
                <w:rFonts w:hint="eastAsia" w:ascii="宋体" w:hAnsi="宋体" w:eastAsia="宋体" w:cs="宋体"/>
                <w:color w:val="auto"/>
                <w:sz w:val="24"/>
                <w:szCs w:val="24"/>
                <w:highlight w:val="none"/>
                <w:lang w:val="en-US" w:eastAsia="zh-CN"/>
              </w:rPr>
              <w:t>月</w:t>
            </w:r>
            <w:r>
              <w:rPr>
                <w:rFonts w:hint="eastAsia" w:ascii="宋体" w:hAnsi="宋体" w:cs="宋体"/>
                <w:color w:val="auto"/>
                <w:sz w:val="24"/>
                <w:szCs w:val="24"/>
                <w:highlight w:val="none"/>
                <w:lang w:val="en-US" w:eastAsia="zh-CN"/>
              </w:rPr>
              <w:t>22</w:t>
            </w:r>
            <w:r>
              <w:rPr>
                <w:rFonts w:hint="eastAsia" w:ascii="宋体" w:hAnsi="宋体" w:eastAsia="宋体" w:cs="宋体"/>
                <w:color w:val="auto"/>
                <w:sz w:val="24"/>
                <w:szCs w:val="24"/>
                <w:highlight w:val="none"/>
                <w:lang w:val="en-US" w:eastAsia="zh-CN"/>
              </w:rPr>
              <w:t>日</w:t>
            </w:r>
          </w:p>
          <w:p>
            <w:pPr>
              <w:overflowPunct/>
              <w:topLinePunct w:val="0"/>
              <w:bidi w:val="0"/>
              <w:adjustRightInd/>
              <w:snapToGrid/>
              <w:spacing w:line="360" w:lineRule="auto"/>
              <w:ind w:left="0" w:right="0" w:right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具体服务起止日期随合同签订时间相应顺延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rPr>
              <w:t>14</w:t>
            </w:r>
          </w:p>
        </w:tc>
        <w:tc>
          <w:tcPr>
            <w:tcW w:w="1436"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付款方式</w:t>
            </w:r>
          </w:p>
        </w:tc>
        <w:tc>
          <w:tcPr>
            <w:tcW w:w="7571" w:type="dxa"/>
            <w:noWrap w:val="0"/>
            <w:vAlign w:val="center"/>
          </w:tcPr>
          <w:p>
            <w:pPr>
              <w:overflowPunct/>
              <w:topLinePunct w:val="0"/>
              <w:bidi w:val="0"/>
              <w:adjustRightInd/>
              <w:snapToGrid/>
              <w:spacing w:line="360" w:lineRule="auto"/>
              <w:ind w:left="0" w:right="0" w:right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根据合同约定执行。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5</w:t>
            </w:r>
          </w:p>
        </w:tc>
        <w:tc>
          <w:tcPr>
            <w:tcW w:w="1436"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谈判</w:t>
            </w:r>
            <w:r>
              <w:rPr>
                <w:rFonts w:hint="eastAsia" w:ascii="宋体" w:hAnsi="宋体" w:eastAsia="宋体" w:cs="宋体"/>
                <w:color w:val="auto"/>
                <w:sz w:val="24"/>
                <w:szCs w:val="24"/>
                <w:highlight w:val="none"/>
                <w:lang w:eastAsia="zh-CN"/>
              </w:rPr>
              <w:t>响应</w:t>
            </w:r>
            <w:r>
              <w:rPr>
                <w:rFonts w:hint="eastAsia" w:ascii="宋体" w:hAnsi="宋体" w:eastAsia="宋体" w:cs="宋体"/>
                <w:color w:val="auto"/>
                <w:sz w:val="24"/>
                <w:szCs w:val="24"/>
                <w:highlight w:val="none"/>
              </w:rPr>
              <w:t>人资质要求</w:t>
            </w:r>
          </w:p>
        </w:tc>
        <w:tc>
          <w:tcPr>
            <w:tcW w:w="7571" w:type="dxa"/>
            <w:noWrap w:val="0"/>
            <w:vAlign w:val="center"/>
          </w:tcPr>
          <w:p>
            <w:pPr>
              <w:overflowPunct/>
              <w:topLinePunct w:val="0"/>
              <w:bidi w:val="0"/>
              <w:adjustRightInd/>
              <w:snapToGrid/>
              <w:spacing w:line="360" w:lineRule="auto"/>
              <w:ind w:left="0" w:right="0" w:rightChars="0"/>
              <w:contextualSpacing/>
              <w:rPr>
                <w:rFonts w:hint="eastAsia" w:ascii="宋体" w:hAnsi="宋体" w:eastAsia="宋体" w:cs="宋体"/>
                <w:color w:val="auto"/>
                <w:sz w:val="24"/>
                <w:szCs w:val="24"/>
              </w:rPr>
            </w:pPr>
            <w:r>
              <w:rPr>
                <w:rFonts w:hint="eastAsia" w:ascii="宋体" w:hAnsi="宋体" w:eastAsia="宋体" w:cs="宋体"/>
                <w:color w:val="auto"/>
                <w:sz w:val="24"/>
                <w:szCs w:val="24"/>
              </w:rPr>
              <w:t>1、基本资格条件：符合《中华人民共和国政府采购法》第二十二条的规定；供应商需具有独立法人资格，能够独立承担民事责任，有履行完成本项目能力，经营范围与所投内容相符；</w:t>
            </w:r>
          </w:p>
          <w:p>
            <w:pPr>
              <w:overflowPunct/>
              <w:topLinePunct w:val="0"/>
              <w:bidi w:val="0"/>
              <w:adjustRightInd/>
              <w:snapToGrid/>
              <w:spacing w:line="360" w:lineRule="auto"/>
              <w:ind w:left="0" w:right="0" w:rightChars="0"/>
              <w:contextualSpacing/>
              <w:rPr>
                <w:rFonts w:hint="eastAsia" w:ascii="宋体" w:hAnsi="宋体" w:eastAsia="宋体" w:cs="宋体"/>
                <w:color w:val="auto"/>
                <w:sz w:val="24"/>
                <w:szCs w:val="24"/>
              </w:rPr>
            </w:pPr>
            <w:r>
              <w:rPr>
                <w:rFonts w:hint="eastAsia" w:ascii="宋体" w:hAnsi="宋体" w:eastAsia="宋体" w:cs="宋体"/>
                <w:color w:val="auto"/>
                <w:sz w:val="24"/>
                <w:szCs w:val="24"/>
              </w:rPr>
              <w:t>2、特定资格条件：</w:t>
            </w:r>
          </w:p>
          <w:p>
            <w:pPr>
              <w:overflowPunct/>
              <w:topLinePunct w:val="0"/>
              <w:bidi w:val="0"/>
              <w:adjustRightInd/>
              <w:snapToGrid/>
              <w:spacing w:line="360" w:lineRule="auto"/>
              <w:ind w:left="0" w:right="0" w:rightChars="0"/>
              <w:contextualSpacing/>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（1）具有独立承担民事责任能力的法人、其他组织或自然人，并出具合法有效的营业执照，开户许可证或事业单位法人证书等国家规定的相关证明，自然人参与的提供其身份证明；</w:t>
            </w:r>
          </w:p>
          <w:p>
            <w:pPr>
              <w:overflowPunct/>
              <w:topLinePunct w:val="0"/>
              <w:bidi w:val="0"/>
              <w:adjustRightInd/>
              <w:snapToGrid/>
              <w:spacing w:line="360" w:lineRule="auto"/>
              <w:ind w:left="0" w:right="0" w:rightChars="0"/>
              <w:contextualSpacing/>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（2）法定代表人授权书（附法定代表人、被授权人身份证复印件）及被授权人身份证原件；（法定代表人参加，只提供本人身份证原件）</w:t>
            </w:r>
          </w:p>
          <w:p>
            <w:pPr>
              <w:pStyle w:val="38"/>
              <w:keepNext w:val="0"/>
              <w:keepLines w:val="0"/>
              <w:widowControl w:val="0"/>
              <w:suppressLineNumbers w:val="0"/>
              <w:pBdr>
                <w:top w:val="none" w:color="auto" w:sz="0" w:space="0"/>
                <w:left w:val="none" w:color="auto" w:sz="0" w:space="0"/>
                <w:bottom w:val="none" w:color="auto" w:sz="0" w:space="0"/>
                <w:right w:val="none" w:color="auto" w:sz="0" w:space="0"/>
              </w:pBdr>
              <w:overflowPunct/>
              <w:topLinePunct w:val="0"/>
              <w:bidi w:val="0"/>
              <w:adjustRightInd/>
              <w:snapToGrid/>
              <w:spacing w:before="0" w:beforeAutospacing="0" w:after="0" w:afterAutospacing="0" w:line="480" w:lineRule="exact"/>
              <w:ind w:left="0" w:right="0" w:rightChars="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w:t>
            </w:r>
            <w:r>
              <w:rPr>
                <w:rFonts w:hint="eastAsia" w:cs="宋体"/>
                <w:color w:val="auto"/>
                <w:sz w:val="24"/>
                <w:szCs w:val="24"/>
                <w:lang w:eastAsia="zh-CN"/>
              </w:rPr>
              <w:t>参加本次谈判活动前近3年内，在经营活动中没有重大违法记录的书面声明原件，加盖供应商公章(成立不满三年的，按实际情况出具)</w:t>
            </w:r>
            <w:r>
              <w:rPr>
                <w:rFonts w:hint="eastAsia" w:ascii="宋体" w:hAnsi="宋体" w:eastAsia="宋体" w:cs="宋体"/>
                <w:color w:val="auto"/>
                <w:sz w:val="24"/>
                <w:szCs w:val="24"/>
              </w:rPr>
              <w:t>；</w:t>
            </w:r>
          </w:p>
          <w:p>
            <w:pPr>
              <w:overflowPunct/>
              <w:topLinePunct w:val="0"/>
              <w:bidi w:val="0"/>
              <w:adjustRightInd/>
              <w:snapToGrid/>
              <w:spacing w:line="360" w:lineRule="auto"/>
              <w:ind w:left="0" w:right="0" w:rightChars="0"/>
              <w:contextualSpacing/>
              <w:rPr>
                <w:rFonts w:hint="eastAsia" w:ascii="宋体" w:hAnsi="宋体" w:eastAsia="宋体" w:cs="宋体"/>
                <w:color w:val="auto"/>
                <w:sz w:val="24"/>
                <w:szCs w:val="24"/>
                <w:lang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供应商应在“信用中国”网站查询(www.creditchina.gov.cn)未被列入重大税收违法案件当事人名单、在“中国执行信息公开网”网站（http://zxgk.court.gov.cn/）查询未被列入失信被执行人及在中国政府采购网（www.ccgp.gov.cn）查询未被列入政府采购严重违法失信行为记录名单，（如相关失信记录已失效，供应商需提供相关证明资料）需提供相应网站查询结果的截图。</w:t>
            </w:r>
          </w:p>
          <w:p>
            <w:pPr>
              <w:overflowPunct/>
              <w:topLinePunct w:val="0"/>
              <w:bidi w:val="0"/>
              <w:adjustRightInd/>
              <w:snapToGrid/>
              <w:spacing w:line="360" w:lineRule="auto"/>
              <w:ind w:left="0" w:right="0" w:rightChars="0"/>
              <w:contextualSpacing/>
              <w:rPr>
                <w:rFonts w:hint="eastAsia" w:ascii="宋体" w:hAnsi="宋体" w:eastAsia="宋体" w:cs="宋体"/>
                <w:color w:val="auto"/>
                <w:sz w:val="24"/>
                <w:szCs w:val="24"/>
                <w:lang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w:t>
            </w:r>
            <w:r>
              <w:rPr>
                <w:rFonts w:hint="eastAsia" w:ascii="宋体" w:hAnsi="宋体" w:cs="宋体"/>
                <w:color w:val="auto"/>
                <w:sz w:val="24"/>
                <w:szCs w:val="24"/>
                <w:lang w:eastAsia="zh-CN"/>
              </w:rPr>
              <w:t>财务状况报告：提供经审计的2023年度财务审计报告或银行出具的资信证明(成立不足一年的公司提供资产负债表加盖单位公章即可)</w:t>
            </w:r>
            <w:r>
              <w:rPr>
                <w:rFonts w:hint="eastAsia" w:ascii="宋体" w:hAnsi="宋体" w:eastAsia="宋体" w:cs="宋体"/>
                <w:color w:val="auto"/>
                <w:sz w:val="24"/>
                <w:szCs w:val="24"/>
              </w:rPr>
              <w:t>。</w:t>
            </w:r>
          </w:p>
          <w:p>
            <w:pPr>
              <w:overflowPunct/>
              <w:topLinePunct w:val="0"/>
              <w:bidi w:val="0"/>
              <w:adjustRightInd/>
              <w:snapToGrid/>
              <w:spacing w:line="360" w:lineRule="auto"/>
              <w:ind w:left="0" w:right="0" w:rightChars="0"/>
              <w:contextualSpacing/>
              <w:rPr>
                <w:rFonts w:hint="eastAsia" w:ascii="宋体" w:hAnsi="宋体" w:eastAsia="宋体" w:cs="宋体"/>
                <w:color w:val="auto"/>
                <w:sz w:val="24"/>
                <w:szCs w:val="24"/>
                <w:lang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）税收缴纳证明：</w:t>
            </w:r>
            <w:r>
              <w:rPr>
                <w:rFonts w:hint="eastAsia" w:ascii="宋体" w:hAnsi="宋体" w:cs="宋体"/>
                <w:color w:val="auto"/>
                <w:sz w:val="24"/>
                <w:szCs w:val="24"/>
                <w:lang w:eastAsia="zh-CN"/>
              </w:rPr>
              <w:t>自2023年04月01日</w:t>
            </w:r>
            <w:r>
              <w:rPr>
                <w:rFonts w:hint="eastAsia" w:ascii="宋体" w:hAnsi="宋体" w:eastAsia="宋体" w:cs="宋体"/>
                <w:color w:val="auto"/>
                <w:sz w:val="24"/>
                <w:szCs w:val="24"/>
              </w:rPr>
              <w:t>以来已缴纳的至少三个月的缴税凭证。依法免税的供应商应提供相关文件证明</w:t>
            </w:r>
            <w:r>
              <w:rPr>
                <w:rFonts w:hint="eastAsia" w:ascii="宋体" w:hAnsi="宋体" w:cs="宋体"/>
                <w:color w:val="auto"/>
                <w:sz w:val="24"/>
                <w:szCs w:val="24"/>
                <w:lang w:eastAsia="zh-CN"/>
              </w:rPr>
              <w:t>。</w:t>
            </w:r>
          </w:p>
          <w:p>
            <w:pPr>
              <w:overflowPunct/>
              <w:topLinePunct w:val="0"/>
              <w:bidi w:val="0"/>
              <w:adjustRightInd/>
              <w:snapToGrid/>
              <w:spacing w:line="360" w:lineRule="auto"/>
              <w:ind w:left="0" w:right="0" w:rightChars="0"/>
              <w:contextualSpacing/>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社会保障资金缴纳证明：</w:t>
            </w:r>
            <w:r>
              <w:rPr>
                <w:rFonts w:hint="eastAsia" w:ascii="宋体" w:hAnsi="宋体" w:cs="宋体"/>
                <w:color w:val="auto"/>
                <w:sz w:val="24"/>
                <w:szCs w:val="24"/>
                <w:lang w:val="en-US" w:eastAsia="zh-CN"/>
              </w:rPr>
              <w:t>自2023年04月01日</w:t>
            </w:r>
            <w:r>
              <w:rPr>
                <w:rFonts w:hint="eastAsia" w:ascii="宋体" w:hAnsi="宋体" w:eastAsia="宋体" w:cs="宋体"/>
                <w:color w:val="auto"/>
                <w:sz w:val="24"/>
                <w:szCs w:val="24"/>
                <w:lang w:val="en-US" w:eastAsia="zh-CN"/>
              </w:rPr>
              <w:t>以来已缴存的至少三个月的社会保障资金缴存单据或社保机构开具的社会保险参保缴费情况证明，单据或证明上应有社保机构或代收机构的公章。依法不需要缴纳社会保障资金的供应商应提供相关文件证明</w:t>
            </w:r>
          </w:p>
          <w:p>
            <w:pPr>
              <w:overflowPunct/>
              <w:topLinePunct w:val="0"/>
              <w:bidi w:val="0"/>
              <w:adjustRightInd/>
              <w:snapToGrid/>
              <w:spacing w:line="360" w:lineRule="auto"/>
              <w:ind w:left="0" w:right="0" w:rightChars="0"/>
              <w:contextualSpacing/>
              <w:rPr>
                <w:rFonts w:hint="eastAsia" w:ascii="宋体" w:hAnsi="宋体" w:eastAsia="宋体" w:cs="宋体"/>
                <w:color w:val="auto"/>
                <w:sz w:val="24"/>
                <w:szCs w:val="24"/>
                <w:lang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w:t>
            </w:r>
            <w:r>
              <w:rPr>
                <w:rFonts w:hint="eastAsia" w:ascii="宋体" w:hAnsi="宋体" w:cs="宋体"/>
                <w:color w:val="auto"/>
                <w:sz w:val="24"/>
                <w:szCs w:val="24"/>
                <w:lang w:eastAsia="zh-CN"/>
              </w:rPr>
              <w:t>小微企业声明函：本项目为专门面向小微企业项目，供应商应为小型、微型企业或监狱企业或残疾人福利性单位。供应商为小微企业的，提供《小微企业声明函》；本项目采购标的对应的小微企业划分标准所属行业为：其他未列明行业；供应商为监狱企业的，应提供监狱企业的证明文件；供应商为残疾人福利性单位的，应提供《残疾人福利性单位声明函》（监狱企业或残疾人福利性单位视同小型、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16</w:t>
            </w:r>
          </w:p>
        </w:tc>
        <w:tc>
          <w:tcPr>
            <w:tcW w:w="1436"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资格审查方法</w:t>
            </w:r>
          </w:p>
        </w:tc>
        <w:tc>
          <w:tcPr>
            <w:tcW w:w="7571" w:type="dxa"/>
            <w:noWrap w:val="0"/>
            <w:vAlign w:val="center"/>
          </w:tcPr>
          <w:p>
            <w:pPr>
              <w:overflowPunct/>
              <w:topLinePunct w:val="0"/>
              <w:bidi w:val="0"/>
              <w:adjustRightInd/>
              <w:snapToGrid/>
              <w:spacing w:line="360" w:lineRule="auto"/>
              <w:ind w:left="0" w:right="0" w:right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7</w:t>
            </w:r>
          </w:p>
        </w:tc>
        <w:tc>
          <w:tcPr>
            <w:tcW w:w="1436"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踏勘现场</w:t>
            </w:r>
          </w:p>
        </w:tc>
        <w:tc>
          <w:tcPr>
            <w:tcW w:w="7571" w:type="dxa"/>
            <w:noWrap w:val="0"/>
            <w:vAlign w:val="center"/>
          </w:tcPr>
          <w:p>
            <w:pPr>
              <w:overflowPunct/>
              <w:topLinePunct w:val="0"/>
              <w:bidi w:val="0"/>
              <w:adjustRightInd/>
              <w:snapToGrid/>
              <w:spacing w:line="360" w:lineRule="auto"/>
              <w:ind w:left="0" w:right="0" w:right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不组织，</w:t>
            </w:r>
            <w:r>
              <w:rPr>
                <w:rFonts w:hint="eastAsia" w:ascii="宋体" w:hAnsi="宋体" w:cs="宋体"/>
                <w:color w:val="auto"/>
                <w:sz w:val="24"/>
                <w:szCs w:val="24"/>
                <w:highlight w:val="none"/>
                <w:lang w:eastAsia="zh-CN"/>
              </w:rPr>
              <w:t>谈判</w:t>
            </w:r>
            <w:r>
              <w:rPr>
                <w:rFonts w:hint="eastAsia" w:ascii="宋体" w:hAnsi="宋体" w:eastAsia="宋体" w:cs="宋体"/>
                <w:color w:val="auto"/>
                <w:sz w:val="24"/>
                <w:szCs w:val="24"/>
                <w:highlight w:val="none"/>
                <w:lang w:eastAsia="zh-CN"/>
              </w:rPr>
              <w:t>响应</w:t>
            </w:r>
            <w:r>
              <w:rPr>
                <w:rFonts w:hint="eastAsia" w:ascii="宋体" w:hAnsi="宋体" w:eastAsia="宋体" w:cs="宋体"/>
                <w:color w:val="auto"/>
                <w:sz w:val="24"/>
                <w:szCs w:val="24"/>
                <w:highlight w:val="none"/>
              </w:rPr>
              <w:t>单位自行考察现场。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8</w:t>
            </w:r>
          </w:p>
        </w:tc>
        <w:tc>
          <w:tcPr>
            <w:tcW w:w="1436"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采购</w:t>
            </w:r>
            <w:r>
              <w:rPr>
                <w:rFonts w:hint="eastAsia" w:ascii="宋体" w:hAnsi="宋体" w:eastAsia="宋体" w:cs="宋体"/>
                <w:color w:val="auto"/>
                <w:sz w:val="24"/>
                <w:szCs w:val="24"/>
                <w:highlight w:val="none"/>
              </w:rPr>
              <w:t>清单计价方式</w:t>
            </w:r>
          </w:p>
        </w:tc>
        <w:tc>
          <w:tcPr>
            <w:tcW w:w="7571" w:type="dxa"/>
            <w:noWrap w:val="0"/>
            <w:vAlign w:val="center"/>
          </w:tcPr>
          <w:p>
            <w:pPr>
              <w:overflowPunct/>
              <w:topLinePunct w:val="0"/>
              <w:bidi w:val="0"/>
              <w:adjustRightInd/>
              <w:snapToGrid/>
              <w:spacing w:line="360" w:lineRule="auto"/>
              <w:ind w:left="0" w:right="0" w:right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全费用固定</w:t>
            </w:r>
            <w:r>
              <w:rPr>
                <w:rFonts w:hint="eastAsia" w:ascii="宋体" w:hAnsi="宋体" w:eastAsia="宋体" w:cs="宋体"/>
                <w:color w:val="auto"/>
                <w:sz w:val="24"/>
                <w:szCs w:val="24"/>
                <w:highlight w:val="none"/>
              </w:rPr>
              <w:t>综合单价法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9</w:t>
            </w:r>
          </w:p>
        </w:tc>
        <w:tc>
          <w:tcPr>
            <w:tcW w:w="1436"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谈判</w:t>
            </w:r>
            <w:r>
              <w:rPr>
                <w:rFonts w:hint="eastAsia" w:ascii="宋体" w:hAnsi="宋体" w:eastAsia="宋体" w:cs="宋体"/>
                <w:color w:val="auto"/>
                <w:sz w:val="24"/>
                <w:szCs w:val="24"/>
                <w:highlight w:val="none"/>
              </w:rPr>
              <w:t>有效期</w:t>
            </w:r>
          </w:p>
        </w:tc>
        <w:tc>
          <w:tcPr>
            <w:tcW w:w="7571" w:type="dxa"/>
            <w:noWrap w:val="0"/>
            <w:vAlign w:val="center"/>
          </w:tcPr>
          <w:p>
            <w:pPr>
              <w:overflowPunct/>
              <w:topLinePunct w:val="0"/>
              <w:bidi w:val="0"/>
              <w:adjustRightInd/>
              <w:snapToGrid/>
              <w:spacing w:line="360" w:lineRule="auto"/>
              <w:ind w:left="0" w:right="0" w:right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w:t>
            </w:r>
            <w:r>
              <w:rPr>
                <w:rFonts w:hint="eastAsia" w:ascii="宋体" w:hAnsi="宋体" w:cs="宋体"/>
                <w:color w:val="auto"/>
                <w:sz w:val="24"/>
                <w:szCs w:val="24"/>
                <w:highlight w:val="none"/>
                <w:lang w:eastAsia="zh-CN"/>
              </w:rPr>
              <w:t>谈判</w:t>
            </w:r>
            <w:r>
              <w:rPr>
                <w:rFonts w:hint="eastAsia" w:ascii="宋体" w:hAnsi="宋体" w:eastAsia="宋体" w:cs="宋体"/>
                <w:color w:val="auto"/>
                <w:sz w:val="24"/>
                <w:szCs w:val="24"/>
                <w:highlight w:val="none"/>
                <w:lang w:eastAsia="zh-CN"/>
              </w:rPr>
              <w:t>响应文件提交</w:t>
            </w:r>
            <w:r>
              <w:rPr>
                <w:rFonts w:hint="eastAsia" w:ascii="宋体" w:hAnsi="宋体" w:eastAsia="宋体" w:cs="宋体"/>
                <w:color w:val="auto"/>
                <w:sz w:val="24"/>
                <w:szCs w:val="24"/>
                <w:highlight w:val="none"/>
              </w:rPr>
              <w:t>截止日期起90日历天。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rPr>
              <w:t>20</w:t>
            </w:r>
          </w:p>
        </w:tc>
        <w:tc>
          <w:tcPr>
            <w:tcW w:w="1436"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谈判</w:t>
            </w:r>
            <w:r>
              <w:rPr>
                <w:rFonts w:hint="eastAsia" w:ascii="宋体" w:hAnsi="宋体" w:eastAsia="宋体" w:cs="宋体"/>
                <w:color w:val="auto"/>
                <w:sz w:val="24"/>
                <w:szCs w:val="24"/>
                <w:highlight w:val="none"/>
              </w:rPr>
              <w:t>保证金</w:t>
            </w:r>
          </w:p>
        </w:tc>
        <w:tc>
          <w:tcPr>
            <w:tcW w:w="7571" w:type="dxa"/>
            <w:noWrap w:val="0"/>
            <w:vAlign w:val="center"/>
          </w:tcPr>
          <w:p>
            <w:pPr>
              <w:overflowPunct/>
              <w:topLinePunct w:val="0"/>
              <w:bidi w:val="0"/>
              <w:adjustRightInd/>
              <w:snapToGrid/>
              <w:spacing w:line="360" w:lineRule="auto"/>
              <w:ind w:left="0" w:right="0" w:rightChars="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不收取（安财采管【2022】4号）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overflowPunct/>
              <w:topLinePunct w:val="0"/>
              <w:bidi w:val="0"/>
              <w:adjustRightInd/>
              <w:snapToGrid/>
              <w:spacing w:line="360" w:lineRule="auto"/>
              <w:ind w:left="0" w:leftChars="0" w:right="0" w:right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21</w:t>
            </w:r>
          </w:p>
        </w:tc>
        <w:tc>
          <w:tcPr>
            <w:tcW w:w="1436" w:type="dxa"/>
            <w:noWrap w:val="0"/>
            <w:vAlign w:val="center"/>
          </w:tcPr>
          <w:p>
            <w:pPr>
              <w:overflowPunct/>
              <w:topLinePunct w:val="0"/>
              <w:bidi w:val="0"/>
              <w:adjustRightInd/>
              <w:snapToGrid/>
              <w:spacing w:line="360" w:lineRule="auto"/>
              <w:ind w:left="0" w:right="0" w:rightChars="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履约保证金</w:t>
            </w:r>
          </w:p>
        </w:tc>
        <w:tc>
          <w:tcPr>
            <w:tcW w:w="7571" w:type="dxa"/>
            <w:noWrap w:val="0"/>
            <w:vAlign w:val="center"/>
          </w:tcPr>
          <w:p>
            <w:pPr>
              <w:overflowPunct/>
              <w:topLinePunct w:val="0"/>
              <w:bidi w:val="0"/>
              <w:adjustRightInd/>
              <w:snapToGrid/>
              <w:spacing w:line="360" w:lineRule="auto"/>
              <w:ind w:left="0" w:right="0" w:right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不收取（安财采管【2022】4号）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overflowPunct/>
              <w:topLinePunct w:val="0"/>
              <w:bidi w:val="0"/>
              <w:adjustRightInd/>
              <w:snapToGrid/>
              <w:spacing w:line="360" w:lineRule="auto"/>
              <w:ind w:left="0" w:leftChars="0" w:right="0" w:right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22</w:t>
            </w:r>
          </w:p>
        </w:tc>
        <w:tc>
          <w:tcPr>
            <w:tcW w:w="1436"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谈判</w:t>
            </w:r>
            <w:r>
              <w:rPr>
                <w:rFonts w:hint="eastAsia" w:ascii="宋体" w:hAnsi="宋体" w:eastAsia="宋体" w:cs="宋体"/>
                <w:color w:val="auto"/>
                <w:sz w:val="24"/>
                <w:szCs w:val="24"/>
                <w:highlight w:val="none"/>
              </w:rPr>
              <w:t>预备会</w:t>
            </w:r>
          </w:p>
          <w:p>
            <w:pPr>
              <w:overflowPunct/>
              <w:topLinePunct w:val="0"/>
              <w:bidi w:val="0"/>
              <w:adjustRightInd/>
              <w:snapToGrid/>
              <w:spacing w:line="360" w:lineRule="auto"/>
              <w:ind w:left="0" w:right="0" w:right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（答疑会）</w:t>
            </w:r>
          </w:p>
        </w:tc>
        <w:tc>
          <w:tcPr>
            <w:tcW w:w="7571" w:type="dxa"/>
            <w:noWrap w:val="0"/>
            <w:vAlign w:val="center"/>
          </w:tcPr>
          <w:p>
            <w:pPr>
              <w:overflowPunct/>
              <w:topLinePunct w:val="0"/>
              <w:bidi w:val="0"/>
              <w:adjustRightInd/>
              <w:snapToGrid/>
              <w:spacing w:line="360" w:lineRule="auto"/>
              <w:ind w:left="0" w:right="0" w:right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overflowPunct/>
              <w:topLinePunct w:val="0"/>
              <w:bidi w:val="0"/>
              <w:adjustRightInd/>
              <w:snapToGrid/>
              <w:spacing w:line="360" w:lineRule="auto"/>
              <w:ind w:left="0" w:leftChars="0" w:right="0" w:right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23</w:t>
            </w:r>
          </w:p>
        </w:tc>
        <w:tc>
          <w:tcPr>
            <w:tcW w:w="1436"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谈判</w:t>
            </w:r>
            <w:r>
              <w:rPr>
                <w:rFonts w:hint="eastAsia" w:ascii="宋体" w:hAnsi="宋体" w:eastAsia="宋体" w:cs="宋体"/>
                <w:color w:val="auto"/>
                <w:sz w:val="24"/>
                <w:szCs w:val="24"/>
                <w:highlight w:val="none"/>
                <w:lang w:eastAsia="zh-CN"/>
              </w:rPr>
              <w:t>响应</w:t>
            </w:r>
            <w:r>
              <w:rPr>
                <w:rFonts w:hint="eastAsia" w:ascii="宋体" w:hAnsi="宋体" w:eastAsia="宋体" w:cs="宋体"/>
                <w:color w:val="auto"/>
                <w:sz w:val="24"/>
                <w:szCs w:val="24"/>
                <w:highlight w:val="none"/>
              </w:rPr>
              <w:t>人</w:t>
            </w:r>
          </w:p>
          <w:p>
            <w:pPr>
              <w:overflowPunct/>
              <w:topLinePunct w:val="0"/>
              <w:bidi w:val="0"/>
              <w:adjustRightInd/>
              <w:snapToGrid/>
              <w:spacing w:line="360" w:lineRule="auto"/>
              <w:ind w:left="0" w:right="0" w:right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的替代方案</w:t>
            </w:r>
          </w:p>
        </w:tc>
        <w:tc>
          <w:tcPr>
            <w:tcW w:w="7571" w:type="dxa"/>
            <w:noWrap w:val="0"/>
            <w:vAlign w:val="center"/>
          </w:tcPr>
          <w:p>
            <w:pPr>
              <w:overflowPunct/>
              <w:topLinePunct w:val="0"/>
              <w:bidi w:val="0"/>
              <w:adjustRightInd/>
              <w:snapToGrid/>
              <w:spacing w:line="360" w:lineRule="auto"/>
              <w:ind w:left="0" w:right="0" w:rightChars="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谈判</w:t>
            </w:r>
            <w:r>
              <w:rPr>
                <w:rFonts w:hint="eastAsia" w:ascii="宋体" w:hAnsi="宋体" w:eastAsia="宋体" w:cs="宋体"/>
                <w:color w:val="auto"/>
                <w:sz w:val="24"/>
                <w:szCs w:val="24"/>
                <w:highlight w:val="none"/>
                <w:lang w:eastAsia="zh-CN"/>
              </w:rPr>
              <w:t>响应</w:t>
            </w:r>
            <w:r>
              <w:rPr>
                <w:rFonts w:hint="eastAsia" w:ascii="宋体" w:hAnsi="宋体" w:eastAsia="宋体" w:cs="宋体"/>
                <w:color w:val="auto"/>
                <w:sz w:val="24"/>
                <w:szCs w:val="24"/>
                <w:highlight w:val="none"/>
              </w:rPr>
              <w:t>人提交的替代方案不予考虑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overflowPunct/>
              <w:topLinePunct w:val="0"/>
              <w:bidi w:val="0"/>
              <w:adjustRightInd/>
              <w:snapToGrid/>
              <w:spacing w:line="360" w:lineRule="auto"/>
              <w:ind w:left="0" w:leftChars="0" w:right="0" w:right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24</w:t>
            </w:r>
          </w:p>
        </w:tc>
        <w:tc>
          <w:tcPr>
            <w:tcW w:w="1436"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响应</w:t>
            </w:r>
            <w:r>
              <w:rPr>
                <w:rFonts w:hint="eastAsia" w:ascii="宋体" w:hAnsi="宋体" w:eastAsia="宋体" w:cs="宋体"/>
                <w:color w:val="auto"/>
                <w:sz w:val="24"/>
                <w:szCs w:val="24"/>
                <w:highlight w:val="none"/>
              </w:rPr>
              <w:t>文件份数</w:t>
            </w:r>
          </w:p>
        </w:tc>
        <w:tc>
          <w:tcPr>
            <w:tcW w:w="7571" w:type="dxa"/>
            <w:noWrap w:val="0"/>
            <w:vAlign w:val="center"/>
          </w:tcPr>
          <w:p>
            <w:pPr>
              <w:keepNext w:val="0"/>
              <w:keepLines w:val="0"/>
              <w:pageBreakBefore w:val="0"/>
              <w:widowControl w:val="0"/>
              <w:shd w:val="clear"/>
              <w:kinsoku/>
              <w:wordWrap/>
              <w:overflowPunct/>
              <w:topLinePunct w:val="0"/>
              <w:bidi w:val="0"/>
              <w:adjustRightInd/>
              <w:snapToGrid/>
              <w:spacing w:line="360" w:lineRule="auto"/>
              <w:ind w:left="0" w:right="0" w:rightChars="0"/>
              <w:jc w:val="both"/>
              <w:textAlignment w:val="auto"/>
              <w:rPr>
                <w:rFonts w:hint="eastAsia" w:ascii="宋体" w:hAnsi="宋体" w:eastAsia="宋体" w:cs="宋体"/>
                <w:caps w:val="0"/>
                <w:color w:val="auto"/>
                <w:spacing w:val="0"/>
                <w:w w:val="100"/>
                <w:position w:val="0"/>
                <w:sz w:val="24"/>
                <w:szCs w:val="24"/>
                <w:highlight w:val="none"/>
                <w:lang w:val="en-US" w:eastAsia="zh-CN"/>
              </w:rPr>
            </w:pPr>
            <w:r>
              <w:rPr>
                <w:rFonts w:hint="eastAsia" w:ascii="宋体" w:hAnsi="宋体" w:eastAsia="宋体" w:cs="宋体"/>
                <w:caps w:val="0"/>
                <w:color w:val="auto"/>
                <w:spacing w:val="0"/>
                <w:w w:val="100"/>
                <w:position w:val="0"/>
                <w:sz w:val="24"/>
                <w:szCs w:val="24"/>
                <w:highlight w:val="none"/>
                <w:lang w:val="en-US" w:eastAsia="zh-CN"/>
              </w:rPr>
              <w:t>线上</w:t>
            </w:r>
            <w:r>
              <w:rPr>
                <w:rFonts w:hint="eastAsia" w:ascii="宋体" w:hAnsi="宋体" w:eastAsia="宋体" w:cs="宋体"/>
                <w:caps w:val="0"/>
                <w:color w:val="auto"/>
                <w:spacing w:val="0"/>
                <w:w w:val="100"/>
                <w:position w:val="0"/>
                <w:sz w:val="24"/>
                <w:szCs w:val="24"/>
                <w:highlight w:val="none"/>
                <w:lang w:eastAsia="zh-CN"/>
              </w:rPr>
              <w:t>电子响应文件（*.SXSTF）</w:t>
            </w:r>
            <w:r>
              <w:rPr>
                <w:rFonts w:hint="eastAsia" w:ascii="宋体" w:hAnsi="宋体" w:eastAsia="宋体" w:cs="宋体"/>
                <w:caps w:val="0"/>
                <w:color w:val="auto"/>
                <w:spacing w:val="0"/>
                <w:w w:val="100"/>
                <w:position w:val="0"/>
                <w:sz w:val="24"/>
                <w:szCs w:val="24"/>
                <w:highlight w:val="none"/>
                <w:lang w:val="en-US" w:eastAsia="zh-CN"/>
              </w:rPr>
              <w:t>壹份</w:t>
            </w:r>
          </w:p>
          <w:p>
            <w:pPr>
              <w:overflowPunct/>
              <w:topLinePunct w:val="0"/>
              <w:bidi w:val="0"/>
              <w:adjustRightInd/>
              <w:snapToGrid/>
              <w:spacing w:line="360" w:lineRule="auto"/>
              <w:ind w:left="0" w:right="0" w:rightChars="0"/>
              <w:jc w:val="both"/>
              <w:rPr>
                <w:rFonts w:hint="eastAsia" w:ascii="宋体" w:hAnsi="宋体" w:eastAsia="宋体" w:cs="宋体"/>
                <w:color w:val="auto"/>
                <w:sz w:val="24"/>
                <w:szCs w:val="24"/>
                <w:highlight w:val="none"/>
                <w:lang w:eastAsia="zh-CN"/>
              </w:rPr>
            </w:pPr>
            <w:r>
              <w:rPr>
                <w:rFonts w:hint="eastAsia" w:ascii="宋体" w:hAnsi="宋体" w:eastAsia="宋体" w:cs="宋体"/>
                <w:b/>
                <w:bCs/>
                <w:caps w:val="0"/>
                <w:color w:val="auto"/>
                <w:spacing w:val="0"/>
                <w:w w:val="100"/>
                <w:position w:val="0"/>
                <w:sz w:val="24"/>
                <w:szCs w:val="24"/>
                <w:highlight w:val="none"/>
                <w:lang w:val="en-US" w:eastAsia="zh-CN"/>
              </w:rPr>
              <w:t>（注：开标结束后</w:t>
            </w:r>
            <w:r>
              <w:rPr>
                <w:rFonts w:hint="eastAsia" w:ascii="宋体" w:hAnsi="宋体" w:cs="宋体"/>
                <w:b/>
                <w:bCs/>
                <w:caps w:val="0"/>
                <w:color w:val="auto"/>
                <w:spacing w:val="0"/>
                <w:w w:val="100"/>
                <w:position w:val="0"/>
                <w:sz w:val="24"/>
                <w:szCs w:val="24"/>
                <w:highlight w:val="none"/>
                <w:lang w:val="en-US" w:eastAsia="zh-CN"/>
              </w:rPr>
              <w:t>成交供应商无偿提交装订成册并加盖鲜章的纸质版文件2套及电子版U盘1份（投标人对所提供资料的电子版U盘与上传文件保持一致且对文件的真实性、合法性、准确性、完整性负责）</w:t>
            </w:r>
            <w:r>
              <w:rPr>
                <w:rFonts w:hint="eastAsia" w:ascii="宋体" w:hAnsi="宋体" w:eastAsia="宋体" w:cs="宋体"/>
                <w:b/>
                <w:bCs/>
                <w:caps w:val="0"/>
                <w:color w:val="auto"/>
                <w:spacing w:val="0"/>
                <w:w w:val="100"/>
                <w:position w:val="0"/>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overflowPunct/>
              <w:topLinePunct w:val="0"/>
              <w:bidi w:val="0"/>
              <w:adjustRightInd/>
              <w:snapToGrid/>
              <w:spacing w:line="360" w:lineRule="auto"/>
              <w:ind w:left="0" w:leftChars="0" w:right="0" w:right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25</w:t>
            </w:r>
          </w:p>
        </w:tc>
        <w:tc>
          <w:tcPr>
            <w:tcW w:w="1436"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谈判</w:t>
            </w:r>
            <w:r>
              <w:rPr>
                <w:rFonts w:hint="eastAsia" w:ascii="宋体" w:hAnsi="宋体" w:eastAsia="宋体" w:cs="宋体"/>
                <w:color w:val="auto"/>
                <w:sz w:val="24"/>
                <w:szCs w:val="24"/>
                <w:highlight w:val="none"/>
                <w:lang w:eastAsia="zh-CN"/>
              </w:rPr>
              <w:t>响应文件递交截止时间与地点</w:t>
            </w:r>
          </w:p>
        </w:tc>
        <w:tc>
          <w:tcPr>
            <w:tcW w:w="7571" w:type="dxa"/>
            <w:noWrap w:val="0"/>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响应</w:t>
            </w:r>
            <w:r>
              <w:rPr>
                <w:rFonts w:hint="eastAsia" w:ascii="宋体" w:hAnsi="宋体" w:eastAsia="宋体" w:cs="宋体"/>
                <w:color w:val="auto"/>
                <w:sz w:val="24"/>
                <w:szCs w:val="24"/>
                <w:highlight w:val="none"/>
              </w:rPr>
              <w:t>文件递交截止时间</w:t>
            </w:r>
            <w:r>
              <w:rPr>
                <w:rFonts w:hint="eastAsia" w:ascii="宋体" w:hAnsi="宋体" w:eastAsia="宋体" w:cs="宋体"/>
                <w:color w:val="auto"/>
                <w:sz w:val="24"/>
                <w:szCs w:val="24"/>
                <w:highlight w:val="none"/>
                <w:lang w:eastAsia="zh-CN"/>
              </w:rPr>
              <w:t>：</w:t>
            </w:r>
            <w:r>
              <w:rPr>
                <w:rFonts w:hint="eastAsia" w:ascii="宋体" w:hAnsi="宋体" w:cs="宋体"/>
                <w:color w:val="auto"/>
                <w:sz w:val="24"/>
                <w:szCs w:val="24"/>
                <w:highlight w:val="none"/>
                <w:lang w:val="en-US" w:eastAsia="zh-CN"/>
              </w:rPr>
              <w:t>2024年05月21日11时00分00秒</w:t>
            </w:r>
          </w:p>
          <w:p>
            <w:pPr>
              <w:keepNext w:val="0"/>
              <w:keepLines w:val="0"/>
              <w:pageBreakBefore w:val="0"/>
              <w:kinsoku/>
              <w:wordWrap/>
              <w:overflowPunct/>
              <w:topLinePunct w:val="0"/>
              <w:autoSpaceDE/>
              <w:autoSpaceDN/>
              <w:bidi w:val="0"/>
              <w:adjustRightInd/>
              <w:snapToGrid/>
              <w:spacing w:line="360" w:lineRule="auto"/>
              <w:ind w:left="0" w:right="0" w:righ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响应</w:t>
            </w:r>
            <w:r>
              <w:rPr>
                <w:rFonts w:hint="eastAsia" w:ascii="宋体" w:hAnsi="宋体" w:eastAsia="宋体" w:cs="宋体"/>
                <w:color w:val="auto"/>
                <w:sz w:val="24"/>
                <w:szCs w:val="24"/>
                <w:highlight w:val="none"/>
              </w:rPr>
              <w:t>文件的递交地址：</w:t>
            </w:r>
            <w:r>
              <w:rPr>
                <w:rFonts w:hint="eastAsia" w:ascii="宋体" w:hAnsi="宋体" w:eastAsia="宋体" w:cs="宋体"/>
                <w:color w:val="auto"/>
                <w:sz w:val="24"/>
                <w:szCs w:val="24"/>
                <w:highlight w:val="none"/>
                <w:lang w:eastAsia="zh-CN"/>
              </w:rPr>
              <w:t>全国公共资源交易平台（陕西省.安康市）不见面开标大厅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overflowPunct/>
              <w:topLinePunct w:val="0"/>
              <w:bidi w:val="0"/>
              <w:adjustRightInd/>
              <w:snapToGrid/>
              <w:spacing w:line="360" w:lineRule="auto"/>
              <w:ind w:left="0" w:leftChars="0" w:right="0" w:right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6</w:t>
            </w:r>
          </w:p>
        </w:tc>
        <w:tc>
          <w:tcPr>
            <w:tcW w:w="1436"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谈判</w:t>
            </w:r>
            <w:r>
              <w:rPr>
                <w:rFonts w:hint="eastAsia" w:ascii="宋体" w:hAnsi="宋体" w:eastAsia="宋体" w:cs="宋体"/>
                <w:color w:val="auto"/>
                <w:sz w:val="24"/>
                <w:szCs w:val="24"/>
                <w:highlight w:val="none"/>
              </w:rPr>
              <w:t>会</w:t>
            </w:r>
          </w:p>
        </w:tc>
        <w:tc>
          <w:tcPr>
            <w:tcW w:w="7571" w:type="dxa"/>
            <w:noWrap w:val="0"/>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谈判</w:t>
            </w:r>
            <w:r>
              <w:rPr>
                <w:rFonts w:hint="eastAsia" w:ascii="宋体" w:hAnsi="宋体" w:eastAsia="宋体" w:cs="宋体"/>
                <w:color w:val="auto"/>
                <w:sz w:val="24"/>
                <w:szCs w:val="24"/>
                <w:highlight w:val="none"/>
              </w:rPr>
              <w:t>时间：</w:t>
            </w:r>
            <w:r>
              <w:rPr>
                <w:rFonts w:hint="eastAsia" w:ascii="宋体" w:hAnsi="宋体" w:cs="宋体"/>
                <w:color w:val="auto"/>
                <w:sz w:val="24"/>
                <w:szCs w:val="24"/>
                <w:highlight w:val="none"/>
                <w:lang w:val="en-US" w:eastAsia="zh-CN"/>
              </w:rPr>
              <w:t>2024年05月21日11时00分00秒</w:t>
            </w:r>
          </w:p>
          <w:p>
            <w:pPr>
              <w:keepNext w:val="0"/>
              <w:keepLines w:val="0"/>
              <w:pageBreakBefore w:val="0"/>
              <w:kinsoku/>
              <w:wordWrap/>
              <w:overflowPunct/>
              <w:topLinePunct w:val="0"/>
              <w:autoSpaceDE/>
              <w:autoSpaceDN/>
              <w:bidi w:val="0"/>
              <w:adjustRightInd/>
              <w:snapToGrid/>
              <w:spacing w:line="360" w:lineRule="auto"/>
              <w:ind w:left="0" w:right="0" w:rightChars="0"/>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谈判</w:t>
            </w:r>
            <w:r>
              <w:rPr>
                <w:rFonts w:hint="eastAsia" w:ascii="宋体" w:hAnsi="宋体" w:eastAsia="宋体" w:cs="宋体"/>
                <w:color w:val="auto"/>
                <w:sz w:val="24"/>
                <w:szCs w:val="24"/>
                <w:highlight w:val="none"/>
              </w:rPr>
              <w:t>地点：</w:t>
            </w:r>
            <w:r>
              <w:rPr>
                <w:rFonts w:hint="eastAsia" w:ascii="宋体" w:hAnsi="宋体" w:eastAsia="宋体" w:cs="宋体"/>
                <w:color w:val="auto"/>
                <w:sz w:val="24"/>
                <w:szCs w:val="24"/>
                <w:highlight w:val="none"/>
                <w:lang w:eastAsia="zh-CN"/>
              </w:rPr>
              <w:t>全国公共资源交易平台（陕西省.安康市）不见面开标大厅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overflowPunct/>
              <w:topLinePunct w:val="0"/>
              <w:bidi w:val="0"/>
              <w:adjustRightInd/>
              <w:snapToGrid/>
              <w:spacing w:line="360" w:lineRule="auto"/>
              <w:ind w:left="0" w:leftChars="0" w:right="0" w:right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7</w:t>
            </w:r>
          </w:p>
        </w:tc>
        <w:tc>
          <w:tcPr>
            <w:tcW w:w="1436"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谈判</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方法</w:t>
            </w:r>
          </w:p>
        </w:tc>
        <w:tc>
          <w:tcPr>
            <w:tcW w:w="7571" w:type="dxa"/>
            <w:noWrap w:val="0"/>
            <w:vAlign w:val="center"/>
          </w:tcPr>
          <w:p>
            <w:pPr>
              <w:pStyle w:val="188"/>
              <w:keepNext w:val="0"/>
              <w:keepLines w:val="0"/>
              <w:pageBreakBefore w:val="0"/>
              <w:widowControl w:val="0"/>
              <w:kinsoku/>
              <w:wordWrap/>
              <w:overflowPunct/>
              <w:topLinePunct w:val="0"/>
              <w:autoSpaceDE/>
              <w:autoSpaceDN/>
              <w:bidi w:val="0"/>
              <w:adjustRightInd/>
              <w:snapToGrid/>
              <w:spacing w:line="360" w:lineRule="auto"/>
              <w:ind w:left="0" w:right="0" w:rightChars="0"/>
              <w:textAlignment w:val="auto"/>
              <w:rPr>
                <w:rFonts w:hint="eastAsia" w:ascii="宋体" w:hAnsi="宋体" w:eastAsia="宋体" w:cs="宋体"/>
                <w:color w:val="auto"/>
                <w:sz w:val="24"/>
                <w:szCs w:val="24"/>
                <w:highlight w:val="none"/>
              </w:rPr>
            </w:pPr>
            <w:r>
              <w:rPr>
                <w:rFonts w:hint="eastAsia" w:ascii="宋体" w:hAnsi="宋体" w:cs="宋体"/>
                <w:b/>
                <w:color w:val="auto"/>
                <w:kern w:val="0"/>
                <w:sz w:val="24"/>
                <w:szCs w:val="24"/>
                <w:highlight w:val="none"/>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overflowPunct/>
              <w:topLinePunct w:val="0"/>
              <w:bidi w:val="0"/>
              <w:adjustRightInd/>
              <w:snapToGrid/>
              <w:spacing w:line="360" w:lineRule="auto"/>
              <w:ind w:left="0" w:leftChars="0" w:right="0" w:right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8</w:t>
            </w:r>
          </w:p>
        </w:tc>
        <w:tc>
          <w:tcPr>
            <w:tcW w:w="1436"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谈判</w:t>
            </w:r>
            <w:r>
              <w:rPr>
                <w:rFonts w:hint="eastAsia" w:ascii="宋体" w:hAnsi="宋体" w:eastAsia="宋体" w:cs="宋体"/>
                <w:color w:val="auto"/>
                <w:sz w:val="24"/>
                <w:szCs w:val="24"/>
                <w:highlight w:val="none"/>
                <w:lang w:eastAsia="zh-CN"/>
              </w:rPr>
              <w:t>小组</w:t>
            </w:r>
          </w:p>
          <w:p>
            <w:pPr>
              <w:overflowPunct/>
              <w:topLinePunct w:val="0"/>
              <w:bidi w:val="0"/>
              <w:adjustRightInd/>
              <w:snapToGrid/>
              <w:spacing w:line="360" w:lineRule="auto"/>
              <w:ind w:left="0" w:right="0" w:rightChars="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的组建</w:t>
            </w:r>
          </w:p>
        </w:tc>
        <w:tc>
          <w:tcPr>
            <w:tcW w:w="7571" w:type="dxa"/>
            <w:noWrap w:val="0"/>
            <w:vAlign w:val="center"/>
          </w:tcPr>
          <w:p>
            <w:pPr>
              <w:overflowPunct/>
              <w:topLinePunct w:val="0"/>
              <w:bidi w:val="0"/>
              <w:adjustRightInd/>
              <w:snapToGrid/>
              <w:spacing w:line="360" w:lineRule="auto"/>
              <w:ind w:left="0" w:right="0" w:right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谈判</w:t>
            </w:r>
            <w:r>
              <w:rPr>
                <w:rFonts w:hint="eastAsia" w:ascii="宋体" w:hAnsi="宋体" w:eastAsia="宋体" w:cs="宋体"/>
                <w:color w:val="auto"/>
                <w:sz w:val="24"/>
                <w:szCs w:val="24"/>
                <w:highlight w:val="none"/>
                <w:lang w:eastAsia="zh-CN"/>
              </w:rPr>
              <w:t>小组构成：</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人，其中采购人代表1人，专家</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人；</w:t>
            </w:r>
          </w:p>
          <w:p>
            <w:pPr>
              <w:overflowPunct/>
              <w:topLinePunct w:val="0"/>
              <w:bidi w:val="0"/>
              <w:adjustRightInd/>
              <w:snapToGrid/>
              <w:spacing w:line="360" w:lineRule="auto"/>
              <w:ind w:left="0" w:right="0" w:rightChars="0"/>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评标专家确定方式：从陕西省</w:t>
            </w:r>
            <w:r>
              <w:rPr>
                <w:rFonts w:hint="eastAsia" w:ascii="宋体" w:hAnsi="宋体" w:eastAsia="宋体" w:cs="宋体"/>
                <w:color w:val="auto"/>
                <w:sz w:val="24"/>
                <w:szCs w:val="24"/>
                <w:highlight w:val="none"/>
                <w:lang w:val="en-US" w:eastAsia="zh-CN"/>
              </w:rPr>
              <w:t>政府采购网</w:t>
            </w:r>
            <w:r>
              <w:rPr>
                <w:rFonts w:hint="eastAsia" w:ascii="宋体" w:hAnsi="宋体" w:eastAsia="宋体" w:cs="宋体"/>
                <w:color w:val="auto"/>
                <w:sz w:val="24"/>
                <w:szCs w:val="24"/>
                <w:highlight w:val="none"/>
                <w:lang w:eastAsia="zh-CN"/>
              </w:rPr>
              <w:t>评标专家库（安康</w:t>
            </w:r>
            <w:r>
              <w:rPr>
                <w:rFonts w:hint="eastAsia" w:ascii="宋体" w:hAnsi="宋体" w:eastAsia="宋体" w:cs="宋体"/>
                <w:color w:val="auto"/>
                <w:sz w:val="24"/>
                <w:szCs w:val="24"/>
                <w:highlight w:val="none"/>
                <w:lang w:val="en-US" w:eastAsia="zh-CN"/>
              </w:rPr>
              <w:t>市本级</w:t>
            </w:r>
            <w:r>
              <w:rPr>
                <w:rFonts w:hint="eastAsia" w:ascii="宋体" w:hAnsi="宋体" w:eastAsia="宋体" w:cs="宋体"/>
                <w:color w:val="auto"/>
                <w:sz w:val="24"/>
                <w:szCs w:val="24"/>
                <w:highlight w:val="none"/>
                <w:lang w:eastAsia="zh-CN"/>
              </w:rPr>
              <w:t>）中随机抽取。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overflowPunct/>
              <w:topLinePunct w:val="0"/>
              <w:bidi w:val="0"/>
              <w:adjustRightInd/>
              <w:snapToGrid/>
              <w:spacing w:line="360" w:lineRule="auto"/>
              <w:ind w:left="0" w:leftChars="0" w:right="0" w:right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29</w:t>
            </w:r>
          </w:p>
        </w:tc>
        <w:tc>
          <w:tcPr>
            <w:tcW w:w="1436"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成交</w:t>
            </w:r>
            <w:r>
              <w:rPr>
                <w:rFonts w:hint="eastAsia" w:ascii="宋体" w:hAnsi="宋体" w:eastAsia="宋体" w:cs="宋体"/>
                <w:color w:val="auto"/>
                <w:sz w:val="24"/>
                <w:szCs w:val="24"/>
                <w:highlight w:val="none"/>
              </w:rPr>
              <w:t>服务费</w:t>
            </w:r>
          </w:p>
        </w:tc>
        <w:tc>
          <w:tcPr>
            <w:tcW w:w="757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righ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由</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b/>
                <w:bCs/>
                <w:color w:val="auto"/>
                <w:sz w:val="24"/>
                <w:szCs w:val="24"/>
                <w:highlight w:val="none"/>
                <w:u w:val="single"/>
                <w:lang w:val="en-US" w:eastAsia="zh-CN"/>
              </w:rPr>
              <w:t>采购人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支付。</w:t>
            </w:r>
            <w:bookmarkStart w:id="124" w:name="_GoBack"/>
            <w:r>
              <w:rPr>
                <w:rFonts w:hint="eastAsia" w:ascii="宋体" w:hAnsi="宋体" w:eastAsia="宋体" w:cs="宋体"/>
                <w:color w:val="auto"/>
                <w:sz w:val="24"/>
                <w:szCs w:val="24"/>
                <w:highlight w:val="none"/>
              </w:rPr>
              <w:t>竞争性</w:t>
            </w:r>
            <w:r>
              <w:rPr>
                <w:rFonts w:hint="eastAsia" w:ascii="宋体" w:hAnsi="宋体" w:cs="宋体"/>
                <w:color w:val="auto"/>
                <w:sz w:val="24"/>
                <w:szCs w:val="24"/>
                <w:highlight w:val="none"/>
                <w:lang w:eastAsia="zh-CN"/>
              </w:rPr>
              <w:t>谈判</w:t>
            </w:r>
            <w:r>
              <w:rPr>
                <w:rFonts w:hint="eastAsia" w:ascii="宋体" w:hAnsi="宋体" w:eastAsia="宋体" w:cs="宋体"/>
                <w:color w:val="auto"/>
                <w:sz w:val="24"/>
                <w:szCs w:val="24"/>
                <w:highlight w:val="none"/>
              </w:rPr>
              <w:t>代理服务费</w:t>
            </w:r>
            <w:r>
              <w:rPr>
                <w:rFonts w:hint="eastAsia" w:ascii="宋体" w:hAnsi="宋体" w:eastAsia="宋体" w:cs="宋体"/>
                <w:color w:val="auto"/>
                <w:sz w:val="24"/>
                <w:szCs w:val="24"/>
                <w:highlight w:val="none"/>
                <w:lang w:eastAsia="zh-CN"/>
              </w:rPr>
              <w:t>参照</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u w:val="single"/>
              </w:rPr>
              <w:t>计价格【2002】1980号文件规定标准</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计算向“</w:t>
            </w:r>
            <w:r>
              <w:rPr>
                <w:rFonts w:hint="eastAsia" w:ascii="宋体" w:hAnsi="宋体" w:cs="宋体"/>
                <w:color w:val="auto"/>
                <w:sz w:val="24"/>
                <w:szCs w:val="24"/>
                <w:highlight w:val="none"/>
                <w:lang w:eastAsia="zh-CN"/>
              </w:rPr>
              <w:t>鸿图造价咨询有限责任公司</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支付</w:t>
            </w:r>
            <w:r>
              <w:rPr>
                <w:rFonts w:hint="eastAsia" w:ascii="宋体" w:hAnsi="宋体" w:eastAsia="宋体" w:cs="宋体"/>
                <w:color w:val="auto"/>
                <w:sz w:val="24"/>
                <w:szCs w:val="24"/>
                <w:highlight w:val="none"/>
              </w:rPr>
              <w:t>。</w:t>
            </w:r>
            <w:bookmarkEnd w:id="1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overflowPunct/>
              <w:topLinePunct w:val="0"/>
              <w:bidi w:val="0"/>
              <w:adjustRightInd/>
              <w:snapToGrid/>
              <w:spacing w:line="360" w:lineRule="auto"/>
              <w:ind w:left="0" w:leftChars="0" w:right="0" w:right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30</w:t>
            </w:r>
          </w:p>
        </w:tc>
        <w:tc>
          <w:tcPr>
            <w:tcW w:w="1436"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政府采购信用融资政策规定及办理流程</w:t>
            </w:r>
          </w:p>
        </w:tc>
        <w:tc>
          <w:tcPr>
            <w:tcW w:w="757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rightChars="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陕西省中小企业政府采购信用融资办法》（陕财办采〔2018）23号)，为进一步贯彻落实国务院和我省关于支持中小企业发展的政策措施，发挥政府采购政策导向作用，充分利用信息化技术，通过搭建信息对称、相互对接的平台，有效缓解中小企业融资难、融资贵问题。</w:t>
            </w:r>
          </w:p>
          <w:p>
            <w:pPr>
              <w:keepNext w:val="0"/>
              <w:keepLines w:val="0"/>
              <w:pageBreakBefore w:val="0"/>
              <w:widowControl w:val="0"/>
              <w:kinsoku/>
              <w:wordWrap/>
              <w:overflowPunct/>
              <w:topLinePunct w:val="0"/>
              <w:autoSpaceDE/>
              <w:autoSpaceDN/>
              <w:bidi w:val="0"/>
              <w:adjustRightInd/>
              <w:snapToGrid/>
              <w:spacing w:line="360" w:lineRule="auto"/>
              <w:ind w:left="0" w:right="0" w:rightChars="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供应商为中小企业的，可依据《陕西省中小企业政府采购信用融资办法》（陕财办采(2018)23号)申请信用融资，供应商获得政府采购合同后，凭政府采购合同向银行提出隔融资申请。并根据各银行提供的方案，自行选择符合自身情况的金融产品，银行根据供应商的申请开展尽职调查，合理确定融资授信额度。如融资金额未超过政府采购合同金额的，银行原则上不得要求供应商提供财产抵押或第三方担保，或附加其他任何形式的担保条件。银行为参与政府采购融资的供应商提供的产品，应以信用贷款为主贷款利率应当优于一般中小企业的贷款利率水平，并将产品信息（包括贷款发放条件、利率优惠、贷款金额)等在陕西政府采购网予以展示。</w:t>
            </w:r>
          </w:p>
          <w:p>
            <w:pPr>
              <w:keepNext w:val="0"/>
              <w:keepLines w:val="0"/>
              <w:pageBreakBefore w:val="0"/>
              <w:widowControl w:val="0"/>
              <w:kinsoku/>
              <w:wordWrap/>
              <w:overflowPunct/>
              <w:topLinePunct w:val="0"/>
              <w:autoSpaceDE/>
              <w:autoSpaceDN/>
              <w:bidi w:val="0"/>
              <w:adjustRightInd/>
              <w:snapToGrid/>
              <w:spacing w:line="360" w:lineRule="auto"/>
              <w:ind w:left="0" w:right="0" w:rightChars="0"/>
              <w:jc w:val="distribute"/>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本着“银企自愿，风险自担”的原则，中标（成交）单位为中小企业的可以自愿选择政府采购贷款进行融资，具体可登陆http:/wwmw.ccgp-shaanxi.gov.cn/zcdservice./zcd/shananxi(陕西省政府采购信用融资平台)查看办理。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overflowPunct/>
              <w:topLinePunct w:val="0"/>
              <w:bidi w:val="0"/>
              <w:adjustRightInd/>
              <w:snapToGrid/>
              <w:spacing w:line="360" w:lineRule="auto"/>
              <w:ind w:left="0" w:leftChars="0" w:right="0" w:rightChars="0"/>
              <w:jc w:val="center"/>
              <w:rPr>
                <w:rFonts w:hint="eastAsia" w:ascii="宋体" w:hAnsi="宋体" w:eastAsia="宋体" w:cs="宋体"/>
                <w:b/>
                <w:bCs/>
                <w:color w:val="auto"/>
                <w:kern w:val="2"/>
                <w:sz w:val="24"/>
                <w:szCs w:val="24"/>
                <w:highlight w:val="none"/>
                <w:lang w:val="en-US" w:eastAsia="zh-CN" w:bidi="ar-SA"/>
              </w:rPr>
            </w:pPr>
            <w:bookmarkStart w:id="18" w:name="_Toc78797018"/>
            <w:r>
              <w:rPr>
                <w:rFonts w:hint="eastAsia" w:ascii="宋体" w:hAnsi="宋体" w:eastAsia="宋体" w:cs="宋体"/>
                <w:b/>
                <w:bCs/>
                <w:color w:val="auto"/>
                <w:sz w:val="24"/>
                <w:szCs w:val="24"/>
                <w:highlight w:val="none"/>
                <w:lang w:val="en-US" w:eastAsia="zh-CN"/>
              </w:rPr>
              <w:t>31</w:t>
            </w:r>
          </w:p>
        </w:tc>
        <w:tc>
          <w:tcPr>
            <w:tcW w:w="1436"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备注</w:t>
            </w:r>
          </w:p>
        </w:tc>
        <w:tc>
          <w:tcPr>
            <w:tcW w:w="757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right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在工程前期，由投标人自行负责协调施工现场周边社会关系，包括施工现场地理位置、环境情况、道路、存储空间、装卸限制以及任何其他足以影响施工进度的任何情况等，在协调过程中产生的一切费用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overflowPunct/>
              <w:topLinePunct w:val="0"/>
              <w:bidi w:val="0"/>
              <w:adjustRightInd/>
              <w:snapToGrid/>
              <w:spacing w:line="360" w:lineRule="auto"/>
              <w:ind w:left="0" w:right="0" w:rightChars="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w:t>
            </w:r>
            <w:r>
              <w:rPr>
                <w:rFonts w:hint="eastAsia" w:ascii="宋体" w:hAnsi="宋体" w:cs="宋体"/>
                <w:b/>
                <w:bCs/>
                <w:color w:val="auto"/>
                <w:sz w:val="24"/>
                <w:szCs w:val="24"/>
                <w:highlight w:val="none"/>
                <w:lang w:val="en-US" w:eastAsia="zh-CN"/>
              </w:rPr>
              <w:t>2</w:t>
            </w:r>
          </w:p>
        </w:tc>
        <w:tc>
          <w:tcPr>
            <w:tcW w:w="1436"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特别提醒</w:t>
            </w:r>
          </w:p>
        </w:tc>
        <w:tc>
          <w:tcPr>
            <w:tcW w:w="7571" w:type="dxa"/>
            <w:noWrap w:val="0"/>
            <w:vAlign w:val="center"/>
          </w:tcPr>
          <w:p>
            <w:pPr>
              <w:overflowPunct/>
              <w:topLinePunct w:val="0"/>
              <w:bidi w:val="0"/>
              <w:adjustRightInd/>
              <w:snapToGrid/>
              <w:spacing w:line="360" w:lineRule="auto"/>
              <w:ind w:left="0" w:right="0" w:rightChars="0"/>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 xml:space="preserve">1、本项目采用电子化投标及远程不见面开标方式。供应商须使用数字认证证书（CA 锁）对电子响应文件进行签章、加密、递交及开标时解密等相关招投标事宜。开标前，供应商需登录网络开标大厅。开标时，按照工作人员要求进行远程解密，如因供应商自身原因造成无法在规定时间内解密响应文件的，按无效投标对待。 </w:t>
            </w:r>
          </w:p>
          <w:p>
            <w:pPr>
              <w:overflowPunct/>
              <w:topLinePunct w:val="0"/>
              <w:bidi w:val="0"/>
              <w:adjustRightInd/>
              <w:snapToGrid/>
              <w:spacing w:line="360" w:lineRule="auto"/>
              <w:ind w:left="0" w:right="0" w:rightChars="0"/>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制作电子响应文件。供应商须在“全国公共资源交易中心平台（陕西省）（http://www.sxggzyjy.cn/）”的“服务指南”栏目“下载专区”中，免费下载“陕西省公共资源交易平台政府采购电子标书制作工具”，并升级至最新版本，使用该客户端制作电子响应文件，制作扩展名为“.SXSTF”的电子响应文件。</w:t>
            </w:r>
          </w:p>
          <w:p>
            <w:pPr>
              <w:overflowPunct/>
              <w:topLinePunct w:val="0"/>
              <w:bidi w:val="0"/>
              <w:adjustRightInd/>
              <w:snapToGrid/>
              <w:spacing w:line="360" w:lineRule="auto"/>
              <w:ind w:left="0" w:right="0" w:rightChars="0"/>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 xml:space="preserve">3、递交电子响应文件。登录全国公共资源交易中心平台（陕西省安康市）（http://www.sxggzyjy.cn/），选择“电子交易平台—陕西政府采购交易系统—企业端”进行登录，登录后选择“交易乙方”身份进入，进入菜单“采购业务—我的项目—项目流程—上传响应文件”，上传加密的电子响应文件。上传成功后，电子化平台将予以记录。 </w:t>
            </w:r>
          </w:p>
          <w:p>
            <w:pPr>
              <w:overflowPunct/>
              <w:topLinePunct w:val="0"/>
              <w:bidi w:val="0"/>
              <w:adjustRightInd/>
              <w:snapToGrid/>
              <w:spacing w:line="360" w:lineRule="auto"/>
              <w:ind w:left="0" w:right="0" w:rightChars="0"/>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4、为了保证远程不见面开标顺利进行，供应商需使用配备音响和拾音设备的电脑提前一个小时登录网络开标大厅（陕西省安康市）自行调试（“不见面开标大厅”登录网址：http://219.145.206.209/BidOpeningHall/bidopeninghallaction/hall/login）。并按照工作人员要求进行响应文件解密，远程观看开标直播。及时加入网络开标大厅公布的腾讯 QQ 号，以便澄清等情况处理。如遇困难，请拨打系统平台技术支持电话：4009980000 。</w:t>
            </w:r>
          </w:p>
          <w:p>
            <w:pPr>
              <w:overflowPunct/>
              <w:topLinePunct w:val="0"/>
              <w:bidi w:val="0"/>
              <w:adjustRightInd/>
              <w:snapToGrid/>
              <w:spacing w:line="360" w:lineRule="auto"/>
              <w:ind w:left="0" w:right="0" w:rightChars="0"/>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5、评审过程中，</w:t>
            </w:r>
            <w:r>
              <w:rPr>
                <w:rFonts w:hint="eastAsia" w:ascii="宋体" w:hAnsi="宋体" w:cs="宋体"/>
                <w:b/>
                <w:bCs/>
                <w:color w:val="auto"/>
                <w:sz w:val="24"/>
                <w:szCs w:val="24"/>
                <w:highlight w:val="none"/>
                <w:lang w:val="en-US" w:eastAsia="zh-CN"/>
              </w:rPr>
              <w:t>谈判</w:t>
            </w:r>
            <w:r>
              <w:rPr>
                <w:rFonts w:hint="eastAsia" w:ascii="宋体" w:hAnsi="宋体" w:eastAsia="宋体" w:cs="宋体"/>
                <w:b/>
                <w:bCs/>
                <w:color w:val="auto"/>
                <w:sz w:val="24"/>
                <w:szCs w:val="24"/>
                <w:highlight w:val="none"/>
                <w:lang w:val="en-US" w:eastAsia="zh-CN"/>
              </w:rPr>
              <w:t>小组要求供应商提交多轮（最后）</w:t>
            </w:r>
            <w:r>
              <w:rPr>
                <w:rFonts w:hint="eastAsia" w:ascii="宋体" w:hAnsi="宋体" w:cs="宋体"/>
                <w:b/>
                <w:bCs/>
                <w:color w:val="auto"/>
                <w:sz w:val="24"/>
                <w:szCs w:val="24"/>
                <w:highlight w:val="none"/>
                <w:lang w:val="en-US" w:eastAsia="zh-CN"/>
              </w:rPr>
              <w:t>谈判</w:t>
            </w:r>
            <w:r>
              <w:rPr>
                <w:rFonts w:hint="eastAsia" w:ascii="宋体" w:hAnsi="宋体" w:eastAsia="宋体" w:cs="宋体"/>
                <w:b/>
                <w:bCs/>
                <w:color w:val="auto"/>
                <w:sz w:val="24"/>
                <w:szCs w:val="24"/>
                <w:highlight w:val="none"/>
                <w:lang w:val="en-US" w:eastAsia="zh-CN"/>
              </w:rPr>
              <w:t xml:space="preserve">报价时，供应商须登录全国公共资源交易平台（陕西省）在交易系统中提交多轮（最后）报价，并用数字认证证书（CA 锁）签章。 </w:t>
            </w:r>
          </w:p>
          <w:p>
            <w:pPr>
              <w:overflowPunct/>
              <w:topLinePunct w:val="0"/>
              <w:bidi w:val="0"/>
              <w:adjustRightInd/>
              <w:snapToGrid/>
              <w:spacing w:line="360" w:lineRule="auto"/>
              <w:ind w:left="0" w:right="0" w:rightChars="0"/>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6、投标供应商需安装新点播放器，以便观看远程不见面开标直播画面（播放器下载链接为：https://download.bqpoint.com/download/downloadprodetail.html?SourceFrom=Down&amp;SoftGuid=55aa4e06-c384-4005-bcb9-48932d410fd4</w:t>
            </w:r>
          </w:p>
          <w:p>
            <w:pPr>
              <w:overflowPunct/>
              <w:topLinePunct w:val="0"/>
              <w:bidi w:val="0"/>
              <w:adjustRightInd/>
              <w:snapToGrid/>
              <w:spacing w:line="360" w:lineRule="auto"/>
              <w:ind w:left="0" w:right="0" w:rightChars="0"/>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7、相关操作培训请关注（陕西省公共资源交易中心）通知公告栏目，相关操作流程详见全国公共资源交易平台（陕西省）网站【首页.服务指南.下载专区】中的《陕西省公共资源交易政府采购项目远程不见面开标操作手册（供应商版）》。</w:t>
            </w:r>
          </w:p>
        </w:tc>
      </w:tr>
    </w:tbl>
    <w:p>
      <w:pPr>
        <w:overflowPunct/>
        <w:topLinePunct w:val="0"/>
        <w:bidi w:val="0"/>
        <w:adjustRightInd/>
        <w:snapToGrid/>
        <w:spacing w:line="360" w:lineRule="auto"/>
        <w:ind w:left="0" w:right="0" w:rightChars="0" w:firstLine="643" w:firstLineChars="200"/>
        <w:jc w:val="center"/>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第三部分 投标人须知</w:t>
      </w:r>
      <w:bookmarkEnd w:id="12"/>
      <w:bookmarkEnd w:id="13"/>
      <w:bookmarkEnd w:id="14"/>
      <w:bookmarkEnd w:id="15"/>
      <w:bookmarkEnd w:id="16"/>
      <w:bookmarkEnd w:id="17"/>
      <w:bookmarkEnd w:id="18"/>
      <w:bookmarkStart w:id="19" w:name="_Toc385234430"/>
      <w:bookmarkStart w:id="20" w:name="_Toc453917615"/>
      <w:bookmarkStart w:id="21" w:name="_Toc453917522"/>
      <w:bookmarkStart w:id="22" w:name="_Toc453858059"/>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一、</w:t>
      </w:r>
      <w:r>
        <w:rPr>
          <w:rFonts w:hint="eastAsia" w:ascii="宋体" w:hAnsi="宋体" w:cs="宋体"/>
          <w:b/>
          <w:bCs/>
          <w:color w:val="auto"/>
          <w:kern w:val="44"/>
          <w:sz w:val="24"/>
          <w:szCs w:val="24"/>
          <w:highlight w:val="none"/>
        </w:rPr>
        <w:t>总则</w:t>
      </w:r>
      <w:bookmarkEnd w:id="19"/>
      <w:bookmarkEnd w:id="20"/>
      <w:bookmarkEnd w:id="21"/>
      <w:bookmarkEnd w:id="22"/>
    </w:p>
    <w:p>
      <w:pPr>
        <w:overflowPunct/>
        <w:topLinePunct w:val="0"/>
        <w:bidi w:val="0"/>
        <w:adjustRightInd/>
        <w:snapToGrid/>
        <w:spacing w:line="360" w:lineRule="auto"/>
        <w:ind w:left="0" w:right="0" w:rightChars="0"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1.采购依据</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本次采购依据《中华人民共和国政府采购法》、《中华人民共和国政府采购法实施条例》、《政府采购竞争性</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采购方式管理暂行办法》（财库〔2014〕214号)及国家现行有关法律法规执行。</w:t>
      </w:r>
    </w:p>
    <w:p>
      <w:pPr>
        <w:overflowPunct/>
        <w:topLinePunct w:val="0"/>
        <w:bidi w:val="0"/>
        <w:adjustRightInd/>
        <w:snapToGrid/>
        <w:spacing w:line="360" w:lineRule="auto"/>
        <w:ind w:left="0" w:right="0" w:rightChars="0"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2.适用范围</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本竞争性</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文件适用于本次</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活动的全过程。</w:t>
      </w:r>
    </w:p>
    <w:p>
      <w:pPr>
        <w:overflowPunct/>
        <w:topLinePunct w:val="0"/>
        <w:bidi w:val="0"/>
        <w:adjustRightInd/>
        <w:snapToGrid/>
        <w:spacing w:line="360" w:lineRule="auto"/>
        <w:ind w:left="0" w:right="0" w:rightChars="0"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3.合格投标人的资格条件</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3.1</w:t>
      </w:r>
      <w:r>
        <w:rPr>
          <w:rFonts w:hint="eastAsia" w:ascii="宋体" w:hAnsi="宋体" w:cs="宋体"/>
          <w:color w:val="auto"/>
          <w:kern w:val="0"/>
          <w:sz w:val="24"/>
          <w:szCs w:val="20"/>
          <w:highlight w:val="none"/>
        </w:rPr>
        <w:t>依照《中华人民共和国公司法》注册、符合《中华人民共和国政府采购法》第二十二条要求具备的条件、并具备国家规定的相关该行业必备资质，</w:t>
      </w:r>
      <w:r>
        <w:rPr>
          <w:rFonts w:hint="eastAsia" w:ascii="宋体" w:hAnsi="宋体" w:cs="宋体"/>
          <w:color w:val="auto"/>
          <w:kern w:val="0"/>
          <w:sz w:val="24"/>
          <w:szCs w:val="24"/>
          <w:highlight w:val="none"/>
        </w:rPr>
        <w:t>具有本项目施工及实施能力，符合、承认并承诺履行本竞争性</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文件各项规定的国内投标人均可参加报价。</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3.2 投标人必须是已在中国境内依法登记注册并仍有效存续的投标人，并且其所持有的由工商行政管理局所核发的有效的营业执照上所载明的营业期限余额应当不少于本次采购的相关合同基本义务履行所需期限。</w:t>
      </w:r>
    </w:p>
    <w:p>
      <w:pPr>
        <w:overflowPunct/>
        <w:topLinePunct w:val="0"/>
        <w:bidi w:val="0"/>
        <w:adjustRightInd/>
        <w:snapToGrid/>
        <w:spacing w:line="360" w:lineRule="auto"/>
        <w:ind w:left="0" w:right="0" w:rightChars="0" w:firstLine="480" w:firstLineChars="200"/>
        <w:rPr>
          <w:rFonts w:ascii="宋体" w:hAnsi="宋体" w:cs="宋体"/>
          <w:b/>
          <w:color w:val="auto"/>
          <w:kern w:val="0"/>
          <w:sz w:val="24"/>
          <w:szCs w:val="20"/>
          <w:highlight w:val="none"/>
        </w:rPr>
      </w:pPr>
      <w:r>
        <w:rPr>
          <w:rFonts w:hint="eastAsia" w:ascii="宋体" w:hAnsi="宋体" w:cs="宋体"/>
          <w:color w:val="auto"/>
          <w:kern w:val="0"/>
          <w:sz w:val="24"/>
          <w:szCs w:val="24"/>
          <w:highlight w:val="none"/>
        </w:rPr>
        <w:t>3.3</w:t>
      </w:r>
      <w:r>
        <w:rPr>
          <w:rFonts w:hint="eastAsia" w:ascii="宋体" w:hAnsi="宋体" w:cs="宋体"/>
          <w:b/>
          <w:color w:val="auto"/>
          <w:kern w:val="0"/>
          <w:sz w:val="24"/>
          <w:szCs w:val="20"/>
          <w:highlight w:val="none"/>
        </w:rPr>
        <w:t>资质要求</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0"/>
          <w:highlight w:val="none"/>
        </w:rPr>
      </w:pPr>
      <w:bookmarkStart w:id="23" w:name="_Toc29921"/>
      <w:r>
        <w:rPr>
          <w:rFonts w:hint="eastAsia" w:ascii="宋体" w:hAnsi="宋体" w:cs="宋体"/>
          <w:color w:val="auto"/>
          <w:kern w:val="0"/>
          <w:sz w:val="24"/>
          <w:szCs w:val="20"/>
          <w:highlight w:val="none"/>
        </w:rPr>
        <w:t>必备资格要求:</w:t>
      </w:r>
      <w:bookmarkEnd w:id="23"/>
    </w:p>
    <w:p>
      <w:pPr>
        <w:overflowPunct/>
        <w:topLinePunct w:val="0"/>
        <w:bidi w:val="0"/>
        <w:adjustRightInd/>
        <w:snapToGrid/>
        <w:spacing w:line="360" w:lineRule="auto"/>
        <w:ind w:left="0" w:right="0" w:rightChars="0"/>
        <w:contextualSpacing/>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（1）具有独立承担民事责任能力的法人、其他组织或自然人，并出具合法有效的营业执照，开户许可证或事业单位法人证书等国家规定的相关证明，自然人参与的提供其身份证明；</w:t>
      </w:r>
    </w:p>
    <w:p>
      <w:pPr>
        <w:overflowPunct/>
        <w:topLinePunct w:val="0"/>
        <w:bidi w:val="0"/>
        <w:adjustRightInd/>
        <w:snapToGrid/>
        <w:spacing w:line="360" w:lineRule="auto"/>
        <w:ind w:left="0" w:right="0" w:rightChars="0"/>
        <w:contextualSpacing/>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（2）法定代表人授权书（附法定代表人、被授权人身份证复印件）及被授权人身份证原件；（法定代表人参加，只提供本人身份证原件）</w:t>
      </w:r>
    </w:p>
    <w:p>
      <w:pPr>
        <w:overflowPunct/>
        <w:topLinePunct w:val="0"/>
        <w:bidi w:val="0"/>
        <w:adjustRightInd/>
        <w:snapToGrid/>
        <w:spacing w:line="360" w:lineRule="auto"/>
        <w:ind w:left="0" w:right="0" w:rightChars="0"/>
        <w:contextualSpacing/>
        <w:rPr>
          <w:rFonts w:hint="eastAsia" w:ascii="宋体" w:hAnsi="宋体" w:eastAsia="宋体" w:cs="宋体"/>
          <w:color w:val="auto"/>
          <w:sz w:val="24"/>
          <w:szCs w:val="24"/>
          <w:lang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w:t>
      </w:r>
      <w:r>
        <w:rPr>
          <w:rFonts w:hint="eastAsia" w:ascii="宋体" w:hAnsi="宋体" w:cs="宋体"/>
          <w:color w:val="auto"/>
          <w:sz w:val="24"/>
          <w:szCs w:val="24"/>
          <w:lang w:eastAsia="zh-CN"/>
        </w:rPr>
        <w:t>参加本次谈判活动前近3年内，在经营活动中没有重大违法记录的书面声明原件，加盖供应商公章(成立不满三年的，按实际情况出具)</w:t>
      </w:r>
      <w:r>
        <w:rPr>
          <w:rFonts w:hint="eastAsia" w:ascii="宋体" w:hAnsi="宋体" w:eastAsia="宋体" w:cs="宋体"/>
          <w:color w:val="auto"/>
          <w:sz w:val="24"/>
          <w:szCs w:val="24"/>
        </w:rPr>
        <w:t>；</w:t>
      </w:r>
    </w:p>
    <w:p>
      <w:pPr>
        <w:overflowPunct/>
        <w:topLinePunct w:val="0"/>
        <w:bidi w:val="0"/>
        <w:adjustRightInd/>
        <w:snapToGrid/>
        <w:spacing w:line="360" w:lineRule="auto"/>
        <w:ind w:left="0" w:right="0" w:rightChars="0"/>
        <w:contextualSpacing/>
        <w:rPr>
          <w:rFonts w:hint="eastAsia" w:ascii="宋体" w:hAnsi="宋体" w:eastAsia="宋体" w:cs="宋体"/>
          <w:color w:val="auto"/>
          <w:sz w:val="24"/>
          <w:szCs w:val="24"/>
          <w:lang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供应商应在“信用中国”网站查询(www.creditchina.gov.cn)未被列入重大税收违法案件当事人名单、在“中国执行信息公开网”网站（http://zxgk.court.gov.cn/）查询未被列入失信被执行人及在中国政府采购网（www.ccgp.gov.cn）查询未被列入政府采购严重违法失信行为记录名单，（如相关失信记录已失效，供应商需提供相关证明资料）需提供相应网站查询结果的截图。</w:t>
      </w:r>
    </w:p>
    <w:p>
      <w:pPr>
        <w:overflowPunct/>
        <w:topLinePunct w:val="0"/>
        <w:bidi w:val="0"/>
        <w:adjustRightInd/>
        <w:snapToGrid/>
        <w:spacing w:line="360" w:lineRule="auto"/>
        <w:ind w:left="0" w:right="0" w:rightChars="0"/>
        <w:contextualSpacing/>
        <w:rPr>
          <w:rFonts w:hint="eastAsia" w:ascii="宋体" w:hAnsi="宋体" w:eastAsia="宋体" w:cs="宋体"/>
          <w:color w:val="auto"/>
          <w:sz w:val="24"/>
          <w:szCs w:val="24"/>
          <w:lang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w:t>
      </w:r>
      <w:r>
        <w:rPr>
          <w:rFonts w:hint="eastAsia" w:ascii="宋体" w:hAnsi="宋体" w:cs="宋体"/>
          <w:color w:val="auto"/>
          <w:sz w:val="24"/>
          <w:szCs w:val="24"/>
          <w:lang w:eastAsia="zh-CN"/>
        </w:rPr>
        <w:t>财务状况报告：提供经审计的2023年度财务审计报告或银行出具的资信证明(成立不足一年的公司提供资产负债表加盖单位公章即可)</w:t>
      </w:r>
      <w:r>
        <w:rPr>
          <w:rFonts w:hint="eastAsia" w:ascii="宋体" w:hAnsi="宋体" w:eastAsia="宋体" w:cs="宋体"/>
          <w:color w:val="auto"/>
          <w:sz w:val="24"/>
          <w:szCs w:val="24"/>
        </w:rPr>
        <w:t>。</w:t>
      </w:r>
    </w:p>
    <w:p>
      <w:pPr>
        <w:overflowPunct/>
        <w:topLinePunct w:val="0"/>
        <w:bidi w:val="0"/>
        <w:adjustRightInd/>
        <w:snapToGrid/>
        <w:spacing w:line="360" w:lineRule="auto"/>
        <w:ind w:left="0" w:right="0" w:rightChars="0"/>
        <w:contextualSpacing/>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）税收缴纳证明：</w:t>
      </w:r>
      <w:r>
        <w:rPr>
          <w:rFonts w:hint="eastAsia" w:ascii="宋体" w:hAnsi="宋体" w:cs="宋体"/>
          <w:color w:val="auto"/>
          <w:sz w:val="24"/>
          <w:szCs w:val="24"/>
          <w:lang w:eastAsia="zh-CN"/>
        </w:rPr>
        <w:t>自2023年04月01日</w:t>
      </w:r>
      <w:r>
        <w:rPr>
          <w:rFonts w:hint="eastAsia" w:ascii="宋体" w:hAnsi="宋体" w:eastAsia="宋体" w:cs="宋体"/>
          <w:color w:val="auto"/>
          <w:sz w:val="24"/>
          <w:szCs w:val="24"/>
        </w:rPr>
        <w:t>以来已缴纳的至少三个月的缴税凭证。依法免税的供应商应提供相关文件证明</w:t>
      </w:r>
    </w:p>
    <w:p>
      <w:pPr>
        <w:overflowPunct/>
        <w:topLinePunct w:val="0"/>
        <w:bidi w:val="0"/>
        <w:adjustRightInd/>
        <w:snapToGrid/>
        <w:spacing w:line="360" w:lineRule="auto"/>
        <w:ind w:left="0" w:right="0" w:rightChars="0"/>
        <w:contextualSpacing/>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社会保障资金缴纳证明：</w:t>
      </w:r>
      <w:r>
        <w:rPr>
          <w:rFonts w:hint="eastAsia" w:ascii="宋体" w:hAnsi="宋体" w:cs="宋体"/>
          <w:color w:val="auto"/>
          <w:sz w:val="24"/>
          <w:szCs w:val="24"/>
          <w:lang w:val="en-US" w:eastAsia="zh-CN"/>
        </w:rPr>
        <w:t>自2023年04月01日</w:t>
      </w:r>
      <w:r>
        <w:rPr>
          <w:rFonts w:hint="eastAsia" w:ascii="宋体" w:hAnsi="宋体" w:eastAsia="宋体" w:cs="宋体"/>
          <w:color w:val="auto"/>
          <w:sz w:val="24"/>
          <w:szCs w:val="24"/>
          <w:lang w:val="en-US" w:eastAsia="zh-CN"/>
        </w:rPr>
        <w:t>以来已缴存的至少三个月的社会保障资金缴存单据或社保机构开具的社会保险参保缴费情况证明，单据或证明上应有社保机构或代收机构的公章。依法不需要缴纳社会保障资金的供应商应提供相关文件证明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w:t>
      </w:r>
      <w:r>
        <w:rPr>
          <w:rFonts w:hint="eastAsia" w:ascii="宋体" w:hAnsi="宋体" w:cs="宋体"/>
          <w:color w:val="auto"/>
          <w:sz w:val="24"/>
          <w:szCs w:val="24"/>
          <w:lang w:eastAsia="zh-CN"/>
        </w:rPr>
        <w:t>小微企业声明函：本项目为专门面向小微企业项目，供应商应为小型、微型企业或监狱企业或残疾人福利性单位。供应商为小微企业的，提供《小微企业声明函》；本项目采购标的对应的小微企业划分标准所属行业为：其他未列明行业；供应商为监狱企业的，应提供监狱企业的证明文件；供应商为残疾人福利性单位的，应提供《残疾人福利性单位声明函》（监狱企业或残疾人福利性单位视同小型、微型企业）。</w:t>
      </w:r>
    </w:p>
    <w:p>
      <w:pPr>
        <w:overflowPunct/>
        <w:topLinePunct w:val="0"/>
        <w:bidi w:val="0"/>
        <w:adjustRightInd/>
        <w:snapToGrid/>
        <w:spacing w:line="360" w:lineRule="auto"/>
        <w:ind w:left="0" w:right="0" w:rightChars="0"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3.4投标人如有下列情形之一的按废标处理：</w:t>
      </w:r>
    </w:p>
    <w:p>
      <w:pPr>
        <w:overflowPunct/>
        <w:topLinePunct w:val="0"/>
        <w:bidi w:val="0"/>
        <w:adjustRightInd/>
        <w:snapToGrid/>
        <w:spacing w:line="360" w:lineRule="auto"/>
        <w:ind w:left="0" w:right="0" w:righ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（1）为采购人不具有独立法人资格的附属机构（单位）；</w:t>
      </w:r>
    </w:p>
    <w:p>
      <w:pPr>
        <w:overflowPunct/>
        <w:topLinePunct w:val="0"/>
        <w:bidi w:val="0"/>
        <w:adjustRightInd/>
        <w:snapToGrid/>
        <w:spacing w:line="360" w:lineRule="auto"/>
        <w:ind w:left="0" w:right="0" w:righ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（2）为本采购项目提供采购代理服务的；</w:t>
      </w:r>
    </w:p>
    <w:p>
      <w:pPr>
        <w:overflowPunct/>
        <w:topLinePunct w:val="0"/>
        <w:bidi w:val="0"/>
        <w:adjustRightInd/>
        <w:snapToGrid/>
        <w:spacing w:line="360" w:lineRule="auto"/>
        <w:ind w:left="0" w:right="0" w:righ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（3）与本采购项目的采购代理机构同为一个法定代表人的；</w:t>
      </w:r>
    </w:p>
    <w:p>
      <w:pPr>
        <w:overflowPunct/>
        <w:topLinePunct w:val="0"/>
        <w:bidi w:val="0"/>
        <w:adjustRightInd/>
        <w:snapToGrid/>
        <w:spacing w:line="360" w:lineRule="auto"/>
        <w:ind w:left="0" w:right="0" w:righ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（4）与本采购项目采购代理机构相互控股或参股的；</w:t>
      </w:r>
    </w:p>
    <w:p>
      <w:pPr>
        <w:overflowPunct/>
        <w:topLinePunct w:val="0"/>
        <w:bidi w:val="0"/>
        <w:adjustRightInd/>
        <w:snapToGrid/>
        <w:spacing w:line="360" w:lineRule="auto"/>
        <w:ind w:left="0" w:right="0" w:righ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（5）与本采购项目采购代理机构相互任职或工作的；</w:t>
      </w:r>
    </w:p>
    <w:p>
      <w:pPr>
        <w:overflowPunct/>
        <w:topLinePunct w:val="0"/>
        <w:bidi w:val="0"/>
        <w:adjustRightInd/>
        <w:snapToGrid/>
        <w:spacing w:line="360" w:lineRule="auto"/>
        <w:ind w:left="0" w:right="0" w:righ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（6）被责令停业的；</w:t>
      </w:r>
    </w:p>
    <w:p>
      <w:pPr>
        <w:overflowPunct/>
        <w:topLinePunct w:val="0"/>
        <w:bidi w:val="0"/>
        <w:adjustRightInd/>
        <w:snapToGrid/>
        <w:spacing w:line="360" w:lineRule="auto"/>
        <w:ind w:left="0" w:right="0" w:righ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（7）被暂停或取消投标资格的；</w:t>
      </w:r>
    </w:p>
    <w:p>
      <w:pPr>
        <w:overflowPunct/>
        <w:topLinePunct w:val="0"/>
        <w:bidi w:val="0"/>
        <w:adjustRightInd/>
        <w:snapToGrid/>
        <w:spacing w:line="360" w:lineRule="auto"/>
        <w:ind w:left="0" w:right="0" w:righ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（8）被省级或采购项目备案地司法部门或建设行政主管部门作行政处罚（或不良行为记录），但不在其行政处罚期（或不良行为记录期）内的除外。</w:t>
      </w:r>
    </w:p>
    <w:p>
      <w:pPr>
        <w:overflowPunct/>
        <w:topLinePunct w:val="0"/>
        <w:bidi w:val="0"/>
        <w:adjustRightInd/>
        <w:snapToGrid/>
        <w:spacing w:line="360" w:lineRule="auto"/>
        <w:ind w:left="0" w:right="0" w:rightChars="0" w:firstLine="482" w:firstLineChars="200"/>
        <w:rPr>
          <w:rFonts w:ascii="宋体" w:hAnsi="宋体" w:cs="宋体"/>
          <w:color w:val="auto"/>
          <w:kern w:val="0"/>
          <w:sz w:val="24"/>
          <w:szCs w:val="24"/>
          <w:highlight w:val="none"/>
        </w:rPr>
      </w:pPr>
      <w:r>
        <w:rPr>
          <w:rFonts w:hint="eastAsia" w:ascii="宋体" w:hAnsi="宋体" w:cs="宋体"/>
          <w:b/>
          <w:color w:val="auto"/>
          <w:kern w:val="0"/>
          <w:sz w:val="24"/>
          <w:szCs w:val="24"/>
          <w:highlight w:val="none"/>
        </w:rPr>
        <w:t xml:space="preserve">4.报价费用  </w:t>
      </w:r>
      <w:r>
        <w:rPr>
          <w:rFonts w:hint="eastAsia" w:ascii="宋体" w:hAnsi="宋体" w:cs="宋体"/>
          <w:color w:val="auto"/>
          <w:kern w:val="0"/>
          <w:sz w:val="24"/>
          <w:szCs w:val="24"/>
          <w:highlight w:val="none"/>
        </w:rPr>
        <w:t>投标人应当承担参与本次</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活动发生的相关费用，代理机构和</w:t>
      </w:r>
      <w:r>
        <w:rPr>
          <w:rFonts w:hint="eastAsia" w:ascii="宋体" w:hAnsi="宋体" w:cs="宋体"/>
          <w:color w:val="auto"/>
          <w:sz w:val="24"/>
          <w:szCs w:val="24"/>
          <w:highlight w:val="none"/>
        </w:rPr>
        <w:t>采购</w:t>
      </w:r>
      <w:r>
        <w:rPr>
          <w:rFonts w:hint="eastAsia" w:ascii="宋体" w:hAnsi="宋体" w:cs="宋体"/>
          <w:color w:val="auto"/>
          <w:kern w:val="0"/>
          <w:sz w:val="24"/>
          <w:szCs w:val="24"/>
          <w:highlight w:val="none"/>
        </w:rPr>
        <w:t>人在任何情况下均无义务和责任承担这些费用。</w:t>
      </w:r>
    </w:p>
    <w:p>
      <w:pPr>
        <w:overflowPunct/>
        <w:topLinePunct w:val="0"/>
        <w:bidi w:val="0"/>
        <w:adjustRightInd/>
        <w:snapToGrid/>
        <w:spacing w:line="360" w:lineRule="auto"/>
        <w:ind w:left="0" w:right="0" w:rightChars="0" w:firstLine="482" w:firstLineChars="200"/>
        <w:rPr>
          <w:rFonts w:ascii="宋体" w:hAnsi="宋体" w:cs="宋体"/>
          <w:color w:val="auto"/>
          <w:kern w:val="0"/>
          <w:sz w:val="24"/>
          <w:szCs w:val="24"/>
          <w:highlight w:val="none"/>
        </w:rPr>
      </w:pPr>
      <w:r>
        <w:rPr>
          <w:rFonts w:hint="eastAsia" w:ascii="宋体" w:hAnsi="宋体" w:cs="宋体"/>
          <w:b/>
          <w:color w:val="auto"/>
          <w:kern w:val="0"/>
          <w:sz w:val="24"/>
          <w:szCs w:val="24"/>
          <w:highlight w:val="none"/>
        </w:rPr>
        <w:t xml:space="preserve">5.通知  </w:t>
      </w:r>
      <w:r>
        <w:rPr>
          <w:rFonts w:hint="eastAsia" w:ascii="宋体" w:hAnsi="宋体" w:cs="宋体"/>
          <w:color w:val="auto"/>
          <w:kern w:val="0"/>
          <w:sz w:val="24"/>
          <w:szCs w:val="24"/>
          <w:highlight w:val="none"/>
        </w:rPr>
        <w:t>对与本项目有关的通知，代理机构将以书面(包括书面材料、信函、传真、电子邮件等，下同)或以在本次</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公告刊登的媒体上发布公告的形式送达所有已登记备案并领取了竞争性</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文件的投标人，联系方式以投标人的登记为准。收到通知的投标人应书面方式立即予以回复确认。因登记有误或传真线路故障导致通知延迟送达或无法送达，</w:t>
      </w:r>
      <w:bookmarkStart w:id="24" w:name="_Toc453858060"/>
      <w:bookmarkStart w:id="25" w:name="_Toc326251051"/>
      <w:bookmarkStart w:id="26" w:name="_Toc385234431"/>
      <w:bookmarkStart w:id="27" w:name="_Toc453917616"/>
      <w:bookmarkStart w:id="28" w:name="_Toc453917523"/>
      <w:r>
        <w:rPr>
          <w:rFonts w:hint="eastAsia" w:ascii="宋体" w:hAnsi="宋体" w:cs="宋体"/>
          <w:color w:val="auto"/>
          <w:kern w:val="0"/>
          <w:sz w:val="24"/>
          <w:szCs w:val="24"/>
          <w:highlight w:val="none"/>
        </w:rPr>
        <w:t>代理机构不承担相关责任。</w:t>
      </w:r>
    </w:p>
    <w:p>
      <w:pPr>
        <w:overflowPunct/>
        <w:topLinePunct w:val="0"/>
        <w:bidi w:val="0"/>
        <w:adjustRightInd/>
        <w:snapToGrid/>
        <w:spacing w:line="360" w:lineRule="auto"/>
        <w:ind w:left="0" w:right="0" w:rightChars="0" w:firstLine="482" w:firstLineChars="200"/>
        <w:rPr>
          <w:rFonts w:ascii="宋体" w:hAnsi="宋体" w:cs="宋体"/>
          <w:color w:val="auto"/>
          <w:kern w:val="0"/>
          <w:sz w:val="24"/>
          <w:szCs w:val="24"/>
          <w:highlight w:val="none"/>
        </w:rPr>
      </w:pPr>
      <w:r>
        <w:rPr>
          <w:rFonts w:hint="eastAsia" w:ascii="宋体" w:hAnsi="宋体" w:cs="宋体"/>
          <w:b/>
          <w:color w:val="auto"/>
          <w:kern w:val="0"/>
          <w:sz w:val="24"/>
          <w:szCs w:val="24"/>
          <w:highlight w:val="none"/>
        </w:rPr>
        <w:t xml:space="preserve">6.其他  </w:t>
      </w:r>
      <w:r>
        <w:rPr>
          <w:rFonts w:hint="eastAsia" w:ascii="宋体" w:hAnsi="宋体" w:cs="宋体"/>
          <w:color w:val="auto"/>
          <w:kern w:val="0"/>
          <w:sz w:val="24"/>
          <w:szCs w:val="24"/>
          <w:highlight w:val="none"/>
        </w:rPr>
        <w:t>竞争性</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文件以下简称“</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文件”，竞争性</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响应文件以下简称“响应文件”。</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文件的解释权归采购代理机构。如发现竞争性</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文件内容中与现行的法律法规不相符合的情况，以现行的法律法规为准。</w:t>
      </w:r>
    </w:p>
    <w:p>
      <w:pPr>
        <w:overflowPunct/>
        <w:topLinePunct w:val="0"/>
        <w:bidi w:val="0"/>
        <w:adjustRightInd/>
        <w:snapToGrid/>
        <w:spacing w:line="360" w:lineRule="auto"/>
        <w:ind w:left="0" w:right="0" w:rightChars="0" w:firstLine="482" w:firstLineChars="200"/>
        <w:rPr>
          <w:rFonts w:ascii="宋体" w:hAnsi="宋体" w:cs="宋体"/>
          <w:color w:val="auto"/>
          <w:kern w:val="0"/>
          <w:sz w:val="24"/>
          <w:szCs w:val="24"/>
          <w:highlight w:val="none"/>
        </w:rPr>
      </w:pPr>
      <w:r>
        <w:rPr>
          <w:rFonts w:hint="eastAsia" w:ascii="宋体" w:hAnsi="宋体" w:cs="宋体"/>
          <w:b/>
          <w:bCs/>
          <w:color w:val="auto"/>
          <w:kern w:val="44"/>
          <w:sz w:val="24"/>
          <w:szCs w:val="24"/>
          <w:highlight w:val="none"/>
        </w:rPr>
        <w:t>二、</w:t>
      </w:r>
      <w:r>
        <w:rPr>
          <w:rFonts w:hint="eastAsia" w:ascii="宋体" w:hAnsi="宋体" w:cs="宋体"/>
          <w:b/>
          <w:bCs/>
          <w:color w:val="auto"/>
          <w:kern w:val="44"/>
          <w:sz w:val="24"/>
          <w:szCs w:val="24"/>
          <w:highlight w:val="none"/>
          <w:lang w:eastAsia="zh-CN"/>
        </w:rPr>
        <w:t>谈判</w:t>
      </w:r>
      <w:r>
        <w:rPr>
          <w:rFonts w:hint="eastAsia" w:ascii="宋体" w:hAnsi="宋体" w:cs="宋体"/>
          <w:b/>
          <w:bCs/>
          <w:color w:val="auto"/>
          <w:kern w:val="44"/>
          <w:sz w:val="24"/>
          <w:szCs w:val="24"/>
          <w:highlight w:val="none"/>
        </w:rPr>
        <w:t>文件</w:t>
      </w:r>
      <w:bookmarkEnd w:id="24"/>
      <w:bookmarkEnd w:id="25"/>
      <w:bookmarkEnd w:id="26"/>
      <w:bookmarkEnd w:id="27"/>
      <w:bookmarkEnd w:id="28"/>
    </w:p>
    <w:p>
      <w:pPr>
        <w:overflowPunct/>
        <w:topLinePunct w:val="0"/>
        <w:bidi w:val="0"/>
        <w:adjustRightInd/>
        <w:snapToGrid/>
        <w:spacing w:line="360" w:lineRule="auto"/>
        <w:ind w:left="0" w:right="0" w:rightChars="0"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1.</w:t>
      </w:r>
      <w:r>
        <w:rPr>
          <w:rFonts w:hint="eastAsia" w:ascii="宋体" w:hAnsi="宋体" w:cs="宋体"/>
          <w:b/>
          <w:color w:val="auto"/>
          <w:kern w:val="0"/>
          <w:sz w:val="24"/>
          <w:szCs w:val="24"/>
          <w:highlight w:val="none"/>
          <w:lang w:eastAsia="zh-CN"/>
        </w:rPr>
        <w:t>谈判</w:t>
      </w:r>
      <w:r>
        <w:rPr>
          <w:rFonts w:hint="eastAsia" w:ascii="宋体" w:hAnsi="宋体" w:cs="宋体"/>
          <w:b/>
          <w:color w:val="auto"/>
          <w:kern w:val="0"/>
          <w:sz w:val="24"/>
          <w:szCs w:val="24"/>
          <w:highlight w:val="none"/>
        </w:rPr>
        <w:t>文件的内容</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1.1</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文件由下列七部分内容组成：</w:t>
      </w:r>
    </w:p>
    <w:p>
      <w:pPr>
        <w:overflowPunct/>
        <w:topLinePunct w:val="0"/>
        <w:bidi w:val="0"/>
        <w:adjustRightInd/>
        <w:snapToGrid/>
        <w:spacing w:line="360" w:lineRule="auto"/>
        <w:ind w:left="0" w:right="0" w:righ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第一部分 </w:t>
      </w:r>
      <w:r>
        <w:rPr>
          <w:rFonts w:hint="eastAsia" w:ascii="宋体" w:hAnsi="宋体" w:cs="宋体"/>
          <w:color w:val="auto"/>
          <w:sz w:val="24"/>
          <w:szCs w:val="24"/>
          <w:highlight w:val="none"/>
          <w:lang w:eastAsia="zh-CN"/>
        </w:rPr>
        <w:t>竞争性谈判公告</w:t>
      </w:r>
      <w:r>
        <w:rPr>
          <w:rFonts w:hint="eastAsia" w:ascii="宋体" w:hAnsi="宋体" w:cs="宋体"/>
          <w:color w:val="auto"/>
          <w:sz w:val="24"/>
          <w:szCs w:val="24"/>
          <w:highlight w:val="none"/>
        </w:rPr>
        <w:t>；</w:t>
      </w:r>
    </w:p>
    <w:p>
      <w:pPr>
        <w:overflowPunct/>
        <w:topLinePunct w:val="0"/>
        <w:bidi w:val="0"/>
        <w:adjustRightInd/>
        <w:snapToGrid/>
        <w:spacing w:line="360" w:lineRule="auto"/>
        <w:ind w:left="0" w:right="0" w:righ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第二部分 投标人须知前附表；</w:t>
      </w:r>
    </w:p>
    <w:p>
      <w:pPr>
        <w:overflowPunct/>
        <w:topLinePunct w:val="0"/>
        <w:bidi w:val="0"/>
        <w:adjustRightInd/>
        <w:snapToGrid/>
        <w:spacing w:line="360" w:lineRule="auto"/>
        <w:ind w:left="0" w:right="0" w:righ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第三部分 投标人须知；</w:t>
      </w:r>
    </w:p>
    <w:p>
      <w:pPr>
        <w:overflowPunct/>
        <w:topLinePunct w:val="0"/>
        <w:bidi w:val="0"/>
        <w:adjustRightInd/>
        <w:snapToGrid/>
        <w:spacing w:line="360" w:lineRule="auto"/>
        <w:ind w:left="0" w:right="0" w:righ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第四部分 施工内容及要求；</w:t>
      </w:r>
    </w:p>
    <w:p>
      <w:pPr>
        <w:overflowPunct/>
        <w:topLinePunct w:val="0"/>
        <w:bidi w:val="0"/>
        <w:adjustRightInd/>
        <w:snapToGrid/>
        <w:spacing w:line="360" w:lineRule="auto"/>
        <w:ind w:left="0" w:right="0" w:righ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第五部分 商务条款；</w:t>
      </w:r>
    </w:p>
    <w:p>
      <w:pPr>
        <w:overflowPunct/>
        <w:topLinePunct w:val="0"/>
        <w:bidi w:val="0"/>
        <w:adjustRightInd/>
        <w:snapToGrid/>
        <w:spacing w:line="360" w:lineRule="auto"/>
        <w:ind w:left="0" w:right="0" w:righ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第六部分 合同条款；</w:t>
      </w:r>
    </w:p>
    <w:p>
      <w:pPr>
        <w:overflowPunct/>
        <w:topLinePunct w:val="0"/>
        <w:bidi w:val="0"/>
        <w:adjustRightInd/>
        <w:snapToGrid/>
        <w:spacing w:line="360" w:lineRule="auto"/>
        <w:ind w:left="0" w:right="0" w:righ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第七部分 响应文件格式。</w:t>
      </w:r>
    </w:p>
    <w:p>
      <w:pPr>
        <w:overflowPunct/>
        <w:topLinePunct w:val="0"/>
        <w:bidi w:val="0"/>
        <w:adjustRightInd/>
        <w:snapToGrid/>
        <w:spacing w:line="360" w:lineRule="auto"/>
        <w:ind w:left="0" w:right="0" w:righ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1.2投标人应详细阅读</w:t>
      </w:r>
      <w:r>
        <w:rPr>
          <w:rFonts w:hint="eastAsia" w:ascii="宋体" w:hAnsi="宋体" w:cs="宋体"/>
          <w:color w:val="auto"/>
          <w:sz w:val="24"/>
          <w:szCs w:val="24"/>
          <w:highlight w:val="none"/>
          <w:lang w:eastAsia="zh-CN"/>
        </w:rPr>
        <w:t>谈判</w:t>
      </w:r>
      <w:r>
        <w:rPr>
          <w:rFonts w:hint="eastAsia" w:ascii="宋体" w:hAnsi="宋体" w:cs="宋体"/>
          <w:color w:val="auto"/>
          <w:sz w:val="24"/>
          <w:szCs w:val="24"/>
          <w:highlight w:val="none"/>
        </w:rPr>
        <w:t>文件的全部内容。如果不能按照</w:t>
      </w:r>
      <w:r>
        <w:rPr>
          <w:rFonts w:hint="eastAsia" w:ascii="宋体" w:hAnsi="宋体" w:cs="宋体"/>
          <w:color w:val="auto"/>
          <w:sz w:val="24"/>
          <w:szCs w:val="24"/>
          <w:highlight w:val="none"/>
          <w:lang w:eastAsia="zh-CN"/>
        </w:rPr>
        <w:t>谈判</w:t>
      </w:r>
      <w:r>
        <w:rPr>
          <w:rFonts w:hint="eastAsia" w:ascii="宋体" w:hAnsi="宋体" w:cs="宋体"/>
          <w:color w:val="auto"/>
          <w:sz w:val="24"/>
          <w:szCs w:val="24"/>
          <w:highlight w:val="none"/>
        </w:rPr>
        <w:t>文件要求提交全部资料或者不能对</w:t>
      </w:r>
      <w:r>
        <w:rPr>
          <w:rFonts w:hint="eastAsia" w:ascii="宋体" w:hAnsi="宋体" w:cs="宋体"/>
          <w:color w:val="auto"/>
          <w:sz w:val="24"/>
          <w:szCs w:val="24"/>
          <w:highlight w:val="none"/>
          <w:lang w:eastAsia="zh-CN"/>
        </w:rPr>
        <w:t>谈判</w:t>
      </w:r>
      <w:r>
        <w:rPr>
          <w:rFonts w:hint="eastAsia" w:ascii="宋体" w:hAnsi="宋体" w:cs="宋体"/>
          <w:color w:val="auto"/>
          <w:sz w:val="24"/>
          <w:szCs w:val="24"/>
          <w:highlight w:val="none"/>
        </w:rPr>
        <w:t>文件在各方面的要求都做出实质性响应，可能导致报价被拒绝或无效报价处理。</w:t>
      </w:r>
    </w:p>
    <w:p>
      <w:pPr>
        <w:overflowPunct/>
        <w:topLinePunct w:val="0"/>
        <w:bidi w:val="0"/>
        <w:adjustRightInd/>
        <w:snapToGrid/>
        <w:spacing w:line="360" w:lineRule="auto"/>
        <w:ind w:left="0" w:right="0" w:rightChars="0"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2.</w:t>
      </w:r>
      <w:r>
        <w:rPr>
          <w:rFonts w:hint="eastAsia" w:ascii="宋体" w:hAnsi="宋体" w:cs="宋体"/>
          <w:b/>
          <w:color w:val="auto"/>
          <w:kern w:val="0"/>
          <w:sz w:val="24"/>
          <w:szCs w:val="24"/>
          <w:highlight w:val="none"/>
          <w:lang w:eastAsia="zh-CN"/>
        </w:rPr>
        <w:t>谈判</w:t>
      </w:r>
      <w:r>
        <w:rPr>
          <w:rFonts w:hint="eastAsia" w:ascii="宋体" w:hAnsi="宋体" w:cs="宋体"/>
          <w:b/>
          <w:color w:val="auto"/>
          <w:kern w:val="0"/>
          <w:sz w:val="24"/>
          <w:szCs w:val="24"/>
          <w:highlight w:val="none"/>
        </w:rPr>
        <w:t>文件的澄清和修改</w:t>
      </w:r>
    </w:p>
    <w:p>
      <w:pPr>
        <w:overflowPunct/>
        <w:topLinePunct w:val="0"/>
        <w:bidi w:val="0"/>
        <w:adjustRightInd/>
        <w:snapToGrid/>
        <w:spacing w:line="360" w:lineRule="auto"/>
        <w:ind w:left="0" w:right="0" w:rightChars="0" w:firstLine="480" w:firstLineChars="200"/>
        <w:rPr>
          <w:rFonts w:ascii="宋体" w:hAnsi="宋体" w:cs="宋体"/>
          <w:b/>
          <w:bCs/>
          <w:color w:val="auto"/>
          <w:sz w:val="24"/>
          <w:szCs w:val="24"/>
          <w:highlight w:val="none"/>
        </w:rPr>
      </w:pPr>
      <w:r>
        <w:rPr>
          <w:rFonts w:hint="eastAsia" w:ascii="宋体" w:hAnsi="宋体" w:cs="宋体"/>
          <w:color w:val="auto"/>
          <w:sz w:val="24"/>
          <w:szCs w:val="24"/>
          <w:highlight w:val="none"/>
        </w:rPr>
        <w:t>2.1提交首次响应文件截止之日前，招标代理机构可以用更正公告（或变更公告）的方式对已发出的</w:t>
      </w:r>
      <w:r>
        <w:rPr>
          <w:rFonts w:hint="eastAsia" w:ascii="宋体" w:hAnsi="宋体" w:cs="宋体"/>
          <w:color w:val="auto"/>
          <w:sz w:val="24"/>
          <w:szCs w:val="24"/>
          <w:highlight w:val="none"/>
          <w:lang w:eastAsia="zh-CN"/>
        </w:rPr>
        <w:t>谈判</w:t>
      </w:r>
      <w:r>
        <w:rPr>
          <w:rFonts w:hint="eastAsia" w:ascii="宋体" w:hAnsi="宋体" w:cs="宋体"/>
          <w:color w:val="auto"/>
          <w:sz w:val="24"/>
          <w:szCs w:val="24"/>
          <w:highlight w:val="none"/>
        </w:rPr>
        <w:t>文件进行必要的澄清或者修改，并将在指定的信息发布媒体上发布。</w:t>
      </w:r>
    </w:p>
    <w:p>
      <w:pPr>
        <w:overflowPunct/>
        <w:topLinePunct w:val="0"/>
        <w:bidi w:val="0"/>
        <w:adjustRightInd/>
        <w:snapToGrid/>
        <w:spacing w:line="360" w:lineRule="auto"/>
        <w:ind w:left="0" w:right="0" w:righ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2.2更正公告（或变更公告）的内容可能影响响应文件编制的，采购代理机构将在提交首次响应文件截止之日5日前发布更正公告（或变更公告）或补充通知，并以书面形式通知所有接收</w:t>
      </w:r>
      <w:r>
        <w:rPr>
          <w:rFonts w:hint="eastAsia" w:ascii="宋体" w:hAnsi="宋体" w:cs="宋体"/>
          <w:color w:val="auto"/>
          <w:sz w:val="24"/>
          <w:szCs w:val="24"/>
          <w:highlight w:val="none"/>
          <w:lang w:eastAsia="zh-CN"/>
        </w:rPr>
        <w:t>谈判</w:t>
      </w:r>
      <w:r>
        <w:rPr>
          <w:rFonts w:hint="eastAsia" w:ascii="宋体" w:hAnsi="宋体" w:cs="宋体"/>
          <w:color w:val="auto"/>
          <w:sz w:val="24"/>
          <w:szCs w:val="24"/>
          <w:highlight w:val="none"/>
        </w:rPr>
        <w:t>文件的投标人，不足5日的，将顺延提交首次响应文件截止之日。</w:t>
      </w:r>
    </w:p>
    <w:p>
      <w:pPr>
        <w:overflowPunct/>
        <w:topLinePunct w:val="0"/>
        <w:bidi w:val="0"/>
        <w:adjustRightInd/>
        <w:snapToGrid/>
        <w:spacing w:line="360" w:lineRule="auto"/>
        <w:ind w:left="0" w:right="0" w:righ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2.3更正公告（或变更公告）作为</w:t>
      </w:r>
      <w:r>
        <w:rPr>
          <w:rFonts w:hint="eastAsia" w:ascii="宋体" w:hAnsi="宋体" w:cs="宋体"/>
          <w:color w:val="auto"/>
          <w:sz w:val="24"/>
          <w:szCs w:val="24"/>
          <w:highlight w:val="none"/>
          <w:lang w:eastAsia="zh-CN"/>
        </w:rPr>
        <w:t>谈判</w:t>
      </w:r>
      <w:r>
        <w:rPr>
          <w:rFonts w:hint="eastAsia" w:ascii="宋体" w:hAnsi="宋体" w:cs="宋体"/>
          <w:color w:val="auto"/>
          <w:sz w:val="24"/>
          <w:szCs w:val="24"/>
          <w:highlight w:val="none"/>
        </w:rPr>
        <w:t>文件的组成部分，对所有投标人均具有约束力。</w:t>
      </w:r>
      <w:bookmarkStart w:id="29" w:name="_Toc453917617"/>
      <w:bookmarkStart w:id="30" w:name="_Toc385234432"/>
      <w:bookmarkStart w:id="31" w:name="_Toc453917524"/>
      <w:bookmarkStart w:id="32" w:name="_Toc453858061"/>
    </w:p>
    <w:p>
      <w:pPr>
        <w:overflowPunct/>
        <w:topLinePunct w:val="0"/>
        <w:bidi w:val="0"/>
        <w:adjustRightInd/>
        <w:snapToGrid/>
        <w:spacing w:line="360" w:lineRule="auto"/>
        <w:ind w:left="0" w:right="0" w:rightChars="0" w:firstLine="482" w:firstLineChars="200"/>
        <w:rPr>
          <w:rFonts w:ascii="宋体" w:hAnsi="宋体" w:cs="宋体"/>
          <w:color w:val="auto"/>
          <w:sz w:val="24"/>
          <w:szCs w:val="24"/>
          <w:highlight w:val="none"/>
        </w:rPr>
      </w:pPr>
      <w:r>
        <w:rPr>
          <w:rFonts w:hint="eastAsia" w:ascii="宋体" w:hAnsi="宋体" w:cs="宋体"/>
          <w:b/>
          <w:bCs/>
          <w:color w:val="auto"/>
          <w:kern w:val="44"/>
          <w:sz w:val="24"/>
          <w:szCs w:val="24"/>
          <w:highlight w:val="none"/>
        </w:rPr>
        <w:t>三、</w:t>
      </w:r>
      <w:bookmarkEnd w:id="29"/>
      <w:bookmarkEnd w:id="30"/>
      <w:bookmarkEnd w:id="31"/>
      <w:bookmarkEnd w:id="32"/>
      <w:r>
        <w:rPr>
          <w:rFonts w:hint="eastAsia" w:ascii="宋体" w:hAnsi="宋体" w:cs="宋体"/>
          <w:b/>
          <w:bCs/>
          <w:color w:val="auto"/>
          <w:kern w:val="44"/>
          <w:sz w:val="24"/>
          <w:szCs w:val="24"/>
          <w:highlight w:val="none"/>
        </w:rPr>
        <w:t>竞争性</w:t>
      </w:r>
      <w:r>
        <w:rPr>
          <w:rFonts w:hint="eastAsia" w:ascii="宋体" w:hAnsi="宋体" w:cs="宋体"/>
          <w:b/>
          <w:bCs/>
          <w:color w:val="auto"/>
          <w:kern w:val="44"/>
          <w:sz w:val="24"/>
          <w:szCs w:val="24"/>
          <w:highlight w:val="none"/>
          <w:lang w:eastAsia="zh-CN"/>
        </w:rPr>
        <w:t>谈判</w:t>
      </w:r>
      <w:r>
        <w:rPr>
          <w:rFonts w:hint="eastAsia" w:ascii="宋体" w:hAnsi="宋体" w:cs="宋体"/>
          <w:b/>
          <w:bCs/>
          <w:color w:val="auto"/>
          <w:kern w:val="44"/>
          <w:sz w:val="24"/>
          <w:szCs w:val="24"/>
          <w:highlight w:val="none"/>
        </w:rPr>
        <w:t>响应文件及编制要求</w:t>
      </w:r>
    </w:p>
    <w:p>
      <w:pPr>
        <w:overflowPunct/>
        <w:topLinePunct w:val="0"/>
        <w:bidi w:val="0"/>
        <w:adjustRightInd/>
        <w:snapToGrid/>
        <w:spacing w:line="360" w:lineRule="auto"/>
        <w:ind w:left="0" w:right="0" w:rightChars="0"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1.响应文件的语言和计量单位</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1.1投标人提交的资格证明文件、商务技术文件，包括技术资料等中的说明以及投标人与代理机构就有关报价的所有来往函件，均应使用中文简体字。</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1.2响应文件所使用的计量单位，必须使用国家法定计量单位。</w:t>
      </w:r>
    </w:p>
    <w:p>
      <w:pPr>
        <w:overflowPunct/>
        <w:topLinePunct w:val="0"/>
        <w:bidi w:val="0"/>
        <w:adjustRightInd/>
        <w:snapToGrid/>
        <w:spacing w:line="360" w:lineRule="auto"/>
        <w:ind w:left="0" w:right="0" w:rightChars="0" w:firstLine="482" w:firstLineChars="200"/>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2.编制要求</w:t>
      </w:r>
    </w:p>
    <w:p>
      <w:pPr>
        <w:overflowPunct/>
        <w:topLinePunct w:val="0"/>
        <w:bidi w:val="0"/>
        <w:adjustRightInd/>
        <w:snapToGrid/>
        <w:spacing w:line="360" w:lineRule="auto"/>
        <w:ind w:left="0" w:right="0" w:rightChars="0" w:firstLine="482" w:firstLineChars="200"/>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2.1</w:t>
      </w:r>
      <w:r>
        <w:rPr>
          <w:rFonts w:hint="eastAsia" w:ascii="宋体" w:hAnsi="宋体" w:cs="宋体"/>
          <w:color w:val="auto"/>
          <w:kern w:val="0"/>
          <w:sz w:val="24"/>
          <w:szCs w:val="24"/>
          <w:highlight w:val="none"/>
        </w:rPr>
        <w:t>投标人应认真阅读</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文件的所有内容，严格按照</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文件的要求编制和提供竞争性</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响应文件，并保证所提供的全部资料的真实性，使竞争性</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响应文件对</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文件作出实质性响应。如果投标人在竞争性</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响应文件中没有按照</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文件要求提交全部资料或者</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响应文件没有对</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文件在各方面都做出实质性响应，其</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将被拒绝。</w:t>
      </w:r>
    </w:p>
    <w:p>
      <w:pPr>
        <w:overflowPunct/>
        <w:topLinePunct w:val="0"/>
        <w:bidi w:val="0"/>
        <w:adjustRightInd/>
        <w:snapToGrid/>
        <w:spacing w:line="360" w:lineRule="auto"/>
        <w:ind w:left="0" w:right="0" w:rightChars="0" w:firstLine="482" w:firstLineChars="200"/>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2.2</w:t>
      </w:r>
      <w:r>
        <w:rPr>
          <w:rFonts w:hint="eastAsia" w:ascii="宋体" w:hAnsi="宋体" w:cs="宋体"/>
          <w:color w:val="auto"/>
          <w:kern w:val="0"/>
          <w:sz w:val="24"/>
          <w:szCs w:val="24"/>
          <w:highlight w:val="none"/>
        </w:rPr>
        <w:t>投标人提交的</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响应文件（包括施工方案）以及投标人与招标代理机构就有关</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的所有来往函电均应以中文书写。</w:t>
      </w:r>
    </w:p>
    <w:p>
      <w:pPr>
        <w:overflowPunct/>
        <w:topLinePunct w:val="0"/>
        <w:bidi w:val="0"/>
        <w:adjustRightInd/>
        <w:snapToGrid/>
        <w:spacing w:line="360" w:lineRule="auto"/>
        <w:ind w:left="0" w:right="0" w:rightChars="0" w:firstLine="482" w:firstLineChars="200"/>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2.3文件的制作和签名</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2.3.1本项目采用电子化投标及远程不见面开标方式。</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2.3.2编制电子</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响应文件时，应使用最新发布的电子</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文件及专用制作工具进行编制。并使用数字认证证书（CA）对电子</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响应文件进行签署、加密、递交及开标时解密等相关操作。</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响应文件中需要加盖法定代表人私章的地方，请使用“法人CA”进行签章；需要加盖供应商公章的地方，请使用“企业 CA”进行盖章。加密和解密应当使用同一 CA，否则将会导致解密失败。</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（1）电子</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文件下载</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投标人登录全国公共资源交易平台（陕西省）网站[电子交易平台-企业端]后，在[我的项目]中点击“项目流程-交易文件下载”下载电子</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文件（*.SXSZF）；</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注意：该项目如有变更文件，则应点击“项目流程&gt;答疑文件下载”下载更新后的电子</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文件（*.SXSCF），使用旧版电子</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文件制作的电子</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响应文件，系统将拒绝接收。</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（2）电子</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文件需要使用专用软件打开、浏览</w:t>
      </w:r>
    </w:p>
    <w:p>
      <w:pPr>
        <w:overflowPunct/>
        <w:topLinePunct w:val="0"/>
        <w:bidi w:val="0"/>
        <w:adjustRightInd/>
        <w:snapToGrid/>
        <w:spacing w:line="360" w:lineRule="auto"/>
        <w:ind w:left="0" w:right="0" w:rightChars="0" w:firstLine="436" w:firstLineChars="200"/>
        <w:rPr>
          <w:rFonts w:ascii="宋体" w:hAnsi="宋体" w:cs="宋体"/>
          <w:color w:val="auto"/>
          <w:kern w:val="0"/>
          <w:sz w:val="24"/>
          <w:szCs w:val="24"/>
          <w:highlight w:val="none"/>
        </w:rPr>
      </w:pPr>
      <w:r>
        <w:rPr>
          <w:rFonts w:hint="eastAsia" w:ascii="宋体" w:hAnsi="宋体" w:cs="宋体"/>
          <w:color w:val="auto"/>
          <w:spacing w:val="-11"/>
          <w:kern w:val="0"/>
          <w:sz w:val="24"/>
          <w:szCs w:val="24"/>
          <w:highlight w:val="none"/>
        </w:rPr>
        <w:t>投标人登录全国公共资源交易平台（陕西省）网站[服务指南-下载专区]免费下载《陕西省公共资源交易平台政府采购电子标书制作工具(V8.0.0.44)》</w:t>
      </w:r>
      <w:r>
        <w:rPr>
          <w:rFonts w:hint="eastAsia" w:ascii="宋体" w:hAnsi="宋体" w:cs="宋体"/>
          <w:color w:val="auto"/>
          <w:kern w:val="0"/>
          <w:sz w:val="24"/>
          <w:szCs w:val="24"/>
          <w:highlight w:val="none"/>
        </w:rPr>
        <w:t>，下</w:t>
      </w:r>
      <w:r>
        <w:rPr>
          <w:rFonts w:hint="eastAsia" w:ascii="宋体" w:hAnsi="宋体" w:cs="宋体"/>
          <w:color w:val="auto"/>
          <w:spacing w:val="-20"/>
          <w:kern w:val="0"/>
          <w:sz w:val="24"/>
          <w:szCs w:val="24"/>
          <w:highlight w:val="none"/>
        </w:rPr>
        <w:t>载网址：</w:t>
      </w:r>
      <w:r>
        <w:rPr>
          <w:color w:val="auto"/>
          <w:highlight w:val="none"/>
        </w:rPr>
        <w:fldChar w:fldCharType="begin"/>
      </w:r>
      <w:r>
        <w:rPr>
          <w:color w:val="auto"/>
          <w:highlight w:val="none"/>
        </w:rPr>
        <w:instrText xml:space="preserve"> HYPERLINK "http://www.sxggzyjy.cn/fwzn/004003/20180827/c8c8fb15-a7cc-4011-a244-806289d7cf3b.html" </w:instrText>
      </w:r>
      <w:r>
        <w:rPr>
          <w:color w:val="auto"/>
          <w:highlight w:val="none"/>
        </w:rPr>
        <w:fldChar w:fldCharType="separate"/>
      </w:r>
      <w:r>
        <w:rPr>
          <w:rFonts w:hint="eastAsia" w:ascii="宋体" w:hAnsi="宋体" w:cs="宋体"/>
          <w:color w:val="auto"/>
          <w:kern w:val="0"/>
          <w:sz w:val="24"/>
          <w:szCs w:val="24"/>
          <w:highlight w:val="none"/>
        </w:rPr>
        <w:t>http://www.sxggzyjy.cn/fwzn/004003/20180827/c8c8fb15-a7cc-4011-a244-806289d7cf3b.html</w:t>
      </w:r>
      <w:r>
        <w:rPr>
          <w:rFonts w:hint="eastAsia" w:ascii="宋体" w:hAnsi="宋体" w:cs="宋体"/>
          <w:color w:val="auto"/>
          <w:kern w:val="0"/>
          <w:sz w:val="24"/>
          <w:szCs w:val="24"/>
          <w:highlight w:val="none"/>
        </w:rPr>
        <w:fldChar w:fldCharType="end"/>
      </w:r>
      <w:r>
        <w:rPr>
          <w:rFonts w:hint="eastAsia" w:ascii="宋体" w:hAnsi="宋体" w:cs="宋体"/>
          <w:color w:val="auto"/>
          <w:kern w:val="0"/>
          <w:sz w:val="24"/>
          <w:szCs w:val="24"/>
          <w:highlight w:val="none"/>
        </w:rPr>
        <w:t>，并升级至最新版本，使用该客户端可以打开电子</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文件。软件操作手册详见全国公共资源交易平台（陕西省）网站[服务指南-下载专区]中的《陕西省公共资源交易（政府采购类）</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响应文件制作软件操作手册》,下载网址：</w:t>
      </w:r>
    </w:p>
    <w:p>
      <w:pPr>
        <w:overflowPunct/>
        <w:topLinePunct w:val="0"/>
        <w:bidi w:val="0"/>
        <w:adjustRightInd/>
        <w:snapToGrid/>
        <w:spacing w:line="360" w:lineRule="auto"/>
        <w:ind w:left="0" w:right="0" w:rightChars="0" w:firstLine="420" w:firstLineChars="200"/>
        <w:rPr>
          <w:rFonts w:ascii="宋体" w:hAnsi="宋体" w:cs="宋体"/>
          <w:color w:val="auto"/>
          <w:kern w:val="0"/>
          <w:sz w:val="24"/>
          <w:szCs w:val="24"/>
          <w:highlight w:val="none"/>
        </w:rPr>
      </w:pPr>
      <w:r>
        <w:rPr>
          <w:color w:val="auto"/>
          <w:highlight w:val="none"/>
        </w:rPr>
        <w:fldChar w:fldCharType="begin"/>
      </w:r>
      <w:r>
        <w:rPr>
          <w:color w:val="auto"/>
          <w:highlight w:val="none"/>
        </w:rPr>
        <w:instrText xml:space="preserve"> HYPERLINK "http://www.sxggzyjy.cn/fwzn/004003/20170821/c3afa05b-f5e6-4e64-9fb0-e397ef73413d.html" </w:instrText>
      </w:r>
      <w:r>
        <w:rPr>
          <w:color w:val="auto"/>
          <w:highlight w:val="none"/>
        </w:rPr>
        <w:fldChar w:fldCharType="separate"/>
      </w:r>
      <w:r>
        <w:rPr>
          <w:rFonts w:hint="eastAsia" w:ascii="宋体" w:hAnsi="宋体" w:cs="宋体"/>
          <w:color w:val="auto"/>
          <w:kern w:val="0"/>
          <w:sz w:val="24"/>
          <w:szCs w:val="24"/>
          <w:highlight w:val="none"/>
        </w:rPr>
        <w:t>http://www.sxggzyjy.cn/fwzn/004003/20170821/c3afa05b-f5e6-4e64-9fb0-e397ef73413d.html</w:t>
      </w:r>
      <w:r>
        <w:rPr>
          <w:rFonts w:hint="eastAsia" w:ascii="宋体" w:hAnsi="宋体" w:cs="宋体"/>
          <w:color w:val="auto"/>
          <w:kern w:val="0"/>
          <w:sz w:val="24"/>
          <w:szCs w:val="24"/>
          <w:highlight w:val="none"/>
        </w:rPr>
        <w:fldChar w:fldCharType="end"/>
      </w:r>
      <w:r>
        <w:rPr>
          <w:rFonts w:hint="eastAsia" w:ascii="宋体" w:hAnsi="宋体" w:cs="宋体"/>
          <w:color w:val="auto"/>
          <w:kern w:val="0"/>
          <w:sz w:val="24"/>
          <w:szCs w:val="24"/>
          <w:highlight w:val="none"/>
        </w:rPr>
        <w:t>；</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（3）制作电子</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电子</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响应文件同样需要使用上述专用软件进行编制。若</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响应文件签章后，导出的 PDF 文件里看不到签章，请尝试使用查看</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响应文件工具打开未加密的</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响应文件重新导出。在编制过程中，如有技术性问题，请先翻阅操作手册或致电软件开发商，技术支持热线：4009280095、4009980000。</w:t>
      </w:r>
    </w:p>
    <w:p>
      <w:pPr>
        <w:overflowPunct/>
        <w:topLinePunct w:val="0"/>
        <w:bidi w:val="0"/>
        <w:adjustRightInd/>
        <w:snapToGrid/>
        <w:spacing w:line="360" w:lineRule="auto"/>
        <w:ind w:left="0" w:right="0" w:rightChars="0" w:firstLine="482" w:firstLineChars="200"/>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3.竞争性</w:t>
      </w:r>
      <w:r>
        <w:rPr>
          <w:rFonts w:hint="eastAsia" w:ascii="宋体" w:hAnsi="宋体" w:cs="宋体"/>
          <w:b/>
          <w:bCs/>
          <w:color w:val="auto"/>
          <w:kern w:val="0"/>
          <w:sz w:val="24"/>
          <w:szCs w:val="24"/>
          <w:highlight w:val="none"/>
          <w:lang w:eastAsia="zh-CN"/>
        </w:rPr>
        <w:t>谈判</w:t>
      </w:r>
      <w:r>
        <w:rPr>
          <w:rFonts w:hint="eastAsia" w:ascii="宋体" w:hAnsi="宋体" w:cs="宋体"/>
          <w:b/>
          <w:bCs/>
          <w:color w:val="auto"/>
          <w:kern w:val="0"/>
          <w:sz w:val="24"/>
          <w:szCs w:val="24"/>
          <w:highlight w:val="none"/>
        </w:rPr>
        <w:t>响应文件构成和格式</w:t>
      </w:r>
    </w:p>
    <w:p>
      <w:pPr>
        <w:overflowPunct/>
        <w:topLinePunct w:val="0"/>
        <w:bidi w:val="0"/>
        <w:adjustRightInd/>
        <w:snapToGrid/>
        <w:spacing w:line="360" w:lineRule="auto"/>
        <w:ind w:left="0" w:right="0" w:rightChars="0" w:firstLine="482" w:firstLineChars="200"/>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3.1</w:t>
      </w:r>
      <w:r>
        <w:rPr>
          <w:rFonts w:hint="eastAsia" w:ascii="宋体" w:hAnsi="宋体" w:cs="宋体"/>
          <w:color w:val="auto"/>
          <w:kern w:val="0"/>
          <w:sz w:val="24"/>
          <w:szCs w:val="24"/>
          <w:highlight w:val="none"/>
        </w:rPr>
        <w:t xml:space="preserve"> 本项目采用电子化评审系统。</w:t>
      </w:r>
    </w:p>
    <w:p>
      <w:pPr>
        <w:overflowPunct/>
        <w:topLinePunct w:val="0"/>
        <w:bidi w:val="0"/>
        <w:adjustRightInd/>
        <w:snapToGrid/>
        <w:spacing w:line="360" w:lineRule="auto"/>
        <w:ind w:left="0" w:right="0" w:rightChars="0" w:firstLine="482" w:firstLineChars="200"/>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3.2</w:t>
      </w:r>
      <w:r>
        <w:rPr>
          <w:rFonts w:hint="eastAsia" w:ascii="宋体" w:hAnsi="宋体" w:cs="宋体"/>
          <w:color w:val="auto"/>
          <w:kern w:val="0"/>
          <w:sz w:val="24"/>
          <w:szCs w:val="24"/>
          <w:highlight w:val="none"/>
        </w:rPr>
        <w:t>投标人应按照第七部分提供的格式编写竞争性</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响应文件，不得缺少</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文件要求填写的表格或提交的资料。</w:t>
      </w:r>
    </w:p>
    <w:p>
      <w:pPr>
        <w:overflowPunct/>
        <w:topLinePunct w:val="0"/>
        <w:bidi w:val="0"/>
        <w:adjustRightInd/>
        <w:snapToGrid/>
        <w:spacing w:line="360" w:lineRule="auto"/>
        <w:ind w:left="0" w:right="0" w:rightChars="0"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rPr>
        <w:t>4.</w:t>
      </w:r>
      <w:r>
        <w:rPr>
          <w:rFonts w:hint="eastAsia" w:ascii="宋体" w:hAnsi="宋体" w:cs="宋体"/>
          <w:b/>
          <w:color w:val="auto"/>
          <w:sz w:val="24"/>
          <w:szCs w:val="24"/>
          <w:highlight w:val="none"/>
          <w:lang w:eastAsia="zh-CN"/>
        </w:rPr>
        <w:t>谈判</w:t>
      </w:r>
      <w:r>
        <w:rPr>
          <w:rFonts w:hint="eastAsia" w:ascii="宋体" w:hAnsi="宋体" w:cs="宋体"/>
          <w:b/>
          <w:color w:val="auto"/>
          <w:sz w:val="24"/>
          <w:szCs w:val="24"/>
          <w:highlight w:val="none"/>
        </w:rPr>
        <w:t>报价</w:t>
      </w:r>
    </w:p>
    <w:p>
      <w:pPr>
        <w:overflowPunct/>
        <w:topLinePunct w:val="0"/>
        <w:bidi w:val="0"/>
        <w:adjustRightInd/>
        <w:snapToGrid/>
        <w:spacing w:line="360" w:lineRule="auto"/>
        <w:ind w:left="0" w:right="0" w:righ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4.1本项目的</w:t>
      </w:r>
      <w:r>
        <w:rPr>
          <w:rFonts w:hint="eastAsia" w:ascii="宋体" w:hAnsi="宋体" w:cs="宋体"/>
          <w:color w:val="auto"/>
          <w:sz w:val="24"/>
          <w:szCs w:val="24"/>
          <w:highlight w:val="none"/>
          <w:lang w:eastAsia="zh-CN"/>
        </w:rPr>
        <w:t>谈判</w:t>
      </w:r>
      <w:r>
        <w:rPr>
          <w:rFonts w:hint="eastAsia" w:ascii="宋体" w:hAnsi="宋体" w:cs="宋体"/>
          <w:color w:val="auto"/>
          <w:sz w:val="24"/>
          <w:szCs w:val="24"/>
          <w:highlight w:val="none"/>
        </w:rPr>
        <w:t>报价采用本须知前附表规定的承包方式进行报价。</w:t>
      </w:r>
    </w:p>
    <w:p>
      <w:pPr>
        <w:overflowPunct/>
        <w:topLinePunct w:val="0"/>
        <w:bidi w:val="0"/>
        <w:adjustRightInd/>
        <w:snapToGrid/>
        <w:spacing w:line="360" w:lineRule="auto"/>
        <w:ind w:left="0" w:right="0" w:righ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4.2</w:t>
      </w:r>
      <w:r>
        <w:rPr>
          <w:rFonts w:hint="eastAsia" w:ascii="宋体" w:hAnsi="宋体" w:cs="宋体"/>
          <w:color w:val="auto"/>
          <w:sz w:val="24"/>
          <w:szCs w:val="24"/>
          <w:highlight w:val="none"/>
          <w:lang w:eastAsia="zh-CN"/>
        </w:rPr>
        <w:t>谈判</w:t>
      </w:r>
      <w:r>
        <w:rPr>
          <w:rFonts w:hint="eastAsia" w:ascii="宋体" w:hAnsi="宋体" w:cs="宋体"/>
          <w:color w:val="auto"/>
          <w:sz w:val="24"/>
          <w:szCs w:val="24"/>
          <w:highlight w:val="none"/>
        </w:rPr>
        <w:t>报价为投标人充分考虑</w:t>
      </w:r>
      <w:r>
        <w:rPr>
          <w:rFonts w:hint="eastAsia" w:ascii="宋体" w:hAnsi="宋体" w:cs="宋体"/>
          <w:color w:val="auto"/>
          <w:sz w:val="24"/>
          <w:szCs w:val="24"/>
          <w:highlight w:val="none"/>
          <w:lang w:eastAsia="zh-CN"/>
        </w:rPr>
        <w:t>谈判</w:t>
      </w:r>
      <w:r>
        <w:rPr>
          <w:rFonts w:hint="eastAsia" w:ascii="宋体" w:hAnsi="宋体" w:cs="宋体"/>
          <w:color w:val="auto"/>
          <w:sz w:val="24"/>
          <w:szCs w:val="24"/>
          <w:highlight w:val="none"/>
        </w:rPr>
        <w:t>文件的各项条款和所掌握的市场情况及本</w:t>
      </w:r>
      <w:r>
        <w:rPr>
          <w:rFonts w:hint="eastAsia" w:ascii="宋体" w:hAnsi="宋体" w:cs="宋体"/>
          <w:color w:val="auto"/>
          <w:sz w:val="24"/>
          <w:szCs w:val="24"/>
          <w:highlight w:val="none"/>
          <w:lang w:val="en-US" w:eastAsia="zh-CN"/>
        </w:rPr>
        <w:t>项目</w:t>
      </w:r>
      <w:r>
        <w:rPr>
          <w:rFonts w:hint="eastAsia" w:ascii="宋体" w:hAnsi="宋体" w:cs="宋体"/>
          <w:color w:val="auto"/>
          <w:sz w:val="24"/>
          <w:szCs w:val="24"/>
          <w:highlight w:val="none"/>
        </w:rPr>
        <w:t>的实际情况，根据企业自身情况自主做出的</w:t>
      </w:r>
      <w:r>
        <w:rPr>
          <w:rFonts w:hint="eastAsia" w:ascii="宋体" w:hAnsi="宋体" w:cs="宋体"/>
          <w:color w:val="auto"/>
          <w:sz w:val="24"/>
          <w:szCs w:val="24"/>
          <w:highlight w:val="none"/>
          <w:lang w:eastAsia="zh-CN"/>
        </w:rPr>
        <w:t>谈判</w:t>
      </w:r>
      <w:r>
        <w:rPr>
          <w:rFonts w:hint="eastAsia" w:ascii="宋体" w:hAnsi="宋体" w:cs="宋体"/>
          <w:color w:val="auto"/>
          <w:sz w:val="24"/>
          <w:szCs w:val="24"/>
          <w:highlight w:val="none"/>
        </w:rPr>
        <w:t>报价。</w:t>
      </w:r>
    </w:p>
    <w:p>
      <w:pPr>
        <w:overflowPunct/>
        <w:topLinePunct w:val="0"/>
        <w:bidi w:val="0"/>
        <w:adjustRightInd/>
        <w:snapToGrid/>
        <w:spacing w:line="360" w:lineRule="auto"/>
        <w:ind w:left="0" w:right="0" w:rightChars="0" w:firstLine="480" w:firstLineChars="200"/>
        <w:rPr>
          <w:rFonts w:ascii="宋体" w:hAnsi="宋体" w:cs="宋体"/>
          <w:b/>
          <w:bCs/>
          <w:color w:val="auto"/>
          <w:sz w:val="24"/>
          <w:szCs w:val="24"/>
          <w:highlight w:val="none"/>
        </w:rPr>
      </w:pPr>
      <w:r>
        <w:rPr>
          <w:rFonts w:hint="eastAsia" w:ascii="宋体" w:hAnsi="宋体" w:cs="宋体"/>
          <w:color w:val="auto"/>
          <w:sz w:val="24"/>
          <w:szCs w:val="24"/>
          <w:highlight w:val="none"/>
        </w:rPr>
        <w:t>4.3投标人的投标报价，包含本</w:t>
      </w:r>
      <w:r>
        <w:rPr>
          <w:rFonts w:hint="eastAsia" w:ascii="宋体" w:hAnsi="宋体" w:cs="宋体"/>
          <w:color w:val="auto"/>
          <w:sz w:val="24"/>
          <w:szCs w:val="24"/>
          <w:highlight w:val="none"/>
          <w:lang w:val="en-US" w:eastAsia="zh-CN"/>
        </w:rPr>
        <w:t>项目</w:t>
      </w:r>
      <w:r>
        <w:rPr>
          <w:rFonts w:hint="eastAsia" w:ascii="宋体" w:hAnsi="宋体" w:cs="宋体"/>
          <w:color w:val="auto"/>
          <w:sz w:val="24"/>
          <w:szCs w:val="24"/>
          <w:highlight w:val="none"/>
        </w:rPr>
        <w:t>范围及工期的全部项目，不得以任何理由重复或缺项，作为投标人计算单价或总价的依据。</w:t>
      </w:r>
      <w:r>
        <w:rPr>
          <w:rFonts w:hint="eastAsia" w:ascii="宋体" w:hAnsi="宋体" w:cs="宋体"/>
          <w:b/>
          <w:bCs/>
          <w:color w:val="auto"/>
          <w:sz w:val="24"/>
          <w:szCs w:val="24"/>
          <w:highlight w:val="none"/>
        </w:rPr>
        <w:t>投标人所报投标报价不得超出本项目最高限价，否则按无效文件处理。</w:t>
      </w:r>
    </w:p>
    <w:p>
      <w:pPr>
        <w:overflowPunct/>
        <w:topLinePunct w:val="0"/>
        <w:bidi w:val="0"/>
        <w:adjustRightInd/>
        <w:snapToGrid/>
        <w:spacing w:line="360" w:lineRule="auto"/>
        <w:ind w:left="0" w:right="0" w:rightChars="0" w:firstLine="480" w:firstLineChars="200"/>
        <w:rPr>
          <w:rFonts w:ascii="宋体" w:hAnsi="宋体" w:cs="宋体"/>
          <w:b/>
          <w:bCs/>
          <w:color w:val="auto"/>
          <w:sz w:val="24"/>
          <w:szCs w:val="24"/>
          <w:highlight w:val="none"/>
        </w:rPr>
      </w:pPr>
      <w:r>
        <w:rPr>
          <w:rFonts w:hint="eastAsia" w:ascii="宋体" w:hAnsi="宋体" w:cs="宋体"/>
          <w:color w:val="auto"/>
          <w:sz w:val="24"/>
          <w:szCs w:val="24"/>
          <w:highlight w:val="none"/>
        </w:rPr>
        <w:t>4.4本</w:t>
      </w:r>
      <w:r>
        <w:rPr>
          <w:rFonts w:hint="eastAsia" w:ascii="宋体" w:hAnsi="宋体" w:cs="宋体"/>
          <w:color w:val="auto"/>
          <w:sz w:val="24"/>
          <w:szCs w:val="24"/>
          <w:highlight w:val="none"/>
          <w:lang w:val="en-US" w:eastAsia="zh-CN"/>
        </w:rPr>
        <w:t>项目</w:t>
      </w:r>
      <w:r>
        <w:rPr>
          <w:rFonts w:hint="eastAsia" w:ascii="宋体" w:hAnsi="宋体" w:cs="宋体"/>
          <w:color w:val="auto"/>
          <w:sz w:val="24"/>
          <w:szCs w:val="24"/>
          <w:highlight w:val="none"/>
        </w:rPr>
        <w:t>的施工地点为本须知前附表所述，除非合同中另有规定，投标人在报价中所报的单价和合价，以及</w:t>
      </w:r>
      <w:r>
        <w:rPr>
          <w:rFonts w:hint="eastAsia" w:ascii="宋体" w:hAnsi="宋体" w:cs="宋体"/>
          <w:color w:val="auto"/>
          <w:sz w:val="24"/>
          <w:szCs w:val="24"/>
          <w:highlight w:val="none"/>
          <w:lang w:eastAsia="zh-CN"/>
        </w:rPr>
        <w:t>谈判</w:t>
      </w:r>
      <w:r>
        <w:rPr>
          <w:rFonts w:hint="eastAsia" w:ascii="宋体" w:hAnsi="宋体" w:cs="宋体"/>
          <w:color w:val="auto"/>
          <w:sz w:val="24"/>
          <w:szCs w:val="24"/>
          <w:highlight w:val="none"/>
        </w:rPr>
        <w:t>报价汇总表中的价格均包括完成该工程项目的</w:t>
      </w:r>
      <w:r>
        <w:rPr>
          <w:rFonts w:hint="eastAsia" w:ascii="宋体" w:hAnsi="宋体" w:cs="宋体"/>
          <w:b/>
          <w:bCs/>
          <w:color w:val="auto"/>
          <w:sz w:val="24"/>
          <w:szCs w:val="24"/>
          <w:highlight w:val="none"/>
        </w:rPr>
        <w:t>成本、利润、税金、大型机械进出场费、风险费、赶工费、政策性文件规定费用等所有费用。</w:t>
      </w:r>
    </w:p>
    <w:p>
      <w:pPr>
        <w:overflowPunct/>
        <w:topLinePunct w:val="0"/>
        <w:bidi w:val="0"/>
        <w:adjustRightInd/>
        <w:snapToGrid/>
        <w:spacing w:line="360" w:lineRule="auto"/>
        <w:ind w:left="0" w:right="0" w:rightChars="0" w:firstLine="480" w:firstLineChars="200"/>
        <w:rPr>
          <w:rFonts w:ascii="宋体" w:hAnsi="宋体" w:cs="宋体"/>
          <w:color w:val="auto"/>
          <w:sz w:val="24"/>
          <w:szCs w:val="24"/>
          <w:highlight w:val="none"/>
        </w:rPr>
      </w:pPr>
      <w:r>
        <w:rPr>
          <w:rFonts w:hint="eastAsia" w:ascii="宋体" w:hAnsi="宋体" w:cs="宋体"/>
          <w:color w:val="auto"/>
          <w:sz w:val="24"/>
          <w:highlight w:val="none"/>
        </w:rPr>
        <w:t>4</w:t>
      </w:r>
      <w:r>
        <w:rPr>
          <w:rFonts w:hint="eastAsia" w:ascii="宋体" w:hAnsi="宋体" w:cs="宋体"/>
          <w:color w:val="auto"/>
          <w:sz w:val="24"/>
          <w:highlight w:val="none"/>
          <w:lang w:val="zh-CN"/>
        </w:rPr>
        <w:t>.5</w:t>
      </w:r>
      <w:r>
        <w:rPr>
          <w:rFonts w:hint="eastAsia" w:ascii="宋体" w:hAnsi="宋体" w:cs="宋体"/>
          <w:color w:val="auto"/>
          <w:sz w:val="24"/>
          <w:szCs w:val="24"/>
          <w:highlight w:val="none"/>
        </w:rPr>
        <w:t>投标人应按采购人提供的施工内容并结合现场踏勘的实际情况列出的拟完成本工程项目和工程量填报单价和合价。每一个项目只允许有一个报价。任何有选择的报价将不予接受。投标人未填写单价或合价的工程项目，在实施后，采购人将不予以支付，并视为该项费用已包括在其他有价款的工程项目单价或合价内。</w:t>
      </w:r>
    </w:p>
    <w:p>
      <w:pPr>
        <w:overflowPunct/>
        <w:topLinePunct w:val="0"/>
        <w:bidi w:val="0"/>
        <w:adjustRightInd/>
        <w:snapToGrid/>
        <w:spacing w:line="360" w:lineRule="auto"/>
        <w:ind w:left="0" w:right="0" w:rightChars="0" w:firstLine="482" w:firstLineChars="200"/>
        <w:rPr>
          <w:rFonts w:ascii="宋体" w:hAnsi="宋体" w:cs="宋体"/>
          <w:color w:val="auto"/>
          <w:highlight w:val="none"/>
          <w:lang w:val="zh-CN"/>
        </w:rPr>
      </w:pPr>
      <w:r>
        <w:rPr>
          <w:rFonts w:hint="eastAsia" w:ascii="宋体" w:hAnsi="宋体" w:cs="宋体"/>
          <w:b/>
          <w:bCs/>
          <w:color w:val="auto"/>
          <w:sz w:val="24"/>
          <w:szCs w:val="24"/>
          <w:highlight w:val="none"/>
        </w:rPr>
        <w:t>4.6最低报价不是成交的唯一依据。</w:t>
      </w:r>
    </w:p>
    <w:p>
      <w:pPr>
        <w:overflowPunct/>
        <w:topLinePunct w:val="0"/>
        <w:bidi w:val="0"/>
        <w:adjustRightInd/>
        <w:snapToGrid/>
        <w:spacing w:line="360" w:lineRule="auto"/>
        <w:ind w:left="0" w:right="0" w:righ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4.7投标人可先行到现场踏勘，以充分了解施工现场地理位置、环境情况、道路、存储空间、装卸限制以及任何其他足以影响投标报价的情况，任何因忽视或误解工地情况而导致的索赔或工期延长申请将不被批准。凡因投标人对</w:t>
      </w:r>
      <w:r>
        <w:rPr>
          <w:rFonts w:hint="eastAsia" w:ascii="宋体" w:hAnsi="宋体" w:cs="宋体"/>
          <w:color w:val="auto"/>
          <w:sz w:val="24"/>
          <w:szCs w:val="24"/>
          <w:highlight w:val="none"/>
          <w:lang w:eastAsia="zh-CN"/>
        </w:rPr>
        <w:t>谈判</w:t>
      </w:r>
      <w:r>
        <w:rPr>
          <w:rFonts w:hint="eastAsia" w:ascii="宋体" w:hAnsi="宋体" w:cs="宋体"/>
          <w:color w:val="auto"/>
          <w:sz w:val="24"/>
          <w:szCs w:val="24"/>
          <w:highlight w:val="none"/>
        </w:rPr>
        <w:t>文件阅读疏忽或误解，或因对施工现场、施工环境、市场行情等了解不清而造成的后果和风险，由投标人负责。在施工期间，要协调施工现场周边社会关系，不得以协调不力而影响工程进度，所发生的一切费用应在报价时加以考虑。</w:t>
      </w:r>
    </w:p>
    <w:p>
      <w:pPr>
        <w:overflowPunct/>
        <w:topLinePunct w:val="0"/>
        <w:bidi w:val="0"/>
        <w:adjustRightInd/>
        <w:snapToGrid/>
        <w:spacing w:line="360" w:lineRule="auto"/>
        <w:ind w:left="0" w:right="0" w:righ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4.8投标人不得以低于成本的报价参加投标。当</w:t>
      </w:r>
      <w:r>
        <w:rPr>
          <w:rFonts w:hint="eastAsia" w:ascii="宋体" w:hAnsi="宋体" w:cs="宋体"/>
          <w:color w:val="auto"/>
          <w:sz w:val="24"/>
          <w:szCs w:val="24"/>
          <w:highlight w:val="none"/>
          <w:lang w:eastAsia="zh-CN"/>
        </w:rPr>
        <w:t>谈判</w:t>
      </w:r>
      <w:r>
        <w:rPr>
          <w:rFonts w:hint="eastAsia" w:ascii="宋体" w:hAnsi="宋体" w:cs="宋体"/>
          <w:color w:val="auto"/>
          <w:sz w:val="24"/>
          <w:szCs w:val="24"/>
          <w:highlight w:val="none"/>
        </w:rPr>
        <w:t>小组认为某个投标人的</w:t>
      </w:r>
      <w:r>
        <w:rPr>
          <w:rFonts w:hint="eastAsia" w:ascii="宋体" w:hAnsi="宋体" w:cs="宋体"/>
          <w:color w:val="auto"/>
          <w:sz w:val="24"/>
          <w:szCs w:val="24"/>
          <w:highlight w:val="none"/>
          <w:lang w:eastAsia="zh-CN"/>
        </w:rPr>
        <w:t>谈判</w:t>
      </w:r>
      <w:r>
        <w:rPr>
          <w:rFonts w:hint="eastAsia" w:ascii="宋体" w:hAnsi="宋体" w:cs="宋体"/>
          <w:color w:val="auto"/>
          <w:sz w:val="24"/>
          <w:szCs w:val="24"/>
          <w:highlight w:val="none"/>
        </w:rPr>
        <w:t>价或者某些分项报价明显不合理或者低于成本，有可能影响工程质量和不能诚信履约的，可要求该投标人在规定的期限内提供书面文件予以解释说明，并提交相关证明材料；否则，</w:t>
      </w:r>
      <w:r>
        <w:rPr>
          <w:rFonts w:hint="eastAsia" w:ascii="宋体" w:hAnsi="宋体" w:cs="宋体"/>
          <w:color w:val="auto"/>
          <w:sz w:val="24"/>
          <w:szCs w:val="24"/>
          <w:highlight w:val="none"/>
          <w:lang w:eastAsia="zh-CN"/>
        </w:rPr>
        <w:t>谈判</w:t>
      </w:r>
      <w:r>
        <w:rPr>
          <w:rFonts w:hint="eastAsia" w:ascii="宋体" w:hAnsi="宋体" w:cs="宋体"/>
          <w:color w:val="auto"/>
          <w:sz w:val="24"/>
          <w:szCs w:val="24"/>
          <w:highlight w:val="none"/>
        </w:rPr>
        <w:t>小组认定该投标人以低于成本报价竞标，其投标应作废标处理。</w:t>
      </w:r>
    </w:p>
    <w:p>
      <w:pPr>
        <w:overflowPunct/>
        <w:topLinePunct w:val="0"/>
        <w:bidi w:val="0"/>
        <w:adjustRightInd/>
        <w:snapToGrid/>
        <w:spacing w:line="360" w:lineRule="auto"/>
        <w:ind w:left="0" w:right="0" w:rightChars="0"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5.</w:t>
      </w:r>
      <w:r>
        <w:rPr>
          <w:rFonts w:hint="eastAsia" w:ascii="宋体" w:hAnsi="宋体" w:cs="宋体"/>
          <w:b/>
          <w:color w:val="auto"/>
          <w:kern w:val="0"/>
          <w:sz w:val="24"/>
          <w:szCs w:val="24"/>
          <w:highlight w:val="none"/>
          <w:lang w:eastAsia="zh-CN"/>
        </w:rPr>
        <w:t>谈判</w:t>
      </w:r>
      <w:r>
        <w:rPr>
          <w:rFonts w:hint="eastAsia" w:ascii="宋体" w:hAnsi="宋体" w:cs="宋体"/>
          <w:b/>
          <w:color w:val="auto"/>
          <w:kern w:val="0"/>
          <w:sz w:val="24"/>
          <w:szCs w:val="24"/>
          <w:highlight w:val="none"/>
        </w:rPr>
        <w:t>货币</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5.1投标人提供报价以人民币为货币单位。</w:t>
      </w:r>
    </w:p>
    <w:p>
      <w:pPr>
        <w:overflowPunct/>
        <w:topLinePunct w:val="0"/>
        <w:bidi w:val="0"/>
        <w:adjustRightInd/>
        <w:snapToGrid/>
        <w:spacing w:line="360" w:lineRule="auto"/>
        <w:ind w:left="0" w:right="0" w:rightChars="0"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6.响应文件填写说明</w:t>
      </w:r>
    </w:p>
    <w:p>
      <w:pPr>
        <w:overflowPunct/>
        <w:topLinePunct w:val="0"/>
        <w:bidi w:val="0"/>
        <w:adjustRightInd/>
        <w:snapToGrid/>
        <w:spacing w:line="360" w:lineRule="auto"/>
        <w:ind w:left="0" w:right="0" w:rightChars="0" w:firstLine="482" w:firstLineChars="200"/>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6.1</w:t>
      </w:r>
      <w:r>
        <w:rPr>
          <w:rFonts w:hint="eastAsia" w:ascii="宋体" w:hAnsi="宋体" w:cs="宋体"/>
          <w:color w:val="auto"/>
          <w:kern w:val="0"/>
          <w:sz w:val="24"/>
          <w:szCs w:val="24"/>
          <w:highlight w:val="none"/>
        </w:rPr>
        <w:t>投标人应详细阅读</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文件的全部内容。竞争性</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响应文件应对</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文件中的内容做出实质性和完整性的响应</w:t>
      </w:r>
      <w:r>
        <w:rPr>
          <w:rFonts w:hint="eastAsia" w:ascii="宋体" w:hAnsi="宋体" w:cs="宋体"/>
          <w:b/>
          <w:bCs/>
          <w:color w:val="auto"/>
          <w:kern w:val="0"/>
          <w:sz w:val="24"/>
          <w:szCs w:val="24"/>
          <w:highlight w:val="none"/>
        </w:rPr>
        <w:t>。</w:t>
      </w:r>
    </w:p>
    <w:p>
      <w:pPr>
        <w:overflowPunct/>
        <w:topLinePunct w:val="0"/>
        <w:bidi w:val="0"/>
        <w:adjustRightInd/>
        <w:snapToGrid/>
        <w:spacing w:line="360" w:lineRule="auto"/>
        <w:ind w:left="0" w:right="0" w:rightChars="0" w:firstLine="482" w:firstLineChars="200"/>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 xml:space="preserve">6.2 </w:t>
      </w:r>
      <w:r>
        <w:rPr>
          <w:rFonts w:hint="eastAsia" w:ascii="宋体" w:hAnsi="宋体" w:cs="宋体"/>
          <w:color w:val="auto"/>
          <w:kern w:val="0"/>
          <w:sz w:val="24"/>
          <w:szCs w:val="24"/>
          <w:highlight w:val="none"/>
        </w:rPr>
        <w:t>投标人未提供技术资料或提供资料不详的，</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小组有权决定是否通知投标人限期进行书面解释或提供相关证明材料。该投标人在规定时间内未做出解释、作出的解释不合理或不能提供证明材料的，</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小组有权作无效报价处理。</w:t>
      </w:r>
    </w:p>
    <w:p>
      <w:pPr>
        <w:overflowPunct/>
        <w:topLinePunct w:val="0"/>
        <w:bidi w:val="0"/>
        <w:adjustRightInd/>
        <w:snapToGrid/>
        <w:spacing w:line="360" w:lineRule="auto"/>
        <w:ind w:left="0" w:right="0" w:rightChars="0" w:firstLine="482" w:firstLineChars="200"/>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6.3</w:t>
      </w:r>
      <w:r>
        <w:rPr>
          <w:rFonts w:hint="eastAsia" w:ascii="宋体" w:hAnsi="宋体" w:cs="宋体"/>
          <w:color w:val="auto"/>
          <w:kern w:val="0"/>
          <w:sz w:val="24"/>
          <w:szCs w:val="24"/>
          <w:highlight w:val="none"/>
        </w:rPr>
        <w:t>投标人必须保证竞争性</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响应文件所提供的全部资料真实可靠，并接受</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小组对其中任何资料进一步审查的要求。</w:t>
      </w:r>
    </w:p>
    <w:p>
      <w:pPr>
        <w:overflowPunct/>
        <w:topLinePunct w:val="0"/>
        <w:bidi w:val="0"/>
        <w:adjustRightInd/>
        <w:snapToGrid/>
        <w:spacing w:line="360" w:lineRule="auto"/>
        <w:ind w:left="0" w:right="0" w:rightChars="0" w:firstLine="482" w:firstLineChars="200"/>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6.4</w:t>
      </w:r>
      <w:r>
        <w:rPr>
          <w:rFonts w:hint="eastAsia" w:ascii="宋体" w:hAnsi="宋体" w:cs="宋体"/>
          <w:color w:val="auto"/>
          <w:kern w:val="0"/>
          <w:sz w:val="24"/>
          <w:szCs w:val="24"/>
          <w:highlight w:val="none"/>
        </w:rPr>
        <w:t>竞争性</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响应文件应字迹清楚、内容齐全、不得涂改或增删。如有修改和增删，必须加盖投标人公章及法定代表人或其授权代表签字或盖章。因竞争性</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响应文件字迹模糊或表达不清所引起的不利后果由投标人自行承担。</w:t>
      </w:r>
    </w:p>
    <w:p>
      <w:pPr>
        <w:overflowPunct/>
        <w:topLinePunct w:val="0"/>
        <w:bidi w:val="0"/>
        <w:adjustRightInd/>
        <w:snapToGrid/>
        <w:spacing w:line="360" w:lineRule="auto"/>
        <w:ind w:left="0" w:right="0" w:rightChars="0" w:firstLine="482" w:firstLineChars="200"/>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6.5</w:t>
      </w:r>
      <w:r>
        <w:rPr>
          <w:rFonts w:hint="eastAsia" w:ascii="宋体" w:hAnsi="宋体" w:cs="宋体"/>
          <w:color w:val="auto"/>
          <w:kern w:val="0"/>
          <w:sz w:val="24"/>
          <w:szCs w:val="24"/>
          <w:highlight w:val="none"/>
        </w:rPr>
        <w:t>投标人之间不得相互串通报价，不得妨碍其他投标人的公平竞争，不得损害采购单位或者其他投标人的合法权益。</w:t>
      </w:r>
    </w:p>
    <w:p>
      <w:pPr>
        <w:overflowPunct/>
        <w:topLinePunct w:val="0"/>
        <w:bidi w:val="0"/>
        <w:adjustRightInd/>
        <w:snapToGrid/>
        <w:spacing w:line="360" w:lineRule="auto"/>
        <w:ind w:left="0" w:right="0" w:rightChars="0"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7.响应文件的有效期</w:t>
      </w:r>
    </w:p>
    <w:p>
      <w:pPr>
        <w:overflowPunct/>
        <w:topLinePunct w:val="0"/>
        <w:bidi w:val="0"/>
        <w:adjustRightInd/>
        <w:snapToGrid/>
        <w:spacing w:line="360" w:lineRule="auto"/>
        <w:ind w:left="0" w:right="0" w:rightChars="0" w:firstLine="482" w:firstLineChars="200"/>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7.1竞争性</w:t>
      </w:r>
      <w:r>
        <w:rPr>
          <w:rFonts w:hint="eastAsia" w:ascii="宋体" w:hAnsi="宋体" w:cs="宋体"/>
          <w:b/>
          <w:bCs/>
          <w:color w:val="auto"/>
          <w:kern w:val="0"/>
          <w:sz w:val="24"/>
          <w:szCs w:val="24"/>
          <w:highlight w:val="none"/>
          <w:lang w:eastAsia="zh-CN"/>
        </w:rPr>
        <w:t>谈判</w:t>
      </w:r>
      <w:r>
        <w:rPr>
          <w:rFonts w:hint="eastAsia" w:ascii="宋体" w:hAnsi="宋体" w:cs="宋体"/>
          <w:b/>
          <w:bCs/>
          <w:color w:val="auto"/>
          <w:kern w:val="0"/>
          <w:sz w:val="24"/>
          <w:szCs w:val="24"/>
          <w:highlight w:val="none"/>
        </w:rPr>
        <w:t>响应文件有效期为</w:t>
      </w:r>
      <w:r>
        <w:rPr>
          <w:rFonts w:hint="eastAsia" w:ascii="宋体" w:hAnsi="宋体" w:cs="宋体"/>
          <w:b/>
          <w:bCs/>
          <w:color w:val="auto"/>
          <w:kern w:val="0"/>
          <w:sz w:val="24"/>
          <w:szCs w:val="24"/>
          <w:highlight w:val="none"/>
          <w:lang w:eastAsia="zh-CN"/>
        </w:rPr>
        <w:t>谈判</w:t>
      </w:r>
      <w:r>
        <w:rPr>
          <w:rFonts w:hint="eastAsia" w:ascii="宋体" w:hAnsi="宋体" w:cs="宋体"/>
          <w:b/>
          <w:bCs/>
          <w:color w:val="auto"/>
          <w:kern w:val="0"/>
          <w:sz w:val="24"/>
          <w:szCs w:val="24"/>
          <w:highlight w:val="none"/>
        </w:rPr>
        <w:t>之日起九十（90）个日历日</w:t>
      </w:r>
      <w:r>
        <w:rPr>
          <w:rFonts w:hint="eastAsia" w:ascii="宋体" w:hAnsi="宋体" w:cs="宋体"/>
          <w:color w:val="auto"/>
          <w:kern w:val="0"/>
          <w:sz w:val="24"/>
          <w:szCs w:val="24"/>
          <w:highlight w:val="none"/>
        </w:rPr>
        <w:t>（成交单位的</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响应文件有效期与合同有效期一致）。投标人的竞争性</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响应文件有效期比</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文件规定短的将被视为非响应性而予以拒绝。</w:t>
      </w:r>
    </w:p>
    <w:p>
      <w:pPr>
        <w:overflowPunct/>
        <w:topLinePunct w:val="0"/>
        <w:bidi w:val="0"/>
        <w:adjustRightInd/>
        <w:snapToGrid/>
        <w:spacing w:line="360" w:lineRule="auto"/>
        <w:ind w:left="0" w:right="0" w:rightChars="0" w:firstLine="482" w:firstLineChars="200"/>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7.2</w:t>
      </w:r>
      <w:r>
        <w:rPr>
          <w:rFonts w:hint="eastAsia" w:ascii="宋体" w:hAnsi="宋体" w:cs="宋体"/>
          <w:color w:val="auto"/>
          <w:kern w:val="0"/>
          <w:sz w:val="24"/>
          <w:szCs w:val="24"/>
          <w:highlight w:val="none"/>
        </w:rPr>
        <w:t>在特殊情况下，在原竞争性</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响应文件有效期期满之前，采购单位可征得投标人同意延长竞争性</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响应文件有效期。这种要求与答复均应为书面形式提交。</w:t>
      </w:r>
    </w:p>
    <w:p>
      <w:pPr>
        <w:overflowPunct/>
        <w:topLinePunct w:val="0"/>
        <w:bidi w:val="0"/>
        <w:adjustRightInd/>
        <w:snapToGrid/>
        <w:spacing w:line="360" w:lineRule="auto"/>
        <w:ind w:left="0" w:right="0" w:rightChars="0"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8.响应文件的签署及其他规定</w:t>
      </w:r>
      <w:bookmarkStart w:id="33" w:name="_Toc385234433"/>
      <w:bookmarkStart w:id="34" w:name="_Toc453858062"/>
      <w:bookmarkStart w:id="35" w:name="_Toc453917525"/>
      <w:bookmarkStart w:id="36" w:name="_Toc453917618"/>
    </w:p>
    <w:p>
      <w:pPr>
        <w:overflowPunct/>
        <w:topLinePunct w:val="0"/>
        <w:bidi w:val="0"/>
        <w:adjustRightInd/>
        <w:snapToGrid/>
        <w:spacing w:line="360" w:lineRule="auto"/>
        <w:ind w:left="0" w:right="0" w:rightChars="0" w:firstLine="480" w:firstLineChars="200"/>
        <w:rPr>
          <w:rFonts w:ascii="宋体" w:hAnsi="宋体" w:cs="宋体"/>
          <w:b/>
          <w:bCs/>
          <w:color w:val="auto"/>
          <w:kern w:val="0"/>
          <w:sz w:val="24"/>
          <w:szCs w:val="24"/>
          <w:highlight w:val="none"/>
        </w:rPr>
      </w:pPr>
      <w:r>
        <w:rPr>
          <w:rFonts w:hint="eastAsia" w:ascii="宋体" w:hAnsi="宋体" w:cs="宋体"/>
          <w:color w:val="auto"/>
          <w:kern w:val="0"/>
          <w:sz w:val="24"/>
          <w:szCs w:val="24"/>
          <w:highlight w:val="none"/>
        </w:rPr>
        <w:t>8.1</w:t>
      </w:r>
      <w:r>
        <w:rPr>
          <w:rFonts w:hint="eastAsia" w:ascii="宋体" w:hAnsi="宋体" w:cs="宋体"/>
          <w:b/>
          <w:bCs/>
          <w:color w:val="auto"/>
          <w:kern w:val="0"/>
          <w:sz w:val="24"/>
          <w:szCs w:val="24"/>
          <w:highlight w:val="none"/>
          <w:u w:val="single"/>
        </w:rPr>
        <w:t>投标人应提交电子</w:t>
      </w:r>
      <w:r>
        <w:rPr>
          <w:rFonts w:hint="eastAsia" w:ascii="宋体" w:hAnsi="宋体" w:cs="宋体"/>
          <w:b/>
          <w:bCs/>
          <w:color w:val="auto"/>
          <w:kern w:val="0"/>
          <w:sz w:val="24"/>
          <w:szCs w:val="24"/>
          <w:highlight w:val="none"/>
          <w:u w:val="single"/>
          <w:lang w:eastAsia="zh-CN"/>
        </w:rPr>
        <w:t>谈判</w:t>
      </w:r>
      <w:r>
        <w:rPr>
          <w:rFonts w:hint="eastAsia" w:ascii="宋体" w:hAnsi="宋体" w:cs="宋体"/>
          <w:b/>
          <w:bCs/>
          <w:color w:val="auto"/>
          <w:kern w:val="0"/>
          <w:sz w:val="24"/>
          <w:szCs w:val="24"/>
          <w:highlight w:val="none"/>
          <w:u w:val="single"/>
        </w:rPr>
        <w:t>响应文件壹份（*.SXSTF）。</w:t>
      </w:r>
    </w:p>
    <w:p>
      <w:pPr>
        <w:overflowPunct/>
        <w:topLinePunct w:val="0"/>
        <w:bidi w:val="0"/>
        <w:adjustRightInd/>
        <w:snapToGrid/>
        <w:spacing w:line="360" w:lineRule="auto"/>
        <w:ind w:left="0" w:right="0" w:rightChars="0" w:firstLine="480" w:firstLineChars="200"/>
        <w:rPr>
          <w:rFonts w:ascii="宋体" w:hAnsi="宋体" w:cs="宋体"/>
          <w:b/>
          <w:bCs/>
          <w:color w:val="auto"/>
          <w:kern w:val="0"/>
          <w:sz w:val="24"/>
          <w:szCs w:val="24"/>
          <w:highlight w:val="none"/>
        </w:rPr>
      </w:pPr>
      <w:r>
        <w:rPr>
          <w:rFonts w:hint="eastAsia" w:ascii="宋体" w:hAnsi="宋体" w:cs="宋体"/>
          <w:color w:val="auto"/>
          <w:kern w:val="0"/>
          <w:sz w:val="24"/>
          <w:szCs w:val="24"/>
          <w:highlight w:val="none"/>
        </w:rPr>
        <w:t>8.2竞争性</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响应文件按</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文件要求加盖投标人公章并由法定代表人或委托代理人签字或盖章。由委托代理人签字或盖章的，在竞争性</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响应文件中须同时提供法定代表人授权委托书。</w:t>
      </w:r>
    </w:p>
    <w:p>
      <w:pPr>
        <w:overflowPunct/>
        <w:topLinePunct w:val="0"/>
        <w:bidi w:val="0"/>
        <w:adjustRightInd/>
        <w:snapToGrid/>
        <w:spacing w:line="360" w:lineRule="auto"/>
        <w:ind w:left="0" w:right="0" w:rightChars="0" w:firstLine="480" w:firstLineChars="200"/>
        <w:rPr>
          <w:rFonts w:ascii="宋体" w:hAnsi="宋体" w:cs="宋体"/>
          <w:b/>
          <w:color w:val="auto"/>
          <w:kern w:val="0"/>
          <w:sz w:val="24"/>
          <w:szCs w:val="24"/>
          <w:highlight w:val="none"/>
        </w:rPr>
      </w:pPr>
      <w:r>
        <w:rPr>
          <w:rFonts w:hint="eastAsia" w:ascii="宋体" w:hAnsi="宋体" w:cs="宋体"/>
          <w:color w:val="auto"/>
          <w:kern w:val="0"/>
          <w:sz w:val="24"/>
          <w:szCs w:val="24"/>
          <w:highlight w:val="none"/>
        </w:rPr>
        <w:t>8.3竞争性</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响应文件字迹应清晰易于辨认。</w:t>
      </w:r>
    </w:p>
    <w:p>
      <w:pPr>
        <w:overflowPunct/>
        <w:topLinePunct w:val="0"/>
        <w:bidi w:val="0"/>
        <w:adjustRightInd/>
        <w:snapToGrid/>
        <w:spacing w:line="360" w:lineRule="auto"/>
        <w:ind w:left="0" w:right="0" w:rightChars="0" w:firstLine="480" w:firstLineChars="200"/>
        <w:rPr>
          <w:rFonts w:ascii="宋体" w:hAnsi="宋体" w:cs="宋体"/>
          <w:b/>
          <w:color w:val="auto"/>
          <w:kern w:val="0"/>
          <w:sz w:val="24"/>
          <w:szCs w:val="24"/>
          <w:highlight w:val="none"/>
        </w:rPr>
      </w:pPr>
      <w:r>
        <w:rPr>
          <w:rFonts w:hint="eastAsia" w:ascii="宋体" w:hAnsi="宋体" w:cs="宋体"/>
          <w:color w:val="auto"/>
          <w:kern w:val="0"/>
          <w:sz w:val="24"/>
          <w:szCs w:val="24"/>
          <w:highlight w:val="none"/>
        </w:rPr>
        <w:t>8.4除投标人对</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响应文件错处做必要修改外，</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响应文件不得行间插字、涂改和增删，如有修改错漏处，必须由投标人的法人或其授权代表在修改处签字后才有效。</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8.5</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响应文件因表述不清所引起的后果由投标人负责。</w:t>
      </w:r>
    </w:p>
    <w:p>
      <w:pPr>
        <w:overflowPunct/>
        <w:topLinePunct w:val="0"/>
        <w:bidi w:val="0"/>
        <w:adjustRightInd/>
        <w:snapToGrid/>
        <w:spacing w:line="360" w:lineRule="auto"/>
        <w:ind w:left="0" w:right="0" w:rightChars="0" w:firstLine="482" w:firstLineChars="200"/>
        <w:rPr>
          <w:rFonts w:ascii="宋体" w:hAnsi="宋体" w:cs="宋体"/>
          <w:b/>
          <w:color w:val="auto"/>
          <w:kern w:val="0"/>
          <w:sz w:val="24"/>
          <w:szCs w:val="24"/>
          <w:highlight w:val="none"/>
        </w:rPr>
      </w:pPr>
      <w:r>
        <w:rPr>
          <w:rFonts w:hint="eastAsia" w:ascii="宋体" w:hAnsi="宋体" w:cs="宋体"/>
          <w:b/>
          <w:bCs/>
          <w:color w:val="auto"/>
          <w:kern w:val="44"/>
          <w:sz w:val="24"/>
          <w:szCs w:val="24"/>
          <w:highlight w:val="none"/>
        </w:rPr>
        <w:t>四、响应文件的提交</w:t>
      </w:r>
      <w:bookmarkEnd w:id="33"/>
      <w:bookmarkEnd w:id="34"/>
      <w:bookmarkEnd w:id="35"/>
      <w:bookmarkEnd w:id="36"/>
    </w:p>
    <w:p>
      <w:pPr>
        <w:overflowPunct/>
        <w:topLinePunct w:val="0"/>
        <w:bidi w:val="0"/>
        <w:adjustRightInd/>
        <w:snapToGrid/>
        <w:spacing w:line="360" w:lineRule="auto"/>
        <w:ind w:left="0" w:right="0" w:rightChars="0"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1、供应商必须在</w:t>
      </w:r>
      <w:r>
        <w:rPr>
          <w:rFonts w:hint="eastAsia" w:ascii="宋体" w:hAnsi="宋体" w:cs="宋体"/>
          <w:b/>
          <w:color w:val="auto"/>
          <w:kern w:val="0"/>
          <w:sz w:val="24"/>
          <w:szCs w:val="24"/>
          <w:highlight w:val="none"/>
          <w:lang w:eastAsia="zh-CN"/>
        </w:rPr>
        <w:t>谈判</w:t>
      </w:r>
      <w:r>
        <w:rPr>
          <w:rFonts w:hint="eastAsia" w:ascii="宋体" w:hAnsi="宋体" w:cs="宋体"/>
          <w:b/>
          <w:color w:val="auto"/>
          <w:kern w:val="0"/>
          <w:sz w:val="24"/>
          <w:szCs w:val="24"/>
          <w:highlight w:val="none"/>
        </w:rPr>
        <w:t>文件规定的响应文件递交截止时间之前，将响应文件上传至全国公共资源交易平台（陕西省安康市）；</w:t>
      </w:r>
    </w:p>
    <w:p>
      <w:pPr>
        <w:overflowPunct/>
        <w:topLinePunct w:val="0"/>
        <w:bidi w:val="0"/>
        <w:adjustRightInd/>
        <w:snapToGrid/>
        <w:spacing w:line="360" w:lineRule="auto"/>
        <w:ind w:left="0" w:right="0" w:rightChars="0"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2、响应文件递交截止时间系统将自动关闭上传通道；</w:t>
      </w:r>
    </w:p>
    <w:p>
      <w:pPr>
        <w:overflowPunct/>
        <w:topLinePunct w:val="0"/>
        <w:bidi w:val="0"/>
        <w:adjustRightInd/>
        <w:snapToGrid/>
        <w:spacing w:line="360" w:lineRule="auto"/>
        <w:ind w:left="0" w:right="0" w:rightChars="0"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3、本项目不接受邮寄或现场递交的纸质响应文件；</w:t>
      </w:r>
    </w:p>
    <w:p>
      <w:pPr>
        <w:overflowPunct/>
        <w:topLinePunct w:val="0"/>
        <w:bidi w:val="0"/>
        <w:adjustRightInd/>
        <w:snapToGrid/>
        <w:spacing w:line="360" w:lineRule="auto"/>
        <w:ind w:left="0" w:right="0" w:rightChars="0" w:firstLine="482" w:firstLineChars="200"/>
        <w:rPr>
          <w:color w:val="auto"/>
          <w:highlight w:val="none"/>
        </w:rPr>
      </w:pPr>
      <w:r>
        <w:rPr>
          <w:rFonts w:hint="eastAsia" w:ascii="宋体" w:hAnsi="宋体" w:cs="宋体"/>
          <w:b/>
          <w:color w:val="auto"/>
          <w:kern w:val="0"/>
          <w:sz w:val="24"/>
          <w:szCs w:val="24"/>
          <w:highlight w:val="none"/>
        </w:rPr>
        <w:t>4、电子</w:t>
      </w:r>
      <w:r>
        <w:rPr>
          <w:rFonts w:hint="eastAsia" w:ascii="宋体" w:hAnsi="宋体" w:cs="宋体"/>
          <w:b/>
          <w:color w:val="auto"/>
          <w:kern w:val="0"/>
          <w:sz w:val="24"/>
          <w:szCs w:val="24"/>
          <w:highlight w:val="none"/>
          <w:lang w:eastAsia="zh-CN"/>
        </w:rPr>
        <w:t>谈判</w:t>
      </w:r>
      <w:r>
        <w:rPr>
          <w:rFonts w:hint="eastAsia" w:ascii="宋体" w:hAnsi="宋体" w:cs="宋体"/>
          <w:b/>
          <w:color w:val="auto"/>
          <w:kern w:val="0"/>
          <w:sz w:val="24"/>
          <w:szCs w:val="24"/>
          <w:highlight w:val="none"/>
        </w:rPr>
        <w:t>响应文件递交与解密</w:t>
      </w:r>
    </w:p>
    <w:p>
      <w:pPr>
        <w:overflowPunct/>
        <w:topLinePunct w:val="0"/>
        <w:bidi w:val="0"/>
        <w:adjustRightInd/>
        <w:snapToGrid/>
        <w:spacing w:line="360" w:lineRule="auto"/>
        <w:ind w:left="0" w:right="0" w:rightChars="0" w:firstLine="480" w:firstLineChars="200"/>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4.1电子文件递交</w:t>
      </w:r>
    </w:p>
    <w:p>
      <w:pPr>
        <w:overflowPunct/>
        <w:topLinePunct w:val="0"/>
        <w:bidi w:val="0"/>
        <w:adjustRightInd/>
        <w:snapToGrid/>
        <w:spacing w:line="360" w:lineRule="auto"/>
        <w:ind w:left="0" w:right="0" w:rightChars="0" w:firstLine="480" w:firstLineChars="200"/>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电子</w:t>
      </w:r>
      <w:r>
        <w:rPr>
          <w:rFonts w:hint="eastAsia" w:ascii="宋体" w:hAnsi="宋体" w:cs="宋体"/>
          <w:bCs/>
          <w:color w:val="auto"/>
          <w:kern w:val="0"/>
          <w:sz w:val="24"/>
          <w:szCs w:val="24"/>
          <w:highlight w:val="none"/>
          <w:lang w:eastAsia="zh-CN"/>
        </w:rPr>
        <w:t>谈判</w:t>
      </w:r>
      <w:r>
        <w:rPr>
          <w:rFonts w:hint="eastAsia" w:ascii="宋体" w:hAnsi="宋体" w:cs="宋体"/>
          <w:bCs/>
          <w:color w:val="auto"/>
          <w:kern w:val="0"/>
          <w:sz w:val="24"/>
          <w:szCs w:val="24"/>
          <w:highlight w:val="none"/>
        </w:rPr>
        <w:t>响应文件可于提交</w:t>
      </w:r>
      <w:r>
        <w:rPr>
          <w:rFonts w:hint="eastAsia" w:ascii="宋体" w:hAnsi="宋体" w:cs="宋体"/>
          <w:bCs/>
          <w:color w:val="auto"/>
          <w:kern w:val="0"/>
          <w:sz w:val="24"/>
          <w:szCs w:val="24"/>
          <w:highlight w:val="none"/>
          <w:lang w:eastAsia="zh-CN"/>
        </w:rPr>
        <w:t>谈判</w:t>
      </w:r>
      <w:r>
        <w:rPr>
          <w:rFonts w:hint="eastAsia" w:ascii="宋体" w:hAnsi="宋体" w:cs="宋体"/>
          <w:bCs/>
          <w:color w:val="auto"/>
          <w:kern w:val="0"/>
          <w:sz w:val="24"/>
          <w:szCs w:val="24"/>
          <w:highlight w:val="none"/>
        </w:rPr>
        <w:t>响应文件截止时间前任意时段登录全国公共资源交易平台（陕西省）网站[电子交易平台-企业端]进行提交，逾期系统将拒绝接收。提交时，供应商应登录全国公共资源交易中心平台（陕西省），选择[“首页&gt;电子交易平台&gt;企业端&gt;我的项目”</w:t>
      </w:r>
      <w:r>
        <w:rPr>
          <w:color w:val="auto"/>
          <w:highlight w:val="none"/>
        </w:rPr>
        <w:t xml:space="preserve"> </w:t>
      </w:r>
      <w:r>
        <w:rPr>
          <w:rFonts w:ascii="宋体" w:hAnsi="宋体" w:cs="宋体"/>
          <w:bCs/>
          <w:color w:val="auto"/>
          <w:kern w:val="0"/>
          <w:sz w:val="24"/>
          <w:szCs w:val="24"/>
          <w:highlight w:val="none"/>
        </w:rPr>
        <w:t>]</w:t>
      </w:r>
      <w:r>
        <w:rPr>
          <w:rFonts w:hint="eastAsia" w:ascii="宋体" w:hAnsi="宋体" w:cs="宋体"/>
          <w:bCs/>
          <w:color w:val="auto"/>
          <w:kern w:val="0"/>
          <w:sz w:val="24"/>
          <w:szCs w:val="24"/>
          <w:highlight w:val="none"/>
        </w:rPr>
        <w:t>，点击[项目流程]，在打开的[项目管理]对话框中选择[上传响应文件]，上传加密的电子</w:t>
      </w:r>
      <w:r>
        <w:rPr>
          <w:rFonts w:hint="eastAsia" w:ascii="宋体" w:hAnsi="宋体" w:cs="宋体"/>
          <w:bCs/>
          <w:color w:val="auto"/>
          <w:kern w:val="0"/>
          <w:sz w:val="24"/>
          <w:szCs w:val="24"/>
          <w:highlight w:val="none"/>
          <w:lang w:eastAsia="zh-CN"/>
        </w:rPr>
        <w:t>谈判</w:t>
      </w:r>
      <w:r>
        <w:rPr>
          <w:rFonts w:hint="eastAsia" w:ascii="宋体" w:hAnsi="宋体" w:cs="宋体"/>
          <w:bCs/>
          <w:color w:val="auto"/>
          <w:kern w:val="0"/>
          <w:sz w:val="24"/>
          <w:szCs w:val="24"/>
          <w:highlight w:val="none"/>
        </w:rPr>
        <w:t>响应文件（*.SXSTF），上传成功后，电子化平台将予以记录。</w:t>
      </w:r>
    </w:p>
    <w:p>
      <w:pPr>
        <w:overflowPunct/>
        <w:topLinePunct w:val="0"/>
        <w:bidi w:val="0"/>
        <w:adjustRightInd/>
        <w:snapToGrid/>
        <w:spacing w:line="360" w:lineRule="auto"/>
        <w:ind w:left="0" w:right="0" w:rightChars="0" w:firstLine="480" w:firstLineChars="200"/>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4.2电子文件的开启和解密</w:t>
      </w:r>
    </w:p>
    <w:p>
      <w:pPr>
        <w:overflowPunct/>
        <w:topLinePunct w:val="0"/>
        <w:bidi w:val="0"/>
        <w:adjustRightInd/>
        <w:snapToGrid/>
        <w:spacing w:line="360" w:lineRule="auto"/>
        <w:ind w:left="0" w:right="0" w:rightChars="0" w:firstLine="480" w:firstLineChars="200"/>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开标时，按照工作人员要求进行远程解密，使用电子</w:t>
      </w:r>
      <w:r>
        <w:rPr>
          <w:rFonts w:hint="eastAsia" w:ascii="宋体" w:hAnsi="宋体" w:cs="宋体"/>
          <w:bCs/>
          <w:color w:val="auto"/>
          <w:kern w:val="0"/>
          <w:sz w:val="24"/>
          <w:szCs w:val="24"/>
          <w:highlight w:val="none"/>
          <w:lang w:eastAsia="zh-CN"/>
        </w:rPr>
        <w:t>谈判</w:t>
      </w:r>
      <w:r>
        <w:rPr>
          <w:rFonts w:hint="eastAsia" w:ascii="宋体" w:hAnsi="宋体" w:cs="宋体"/>
          <w:bCs/>
          <w:color w:val="auto"/>
          <w:kern w:val="0"/>
          <w:sz w:val="24"/>
          <w:szCs w:val="24"/>
          <w:highlight w:val="none"/>
        </w:rPr>
        <w:t>响应文件加密时所用的数字认证证书（CA锁）自行解密电子</w:t>
      </w:r>
      <w:r>
        <w:rPr>
          <w:rFonts w:hint="eastAsia" w:ascii="宋体" w:hAnsi="宋体" w:cs="宋体"/>
          <w:bCs/>
          <w:color w:val="auto"/>
          <w:kern w:val="0"/>
          <w:sz w:val="24"/>
          <w:szCs w:val="24"/>
          <w:highlight w:val="none"/>
          <w:lang w:eastAsia="zh-CN"/>
        </w:rPr>
        <w:t>谈判</w:t>
      </w:r>
      <w:r>
        <w:rPr>
          <w:rFonts w:hint="eastAsia" w:ascii="宋体" w:hAnsi="宋体" w:cs="宋体"/>
          <w:bCs/>
          <w:color w:val="auto"/>
          <w:kern w:val="0"/>
          <w:sz w:val="24"/>
          <w:szCs w:val="24"/>
          <w:highlight w:val="none"/>
        </w:rPr>
        <w:t>响应文件（超过系统默认解密时间未解密成功的视为解密失败，其</w:t>
      </w:r>
      <w:r>
        <w:rPr>
          <w:rFonts w:hint="eastAsia" w:ascii="宋体" w:hAnsi="宋体" w:cs="宋体"/>
          <w:bCs/>
          <w:color w:val="auto"/>
          <w:kern w:val="0"/>
          <w:sz w:val="24"/>
          <w:szCs w:val="24"/>
          <w:highlight w:val="none"/>
          <w:lang w:eastAsia="zh-CN"/>
        </w:rPr>
        <w:t>谈判</w:t>
      </w:r>
      <w:r>
        <w:rPr>
          <w:rFonts w:hint="eastAsia" w:ascii="宋体" w:hAnsi="宋体" w:cs="宋体"/>
          <w:bCs/>
          <w:color w:val="auto"/>
          <w:kern w:val="0"/>
          <w:sz w:val="24"/>
          <w:szCs w:val="24"/>
          <w:highlight w:val="none"/>
        </w:rPr>
        <w:t>响应文件按无效文件处理），投标单位需在解密时间规定内完成标书解密。所有投标单位解密完成后由开标人员将响应文件导入开评标系统。如因供应商自身原因造成无法在规定时间内解密响应文件的，按无效响应对待。</w:t>
      </w:r>
    </w:p>
    <w:p>
      <w:pPr>
        <w:overflowPunct/>
        <w:topLinePunct w:val="0"/>
        <w:bidi w:val="0"/>
        <w:adjustRightInd/>
        <w:snapToGrid/>
        <w:spacing w:line="360" w:lineRule="auto"/>
        <w:ind w:left="0" w:right="0" w:rightChars="0"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5.提交响应文件截止时间</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bookmarkStart w:id="37" w:name="_Hlk528998909"/>
      <w:r>
        <w:rPr>
          <w:rFonts w:hint="eastAsia" w:ascii="宋体" w:hAnsi="宋体" w:cs="宋体"/>
          <w:color w:val="auto"/>
          <w:kern w:val="0"/>
          <w:sz w:val="24"/>
          <w:szCs w:val="24"/>
          <w:highlight w:val="none"/>
        </w:rPr>
        <w:t>5.1电子竞争性</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响应文件须按照</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文件规定的时间上传至全国公共资源交易平台（陕西省安康市），在提交竞争性</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响应文件截止时间以后，系统将拒绝接收投标人的电子竞争性</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5.2参加报价的投标人代表须在不见面开标系统中签到，相关操作流程详见全国公共资源交易平台（陕西省）网站【首页.服务指南.下载专区】中的《陕西省公共资源交易政府采购项目远程不见面开标操作手册（供应商版）》。</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5.3采购代理机构可以按本须知第二项“</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文件”第2条规定，通知因修改竞争性</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文件而适当延长</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截止期。在此情况下，采购单位和投标人受</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截止期制约的所有权利和义务均应延长至新的截止期。</w:t>
      </w:r>
    </w:p>
    <w:p>
      <w:pPr>
        <w:overflowPunct/>
        <w:topLinePunct w:val="0"/>
        <w:bidi w:val="0"/>
        <w:adjustRightInd/>
        <w:snapToGrid/>
        <w:spacing w:line="360" w:lineRule="auto"/>
        <w:ind w:left="0" w:right="0" w:rightChars="0"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6．竞争性</w:t>
      </w:r>
      <w:r>
        <w:rPr>
          <w:rFonts w:hint="eastAsia" w:ascii="宋体" w:hAnsi="宋体" w:cs="宋体"/>
          <w:b/>
          <w:color w:val="auto"/>
          <w:kern w:val="0"/>
          <w:sz w:val="24"/>
          <w:szCs w:val="24"/>
          <w:highlight w:val="none"/>
          <w:lang w:eastAsia="zh-CN"/>
        </w:rPr>
        <w:t>谈判</w:t>
      </w:r>
      <w:r>
        <w:rPr>
          <w:rFonts w:hint="eastAsia" w:ascii="宋体" w:hAnsi="宋体" w:cs="宋体"/>
          <w:b/>
          <w:color w:val="auto"/>
          <w:kern w:val="0"/>
          <w:sz w:val="24"/>
          <w:szCs w:val="24"/>
          <w:highlight w:val="none"/>
        </w:rPr>
        <w:t>响应文件有效性</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6.1</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响应文件有下列情况之一者将视为无效：</w:t>
      </w:r>
      <w:bookmarkStart w:id="38" w:name="_Toc453917526"/>
      <w:bookmarkStart w:id="39" w:name="_Toc453858063"/>
      <w:bookmarkStart w:id="40" w:name="_Toc453917619"/>
      <w:bookmarkStart w:id="41" w:name="_Toc385234434"/>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（1）未加盖投标人公章和法定代表人或其授权代表签字或盖章的；</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（2）未按竞争性</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文件要求提交资格证明文件或未通过竞争性</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响应文件有效性审查的；</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（3）提交的竞争性</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响应文件有效期短于竞争性</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文件规定有效期的；</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（4）未按</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小组要求对竞争性</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响应文件进行澄清（说明或者更正）的；</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（5）</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小组对竞争性</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响应文件评审后，认为在有效性、完整性和响应程度方面没有实质性响应竞争性</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文件的</w:t>
      </w:r>
      <w:r>
        <w:rPr>
          <w:rFonts w:hint="eastAsia" w:ascii="宋体" w:hAnsi="宋体" w:cs="宋体"/>
          <w:color w:val="auto"/>
          <w:sz w:val="24"/>
          <w:highlight w:val="none"/>
        </w:rPr>
        <w:t>或有重大缺项漏项,明显不符合技术规格、技术标准的要求的；</w:t>
      </w:r>
    </w:p>
    <w:p>
      <w:pPr>
        <w:overflowPunct/>
        <w:topLinePunct w:val="0"/>
        <w:bidi w:val="0"/>
        <w:adjustRightInd/>
        <w:snapToGrid/>
        <w:spacing w:line="360" w:lineRule="auto"/>
        <w:ind w:left="0" w:right="0" w:rightChars="0" w:firstLine="480" w:firstLineChars="200"/>
        <w:rPr>
          <w:rFonts w:ascii="宋体" w:hAnsi="宋体" w:cs="宋体"/>
          <w:color w:val="auto"/>
          <w:sz w:val="24"/>
          <w:highlight w:val="none"/>
        </w:rPr>
      </w:pPr>
      <w:r>
        <w:rPr>
          <w:rFonts w:hint="eastAsia" w:ascii="宋体" w:hAnsi="宋体" w:cs="宋体"/>
          <w:color w:val="auto"/>
          <w:kern w:val="0"/>
          <w:sz w:val="24"/>
          <w:szCs w:val="24"/>
          <w:highlight w:val="none"/>
        </w:rPr>
        <w:t>（6）重新提交的竞争性</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响应文件没有实质性响应竞争性</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文件的。</w:t>
      </w:r>
    </w:p>
    <w:p>
      <w:pPr>
        <w:overflowPunct/>
        <w:topLinePunct w:val="0"/>
        <w:bidi w:val="0"/>
        <w:adjustRightInd/>
        <w:snapToGrid/>
        <w:spacing w:line="360" w:lineRule="auto"/>
        <w:ind w:left="0" w:right="0" w:rightChars="0" w:firstLine="480" w:firstLineChars="200"/>
        <w:rPr>
          <w:rFonts w:ascii="宋体" w:hAnsi="宋体" w:cs="宋体"/>
          <w:color w:val="auto"/>
          <w:sz w:val="24"/>
          <w:highlight w:val="none"/>
        </w:rPr>
      </w:pPr>
      <w:r>
        <w:rPr>
          <w:rFonts w:hint="eastAsia" w:ascii="宋体" w:hAnsi="宋体" w:cs="宋体"/>
          <w:color w:val="auto"/>
          <w:sz w:val="24"/>
          <w:highlight w:val="none"/>
        </w:rPr>
        <w:t>（7）投标单位针对同一项目递交两份或多份内容不同的竞争性</w:t>
      </w:r>
      <w:r>
        <w:rPr>
          <w:rFonts w:hint="eastAsia" w:ascii="宋体" w:hAnsi="宋体" w:cs="宋体"/>
          <w:color w:val="auto"/>
          <w:sz w:val="24"/>
          <w:highlight w:val="none"/>
          <w:lang w:eastAsia="zh-CN"/>
        </w:rPr>
        <w:t>谈判</w:t>
      </w:r>
      <w:r>
        <w:rPr>
          <w:rFonts w:hint="eastAsia" w:ascii="宋体" w:hAnsi="宋体" w:cs="宋体"/>
          <w:color w:val="auto"/>
          <w:sz w:val="24"/>
          <w:highlight w:val="none"/>
        </w:rPr>
        <w:t>响应文件，未书面声明哪一份是有效的或出现选择性报价的；</w:t>
      </w:r>
    </w:p>
    <w:p>
      <w:pPr>
        <w:overflowPunct/>
        <w:topLinePunct w:val="0"/>
        <w:bidi w:val="0"/>
        <w:adjustRightInd/>
        <w:snapToGrid/>
        <w:spacing w:line="360" w:lineRule="auto"/>
        <w:ind w:left="0" w:right="0" w:rightChars="0" w:firstLine="480" w:firstLineChars="200"/>
        <w:rPr>
          <w:rFonts w:ascii="宋体" w:hAnsi="宋体" w:cs="宋体"/>
          <w:color w:val="auto"/>
          <w:sz w:val="24"/>
          <w:highlight w:val="none"/>
        </w:rPr>
      </w:pPr>
      <w:r>
        <w:rPr>
          <w:rFonts w:hint="eastAsia" w:ascii="宋体" w:hAnsi="宋体" w:cs="宋体"/>
          <w:color w:val="auto"/>
          <w:sz w:val="24"/>
          <w:highlight w:val="none"/>
        </w:rPr>
        <w:t>（8）</w:t>
      </w:r>
      <w:r>
        <w:rPr>
          <w:rFonts w:hint="eastAsia" w:ascii="宋体" w:hAnsi="宋体" w:cs="宋体"/>
          <w:color w:val="auto"/>
          <w:sz w:val="24"/>
          <w:highlight w:val="none"/>
          <w:lang w:eastAsia="zh-CN"/>
        </w:rPr>
        <w:t>谈判</w:t>
      </w:r>
      <w:r>
        <w:rPr>
          <w:rFonts w:hint="eastAsia" w:ascii="宋体" w:hAnsi="宋体" w:cs="宋体"/>
          <w:color w:val="auto"/>
          <w:sz w:val="24"/>
          <w:highlight w:val="none"/>
        </w:rPr>
        <w:t>报价大于项目预算（或大于等于最高限价），或者</w:t>
      </w:r>
      <w:r>
        <w:rPr>
          <w:rFonts w:hint="eastAsia" w:ascii="宋体" w:hAnsi="宋体" w:cs="宋体"/>
          <w:color w:val="auto"/>
          <w:sz w:val="24"/>
          <w:highlight w:val="none"/>
          <w:lang w:eastAsia="zh-CN"/>
        </w:rPr>
        <w:t>谈判</w:t>
      </w:r>
      <w:r>
        <w:rPr>
          <w:rFonts w:hint="eastAsia" w:ascii="宋体" w:hAnsi="宋体" w:cs="宋体"/>
          <w:color w:val="auto"/>
          <w:sz w:val="24"/>
          <w:highlight w:val="none"/>
        </w:rPr>
        <w:t>报价与市场价偏离较大，低于成本，形成不正当竞争的；</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sz w:val="24"/>
          <w:highlight w:val="none"/>
        </w:rPr>
        <w:t>（9）</w:t>
      </w:r>
      <w:r>
        <w:rPr>
          <w:rFonts w:hint="eastAsia" w:ascii="宋体" w:hAnsi="宋体" w:cs="宋体"/>
          <w:color w:val="auto"/>
          <w:kern w:val="0"/>
          <w:sz w:val="24"/>
          <w:szCs w:val="24"/>
          <w:highlight w:val="none"/>
        </w:rPr>
        <w:t>在</w:t>
      </w:r>
      <w:r>
        <w:rPr>
          <w:rFonts w:hint="eastAsia" w:ascii="宋体" w:hAnsi="宋体" w:cs="宋体"/>
          <w:color w:val="auto"/>
          <w:sz w:val="24"/>
          <w:szCs w:val="24"/>
          <w:highlight w:val="none"/>
        </w:rPr>
        <w:t>“信用中国”网站(www.creditchina.gov.cn)、中国政府采购网(www.ccgp.gov.cn )查询到相关主体失信记录的（截止时间点为</w:t>
      </w:r>
      <w:r>
        <w:rPr>
          <w:rFonts w:hint="eastAsia" w:ascii="宋体" w:hAnsi="宋体" w:cs="宋体"/>
          <w:color w:val="auto"/>
          <w:sz w:val="24"/>
          <w:szCs w:val="24"/>
          <w:highlight w:val="none"/>
          <w:lang w:eastAsia="zh-CN"/>
        </w:rPr>
        <w:t>谈判</w:t>
      </w:r>
      <w:r>
        <w:rPr>
          <w:rFonts w:hint="eastAsia" w:ascii="宋体" w:hAnsi="宋体" w:cs="宋体"/>
          <w:color w:val="auto"/>
          <w:sz w:val="24"/>
          <w:szCs w:val="24"/>
          <w:highlight w:val="none"/>
        </w:rPr>
        <w:t>文件发出至</w:t>
      </w:r>
      <w:r>
        <w:rPr>
          <w:rFonts w:hint="eastAsia" w:ascii="宋体" w:hAnsi="宋体" w:cs="宋体"/>
          <w:color w:val="auto"/>
          <w:sz w:val="24"/>
          <w:szCs w:val="24"/>
          <w:highlight w:val="none"/>
          <w:lang w:eastAsia="zh-CN"/>
        </w:rPr>
        <w:t>谈判</w:t>
      </w:r>
      <w:r>
        <w:rPr>
          <w:rFonts w:hint="eastAsia" w:ascii="宋体" w:hAnsi="宋体" w:cs="宋体"/>
          <w:color w:val="auto"/>
          <w:sz w:val="24"/>
          <w:szCs w:val="24"/>
          <w:highlight w:val="none"/>
        </w:rPr>
        <w:t>截止时间止，对列入失信被执行人、重大税收违法案件当事人名单、政府采购严重违法失信行为记录名单及其他不符合《中华人民共和国政府采购法》第二十二条规定条件的投标人，采购代理机构将拒绝其参与政府采购活动。）；</w:t>
      </w:r>
    </w:p>
    <w:p>
      <w:pPr>
        <w:overflowPunct/>
        <w:topLinePunct w:val="0"/>
        <w:bidi w:val="0"/>
        <w:adjustRightInd/>
        <w:snapToGrid/>
        <w:spacing w:line="360" w:lineRule="auto"/>
        <w:ind w:left="0" w:right="0" w:rightChars="0" w:firstLine="480" w:firstLineChars="200"/>
        <w:rPr>
          <w:rFonts w:ascii="宋体" w:hAnsi="宋体" w:cs="宋体"/>
          <w:color w:val="auto"/>
          <w:sz w:val="24"/>
          <w:highlight w:val="none"/>
        </w:rPr>
      </w:pPr>
      <w:r>
        <w:rPr>
          <w:rFonts w:hint="eastAsia" w:ascii="宋体" w:hAnsi="宋体" w:cs="宋体"/>
          <w:color w:val="auto"/>
          <w:sz w:val="24"/>
          <w:highlight w:val="none"/>
        </w:rPr>
        <w:t>（10）不符合现行法律法规和竞争性</w:t>
      </w:r>
      <w:r>
        <w:rPr>
          <w:rFonts w:hint="eastAsia" w:ascii="宋体" w:hAnsi="宋体" w:cs="宋体"/>
          <w:color w:val="auto"/>
          <w:sz w:val="24"/>
          <w:highlight w:val="none"/>
          <w:lang w:eastAsia="zh-CN"/>
        </w:rPr>
        <w:t>谈判</w:t>
      </w:r>
      <w:r>
        <w:rPr>
          <w:rFonts w:hint="eastAsia" w:ascii="宋体" w:hAnsi="宋体" w:cs="宋体"/>
          <w:color w:val="auto"/>
          <w:sz w:val="24"/>
          <w:highlight w:val="none"/>
        </w:rPr>
        <w:t>文件规定的其他实质性要求的。</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7、有下列情形之一的，视为投标人串通投标，其投标无效：</w:t>
      </w:r>
    </w:p>
    <w:p>
      <w:pPr>
        <w:overflowPunct/>
        <w:topLinePunct w:val="0"/>
        <w:bidi w:val="0"/>
        <w:adjustRightInd/>
        <w:snapToGrid/>
        <w:spacing w:line="360" w:lineRule="auto"/>
        <w:ind w:left="0" w:right="0" w:rightChars="0" w:firstLine="480" w:firstLineChars="200"/>
        <w:rPr>
          <w:rFonts w:ascii="宋体" w:hAnsi="宋体" w:cs="宋体"/>
          <w:color w:val="auto"/>
          <w:sz w:val="24"/>
          <w:highlight w:val="none"/>
        </w:rPr>
      </w:pPr>
      <w:r>
        <w:rPr>
          <w:rFonts w:hint="eastAsia" w:ascii="宋体" w:hAnsi="宋体" w:cs="宋体"/>
          <w:color w:val="auto"/>
          <w:sz w:val="24"/>
          <w:highlight w:val="none"/>
        </w:rPr>
        <w:t>（1）不同投标人的竞争性</w:t>
      </w:r>
      <w:r>
        <w:rPr>
          <w:rFonts w:hint="eastAsia" w:ascii="宋体" w:hAnsi="宋体" w:cs="宋体"/>
          <w:color w:val="auto"/>
          <w:sz w:val="24"/>
          <w:highlight w:val="none"/>
          <w:lang w:eastAsia="zh-CN"/>
        </w:rPr>
        <w:t>谈判</w:t>
      </w:r>
      <w:r>
        <w:rPr>
          <w:rFonts w:hint="eastAsia" w:ascii="宋体" w:hAnsi="宋体" w:cs="宋体"/>
          <w:color w:val="auto"/>
          <w:sz w:val="24"/>
          <w:highlight w:val="none"/>
        </w:rPr>
        <w:t>响应文件由同一单位或者个人编制；</w:t>
      </w:r>
    </w:p>
    <w:p>
      <w:pPr>
        <w:overflowPunct/>
        <w:topLinePunct w:val="0"/>
        <w:bidi w:val="0"/>
        <w:adjustRightInd/>
        <w:snapToGrid/>
        <w:spacing w:line="360" w:lineRule="auto"/>
        <w:ind w:left="0" w:right="0" w:rightChars="0" w:firstLine="480" w:firstLineChars="200"/>
        <w:rPr>
          <w:rFonts w:ascii="宋体" w:hAnsi="宋体" w:cs="宋体"/>
          <w:color w:val="auto"/>
          <w:sz w:val="24"/>
          <w:highlight w:val="none"/>
        </w:rPr>
      </w:pPr>
      <w:r>
        <w:rPr>
          <w:rFonts w:hint="eastAsia" w:ascii="宋体" w:hAnsi="宋体" w:cs="宋体"/>
          <w:color w:val="auto"/>
          <w:sz w:val="24"/>
          <w:highlight w:val="none"/>
        </w:rPr>
        <w:t>（2）不同投标人委托同一单位或个人办理</w:t>
      </w:r>
      <w:r>
        <w:rPr>
          <w:rFonts w:hint="eastAsia" w:ascii="宋体" w:hAnsi="宋体" w:cs="宋体"/>
          <w:color w:val="auto"/>
          <w:sz w:val="24"/>
          <w:highlight w:val="none"/>
          <w:lang w:eastAsia="zh-CN"/>
        </w:rPr>
        <w:t>谈判</w:t>
      </w:r>
      <w:r>
        <w:rPr>
          <w:rFonts w:hint="eastAsia" w:ascii="宋体" w:hAnsi="宋体" w:cs="宋体"/>
          <w:color w:val="auto"/>
          <w:sz w:val="24"/>
          <w:highlight w:val="none"/>
        </w:rPr>
        <w:t>事宜；</w:t>
      </w:r>
    </w:p>
    <w:p>
      <w:pPr>
        <w:overflowPunct/>
        <w:topLinePunct w:val="0"/>
        <w:bidi w:val="0"/>
        <w:adjustRightInd/>
        <w:snapToGrid/>
        <w:spacing w:line="360" w:lineRule="auto"/>
        <w:ind w:left="0" w:right="0" w:rightChars="0" w:firstLine="480" w:firstLineChars="200"/>
        <w:rPr>
          <w:rFonts w:ascii="宋体" w:hAnsi="宋体" w:cs="宋体"/>
          <w:color w:val="auto"/>
          <w:sz w:val="24"/>
          <w:highlight w:val="none"/>
        </w:rPr>
      </w:pPr>
      <w:r>
        <w:rPr>
          <w:rFonts w:hint="eastAsia" w:ascii="宋体" w:hAnsi="宋体" w:cs="宋体"/>
          <w:color w:val="auto"/>
          <w:sz w:val="24"/>
          <w:highlight w:val="none"/>
        </w:rPr>
        <w:t>（3）不同投标人的竞争性</w:t>
      </w:r>
      <w:r>
        <w:rPr>
          <w:rFonts w:hint="eastAsia" w:ascii="宋体" w:hAnsi="宋体" w:cs="宋体"/>
          <w:color w:val="auto"/>
          <w:sz w:val="24"/>
          <w:highlight w:val="none"/>
          <w:lang w:eastAsia="zh-CN"/>
        </w:rPr>
        <w:t>谈判</w:t>
      </w:r>
      <w:r>
        <w:rPr>
          <w:rFonts w:hint="eastAsia" w:ascii="宋体" w:hAnsi="宋体" w:cs="宋体"/>
          <w:color w:val="auto"/>
          <w:sz w:val="24"/>
          <w:highlight w:val="none"/>
        </w:rPr>
        <w:t>响应文件载明的项目管理成员或者联系人员为同一人；</w:t>
      </w:r>
    </w:p>
    <w:p>
      <w:pPr>
        <w:overflowPunct/>
        <w:topLinePunct w:val="0"/>
        <w:bidi w:val="0"/>
        <w:adjustRightInd/>
        <w:snapToGrid/>
        <w:spacing w:line="360" w:lineRule="auto"/>
        <w:ind w:left="0" w:right="0" w:rightChars="0" w:firstLine="480" w:firstLineChars="200"/>
        <w:rPr>
          <w:rFonts w:ascii="宋体" w:hAnsi="宋体" w:cs="宋体"/>
          <w:color w:val="auto"/>
          <w:sz w:val="24"/>
          <w:highlight w:val="none"/>
        </w:rPr>
      </w:pPr>
      <w:r>
        <w:rPr>
          <w:rFonts w:hint="eastAsia" w:ascii="宋体" w:hAnsi="宋体" w:cs="宋体"/>
          <w:color w:val="auto"/>
          <w:sz w:val="24"/>
          <w:highlight w:val="none"/>
        </w:rPr>
        <w:t>（4）不同投标人的竞争性</w:t>
      </w:r>
      <w:r>
        <w:rPr>
          <w:rFonts w:hint="eastAsia" w:ascii="宋体" w:hAnsi="宋体" w:cs="宋体"/>
          <w:color w:val="auto"/>
          <w:sz w:val="24"/>
          <w:highlight w:val="none"/>
          <w:lang w:eastAsia="zh-CN"/>
        </w:rPr>
        <w:t>谈判</w:t>
      </w:r>
      <w:r>
        <w:rPr>
          <w:rFonts w:hint="eastAsia" w:ascii="宋体" w:hAnsi="宋体" w:cs="宋体"/>
          <w:color w:val="auto"/>
          <w:sz w:val="24"/>
          <w:highlight w:val="none"/>
        </w:rPr>
        <w:t>响应文件异常一致或者</w:t>
      </w:r>
      <w:r>
        <w:rPr>
          <w:rFonts w:hint="eastAsia" w:ascii="宋体" w:hAnsi="宋体" w:cs="宋体"/>
          <w:color w:val="auto"/>
          <w:sz w:val="24"/>
          <w:highlight w:val="none"/>
          <w:lang w:eastAsia="zh-CN"/>
        </w:rPr>
        <w:t>谈判</w:t>
      </w:r>
      <w:r>
        <w:rPr>
          <w:rFonts w:hint="eastAsia" w:ascii="宋体" w:hAnsi="宋体" w:cs="宋体"/>
          <w:color w:val="auto"/>
          <w:sz w:val="24"/>
          <w:highlight w:val="none"/>
        </w:rPr>
        <w:t>报价呈规律性差异；</w:t>
      </w:r>
    </w:p>
    <w:p>
      <w:pPr>
        <w:overflowPunct/>
        <w:topLinePunct w:val="0"/>
        <w:bidi w:val="0"/>
        <w:adjustRightInd/>
        <w:snapToGrid/>
        <w:spacing w:line="360" w:lineRule="auto"/>
        <w:ind w:left="0" w:right="0" w:rightChars="0" w:firstLine="480" w:firstLineChars="200"/>
        <w:rPr>
          <w:rFonts w:ascii="宋体" w:hAnsi="宋体" w:cs="宋体"/>
          <w:color w:val="auto"/>
          <w:sz w:val="24"/>
          <w:highlight w:val="none"/>
        </w:rPr>
      </w:pPr>
      <w:r>
        <w:rPr>
          <w:rFonts w:hint="eastAsia" w:ascii="宋体" w:hAnsi="宋体" w:cs="宋体"/>
          <w:color w:val="auto"/>
          <w:sz w:val="24"/>
          <w:highlight w:val="none"/>
        </w:rPr>
        <w:t>（5）不同投标人的竞争性</w:t>
      </w:r>
      <w:r>
        <w:rPr>
          <w:rFonts w:hint="eastAsia" w:ascii="宋体" w:hAnsi="宋体" w:cs="宋体"/>
          <w:color w:val="auto"/>
          <w:sz w:val="24"/>
          <w:highlight w:val="none"/>
          <w:lang w:eastAsia="zh-CN"/>
        </w:rPr>
        <w:t>谈判</w:t>
      </w:r>
      <w:r>
        <w:rPr>
          <w:rFonts w:hint="eastAsia" w:ascii="宋体" w:hAnsi="宋体" w:cs="宋体"/>
          <w:color w:val="auto"/>
          <w:sz w:val="24"/>
          <w:highlight w:val="none"/>
        </w:rPr>
        <w:t>响应文件互相混传；</w:t>
      </w:r>
    </w:p>
    <w:bookmarkEnd w:id="37"/>
    <w:p>
      <w:pPr>
        <w:overflowPunct/>
        <w:topLinePunct w:val="0"/>
        <w:bidi w:val="0"/>
        <w:adjustRightInd/>
        <w:snapToGrid/>
        <w:spacing w:line="360" w:lineRule="auto"/>
        <w:ind w:left="0" w:right="0" w:rightChars="0" w:firstLine="480" w:firstLineChars="200"/>
        <w:rPr>
          <w:rFonts w:ascii="宋体" w:hAnsi="宋体" w:cs="宋体"/>
          <w:b/>
          <w:color w:val="auto"/>
          <w:kern w:val="0"/>
          <w:sz w:val="24"/>
          <w:szCs w:val="24"/>
          <w:highlight w:val="none"/>
        </w:rPr>
      </w:pPr>
      <w:r>
        <w:rPr>
          <w:rFonts w:hint="eastAsia" w:ascii="宋体" w:hAnsi="宋体" w:cs="宋体"/>
          <w:color w:val="auto"/>
          <w:sz w:val="24"/>
          <w:highlight w:val="none"/>
        </w:rPr>
        <w:t>（6）在电子评标过程中，对各投标人电子响应文件进行雷同性分析中，不同投标人的文件制作机器码或文件创建标识码为同一编码。</w:t>
      </w:r>
    </w:p>
    <w:p>
      <w:pPr>
        <w:overflowPunct/>
        <w:topLinePunct w:val="0"/>
        <w:bidi w:val="0"/>
        <w:adjustRightInd/>
        <w:snapToGrid/>
        <w:spacing w:line="360" w:lineRule="auto"/>
        <w:ind w:left="0" w:right="0" w:rightChars="0"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8．</w:t>
      </w:r>
      <w:r>
        <w:rPr>
          <w:rFonts w:hint="eastAsia" w:ascii="宋体" w:hAnsi="宋体" w:cs="宋体"/>
          <w:b/>
          <w:color w:val="auto"/>
          <w:kern w:val="0"/>
          <w:sz w:val="24"/>
          <w:szCs w:val="24"/>
          <w:highlight w:val="none"/>
          <w:lang w:eastAsia="zh-CN"/>
        </w:rPr>
        <w:t>谈判</w:t>
      </w:r>
      <w:r>
        <w:rPr>
          <w:rFonts w:hint="eastAsia" w:ascii="宋体" w:hAnsi="宋体" w:cs="宋体"/>
          <w:b/>
          <w:color w:val="auto"/>
          <w:kern w:val="0"/>
          <w:sz w:val="24"/>
          <w:szCs w:val="24"/>
          <w:highlight w:val="none"/>
        </w:rPr>
        <w:t>响应文件的修改和撤回</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8.1投标人在递交</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响应文件后，</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截止时间前，可以修改或撤回其</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8.2在</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截止日期之后，投标人不得对其</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响应文件做任何修改。从</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截止期始至</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文件确定的</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响应文件有效期期满这段时间内，投标人不得撤回其</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w:t>
      </w:r>
      <w:r>
        <w:rPr>
          <w:rFonts w:ascii="宋体" w:hAnsi="宋体" w:cs="宋体"/>
          <w:color w:val="auto"/>
          <w:sz w:val="24"/>
          <w:szCs w:val="24"/>
          <w:highlight w:val="none"/>
        </w:rPr>
        <w:t>否则</w:t>
      </w:r>
      <w:r>
        <w:rPr>
          <w:rFonts w:hint="eastAsia" w:ascii="宋体" w:hAnsi="宋体" w:cs="宋体"/>
          <w:color w:val="auto"/>
          <w:kern w:val="0"/>
          <w:sz w:val="24"/>
          <w:szCs w:val="24"/>
          <w:highlight w:val="none"/>
        </w:rPr>
        <w:t>投标人</w:t>
      </w:r>
      <w:r>
        <w:rPr>
          <w:rFonts w:ascii="宋体" w:hAnsi="宋体" w:cs="宋体"/>
          <w:color w:val="auto"/>
          <w:sz w:val="24"/>
          <w:szCs w:val="24"/>
          <w:highlight w:val="none"/>
        </w:rPr>
        <w:t>的失信行为将被纳入诚信记录。</w:t>
      </w:r>
    </w:p>
    <w:p>
      <w:pPr>
        <w:overflowPunct/>
        <w:topLinePunct w:val="0"/>
        <w:bidi w:val="0"/>
        <w:adjustRightInd/>
        <w:snapToGrid/>
        <w:spacing w:line="360" w:lineRule="auto"/>
        <w:ind w:left="0" w:right="0" w:rightChars="0"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五、</w:t>
      </w:r>
      <w:r>
        <w:rPr>
          <w:rFonts w:hint="eastAsia" w:ascii="宋体" w:hAnsi="宋体" w:cs="宋体"/>
          <w:b/>
          <w:color w:val="auto"/>
          <w:kern w:val="0"/>
          <w:sz w:val="24"/>
          <w:szCs w:val="24"/>
          <w:highlight w:val="none"/>
          <w:lang w:eastAsia="zh-CN"/>
        </w:rPr>
        <w:t>谈判</w:t>
      </w:r>
      <w:r>
        <w:rPr>
          <w:rFonts w:hint="eastAsia" w:ascii="宋体" w:hAnsi="宋体" w:cs="宋体"/>
          <w:b/>
          <w:color w:val="auto"/>
          <w:kern w:val="0"/>
          <w:sz w:val="24"/>
          <w:szCs w:val="24"/>
          <w:highlight w:val="none"/>
        </w:rPr>
        <w:t>与评审</w:t>
      </w:r>
    </w:p>
    <w:p>
      <w:pPr>
        <w:overflowPunct/>
        <w:topLinePunct w:val="0"/>
        <w:bidi w:val="0"/>
        <w:adjustRightInd/>
        <w:snapToGrid/>
        <w:spacing w:line="360" w:lineRule="auto"/>
        <w:ind w:left="0" w:right="0" w:rightChars="0"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1．</w:t>
      </w:r>
      <w:r>
        <w:rPr>
          <w:rFonts w:hint="eastAsia" w:ascii="宋体" w:hAnsi="宋体" w:cs="宋体"/>
          <w:b/>
          <w:color w:val="auto"/>
          <w:kern w:val="0"/>
          <w:sz w:val="24"/>
          <w:szCs w:val="24"/>
          <w:highlight w:val="none"/>
          <w:lang w:eastAsia="zh-CN"/>
        </w:rPr>
        <w:t>谈判</w:t>
      </w:r>
      <w:r>
        <w:rPr>
          <w:rFonts w:hint="eastAsia" w:ascii="宋体" w:hAnsi="宋体" w:cs="宋体"/>
          <w:b/>
          <w:color w:val="auto"/>
          <w:kern w:val="0"/>
          <w:sz w:val="24"/>
          <w:szCs w:val="24"/>
          <w:highlight w:val="none"/>
        </w:rPr>
        <w:t>响应文件开启和评审</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1.1采购代理机构组织</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、评审工作，</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整个过程接受监督部门的监督。</w:t>
      </w:r>
    </w:p>
    <w:p>
      <w:pPr>
        <w:overflowPunct/>
        <w:topLinePunct w:val="0"/>
        <w:bidi w:val="0"/>
        <w:adjustRightInd/>
        <w:snapToGrid/>
        <w:spacing w:line="360" w:lineRule="auto"/>
        <w:ind w:left="0" w:right="0" w:rightChars="0" w:firstLine="482" w:firstLineChars="200"/>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1.2首先由各投标人提前至少1小时登录远程开标大厅，并调试设备至正常状态。开标时，按照工作人员要求进行远程解密，使用电子</w:t>
      </w:r>
      <w:r>
        <w:rPr>
          <w:rFonts w:hint="eastAsia" w:ascii="宋体" w:hAnsi="宋体" w:cs="宋体"/>
          <w:b/>
          <w:bCs/>
          <w:color w:val="auto"/>
          <w:kern w:val="0"/>
          <w:sz w:val="24"/>
          <w:szCs w:val="24"/>
          <w:highlight w:val="none"/>
          <w:lang w:eastAsia="zh-CN"/>
        </w:rPr>
        <w:t>谈判</w:t>
      </w:r>
      <w:r>
        <w:rPr>
          <w:rFonts w:hint="eastAsia" w:ascii="宋体" w:hAnsi="宋体" w:cs="宋体"/>
          <w:b/>
          <w:bCs/>
          <w:color w:val="auto"/>
          <w:kern w:val="0"/>
          <w:sz w:val="24"/>
          <w:szCs w:val="24"/>
          <w:highlight w:val="none"/>
        </w:rPr>
        <w:t>响应文件加密时所用的数字认证证书（CA锁）自行解密电子</w:t>
      </w:r>
      <w:r>
        <w:rPr>
          <w:rFonts w:hint="eastAsia" w:ascii="宋体" w:hAnsi="宋体" w:cs="宋体"/>
          <w:b/>
          <w:bCs/>
          <w:color w:val="auto"/>
          <w:kern w:val="0"/>
          <w:sz w:val="24"/>
          <w:szCs w:val="24"/>
          <w:highlight w:val="none"/>
          <w:lang w:eastAsia="zh-CN"/>
        </w:rPr>
        <w:t>谈判</w:t>
      </w:r>
      <w:r>
        <w:rPr>
          <w:rFonts w:hint="eastAsia" w:ascii="宋体" w:hAnsi="宋体" w:cs="宋体"/>
          <w:b/>
          <w:bCs/>
          <w:color w:val="auto"/>
          <w:kern w:val="0"/>
          <w:sz w:val="24"/>
          <w:szCs w:val="24"/>
          <w:highlight w:val="none"/>
        </w:rPr>
        <w:t>响应文件，投标单位需在解密时间规定内完成标书解密。</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1.3采购代理机构将对在整个</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会议现场、评审过程进行摄像及文字记录，并存档备查。</w:t>
      </w:r>
    </w:p>
    <w:p>
      <w:pPr>
        <w:overflowPunct/>
        <w:topLinePunct w:val="0"/>
        <w:bidi w:val="0"/>
        <w:adjustRightInd/>
        <w:snapToGrid/>
        <w:spacing w:line="360" w:lineRule="auto"/>
        <w:ind w:left="0" w:right="0" w:rightChars="0" w:firstLine="480" w:firstLineChars="200"/>
        <w:rPr>
          <w:color w:val="auto"/>
          <w:highlight w:val="none"/>
        </w:rPr>
      </w:pPr>
      <w:r>
        <w:rPr>
          <w:rFonts w:hint="eastAsia" w:ascii="宋体" w:hAnsi="宋体" w:cs="宋体"/>
          <w:color w:val="auto"/>
          <w:kern w:val="0"/>
          <w:sz w:val="24"/>
          <w:szCs w:val="24"/>
          <w:highlight w:val="none"/>
        </w:rPr>
        <w:t>1.4评审时，由采购人或采购代理机构对递交</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响应文件的各供应商在“信用中国”网站( www.creditchina.gov.cn)、中国政府采购网( www.ccgp.gov.cn )等信用主体网站进行信用查询（查询时间点为竞争性</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文件发出至投标截止时间止），并将查询结果进行截图或拍照，作为证据留存。查询到相关主体失信记录的（对列入失信被执行人、重大税收违法案件当事人名单、政府采购严重违法失信行为记录名单及其他不符合《中华人民共和国政府采购法》第二十二条规定条件的）供应商，采购人将拒绝其参与政府采购活动。</w:t>
      </w:r>
    </w:p>
    <w:p>
      <w:pPr>
        <w:overflowPunct/>
        <w:topLinePunct w:val="0"/>
        <w:bidi w:val="0"/>
        <w:adjustRightInd/>
        <w:snapToGrid/>
        <w:spacing w:line="360" w:lineRule="auto"/>
        <w:ind w:left="0" w:right="0" w:rightChars="0" w:firstLine="482" w:firstLineChars="200"/>
        <w:rPr>
          <w:rFonts w:ascii="宋体" w:hAnsi="宋体" w:cs="宋体"/>
          <w:bCs/>
          <w:color w:val="auto"/>
          <w:kern w:val="0"/>
          <w:sz w:val="24"/>
          <w:szCs w:val="24"/>
          <w:highlight w:val="none"/>
        </w:rPr>
      </w:pPr>
      <w:r>
        <w:rPr>
          <w:rFonts w:hint="eastAsia" w:ascii="宋体" w:hAnsi="宋体" w:cs="宋体"/>
          <w:b/>
          <w:color w:val="auto"/>
          <w:kern w:val="0"/>
          <w:sz w:val="24"/>
          <w:szCs w:val="24"/>
          <w:highlight w:val="none"/>
        </w:rPr>
        <w:t>1.5在开标环节出现下列情况之一的，其电子</w:t>
      </w:r>
      <w:r>
        <w:rPr>
          <w:rFonts w:hint="eastAsia" w:ascii="宋体" w:hAnsi="宋体" w:cs="宋体"/>
          <w:b/>
          <w:color w:val="auto"/>
          <w:kern w:val="0"/>
          <w:sz w:val="24"/>
          <w:szCs w:val="24"/>
          <w:highlight w:val="none"/>
          <w:lang w:eastAsia="zh-CN"/>
        </w:rPr>
        <w:t>谈判</w:t>
      </w:r>
      <w:r>
        <w:rPr>
          <w:rFonts w:hint="eastAsia" w:ascii="宋体" w:hAnsi="宋体" w:cs="宋体"/>
          <w:b/>
          <w:color w:val="auto"/>
          <w:kern w:val="0"/>
          <w:sz w:val="24"/>
          <w:szCs w:val="24"/>
          <w:highlight w:val="none"/>
        </w:rPr>
        <w:t>响应文件视为无效文件：</w:t>
      </w:r>
    </w:p>
    <w:p>
      <w:pPr>
        <w:overflowPunct/>
        <w:topLinePunct w:val="0"/>
        <w:bidi w:val="0"/>
        <w:adjustRightInd/>
        <w:snapToGrid/>
        <w:spacing w:line="360" w:lineRule="auto"/>
        <w:ind w:left="0" w:right="0" w:rightChars="0" w:firstLine="480" w:firstLineChars="200"/>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（1）供应商拒绝对电子</w:t>
      </w:r>
      <w:r>
        <w:rPr>
          <w:rFonts w:hint="eastAsia" w:ascii="宋体" w:hAnsi="宋体" w:cs="宋体"/>
          <w:bCs/>
          <w:color w:val="auto"/>
          <w:kern w:val="0"/>
          <w:sz w:val="24"/>
          <w:szCs w:val="24"/>
          <w:highlight w:val="none"/>
          <w:lang w:eastAsia="zh-CN"/>
        </w:rPr>
        <w:t>谈判</w:t>
      </w:r>
      <w:r>
        <w:rPr>
          <w:rFonts w:hint="eastAsia" w:ascii="宋体" w:hAnsi="宋体" w:cs="宋体"/>
          <w:bCs/>
          <w:color w:val="auto"/>
          <w:kern w:val="0"/>
          <w:sz w:val="24"/>
          <w:szCs w:val="24"/>
          <w:highlight w:val="none"/>
        </w:rPr>
        <w:t>响应文件进行解密的；</w:t>
      </w:r>
    </w:p>
    <w:p>
      <w:pPr>
        <w:overflowPunct/>
        <w:topLinePunct w:val="0"/>
        <w:bidi w:val="0"/>
        <w:adjustRightInd/>
        <w:snapToGrid/>
        <w:spacing w:line="360" w:lineRule="auto"/>
        <w:ind w:left="0" w:right="0" w:rightChars="0" w:firstLine="480" w:firstLineChars="200"/>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（2）因供应商自身原因（如未带CA锁、或所带CA锁与制作电子</w:t>
      </w:r>
      <w:r>
        <w:rPr>
          <w:rFonts w:hint="eastAsia" w:ascii="宋体" w:hAnsi="宋体" w:cs="宋体"/>
          <w:bCs/>
          <w:color w:val="auto"/>
          <w:kern w:val="0"/>
          <w:sz w:val="24"/>
          <w:szCs w:val="24"/>
          <w:highlight w:val="none"/>
          <w:lang w:eastAsia="zh-CN"/>
        </w:rPr>
        <w:t>谈判</w:t>
      </w:r>
      <w:r>
        <w:rPr>
          <w:rFonts w:hint="eastAsia" w:ascii="宋体" w:hAnsi="宋体" w:cs="宋体"/>
          <w:bCs/>
          <w:color w:val="auto"/>
          <w:kern w:val="0"/>
          <w:sz w:val="24"/>
          <w:szCs w:val="24"/>
          <w:highlight w:val="none"/>
        </w:rPr>
        <w:t>响应文件使用的CA锁不一致、或沿用旧版</w:t>
      </w:r>
      <w:r>
        <w:rPr>
          <w:rFonts w:hint="eastAsia" w:ascii="宋体" w:hAnsi="宋体" w:cs="宋体"/>
          <w:bCs/>
          <w:color w:val="auto"/>
          <w:kern w:val="0"/>
          <w:sz w:val="24"/>
          <w:szCs w:val="24"/>
          <w:highlight w:val="none"/>
          <w:lang w:eastAsia="zh-CN"/>
        </w:rPr>
        <w:t>谈判</w:t>
      </w:r>
      <w:r>
        <w:rPr>
          <w:rFonts w:hint="eastAsia" w:ascii="宋体" w:hAnsi="宋体" w:cs="宋体"/>
          <w:bCs/>
          <w:color w:val="auto"/>
          <w:kern w:val="0"/>
          <w:sz w:val="24"/>
          <w:szCs w:val="24"/>
          <w:highlight w:val="none"/>
        </w:rPr>
        <w:t>文件编制</w:t>
      </w:r>
      <w:r>
        <w:rPr>
          <w:rFonts w:hint="eastAsia" w:ascii="宋体" w:hAnsi="宋体" w:cs="宋体"/>
          <w:bCs/>
          <w:color w:val="auto"/>
          <w:kern w:val="0"/>
          <w:sz w:val="24"/>
          <w:szCs w:val="24"/>
          <w:highlight w:val="none"/>
          <w:lang w:eastAsia="zh-CN"/>
        </w:rPr>
        <w:t>谈判</w:t>
      </w:r>
      <w:r>
        <w:rPr>
          <w:rFonts w:hint="eastAsia" w:ascii="宋体" w:hAnsi="宋体" w:cs="宋体"/>
          <w:bCs/>
          <w:color w:val="auto"/>
          <w:kern w:val="0"/>
          <w:sz w:val="24"/>
          <w:szCs w:val="24"/>
          <w:highlight w:val="none"/>
        </w:rPr>
        <w:t>响应文件等情形），导致在规定时间内无法解密</w:t>
      </w:r>
      <w:r>
        <w:rPr>
          <w:rFonts w:hint="eastAsia" w:ascii="宋体" w:hAnsi="宋体" w:cs="宋体"/>
          <w:bCs/>
          <w:color w:val="auto"/>
          <w:kern w:val="0"/>
          <w:sz w:val="24"/>
          <w:szCs w:val="24"/>
          <w:highlight w:val="none"/>
          <w:lang w:eastAsia="zh-CN"/>
        </w:rPr>
        <w:t>谈判</w:t>
      </w:r>
      <w:r>
        <w:rPr>
          <w:rFonts w:hint="eastAsia" w:ascii="宋体" w:hAnsi="宋体" w:cs="宋体"/>
          <w:bCs/>
          <w:color w:val="auto"/>
          <w:kern w:val="0"/>
          <w:sz w:val="24"/>
          <w:szCs w:val="24"/>
          <w:highlight w:val="none"/>
        </w:rPr>
        <w:t>响应文件的；</w:t>
      </w:r>
    </w:p>
    <w:p>
      <w:pPr>
        <w:overflowPunct/>
        <w:topLinePunct w:val="0"/>
        <w:bidi w:val="0"/>
        <w:adjustRightInd/>
        <w:snapToGrid/>
        <w:spacing w:line="360" w:lineRule="auto"/>
        <w:ind w:left="0" w:right="0" w:rightChars="0" w:firstLine="480" w:firstLineChars="200"/>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（3）上传的电子</w:t>
      </w:r>
      <w:r>
        <w:rPr>
          <w:rFonts w:hint="eastAsia" w:ascii="宋体" w:hAnsi="宋体" w:cs="宋体"/>
          <w:bCs/>
          <w:color w:val="auto"/>
          <w:kern w:val="0"/>
          <w:sz w:val="24"/>
          <w:szCs w:val="24"/>
          <w:highlight w:val="none"/>
          <w:lang w:eastAsia="zh-CN"/>
        </w:rPr>
        <w:t>谈判</w:t>
      </w:r>
      <w:r>
        <w:rPr>
          <w:rFonts w:hint="eastAsia" w:ascii="宋体" w:hAnsi="宋体" w:cs="宋体"/>
          <w:bCs/>
          <w:color w:val="auto"/>
          <w:kern w:val="0"/>
          <w:sz w:val="24"/>
          <w:szCs w:val="24"/>
          <w:highlight w:val="none"/>
        </w:rPr>
        <w:t>响应文件无法打开的；</w:t>
      </w:r>
    </w:p>
    <w:p>
      <w:pPr>
        <w:overflowPunct/>
        <w:topLinePunct w:val="0"/>
        <w:bidi w:val="0"/>
        <w:adjustRightInd/>
        <w:snapToGrid/>
        <w:spacing w:line="360" w:lineRule="auto"/>
        <w:ind w:left="0" w:right="0" w:rightChars="0" w:firstLine="480" w:firstLineChars="200"/>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（4）政府采购法律法规规定的其他无效情形。</w:t>
      </w:r>
    </w:p>
    <w:p>
      <w:pPr>
        <w:overflowPunct/>
        <w:topLinePunct w:val="0"/>
        <w:bidi w:val="0"/>
        <w:adjustRightInd/>
        <w:snapToGrid/>
        <w:spacing w:line="360" w:lineRule="auto"/>
        <w:ind w:left="0" w:right="0" w:rightChars="0"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1.5特殊情形下的应急处置</w:t>
      </w:r>
    </w:p>
    <w:p>
      <w:pPr>
        <w:overflowPunct/>
        <w:topLinePunct w:val="0"/>
        <w:bidi w:val="0"/>
        <w:adjustRightInd/>
        <w:snapToGrid/>
        <w:spacing w:line="360" w:lineRule="auto"/>
        <w:ind w:left="0" w:right="0" w:rightChars="0" w:firstLine="480" w:firstLineChars="200"/>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1）在开标、评审过程中，如因停电、断网、电子化系统故障等特殊原因导致电子化开、评标无法正常进行时，将按照《安康市公共资源交易平台电子化交易应急处置管理办法（试行）》执行。《安康市公共资源交易平台电子化交易应急处置管理办法（试行）》链接：</w:t>
      </w:r>
    </w:p>
    <w:p>
      <w:pPr>
        <w:overflowPunct/>
        <w:topLinePunct w:val="0"/>
        <w:bidi w:val="0"/>
        <w:adjustRightInd/>
        <w:snapToGrid/>
        <w:spacing w:line="360" w:lineRule="auto"/>
        <w:ind w:left="0" w:right="0" w:rightChars="0" w:firstLine="420" w:firstLineChars="200"/>
        <w:rPr>
          <w:rFonts w:ascii="宋体" w:hAnsi="宋体" w:cs="宋体"/>
          <w:bCs/>
          <w:color w:val="auto"/>
          <w:kern w:val="0"/>
          <w:sz w:val="24"/>
          <w:szCs w:val="24"/>
          <w:highlight w:val="none"/>
        </w:rPr>
      </w:pPr>
      <w:r>
        <w:rPr>
          <w:color w:val="auto"/>
          <w:highlight w:val="none"/>
        </w:rPr>
        <w:fldChar w:fldCharType="begin"/>
      </w:r>
      <w:r>
        <w:rPr>
          <w:color w:val="auto"/>
          <w:highlight w:val="none"/>
        </w:rPr>
        <w:instrText xml:space="preserve"> HYPERLINK "http://ak.sxggzyjy.cn/xwzx/002002/20210730/71d9e716-cb77-45ad-b689-f7d151fb8a85.html" </w:instrText>
      </w:r>
      <w:r>
        <w:rPr>
          <w:color w:val="auto"/>
          <w:highlight w:val="none"/>
        </w:rPr>
        <w:fldChar w:fldCharType="separate"/>
      </w:r>
      <w:r>
        <w:rPr>
          <w:rFonts w:hint="eastAsia" w:ascii="宋体" w:hAnsi="宋体" w:cs="宋体"/>
          <w:bCs/>
          <w:color w:val="auto"/>
          <w:kern w:val="0"/>
          <w:sz w:val="24"/>
          <w:szCs w:val="24"/>
          <w:highlight w:val="none"/>
        </w:rPr>
        <w:t>http://ak.sxggzyjy.cn/xwzx/002002/20210730/71d9e716-cb77-45ad-b689-f7d151fb8a85.html</w:t>
      </w:r>
      <w:r>
        <w:rPr>
          <w:rFonts w:hint="eastAsia" w:ascii="宋体" w:hAnsi="宋体" w:cs="宋体"/>
          <w:bCs/>
          <w:color w:val="auto"/>
          <w:kern w:val="0"/>
          <w:sz w:val="24"/>
          <w:szCs w:val="24"/>
          <w:highlight w:val="none"/>
        </w:rPr>
        <w:fldChar w:fldCharType="end"/>
      </w:r>
    </w:p>
    <w:p>
      <w:pPr>
        <w:overflowPunct/>
        <w:topLinePunct w:val="0"/>
        <w:bidi w:val="0"/>
        <w:adjustRightInd/>
        <w:snapToGrid/>
        <w:spacing w:line="360" w:lineRule="auto"/>
        <w:ind w:left="0" w:right="0" w:rightChars="0" w:firstLine="480" w:firstLineChars="200"/>
        <w:rPr>
          <w:rFonts w:ascii="宋体" w:hAnsi="宋体" w:cs="宋体"/>
          <w:b/>
          <w:color w:val="auto"/>
          <w:kern w:val="0"/>
          <w:sz w:val="24"/>
          <w:szCs w:val="24"/>
          <w:highlight w:val="none"/>
        </w:rPr>
      </w:pPr>
      <w:r>
        <w:rPr>
          <w:rFonts w:hint="eastAsia" w:ascii="宋体" w:hAnsi="宋体" w:cs="宋体"/>
          <w:bCs/>
          <w:color w:val="auto"/>
          <w:kern w:val="0"/>
          <w:sz w:val="24"/>
          <w:szCs w:val="24"/>
          <w:highlight w:val="none"/>
        </w:rPr>
        <w:t>（2）因投标人（含供应商、投标人、竞买人等）自身问题，电脑遭遇网络堵塞、病毒入侵、硬件故障或者数字证书遗失、遗忘等原因导致不能正常参与电子交易活动的，后果由</w:t>
      </w:r>
      <w:r>
        <w:rPr>
          <w:rFonts w:hint="eastAsia" w:ascii="宋体" w:hAnsi="宋体" w:cs="宋体"/>
          <w:color w:val="auto"/>
          <w:sz w:val="24"/>
          <w:szCs w:val="24"/>
          <w:highlight w:val="none"/>
        </w:rPr>
        <w:t>投标人承担。</w:t>
      </w:r>
    </w:p>
    <w:p>
      <w:pPr>
        <w:overflowPunct/>
        <w:topLinePunct w:val="0"/>
        <w:bidi w:val="0"/>
        <w:adjustRightInd/>
        <w:snapToGrid/>
        <w:spacing w:line="360" w:lineRule="auto"/>
        <w:ind w:left="0" w:right="0" w:rightChars="0"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2．</w:t>
      </w:r>
      <w:r>
        <w:rPr>
          <w:rFonts w:hint="eastAsia" w:ascii="宋体" w:hAnsi="宋体" w:cs="宋体"/>
          <w:b/>
          <w:color w:val="auto"/>
          <w:kern w:val="0"/>
          <w:sz w:val="24"/>
          <w:szCs w:val="24"/>
          <w:highlight w:val="none"/>
          <w:lang w:eastAsia="zh-CN"/>
        </w:rPr>
        <w:t>谈判</w:t>
      </w:r>
      <w:r>
        <w:rPr>
          <w:rFonts w:hint="eastAsia" w:ascii="宋体" w:hAnsi="宋体" w:cs="宋体"/>
          <w:b/>
          <w:color w:val="auto"/>
          <w:kern w:val="0"/>
          <w:sz w:val="24"/>
          <w:szCs w:val="24"/>
          <w:highlight w:val="none"/>
        </w:rPr>
        <w:t>小组</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2.1</w:t>
      </w:r>
      <w:r>
        <w:rPr>
          <w:rFonts w:hint="eastAsia" w:ascii="宋体" w:hAnsi="宋体" w:cs="宋体"/>
          <w:color w:val="auto"/>
          <w:sz w:val="24"/>
          <w:szCs w:val="24"/>
          <w:highlight w:val="none"/>
        </w:rPr>
        <w:t>采购</w:t>
      </w:r>
      <w:r>
        <w:rPr>
          <w:rFonts w:hint="eastAsia" w:ascii="宋体" w:hAnsi="宋体" w:cs="宋体"/>
          <w:color w:val="auto"/>
          <w:kern w:val="0"/>
          <w:sz w:val="24"/>
          <w:szCs w:val="24"/>
          <w:highlight w:val="none"/>
        </w:rPr>
        <w:t>单位将按照《中华人民共和国政府采购法》、《政府采购竞争性</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采购方式管理暂行办法》等有关规定组建</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小组。</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2.2</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小组由</w:t>
      </w:r>
      <w:r>
        <w:rPr>
          <w:rFonts w:hint="eastAsia" w:ascii="宋体" w:hAnsi="宋体" w:cs="宋体"/>
          <w:color w:val="auto"/>
          <w:sz w:val="24"/>
          <w:szCs w:val="24"/>
          <w:highlight w:val="none"/>
        </w:rPr>
        <w:t>采购</w:t>
      </w:r>
      <w:r>
        <w:rPr>
          <w:rFonts w:hint="eastAsia" w:ascii="宋体" w:hAnsi="宋体" w:cs="宋体"/>
          <w:color w:val="auto"/>
          <w:kern w:val="0"/>
          <w:sz w:val="24"/>
          <w:szCs w:val="24"/>
          <w:highlight w:val="none"/>
        </w:rPr>
        <w:t>人代表及评审专家组成，评审专家从政府采购专家库中随机抽取产生。</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2.3</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小组负责</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工作，对</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响应文件进行审查和评估，并向</w:t>
      </w:r>
      <w:r>
        <w:rPr>
          <w:rFonts w:hint="eastAsia" w:ascii="宋体" w:hAnsi="宋体" w:cs="宋体"/>
          <w:color w:val="auto"/>
          <w:sz w:val="24"/>
          <w:szCs w:val="24"/>
          <w:highlight w:val="none"/>
        </w:rPr>
        <w:t>采购</w:t>
      </w:r>
      <w:r>
        <w:rPr>
          <w:rFonts w:hint="eastAsia" w:ascii="宋体" w:hAnsi="宋体" w:cs="宋体"/>
          <w:color w:val="auto"/>
          <w:kern w:val="0"/>
          <w:sz w:val="24"/>
          <w:szCs w:val="24"/>
          <w:highlight w:val="none"/>
        </w:rPr>
        <w:t>单位提交书面提交评审报告，推荐成交候选人。</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2.4文件开启后，直到向成交的投标人授予承包合同为止，凡与审查、澄清、评价和比较</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的有关资料及授标意见等内容，</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小组均不得向其他投标人及与</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无关的其他人透露。</w:t>
      </w:r>
    </w:p>
    <w:p>
      <w:pPr>
        <w:overflowPunct/>
        <w:topLinePunct w:val="0"/>
        <w:bidi w:val="0"/>
        <w:adjustRightInd/>
        <w:snapToGrid/>
        <w:spacing w:line="360" w:lineRule="auto"/>
        <w:ind w:left="0" w:right="0" w:rightChars="0"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3.</w:t>
      </w:r>
      <w:r>
        <w:rPr>
          <w:rFonts w:hint="eastAsia" w:ascii="宋体" w:hAnsi="宋体" w:cs="宋体"/>
          <w:b/>
          <w:color w:val="auto"/>
          <w:kern w:val="0"/>
          <w:sz w:val="24"/>
          <w:szCs w:val="24"/>
          <w:highlight w:val="none"/>
          <w:lang w:eastAsia="zh-CN"/>
        </w:rPr>
        <w:t>谈判</w:t>
      </w:r>
      <w:r>
        <w:rPr>
          <w:rFonts w:hint="eastAsia" w:ascii="宋体" w:hAnsi="宋体" w:cs="宋体"/>
          <w:b/>
          <w:color w:val="auto"/>
          <w:kern w:val="0"/>
          <w:sz w:val="24"/>
          <w:szCs w:val="24"/>
          <w:highlight w:val="none"/>
        </w:rPr>
        <w:t>办法及内容</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3.1</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原则：</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（1）坚持</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机会均等，信息公开，公平竞争的原则。</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（2）坚持竞争性、经济实效性和公平性原则。</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（3）综合评估，择优选择技术方案优、业绩好、服务有保证的成交单位。</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3.2</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 xml:space="preserve">程序： </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的全过程分为第一次报价、</w:t>
      </w:r>
      <w:r>
        <w:rPr>
          <w:rFonts w:hint="eastAsia" w:ascii="宋体" w:hAnsi="宋体" w:cs="宋体"/>
          <w:color w:val="auto"/>
          <w:kern w:val="0"/>
          <w:sz w:val="24"/>
          <w:szCs w:val="24"/>
          <w:highlight w:val="none"/>
          <w:lang w:val="en-US" w:eastAsia="zh-CN"/>
        </w:rPr>
        <w:t>资格性审查、</w:t>
      </w:r>
      <w:r>
        <w:rPr>
          <w:rFonts w:hint="eastAsia" w:ascii="宋体" w:hAnsi="宋体" w:cs="宋体"/>
          <w:color w:val="auto"/>
          <w:kern w:val="0"/>
          <w:sz w:val="24"/>
          <w:szCs w:val="24"/>
          <w:highlight w:val="none"/>
        </w:rPr>
        <w:t>符合性审查、</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过程、最后报价、最终评审</w:t>
      </w:r>
      <w:r>
        <w:rPr>
          <w:rFonts w:hint="eastAsia" w:ascii="宋体" w:hAnsi="宋体" w:cs="宋体"/>
          <w:color w:val="auto"/>
          <w:kern w:val="0"/>
          <w:sz w:val="24"/>
          <w:szCs w:val="24"/>
          <w:highlight w:val="none"/>
          <w:lang w:val="en-US" w:eastAsia="zh-CN"/>
        </w:rPr>
        <w:t>六</w:t>
      </w:r>
      <w:r>
        <w:rPr>
          <w:rFonts w:hint="eastAsia" w:ascii="宋体" w:hAnsi="宋体" w:cs="宋体"/>
          <w:color w:val="auto"/>
          <w:kern w:val="0"/>
          <w:sz w:val="24"/>
          <w:szCs w:val="24"/>
          <w:highlight w:val="none"/>
        </w:rPr>
        <w:t>个阶段。第一次报价与最后报价均采取集中报价形式。</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3.2.1</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报价依据规定均不予以公布。</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3.2.2符合性评审：</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小组对</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响应文件的有效性、完整性和响应程度进行审查，出现下列情况的按无效文件处理。</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（1）资质有效性评审：本次</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所要求的必备资质证明文件，缺其中一项或某项达不到</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要求，均按无效文件处理。</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（2）各投标人未经过正常渠道购买竞争性</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文件，或参加</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的各投标人名称与购买</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文件时登记的单位名称不符。</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（3）投标人未提供法定代表人授权书（法定代表人直接参加</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的除外）或授权书不符合竞争性</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文件要求的。</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（4）</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响应文件要求加盖投标人公章或签字处未执行文件规定、</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响应文件有效期或有效期未能达到竞争性</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文件的要求的。</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（5）提供虚假证明（包括第三方提供的虚假证明、证件），开具虚假业绩，除按无效文件处理外，按有关规定进行相应的处罚。</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（6）</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方案出现严重漏项，造成系统缺陷，已影响到该项目的实施。</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（7）在重大项目履约过程中有不良记录，不能按期履约的。</w:t>
      </w:r>
    </w:p>
    <w:p>
      <w:pPr>
        <w:overflowPunct/>
        <w:topLinePunct w:val="0"/>
        <w:bidi w:val="0"/>
        <w:adjustRightInd/>
        <w:snapToGrid/>
        <w:ind w:left="0" w:right="0" w:rightChars="0"/>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br w:type="page"/>
      </w:r>
    </w:p>
    <w:p>
      <w:pPr>
        <w:overflowPunct/>
        <w:topLinePunct w:val="0"/>
        <w:bidi w:val="0"/>
        <w:adjustRightInd/>
        <w:snapToGrid/>
        <w:spacing w:line="360" w:lineRule="auto"/>
        <w:ind w:left="0" w:right="0" w:rightChars="0" w:firstLine="482" w:firstLineChars="200"/>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附：</w:t>
      </w:r>
      <w:r>
        <w:rPr>
          <w:rFonts w:hint="eastAsia" w:ascii="宋体" w:hAnsi="宋体" w:cs="宋体"/>
          <w:b/>
          <w:bCs/>
          <w:color w:val="auto"/>
          <w:kern w:val="0"/>
          <w:sz w:val="24"/>
          <w:szCs w:val="24"/>
          <w:highlight w:val="none"/>
          <w:lang w:val="en-US" w:eastAsia="zh-CN"/>
        </w:rPr>
        <w:t>资格性审查</w:t>
      </w:r>
      <w:r>
        <w:rPr>
          <w:rFonts w:hint="eastAsia" w:ascii="宋体" w:hAnsi="宋体" w:cs="宋体"/>
          <w:b/>
          <w:bCs/>
          <w:color w:val="auto"/>
          <w:kern w:val="0"/>
          <w:sz w:val="24"/>
          <w:szCs w:val="24"/>
          <w:highlight w:val="none"/>
        </w:rPr>
        <w:t>标准</w:t>
      </w:r>
    </w:p>
    <w:tbl>
      <w:tblPr>
        <w:tblStyle w:val="43"/>
        <w:tblW w:w="10459" w:type="dxa"/>
        <w:tblInd w:w="-278" w:type="dxa"/>
        <w:tblLayout w:type="fixed"/>
        <w:tblCellMar>
          <w:top w:w="15" w:type="dxa"/>
          <w:left w:w="15" w:type="dxa"/>
          <w:bottom w:w="15" w:type="dxa"/>
          <w:right w:w="15" w:type="dxa"/>
        </w:tblCellMar>
      </w:tblPr>
      <w:tblGrid>
        <w:gridCol w:w="924"/>
        <w:gridCol w:w="2297"/>
        <w:gridCol w:w="7238"/>
      </w:tblGrid>
      <w:tr>
        <w:tblPrEx>
          <w:tblCellMar>
            <w:top w:w="15" w:type="dxa"/>
            <w:left w:w="15" w:type="dxa"/>
            <w:bottom w:w="15" w:type="dxa"/>
            <w:right w:w="15" w:type="dxa"/>
          </w:tblCellMar>
        </w:tblPrEx>
        <w:trPr>
          <w:trHeight w:val="567" w:hRule="atLeast"/>
        </w:trPr>
        <w:tc>
          <w:tcPr>
            <w:tcW w:w="924" w:type="dxa"/>
            <w:vMerge w:val="restart"/>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36" w:lineRule="auto"/>
              <w:ind w:left="0" w:right="0" w:rightChars="0"/>
              <w:jc w:val="center"/>
              <w:textAlignment w:val="auto"/>
              <w:rPr>
                <w:rFonts w:hint="eastAsia" w:ascii="宋体" w:hAnsi="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资</w:t>
            </w:r>
          </w:p>
          <w:p>
            <w:pPr>
              <w:keepNext w:val="0"/>
              <w:keepLines w:val="0"/>
              <w:pageBreakBefore w:val="0"/>
              <w:kinsoku/>
              <w:wordWrap/>
              <w:overflowPunct/>
              <w:topLinePunct w:val="0"/>
              <w:autoSpaceDE/>
              <w:autoSpaceDN/>
              <w:bidi w:val="0"/>
              <w:adjustRightInd/>
              <w:snapToGrid/>
              <w:spacing w:line="336" w:lineRule="auto"/>
              <w:ind w:left="0" w:right="0" w:rightChars="0"/>
              <w:jc w:val="center"/>
              <w:textAlignment w:val="auto"/>
              <w:rPr>
                <w:rFonts w:hint="eastAsia" w:ascii="宋体" w:hAnsi="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格</w:t>
            </w:r>
          </w:p>
          <w:p>
            <w:pPr>
              <w:keepNext w:val="0"/>
              <w:keepLines w:val="0"/>
              <w:pageBreakBefore w:val="0"/>
              <w:kinsoku/>
              <w:wordWrap/>
              <w:overflowPunct/>
              <w:topLinePunct w:val="0"/>
              <w:autoSpaceDE/>
              <w:autoSpaceDN/>
              <w:bidi w:val="0"/>
              <w:adjustRightInd/>
              <w:snapToGrid/>
              <w:spacing w:line="336" w:lineRule="auto"/>
              <w:ind w:left="0" w:right="0" w:rightChars="0"/>
              <w:jc w:val="center"/>
              <w:textAlignment w:val="auto"/>
              <w:rPr>
                <w:rFonts w:hint="eastAsia" w:ascii="宋体" w:hAnsi="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性</w:t>
            </w:r>
          </w:p>
          <w:p>
            <w:pPr>
              <w:keepNext w:val="0"/>
              <w:keepLines w:val="0"/>
              <w:pageBreakBefore w:val="0"/>
              <w:kinsoku/>
              <w:wordWrap/>
              <w:overflowPunct/>
              <w:topLinePunct w:val="0"/>
              <w:autoSpaceDE/>
              <w:autoSpaceDN/>
              <w:bidi w:val="0"/>
              <w:adjustRightInd/>
              <w:snapToGrid/>
              <w:spacing w:line="336" w:lineRule="auto"/>
              <w:ind w:left="0" w:right="0" w:rightChars="0"/>
              <w:jc w:val="center"/>
              <w:textAlignment w:val="auto"/>
              <w:rPr>
                <w:rFonts w:hint="eastAsia" w:ascii="宋体" w:hAnsi="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审</w:t>
            </w:r>
          </w:p>
          <w:p>
            <w:pPr>
              <w:keepNext w:val="0"/>
              <w:keepLines w:val="0"/>
              <w:pageBreakBefore w:val="0"/>
              <w:kinsoku/>
              <w:wordWrap/>
              <w:overflowPunct/>
              <w:topLinePunct w:val="0"/>
              <w:autoSpaceDE/>
              <w:autoSpaceDN/>
              <w:bidi w:val="0"/>
              <w:adjustRightInd/>
              <w:snapToGrid/>
              <w:spacing w:line="336" w:lineRule="auto"/>
              <w:ind w:left="0" w:right="0" w:rightChars="0"/>
              <w:jc w:val="center"/>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查</w:t>
            </w:r>
          </w:p>
        </w:tc>
        <w:tc>
          <w:tcPr>
            <w:tcW w:w="22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36" w:lineRule="auto"/>
              <w:ind w:left="0" w:right="0" w:rightChars="0"/>
              <w:jc w:val="center"/>
              <w:textAlignment w:val="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评审因素</w:t>
            </w:r>
          </w:p>
        </w:tc>
        <w:tc>
          <w:tcPr>
            <w:tcW w:w="72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36" w:lineRule="auto"/>
              <w:ind w:left="0" w:right="0" w:rightChars="0"/>
              <w:textAlignment w:val="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评审标准</w:t>
            </w:r>
          </w:p>
        </w:tc>
      </w:tr>
      <w:tr>
        <w:tblPrEx>
          <w:tblCellMar>
            <w:top w:w="15" w:type="dxa"/>
            <w:left w:w="15" w:type="dxa"/>
            <w:bottom w:w="15" w:type="dxa"/>
            <w:right w:w="15" w:type="dxa"/>
          </w:tblCellMar>
        </w:tblPrEx>
        <w:trPr>
          <w:trHeight w:val="567" w:hRule="atLeast"/>
        </w:trPr>
        <w:tc>
          <w:tcPr>
            <w:tcW w:w="924"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36" w:lineRule="auto"/>
              <w:ind w:left="0" w:right="0" w:rightChars="0"/>
              <w:jc w:val="center"/>
              <w:textAlignment w:val="auto"/>
              <w:rPr>
                <w:rFonts w:ascii="宋体" w:hAnsi="宋体" w:cs="宋体"/>
                <w:color w:val="auto"/>
                <w:kern w:val="0"/>
                <w:sz w:val="24"/>
                <w:szCs w:val="24"/>
                <w:highlight w:val="none"/>
              </w:rPr>
            </w:pPr>
          </w:p>
        </w:tc>
        <w:tc>
          <w:tcPr>
            <w:tcW w:w="22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36" w:lineRule="auto"/>
              <w:ind w:left="0" w:right="0" w:rightChars="0"/>
              <w:jc w:val="center"/>
              <w:textAlignment w:val="auto"/>
              <w:rPr>
                <w:rFonts w:ascii="宋体" w:hAnsi="宋体" w:cs="宋体"/>
                <w:color w:val="auto"/>
                <w:kern w:val="0"/>
                <w:sz w:val="24"/>
                <w:szCs w:val="24"/>
                <w:highlight w:val="none"/>
              </w:rPr>
            </w:pPr>
            <w:r>
              <w:rPr>
                <w:rFonts w:hint="eastAsia" w:ascii="Times New Roman" w:hAnsi="宋体" w:eastAsia="宋体" w:cs="宋体"/>
                <w:color w:val="auto"/>
                <w:sz w:val="24"/>
                <w:szCs w:val="24"/>
                <w:highlight w:val="none"/>
              </w:rPr>
              <w:t>有效的主体资格证明</w:t>
            </w:r>
          </w:p>
        </w:tc>
        <w:tc>
          <w:tcPr>
            <w:tcW w:w="72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36" w:lineRule="auto"/>
              <w:ind w:left="0" w:right="0" w:rightChars="0"/>
              <w:jc w:val="left"/>
              <w:textAlignment w:val="auto"/>
              <w:rPr>
                <w:rFonts w:hint="eastAsia" w:ascii="Times New Roman" w:hAnsi="宋体" w:eastAsia="宋体" w:cs="宋体"/>
                <w:color w:val="auto"/>
                <w:sz w:val="24"/>
                <w:szCs w:val="24"/>
                <w:highlight w:val="none"/>
              </w:rPr>
            </w:pPr>
            <w:r>
              <w:rPr>
                <w:rFonts w:hint="eastAsia" w:ascii="Times New Roman" w:hAnsi="宋体" w:eastAsia="宋体" w:cs="宋体"/>
                <w:color w:val="auto"/>
                <w:sz w:val="24"/>
                <w:szCs w:val="24"/>
                <w:highlight w:val="none"/>
              </w:rPr>
              <w:t>具有独立承担民事责任能力的法人、其他组织或自然人，并出具合法有效的营业执照，开户许可证或事业单位法人证书等国家规定的相关证明，自然人参与的提供其身份证明</w:t>
            </w:r>
            <w:r>
              <w:rPr>
                <w:rFonts w:hint="eastAsia" w:ascii="Times New Roman" w:hAnsi="宋体" w:eastAsia="宋体" w:cs="宋体"/>
                <w:color w:val="auto"/>
                <w:sz w:val="24"/>
                <w:szCs w:val="24"/>
                <w:highlight w:val="none"/>
                <w:lang w:eastAsia="zh-CN"/>
              </w:rPr>
              <w:t>；</w:t>
            </w:r>
          </w:p>
        </w:tc>
      </w:tr>
      <w:tr>
        <w:tblPrEx>
          <w:tblCellMar>
            <w:top w:w="15" w:type="dxa"/>
            <w:left w:w="15" w:type="dxa"/>
            <w:bottom w:w="15" w:type="dxa"/>
            <w:right w:w="15" w:type="dxa"/>
          </w:tblCellMar>
        </w:tblPrEx>
        <w:trPr>
          <w:trHeight w:val="567" w:hRule="atLeast"/>
        </w:trPr>
        <w:tc>
          <w:tcPr>
            <w:tcW w:w="924"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36" w:lineRule="auto"/>
              <w:ind w:left="0" w:right="0" w:rightChars="0"/>
              <w:jc w:val="center"/>
              <w:textAlignment w:val="auto"/>
              <w:rPr>
                <w:rFonts w:ascii="宋体" w:hAnsi="宋体" w:cs="宋体"/>
                <w:color w:val="auto"/>
                <w:kern w:val="0"/>
                <w:sz w:val="24"/>
                <w:szCs w:val="24"/>
                <w:highlight w:val="none"/>
              </w:rPr>
            </w:pPr>
          </w:p>
        </w:tc>
        <w:tc>
          <w:tcPr>
            <w:tcW w:w="22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36" w:lineRule="auto"/>
              <w:ind w:left="0" w:right="0" w:rightChars="0"/>
              <w:jc w:val="center"/>
              <w:textAlignment w:val="auto"/>
              <w:rPr>
                <w:rFonts w:ascii="宋体" w:hAnsi="宋体" w:cs="宋体"/>
                <w:color w:val="auto"/>
                <w:kern w:val="0"/>
                <w:sz w:val="24"/>
                <w:szCs w:val="24"/>
                <w:highlight w:val="none"/>
              </w:rPr>
            </w:pPr>
            <w:r>
              <w:rPr>
                <w:rFonts w:hint="eastAsia" w:ascii="Times New Roman" w:hAnsi="宋体" w:eastAsia="宋体" w:cs="宋体"/>
                <w:color w:val="auto"/>
                <w:sz w:val="24"/>
                <w:szCs w:val="24"/>
                <w:highlight w:val="none"/>
              </w:rPr>
              <w:t>法人授权委托书</w:t>
            </w:r>
          </w:p>
        </w:tc>
        <w:tc>
          <w:tcPr>
            <w:tcW w:w="72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36" w:lineRule="auto"/>
              <w:ind w:left="0" w:right="0" w:rightChars="0"/>
              <w:jc w:val="center"/>
              <w:textAlignment w:val="auto"/>
              <w:rPr>
                <w:rFonts w:hint="eastAsia" w:ascii="Times New Roman" w:hAnsi="宋体" w:eastAsia="宋体" w:cs="宋体"/>
                <w:color w:val="auto"/>
                <w:sz w:val="24"/>
                <w:szCs w:val="24"/>
                <w:highlight w:val="none"/>
              </w:rPr>
            </w:pPr>
            <w:r>
              <w:rPr>
                <w:rFonts w:hint="eastAsia" w:hAnsi="宋体" w:cs="宋体"/>
                <w:color w:val="auto"/>
                <w:sz w:val="24"/>
                <w:szCs w:val="24"/>
                <w:highlight w:val="none"/>
                <w:lang w:eastAsia="zh-CN"/>
              </w:rPr>
              <w:t>法定代表人授权书（附法定代表人、被授权人身份证复印件）及被授权人身份证原件；（法定代表人参加，只提供本人身份证原件）</w:t>
            </w:r>
            <w:r>
              <w:rPr>
                <w:rFonts w:hint="eastAsia" w:ascii="Times New Roman" w:hAnsi="宋体" w:eastAsia="宋体" w:cs="宋体"/>
                <w:color w:val="auto"/>
                <w:sz w:val="24"/>
                <w:szCs w:val="24"/>
                <w:highlight w:val="none"/>
                <w:lang w:eastAsia="zh-CN"/>
              </w:rPr>
              <w:t>；</w:t>
            </w:r>
          </w:p>
        </w:tc>
      </w:tr>
      <w:tr>
        <w:tblPrEx>
          <w:tblCellMar>
            <w:top w:w="15" w:type="dxa"/>
            <w:left w:w="15" w:type="dxa"/>
            <w:bottom w:w="15" w:type="dxa"/>
            <w:right w:w="15" w:type="dxa"/>
          </w:tblCellMar>
        </w:tblPrEx>
        <w:trPr>
          <w:trHeight w:val="567" w:hRule="atLeast"/>
        </w:trPr>
        <w:tc>
          <w:tcPr>
            <w:tcW w:w="924"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36" w:lineRule="auto"/>
              <w:ind w:left="0" w:right="0" w:rightChars="0"/>
              <w:jc w:val="center"/>
              <w:textAlignment w:val="auto"/>
              <w:rPr>
                <w:rFonts w:ascii="宋体" w:hAnsi="宋体" w:cs="宋体"/>
                <w:color w:val="auto"/>
                <w:kern w:val="0"/>
                <w:sz w:val="24"/>
                <w:szCs w:val="24"/>
                <w:highlight w:val="none"/>
              </w:rPr>
            </w:pPr>
          </w:p>
        </w:tc>
        <w:tc>
          <w:tcPr>
            <w:tcW w:w="22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36" w:lineRule="auto"/>
              <w:ind w:left="0" w:right="0" w:rightChars="0"/>
              <w:jc w:val="center"/>
              <w:textAlignment w:val="auto"/>
              <w:rPr>
                <w:rFonts w:ascii="宋体" w:hAnsi="宋体" w:cs="宋体"/>
                <w:color w:val="auto"/>
                <w:kern w:val="0"/>
                <w:sz w:val="24"/>
                <w:szCs w:val="24"/>
                <w:highlight w:val="none"/>
              </w:rPr>
            </w:pPr>
            <w:r>
              <w:rPr>
                <w:rFonts w:hint="eastAsia" w:ascii="Times New Roman" w:hAnsi="宋体" w:eastAsia="宋体" w:cs="宋体"/>
                <w:color w:val="auto"/>
                <w:sz w:val="24"/>
                <w:szCs w:val="24"/>
                <w:highlight w:val="none"/>
                <w:lang w:val="en-US" w:eastAsia="zh-CN"/>
              </w:rPr>
              <w:t>无重大违纪声明</w:t>
            </w:r>
          </w:p>
        </w:tc>
        <w:tc>
          <w:tcPr>
            <w:tcW w:w="72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36" w:lineRule="auto"/>
              <w:ind w:left="0" w:right="0" w:rightChars="0"/>
              <w:jc w:val="both"/>
              <w:textAlignment w:val="auto"/>
              <w:rPr>
                <w:rFonts w:ascii="宋体" w:hAnsi="宋体" w:cs="宋体"/>
                <w:color w:val="auto"/>
                <w:kern w:val="0"/>
                <w:sz w:val="24"/>
                <w:szCs w:val="24"/>
                <w:highlight w:val="none"/>
              </w:rPr>
            </w:pPr>
            <w:r>
              <w:rPr>
                <w:rFonts w:hint="eastAsia" w:ascii="宋体" w:hAnsi="宋体" w:cs="宋体"/>
                <w:color w:val="auto"/>
                <w:sz w:val="24"/>
                <w:szCs w:val="24"/>
                <w:highlight w:val="none"/>
                <w:lang w:val="en-US" w:eastAsia="zh-CN" w:bidi="ar-SA"/>
              </w:rPr>
              <w:t>参加本次谈判活动前近3年内，在经营活动中没有重大违法记录的书面声明原件，加盖供应商公章(成立不满三年的，按实际情况出具)</w:t>
            </w:r>
            <w:r>
              <w:rPr>
                <w:rFonts w:hint="eastAsia" w:ascii="宋体" w:hAnsi="宋体" w:eastAsia="宋体" w:cs="宋体"/>
                <w:color w:val="auto"/>
                <w:sz w:val="24"/>
                <w:szCs w:val="24"/>
                <w:highlight w:val="none"/>
                <w:lang w:val="en-US" w:eastAsia="zh-CN" w:bidi="ar-SA"/>
              </w:rPr>
              <w:t>；</w:t>
            </w:r>
          </w:p>
        </w:tc>
      </w:tr>
      <w:tr>
        <w:tblPrEx>
          <w:tblCellMar>
            <w:top w:w="15" w:type="dxa"/>
            <w:left w:w="15" w:type="dxa"/>
            <w:bottom w:w="15" w:type="dxa"/>
            <w:right w:w="15" w:type="dxa"/>
          </w:tblCellMar>
        </w:tblPrEx>
        <w:trPr>
          <w:trHeight w:val="567" w:hRule="atLeast"/>
        </w:trPr>
        <w:tc>
          <w:tcPr>
            <w:tcW w:w="924"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36" w:lineRule="auto"/>
              <w:ind w:left="0" w:right="0" w:rightChars="0"/>
              <w:jc w:val="center"/>
              <w:textAlignment w:val="auto"/>
              <w:rPr>
                <w:rFonts w:ascii="宋体" w:hAnsi="宋体" w:cs="宋体"/>
                <w:color w:val="auto"/>
                <w:kern w:val="0"/>
                <w:sz w:val="24"/>
                <w:szCs w:val="24"/>
                <w:highlight w:val="none"/>
              </w:rPr>
            </w:pPr>
          </w:p>
        </w:tc>
        <w:tc>
          <w:tcPr>
            <w:tcW w:w="22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36" w:lineRule="auto"/>
              <w:ind w:left="0" w:right="0" w:rightChars="0"/>
              <w:jc w:val="center"/>
              <w:textAlignment w:val="auto"/>
              <w:rPr>
                <w:rFonts w:ascii="宋体" w:hAnsi="宋体" w:cs="宋体"/>
                <w:color w:val="auto"/>
                <w:kern w:val="0"/>
                <w:sz w:val="24"/>
                <w:szCs w:val="24"/>
                <w:highlight w:val="none"/>
              </w:rPr>
            </w:pPr>
            <w:r>
              <w:rPr>
                <w:rFonts w:hint="eastAsia" w:ascii="Times New Roman" w:hAnsi="宋体" w:eastAsia="宋体" w:cs="宋体"/>
                <w:color w:val="auto"/>
                <w:sz w:val="24"/>
                <w:highlight w:val="none"/>
              </w:rPr>
              <w:t>信用要求</w:t>
            </w:r>
          </w:p>
        </w:tc>
        <w:tc>
          <w:tcPr>
            <w:tcW w:w="72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36" w:lineRule="auto"/>
              <w:ind w:left="0" w:right="0" w:rightChars="0"/>
              <w:jc w:val="both"/>
              <w:textAlignment w:val="auto"/>
              <w:rPr>
                <w:rFonts w:ascii="宋体" w:hAnsi="宋体" w:cs="宋体"/>
                <w:color w:val="auto"/>
                <w:kern w:val="0"/>
                <w:sz w:val="24"/>
                <w:szCs w:val="24"/>
                <w:highlight w:val="none"/>
              </w:rPr>
            </w:pPr>
            <w:r>
              <w:rPr>
                <w:rFonts w:hint="eastAsia" w:ascii="宋体" w:hAnsi="宋体" w:eastAsia="宋体" w:cs="宋体"/>
                <w:color w:val="auto"/>
                <w:sz w:val="24"/>
                <w:szCs w:val="24"/>
                <w:highlight w:val="none"/>
                <w:lang w:val="en-US" w:eastAsia="zh-CN" w:bidi="ar-SA"/>
              </w:rPr>
              <w:t>供应商应在“信用中国”网站查询(www.creditchina.gov.cn)未被列入重大税收违法案件当事人名单、在“中国执行信息公开网”网站（http://zxgk.court.gov.cn/）查询未被列入失信被执行人及在中国政府采购网（www.ccgp.gov.cn）查询未被列入政府采购严重违法失信行为记录名单，（如相关失信记录已失效，供应商需提供相关证明资料）需提供相应网站查询结果的截图；</w:t>
            </w:r>
          </w:p>
        </w:tc>
      </w:tr>
      <w:tr>
        <w:tblPrEx>
          <w:tblCellMar>
            <w:top w:w="15" w:type="dxa"/>
            <w:left w:w="15" w:type="dxa"/>
            <w:bottom w:w="15" w:type="dxa"/>
            <w:right w:w="15" w:type="dxa"/>
          </w:tblCellMar>
        </w:tblPrEx>
        <w:trPr>
          <w:trHeight w:val="567" w:hRule="atLeast"/>
        </w:trPr>
        <w:tc>
          <w:tcPr>
            <w:tcW w:w="924"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36" w:lineRule="auto"/>
              <w:ind w:left="0" w:right="0" w:rightChars="0"/>
              <w:jc w:val="center"/>
              <w:textAlignment w:val="auto"/>
              <w:rPr>
                <w:rFonts w:ascii="宋体" w:hAnsi="宋体" w:cs="宋体"/>
                <w:color w:val="auto"/>
                <w:kern w:val="0"/>
                <w:sz w:val="24"/>
                <w:szCs w:val="24"/>
                <w:highlight w:val="none"/>
              </w:rPr>
            </w:pPr>
          </w:p>
        </w:tc>
        <w:tc>
          <w:tcPr>
            <w:tcW w:w="22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36" w:lineRule="auto"/>
              <w:ind w:left="0" w:right="0" w:rightChars="0"/>
              <w:jc w:val="center"/>
              <w:textAlignment w:val="auto"/>
              <w:rPr>
                <w:rFonts w:ascii="宋体" w:hAnsi="宋体" w:cs="宋体"/>
                <w:color w:val="auto"/>
                <w:kern w:val="0"/>
                <w:sz w:val="24"/>
                <w:szCs w:val="24"/>
                <w:highlight w:val="none"/>
              </w:rPr>
            </w:pPr>
            <w:r>
              <w:rPr>
                <w:rFonts w:hint="eastAsia" w:ascii="宋体" w:hAnsi="宋体" w:eastAsia="宋体" w:cs="宋体"/>
                <w:color w:val="auto"/>
                <w:sz w:val="24"/>
                <w:szCs w:val="24"/>
                <w:highlight w:val="none"/>
                <w:lang w:val="en-US" w:eastAsia="zh-CN" w:bidi="ar-SA"/>
              </w:rPr>
              <w:t>财务状况报告</w:t>
            </w:r>
          </w:p>
        </w:tc>
        <w:tc>
          <w:tcPr>
            <w:tcW w:w="7238" w:type="dxa"/>
            <w:tcBorders>
              <w:top w:val="single" w:color="000000" w:sz="4" w:space="0"/>
              <w:left w:val="single" w:color="000000" w:sz="4" w:space="0"/>
              <w:bottom w:val="single" w:color="000000" w:sz="4" w:space="0"/>
              <w:right w:val="single" w:color="000000" w:sz="4" w:space="0"/>
            </w:tcBorders>
            <w:vAlign w:val="center"/>
          </w:tcPr>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36" w:lineRule="auto"/>
              <w:ind w:left="0" w:right="0" w:rightChars="0"/>
              <w:jc w:val="both"/>
              <w:textAlignment w:val="auto"/>
              <w:rPr>
                <w:rFonts w:ascii="宋体" w:hAnsi="宋体" w:cs="宋体"/>
                <w:color w:val="auto"/>
                <w:kern w:val="0"/>
                <w:sz w:val="24"/>
                <w:szCs w:val="24"/>
                <w:highlight w:val="none"/>
              </w:rPr>
            </w:pPr>
            <w:r>
              <w:rPr>
                <w:rFonts w:hint="eastAsia" w:cs="宋体"/>
                <w:color w:val="auto"/>
                <w:sz w:val="24"/>
                <w:szCs w:val="24"/>
                <w:lang w:eastAsia="zh-CN"/>
              </w:rPr>
              <w:t>财务状况报告：提供经审计的2023年度财务审计报告或银行出具的资信证明(成立不足一年的公司提供资产负债表加盖单位公章即可)；</w:t>
            </w:r>
          </w:p>
        </w:tc>
      </w:tr>
      <w:tr>
        <w:tblPrEx>
          <w:tblCellMar>
            <w:top w:w="15" w:type="dxa"/>
            <w:left w:w="15" w:type="dxa"/>
            <w:bottom w:w="15" w:type="dxa"/>
            <w:right w:w="15" w:type="dxa"/>
          </w:tblCellMar>
        </w:tblPrEx>
        <w:trPr>
          <w:trHeight w:val="567" w:hRule="atLeast"/>
        </w:trPr>
        <w:tc>
          <w:tcPr>
            <w:tcW w:w="924"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36" w:lineRule="auto"/>
              <w:ind w:left="0" w:right="0" w:rightChars="0"/>
              <w:jc w:val="center"/>
              <w:textAlignment w:val="auto"/>
              <w:rPr>
                <w:rFonts w:ascii="宋体" w:hAnsi="宋体" w:cs="宋体"/>
                <w:color w:val="auto"/>
                <w:kern w:val="0"/>
                <w:sz w:val="24"/>
                <w:szCs w:val="24"/>
                <w:highlight w:val="none"/>
              </w:rPr>
            </w:pPr>
          </w:p>
        </w:tc>
        <w:tc>
          <w:tcPr>
            <w:tcW w:w="22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36" w:lineRule="auto"/>
              <w:ind w:left="0" w:right="0" w:rightChars="0"/>
              <w:jc w:val="center"/>
              <w:textAlignment w:val="auto"/>
              <w:rPr>
                <w:rFonts w:ascii="宋体" w:hAnsi="宋体" w:cs="宋体"/>
                <w:color w:val="auto"/>
                <w:kern w:val="0"/>
                <w:sz w:val="24"/>
                <w:szCs w:val="24"/>
                <w:highlight w:val="none"/>
              </w:rPr>
            </w:pPr>
            <w:r>
              <w:rPr>
                <w:rFonts w:hint="eastAsia" w:ascii="宋体" w:hAnsi="宋体" w:eastAsia="宋体" w:cs="宋体"/>
                <w:color w:val="auto"/>
                <w:sz w:val="24"/>
                <w:szCs w:val="24"/>
                <w:highlight w:val="none"/>
                <w:lang w:val="en-US" w:eastAsia="zh-CN" w:bidi="ar-SA"/>
              </w:rPr>
              <w:t>社会保障资金缴纳证明</w:t>
            </w:r>
          </w:p>
        </w:tc>
        <w:tc>
          <w:tcPr>
            <w:tcW w:w="72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36" w:lineRule="auto"/>
              <w:ind w:left="0" w:right="0" w:rightChars="0"/>
              <w:jc w:val="both"/>
              <w:textAlignment w:val="auto"/>
              <w:rPr>
                <w:rFonts w:ascii="宋体" w:hAnsi="宋体" w:cs="宋体"/>
                <w:color w:val="auto"/>
                <w:kern w:val="0"/>
                <w:sz w:val="24"/>
                <w:szCs w:val="24"/>
                <w:highlight w:val="none"/>
              </w:rPr>
            </w:pPr>
            <w:r>
              <w:rPr>
                <w:rFonts w:hint="eastAsia" w:ascii="宋体" w:hAnsi="宋体" w:cs="宋体"/>
                <w:color w:val="auto"/>
                <w:sz w:val="24"/>
                <w:szCs w:val="24"/>
                <w:highlight w:val="none"/>
                <w:lang w:val="en-US" w:eastAsia="zh-CN" w:bidi="ar-SA"/>
              </w:rPr>
              <w:t>自2023年04月01日</w:t>
            </w:r>
            <w:r>
              <w:rPr>
                <w:rFonts w:hint="eastAsia" w:ascii="宋体" w:hAnsi="宋体" w:eastAsia="宋体" w:cs="宋体"/>
                <w:color w:val="auto"/>
                <w:sz w:val="24"/>
                <w:szCs w:val="24"/>
                <w:highlight w:val="none"/>
                <w:lang w:val="en-US" w:eastAsia="zh-CN" w:bidi="ar-SA"/>
              </w:rPr>
              <w:t>以来已缴存的至少三个月的社会保障资金缴存单据或社保机构开具的社会保险参保缴费情况证明，单据或证明上应有社保机构或代收机构的公章。依法不需要缴纳社会保障资金的供应商应提供相关文件证明；</w:t>
            </w:r>
          </w:p>
        </w:tc>
      </w:tr>
      <w:tr>
        <w:tblPrEx>
          <w:tblCellMar>
            <w:top w:w="15" w:type="dxa"/>
            <w:left w:w="15" w:type="dxa"/>
            <w:bottom w:w="15" w:type="dxa"/>
            <w:right w:w="15" w:type="dxa"/>
          </w:tblCellMar>
        </w:tblPrEx>
        <w:trPr>
          <w:trHeight w:val="567" w:hRule="atLeast"/>
        </w:trPr>
        <w:tc>
          <w:tcPr>
            <w:tcW w:w="924"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36" w:lineRule="auto"/>
              <w:ind w:left="0" w:right="0" w:rightChars="0"/>
              <w:jc w:val="center"/>
              <w:textAlignment w:val="auto"/>
              <w:rPr>
                <w:rFonts w:ascii="宋体" w:hAnsi="宋体" w:cs="宋体"/>
                <w:color w:val="auto"/>
                <w:kern w:val="0"/>
                <w:sz w:val="24"/>
                <w:szCs w:val="24"/>
                <w:highlight w:val="none"/>
              </w:rPr>
            </w:pPr>
          </w:p>
        </w:tc>
        <w:tc>
          <w:tcPr>
            <w:tcW w:w="22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36" w:lineRule="auto"/>
              <w:ind w:left="0" w:right="0" w:rightChars="0"/>
              <w:jc w:val="center"/>
              <w:textAlignment w:val="auto"/>
              <w:rPr>
                <w:rFonts w:ascii="宋体" w:hAnsi="宋体" w:cs="宋体"/>
                <w:color w:val="auto"/>
                <w:kern w:val="0"/>
                <w:sz w:val="24"/>
                <w:szCs w:val="24"/>
                <w:highlight w:val="none"/>
              </w:rPr>
            </w:pPr>
            <w:r>
              <w:rPr>
                <w:rFonts w:hint="eastAsia" w:ascii="宋体" w:hAnsi="宋体" w:eastAsia="宋体" w:cs="宋体"/>
                <w:color w:val="auto"/>
                <w:sz w:val="24"/>
                <w:szCs w:val="24"/>
                <w:highlight w:val="none"/>
                <w:lang w:val="en-US" w:eastAsia="zh-CN" w:bidi="ar-SA"/>
              </w:rPr>
              <w:t>税收缴纳证明</w:t>
            </w:r>
          </w:p>
        </w:tc>
        <w:tc>
          <w:tcPr>
            <w:tcW w:w="72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36" w:lineRule="auto"/>
              <w:ind w:left="0" w:right="0" w:rightChars="0"/>
              <w:jc w:val="both"/>
              <w:textAlignment w:val="auto"/>
              <w:rPr>
                <w:rFonts w:ascii="宋体" w:hAnsi="宋体" w:cs="宋体"/>
                <w:color w:val="auto"/>
                <w:kern w:val="0"/>
                <w:sz w:val="24"/>
                <w:szCs w:val="24"/>
                <w:highlight w:val="none"/>
              </w:rPr>
            </w:pPr>
            <w:r>
              <w:rPr>
                <w:rFonts w:hint="eastAsia" w:ascii="宋体" w:hAnsi="宋体" w:cs="宋体"/>
                <w:color w:val="auto"/>
                <w:sz w:val="24"/>
                <w:szCs w:val="24"/>
                <w:highlight w:val="none"/>
                <w:lang w:val="en-US" w:eastAsia="zh-CN" w:bidi="ar-SA"/>
              </w:rPr>
              <w:t>自2023年04月01日</w:t>
            </w:r>
            <w:r>
              <w:rPr>
                <w:rFonts w:hint="eastAsia" w:ascii="宋体" w:hAnsi="宋体" w:eastAsia="宋体" w:cs="宋体"/>
                <w:color w:val="auto"/>
                <w:sz w:val="24"/>
                <w:szCs w:val="24"/>
                <w:highlight w:val="none"/>
                <w:lang w:val="en-US" w:eastAsia="zh-CN" w:bidi="ar-SA"/>
              </w:rPr>
              <w:t>以来已缴纳的至少三个月的缴税凭证。依法免税的供应商应提供相关文件证明；</w:t>
            </w:r>
          </w:p>
        </w:tc>
      </w:tr>
      <w:tr>
        <w:tblPrEx>
          <w:tblCellMar>
            <w:top w:w="15" w:type="dxa"/>
            <w:left w:w="15" w:type="dxa"/>
            <w:bottom w:w="15" w:type="dxa"/>
            <w:right w:w="15" w:type="dxa"/>
          </w:tblCellMar>
        </w:tblPrEx>
        <w:trPr>
          <w:trHeight w:val="567" w:hRule="atLeast"/>
        </w:trPr>
        <w:tc>
          <w:tcPr>
            <w:tcW w:w="924" w:type="dxa"/>
            <w:vMerge w:val="continue"/>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36" w:lineRule="auto"/>
              <w:ind w:left="0" w:right="0" w:rightChars="0"/>
              <w:jc w:val="center"/>
              <w:textAlignment w:val="auto"/>
              <w:rPr>
                <w:rFonts w:ascii="宋体" w:hAnsi="宋体" w:cs="宋体"/>
                <w:color w:val="auto"/>
                <w:kern w:val="0"/>
                <w:sz w:val="24"/>
                <w:szCs w:val="24"/>
                <w:highlight w:val="none"/>
              </w:rPr>
            </w:pPr>
          </w:p>
        </w:tc>
        <w:tc>
          <w:tcPr>
            <w:tcW w:w="22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36" w:lineRule="auto"/>
              <w:ind w:left="0" w:right="0" w:rightChars="0"/>
              <w:jc w:val="center"/>
              <w:textAlignment w:val="auto"/>
              <w:rPr>
                <w:rFonts w:hint="eastAsia" w:ascii="宋体" w:hAnsi="宋体" w:eastAsia="宋体" w:cs="宋体"/>
                <w:color w:val="auto"/>
                <w:sz w:val="24"/>
                <w:szCs w:val="24"/>
                <w:highlight w:val="none"/>
                <w:lang w:val="en-US" w:eastAsia="zh-CN" w:bidi="ar-SA"/>
              </w:rPr>
            </w:pPr>
            <w:r>
              <w:rPr>
                <w:rFonts w:hint="eastAsia" w:ascii="宋体" w:hAnsi="宋体" w:cs="宋体"/>
                <w:bCs/>
                <w:color w:val="auto"/>
                <w:sz w:val="24"/>
                <w:szCs w:val="24"/>
                <w:highlight w:val="none"/>
                <w:lang w:val="en-US" w:eastAsia="zh-CN"/>
              </w:rPr>
              <w:t>小微企业声明函</w:t>
            </w:r>
          </w:p>
        </w:tc>
        <w:tc>
          <w:tcPr>
            <w:tcW w:w="72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36" w:lineRule="auto"/>
              <w:ind w:left="0" w:right="0" w:rightChars="0"/>
              <w:jc w:val="both"/>
              <w:textAlignment w:val="auto"/>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lang w:val="en-US" w:eastAsia="zh-CN" w:bidi="ar-SA"/>
              </w:rPr>
              <w:t>本项目为专门面向小微企业项目，供应商应为小型、微型企业或监狱企业或残疾人福利性单位。供应商为小微企业的，提供《小微企业声明函》；本项目采购标的对应的小微企业划分标准所属行业为：其他未列明行业；供应商为监狱企业的，应提供监狱企业的证明文件；供应商为残疾人福利性单位的，应提供《残疾人福利性单位声明函》（监狱企业或残疾人福利性单位视同小型、微型企业）；</w:t>
            </w:r>
          </w:p>
        </w:tc>
      </w:tr>
    </w:tbl>
    <w:p>
      <w:pPr>
        <w:overflowPunct/>
        <w:topLinePunct w:val="0"/>
        <w:bidi w:val="0"/>
        <w:adjustRightInd/>
        <w:snapToGrid/>
        <w:ind w:left="0" w:right="0" w:rightChars="0"/>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br w:type="page"/>
      </w:r>
    </w:p>
    <w:p>
      <w:pPr>
        <w:overflowPunct/>
        <w:topLinePunct w:val="0"/>
        <w:bidi w:val="0"/>
        <w:adjustRightInd/>
        <w:snapToGrid/>
        <w:spacing w:line="360" w:lineRule="auto"/>
        <w:ind w:left="0" w:right="0" w:rightChars="0" w:firstLine="482" w:firstLineChars="200"/>
        <w:rPr>
          <w:rFonts w:hint="eastAsia" w:eastAsia="宋体"/>
          <w:color w:val="auto"/>
          <w:lang w:val="en-US" w:eastAsia="zh-CN"/>
        </w:rPr>
      </w:pPr>
      <w:r>
        <w:rPr>
          <w:rFonts w:hint="eastAsia" w:ascii="宋体" w:hAnsi="宋体" w:cs="宋体"/>
          <w:b/>
          <w:bCs/>
          <w:color w:val="auto"/>
          <w:kern w:val="0"/>
          <w:sz w:val="24"/>
          <w:szCs w:val="24"/>
          <w:highlight w:val="none"/>
        </w:rPr>
        <w:t>附：符合性审查标</w:t>
      </w:r>
      <w:r>
        <w:rPr>
          <w:rFonts w:hint="eastAsia" w:ascii="宋体" w:hAnsi="宋体" w:cs="宋体"/>
          <w:b/>
          <w:bCs/>
          <w:color w:val="auto"/>
          <w:kern w:val="0"/>
          <w:sz w:val="24"/>
          <w:szCs w:val="24"/>
          <w:highlight w:val="none"/>
          <w:lang w:val="en-US" w:eastAsia="zh-CN"/>
        </w:rPr>
        <w:t>准</w:t>
      </w:r>
    </w:p>
    <w:tbl>
      <w:tblPr>
        <w:tblStyle w:val="43"/>
        <w:tblW w:w="10467" w:type="dxa"/>
        <w:tblInd w:w="-267" w:type="dxa"/>
        <w:tblLayout w:type="fixed"/>
        <w:tblCellMar>
          <w:top w:w="15" w:type="dxa"/>
          <w:left w:w="15" w:type="dxa"/>
          <w:bottom w:w="15" w:type="dxa"/>
          <w:right w:w="15" w:type="dxa"/>
        </w:tblCellMar>
      </w:tblPr>
      <w:tblGrid>
        <w:gridCol w:w="904"/>
        <w:gridCol w:w="2338"/>
        <w:gridCol w:w="7225"/>
      </w:tblGrid>
      <w:tr>
        <w:tblPrEx>
          <w:tblCellMar>
            <w:top w:w="15" w:type="dxa"/>
            <w:left w:w="15" w:type="dxa"/>
            <w:bottom w:w="15" w:type="dxa"/>
            <w:right w:w="15" w:type="dxa"/>
          </w:tblCellMar>
        </w:tblPrEx>
        <w:trPr>
          <w:trHeight w:val="90" w:hRule="atLeast"/>
        </w:trPr>
        <w:tc>
          <w:tcPr>
            <w:tcW w:w="904" w:type="dxa"/>
            <w:vMerge w:val="restart"/>
            <w:tcBorders>
              <w:top w:val="single" w:color="000000" w:sz="4" w:space="0"/>
              <w:left w:val="single" w:color="000000" w:sz="4" w:space="0"/>
              <w:right w:val="single" w:color="000000" w:sz="4" w:space="0"/>
            </w:tcBorders>
            <w:vAlign w:val="center"/>
          </w:tcPr>
          <w:p>
            <w:pPr>
              <w:overflowPunct/>
              <w:topLinePunct w:val="0"/>
              <w:bidi w:val="0"/>
              <w:adjustRightInd/>
              <w:snapToGrid/>
              <w:spacing w:line="360" w:lineRule="auto"/>
              <w:ind w:left="0" w:right="0" w:rightChars="0"/>
              <w:jc w:val="center"/>
              <w:rPr>
                <w:rFonts w:hint="eastAsia" w:ascii="宋体" w:hAnsi="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符</w:t>
            </w:r>
          </w:p>
          <w:p>
            <w:pPr>
              <w:overflowPunct/>
              <w:topLinePunct w:val="0"/>
              <w:bidi w:val="0"/>
              <w:adjustRightInd/>
              <w:snapToGrid/>
              <w:spacing w:line="360" w:lineRule="auto"/>
              <w:ind w:left="0" w:right="0" w:rightChars="0"/>
              <w:jc w:val="center"/>
              <w:rPr>
                <w:rFonts w:hint="eastAsia" w:ascii="宋体" w:hAnsi="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合</w:t>
            </w:r>
          </w:p>
          <w:p>
            <w:pPr>
              <w:overflowPunct/>
              <w:topLinePunct w:val="0"/>
              <w:bidi w:val="0"/>
              <w:adjustRightInd/>
              <w:snapToGrid/>
              <w:spacing w:line="360" w:lineRule="auto"/>
              <w:ind w:left="0" w:right="0" w:rightChars="0"/>
              <w:jc w:val="center"/>
              <w:rPr>
                <w:rFonts w:hint="eastAsia" w:ascii="宋体" w:hAnsi="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性</w:t>
            </w:r>
          </w:p>
          <w:p>
            <w:pPr>
              <w:overflowPunct/>
              <w:topLinePunct w:val="0"/>
              <w:bidi w:val="0"/>
              <w:adjustRightInd/>
              <w:snapToGrid/>
              <w:spacing w:line="360" w:lineRule="auto"/>
              <w:ind w:left="0" w:right="0" w:rightChars="0"/>
              <w:jc w:val="center"/>
              <w:rPr>
                <w:rFonts w:hint="eastAsia" w:ascii="宋体" w:hAnsi="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审</w:t>
            </w:r>
          </w:p>
          <w:p>
            <w:pPr>
              <w:overflowPunct/>
              <w:topLinePunct w:val="0"/>
              <w:bidi w:val="0"/>
              <w:adjustRightInd/>
              <w:snapToGrid/>
              <w:spacing w:line="360" w:lineRule="auto"/>
              <w:ind w:left="0" w:right="0" w:rightChars="0"/>
              <w:jc w:val="center"/>
              <w:rPr>
                <w:rFonts w:hint="default" w:ascii="宋体" w:hAnsi="宋体" w:eastAsia="宋体" w:cs="宋体"/>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查</w:t>
            </w:r>
          </w:p>
        </w:tc>
        <w:tc>
          <w:tcPr>
            <w:tcW w:w="2338" w:type="dxa"/>
            <w:tcBorders>
              <w:top w:val="single" w:color="000000" w:sz="4" w:space="0"/>
              <w:left w:val="single" w:color="000000" w:sz="4" w:space="0"/>
              <w:bottom w:val="single" w:color="000000" w:sz="4" w:space="0"/>
              <w:right w:val="single" w:color="000000" w:sz="4" w:space="0"/>
            </w:tcBorders>
            <w:vAlign w:val="center"/>
          </w:tcPr>
          <w:p>
            <w:pPr>
              <w:overflowPunct/>
              <w:topLinePunct w:val="0"/>
              <w:bidi w:val="0"/>
              <w:adjustRightInd/>
              <w:snapToGrid/>
              <w:spacing w:line="360" w:lineRule="auto"/>
              <w:ind w:left="0" w:right="0" w:rightChars="0"/>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评审因素</w:t>
            </w:r>
          </w:p>
        </w:tc>
        <w:tc>
          <w:tcPr>
            <w:tcW w:w="7225" w:type="dxa"/>
            <w:tcBorders>
              <w:top w:val="single" w:color="000000" w:sz="4" w:space="0"/>
              <w:left w:val="single" w:color="000000" w:sz="4" w:space="0"/>
              <w:bottom w:val="single" w:color="000000" w:sz="4" w:space="0"/>
              <w:right w:val="single" w:color="000000" w:sz="4" w:space="0"/>
            </w:tcBorders>
            <w:vAlign w:val="center"/>
          </w:tcPr>
          <w:p>
            <w:pPr>
              <w:overflowPunct/>
              <w:topLinePunct w:val="0"/>
              <w:bidi w:val="0"/>
              <w:adjustRightInd/>
              <w:snapToGrid/>
              <w:spacing w:line="360" w:lineRule="auto"/>
              <w:ind w:left="0" w:right="0" w:rightChars="0"/>
              <w:rPr>
                <w:rFonts w:ascii="宋体" w:hAnsi="宋体" w:cs="宋体"/>
                <w:color w:val="auto"/>
                <w:kern w:val="0"/>
                <w:sz w:val="24"/>
                <w:szCs w:val="24"/>
                <w:highlight w:val="none"/>
              </w:rPr>
            </w:pPr>
            <w:r>
              <w:rPr>
                <w:rFonts w:hint="eastAsia" w:ascii="宋体" w:hAnsi="宋体" w:cs="宋体"/>
                <w:color w:val="auto"/>
                <w:kern w:val="0"/>
                <w:sz w:val="24"/>
                <w:szCs w:val="24"/>
                <w:highlight w:val="none"/>
              </w:rPr>
              <w:t>评审标准</w:t>
            </w:r>
          </w:p>
        </w:tc>
      </w:tr>
      <w:tr>
        <w:tblPrEx>
          <w:tblCellMar>
            <w:top w:w="15" w:type="dxa"/>
            <w:left w:w="15" w:type="dxa"/>
            <w:bottom w:w="15" w:type="dxa"/>
            <w:right w:w="15" w:type="dxa"/>
          </w:tblCellMar>
        </w:tblPrEx>
        <w:trPr>
          <w:trHeight w:val="90" w:hRule="atLeast"/>
        </w:trPr>
        <w:tc>
          <w:tcPr>
            <w:tcW w:w="904" w:type="dxa"/>
            <w:vMerge w:val="continue"/>
            <w:tcBorders>
              <w:left w:val="single" w:color="000000" w:sz="4" w:space="0"/>
              <w:right w:val="single" w:color="000000" w:sz="4" w:space="0"/>
            </w:tcBorders>
            <w:vAlign w:val="center"/>
          </w:tcPr>
          <w:p>
            <w:pPr>
              <w:overflowPunct/>
              <w:topLinePunct w:val="0"/>
              <w:bidi w:val="0"/>
              <w:adjustRightInd/>
              <w:snapToGrid/>
              <w:spacing w:line="360" w:lineRule="auto"/>
              <w:ind w:left="0" w:right="0" w:rightChars="0"/>
              <w:jc w:val="center"/>
              <w:rPr>
                <w:rFonts w:hint="default" w:ascii="宋体" w:hAnsi="宋体" w:eastAsia="宋体" w:cs="宋体"/>
                <w:color w:val="auto"/>
                <w:kern w:val="0"/>
                <w:sz w:val="24"/>
                <w:szCs w:val="24"/>
                <w:highlight w:val="none"/>
                <w:lang w:val="en-US" w:eastAsia="zh-CN"/>
              </w:rPr>
            </w:pPr>
          </w:p>
        </w:tc>
        <w:tc>
          <w:tcPr>
            <w:tcW w:w="2338" w:type="dxa"/>
            <w:tcBorders>
              <w:top w:val="single" w:color="000000" w:sz="4" w:space="0"/>
              <w:left w:val="single" w:color="000000" w:sz="4" w:space="0"/>
              <w:bottom w:val="single" w:color="000000" w:sz="4" w:space="0"/>
              <w:right w:val="single" w:color="000000" w:sz="4" w:space="0"/>
            </w:tcBorders>
            <w:vAlign w:val="center"/>
          </w:tcPr>
          <w:p>
            <w:pPr>
              <w:pStyle w:val="196"/>
              <w:keepNext w:val="0"/>
              <w:keepLines w:val="0"/>
              <w:pageBreakBefore w:val="0"/>
              <w:widowControl w:val="0"/>
              <w:shd w:val="clear"/>
              <w:kinsoku w:val="0"/>
              <w:wordWrap/>
              <w:overflowPunct/>
              <w:topLinePunct w:val="0"/>
              <w:autoSpaceDE w:val="0"/>
              <w:autoSpaceDN w:val="0"/>
              <w:bidi w:val="0"/>
              <w:adjustRightInd/>
              <w:snapToGrid/>
              <w:spacing w:line="360" w:lineRule="auto"/>
              <w:ind w:left="0" w:leftChars="0" w:right="0" w:rightChars="0"/>
              <w:jc w:val="center"/>
              <w:textAlignment w:val="baseline"/>
              <w:rPr>
                <w:rFonts w:ascii="宋体" w:hAnsi="宋体" w:cs="宋体"/>
                <w:color w:val="auto"/>
                <w:kern w:val="0"/>
                <w:sz w:val="24"/>
                <w:szCs w:val="24"/>
                <w:highlight w:val="none"/>
              </w:rPr>
            </w:pPr>
            <w:r>
              <w:rPr>
                <w:rFonts w:hint="eastAsia" w:ascii="宋体" w:hAnsi="宋体" w:eastAsia="宋体" w:cs="宋体"/>
                <w:snapToGrid w:val="0"/>
                <w:color w:val="auto"/>
                <w:spacing w:val="0"/>
                <w:w w:val="100"/>
                <w:kern w:val="0"/>
                <w:position w:val="0"/>
                <w:sz w:val="24"/>
                <w:szCs w:val="24"/>
                <w:lang w:val="en-US" w:eastAsia="en-US" w:bidi="ar-SA"/>
              </w:rPr>
              <w:t>响应文件项目名称、项目编号</w:t>
            </w:r>
          </w:p>
        </w:tc>
        <w:tc>
          <w:tcPr>
            <w:tcW w:w="7225" w:type="dxa"/>
            <w:tcBorders>
              <w:top w:val="single" w:color="000000" w:sz="4" w:space="0"/>
              <w:left w:val="single" w:color="000000" w:sz="4" w:space="0"/>
              <w:bottom w:val="single" w:color="000000" w:sz="4" w:space="0"/>
              <w:right w:val="single" w:color="000000" w:sz="4" w:space="0"/>
            </w:tcBorders>
            <w:vAlign w:val="top"/>
          </w:tcPr>
          <w:p>
            <w:pPr>
              <w:pStyle w:val="196"/>
              <w:keepNext w:val="0"/>
              <w:keepLines w:val="0"/>
              <w:pageBreakBefore w:val="0"/>
              <w:widowControl w:val="0"/>
              <w:shd w:val="clear"/>
              <w:kinsoku w:val="0"/>
              <w:wordWrap/>
              <w:overflowPunct/>
              <w:topLinePunct w:val="0"/>
              <w:autoSpaceDE w:val="0"/>
              <w:autoSpaceDN w:val="0"/>
              <w:bidi w:val="0"/>
              <w:adjustRightInd/>
              <w:snapToGrid/>
              <w:spacing w:line="360" w:lineRule="auto"/>
              <w:ind w:left="0" w:leftChars="0" w:right="0" w:rightChars="0"/>
              <w:jc w:val="left"/>
              <w:textAlignment w:val="baseline"/>
              <w:rPr>
                <w:rFonts w:hint="eastAsia" w:ascii="宋体" w:hAnsi="宋体" w:eastAsia="宋体" w:cs="宋体"/>
                <w:color w:val="auto"/>
                <w:kern w:val="0"/>
                <w:sz w:val="24"/>
                <w:szCs w:val="24"/>
                <w:highlight w:val="none"/>
                <w:lang w:eastAsia="zh-CN"/>
              </w:rPr>
            </w:pPr>
            <w:r>
              <w:rPr>
                <w:rFonts w:hint="eastAsia" w:cs="宋体"/>
                <w:snapToGrid w:val="0"/>
                <w:color w:val="auto"/>
                <w:spacing w:val="0"/>
                <w:w w:val="100"/>
                <w:kern w:val="0"/>
                <w:position w:val="0"/>
                <w:sz w:val="24"/>
                <w:szCs w:val="24"/>
                <w:lang w:val="en-US" w:eastAsia="zh-CN" w:bidi="ar-SA"/>
              </w:rPr>
              <w:t>谈判</w:t>
            </w:r>
            <w:r>
              <w:rPr>
                <w:rFonts w:hint="eastAsia" w:ascii="宋体" w:hAnsi="宋体" w:eastAsia="宋体" w:cs="宋体"/>
                <w:snapToGrid w:val="0"/>
                <w:color w:val="auto"/>
                <w:spacing w:val="0"/>
                <w:w w:val="100"/>
                <w:kern w:val="0"/>
                <w:position w:val="0"/>
                <w:sz w:val="24"/>
                <w:szCs w:val="24"/>
                <w:lang w:val="en-US" w:eastAsia="en-US" w:bidi="ar-SA"/>
              </w:rPr>
              <w:t>响应文件以下三处的项目名称、项目编号与本项目完全一致且无遗漏：封面、响应函、法定代表人授权委托书；</w:t>
            </w:r>
          </w:p>
        </w:tc>
      </w:tr>
      <w:tr>
        <w:tblPrEx>
          <w:tblCellMar>
            <w:top w:w="15" w:type="dxa"/>
            <w:left w:w="15" w:type="dxa"/>
            <w:bottom w:w="15" w:type="dxa"/>
            <w:right w:w="15" w:type="dxa"/>
          </w:tblCellMar>
        </w:tblPrEx>
        <w:trPr>
          <w:trHeight w:val="631" w:hRule="atLeast"/>
        </w:trPr>
        <w:tc>
          <w:tcPr>
            <w:tcW w:w="904" w:type="dxa"/>
            <w:vMerge w:val="continue"/>
            <w:tcBorders>
              <w:left w:val="single" w:color="000000" w:sz="4" w:space="0"/>
              <w:right w:val="single" w:color="000000" w:sz="4" w:space="0"/>
            </w:tcBorders>
            <w:vAlign w:val="center"/>
          </w:tcPr>
          <w:p>
            <w:pPr>
              <w:overflowPunct/>
              <w:topLinePunct w:val="0"/>
              <w:bidi w:val="0"/>
              <w:adjustRightInd/>
              <w:snapToGrid/>
              <w:spacing w:line="360" w:lineRule="auto"/>
              <w:ind w:left="0" w:right="0" w:rightChars="0"/>
              <w:jc w:val="center"/>
              <w:rPr>
                <w:rFonts w:ascii="宋体" w:hAnsi="宋体" w:cs="宋体"/>
                <w:color w:val="auto"/>
                <w:kern w:val="0"/>
                <w:sz w:val="24"/>
                <w:szCs w:val="24"/>
                <w:highlight w:val="none"/>
              </w:rPr>
            </w:pPr>
          </w:p>
        </w:tc>
        <w:tc>
          <w:tcPr>
            <w:tcW w:w="2338" w:type="dxa"/>
            <w:tcBorders>
              <w:top w:val="single" w:color="000000" w:sz="4" w:space="0"/>
              <w:left w:val="single" w:color="000000" w:sz="4" w:space="0"/>
              <w:bottom w:val="single" w:color="000000" w:sz="4" w:space="0"/>
              <w:right w:val="single" w:color="000000" w:sz="4" w:space="0"/>
            </w:tcBorders>
            <w:vAlign w:val="center"/>
          </w:tcPr>
          <w:p>
            <w:pPr>
              <w:overflowPunct/>
              <w:topLinePunct w:val="0"/>
              <w:bidi w:val="0"/>
              <w:adjustRightInd/>
              <w:snapToGrid/>
              <w:spacing w:line="360" w:lineRule="auto"/>
              <w:ind w:left="0" w:right="0" w:rightChars="0"/>
              <w:jc w:val="center"/>
              <w:rPr>
                <w:rFonts w:ascii="宋体" w:hAnsi="宋体" w:cs="宋体"/>
                <w:color w:val="auto"/>
                <w:kern w:val="0"/>
                <w:sz w:val="24"/>
                <w:szCs w:val="24"/>
                <w:highlight w:val="none"/>
              </w:rPr>
            </w:pPr>
            <w:r>
              <w:rPr>
                <w:rFonts w:hint="eastAsia" w:ascii="Times New Roman" w:hAnsi="宋体" w:eastAsia="宋体" w:cs="Times New Roman"/>
                <w:color w:val="auto"/>
                <w:sz w:val="24"/>
                <w:szCs w:val="24"/>
                <w:highlight w:val="none"/>
              </w:rPr>
              <w:t>响应文件签署盖章</w:t>
            </w:r>
          </w:p>
        </w:tc>
        <w:tc>
          <w:tcPr>
            <w:tcW w:w="7225" w:type="dxa"/>
            <w:tcBorders>
              <w:top w:val="single" w:color="000000" w:sz="4" w:space="0"/>
              <w:left w:val="single" w:color="000000" w:sz="4" w:space="0"/>
              <w:bottom w:val="single" w:color="000000" w:sz="4" w:space="0"/>
              <w:right w:val="single" w:color="000000" w:sz="4" w:space="0"/>
            </w:tcBorders>
            <w:vAlign w:val="center"/>
          </w:tcPr>
          <w:p>
            <w:pPr>
              <w:overflowPunct/>
              <w:topLinePunct w:val="0"/>
              <w:bidi w:val="0"/>
              <w:adjustRightInd/>
              <w:snapToGrid/>
              <w:spacing w:line="360" w:lineRule="auto"/>
              <w:ind w:left="0" w:right="0" w:rightChars="0"/>
              <w:rPr>
                <w:rFonts w:ascii="宋体" w:hAnsi="宋体" w:cs="宋体"/>
                <w:color w:val="auto"/>
                <w:kern w:val="0"/>
                <w:sz w:val="24"/>
                <w:szCs w:val="24"/>
                <w:highlight w:val="none"/>
              </w:rPr>
            </w:pPr>
            <w:r>
              <w:rPr>
                <w:rFonts w:hint="eastAsia" w:ascii="Times New Roman" w:hAnsi="宋体" w:eastAsia="宋体" w:cs="宋体"/>
                <w:color w:val="auto"/>
                <w:sz w:val="24"/>
                <w:highlight w:val="none"/>
              </w:rPr>
              <w:t>响应文件由法定代表人或其委托代理人签字或盖章并加盖单位公章，响应文件不得行间插字、涂改和增删，如有修改错漏处，必须由供应商的法人或其授权代表在修改处签字并加盖公章后才有效。</w:t>
            </w:r>
          </w:p>
        </w:tc>
      </w:tr>
      <w:tr>
        <w:tblPrEx>
          <w:tblCellMar>
            <w:top w:w="15" w:type="dxa"/>
            <w:left w:w="15" w:type="dxa"/>
            <w:bottom w:w="15" w:type="dxa"/>
            <w:right w:w="15" w:type="dxa"/>
          </w:tblCellMar>
        </w:tblPrEx>
        <w:trPr>
          <w:trHeight w:val="90" w:hRule="atLeast"/>
        </w:trPr>
        <w:tc>
          <w:tcPr>
            <w:tcW w:w="904" w:type="dxa"/>
            <w:vMerge w:val="continue"/>
            <w:tcBorders>
              <w:left w:val="single" w:color="000000" w:sz="4" w:space="0"/>
              <w:right w:val="single" w:color="000000" w:sz="4" w:space="0"/>
            </w:tcBorders>
            <w:vAlign w:val="center"/>
          </w:tcPr>
          <w:p>
            <w:pPr>
              <w:overflowPunct/>
              <w:topLinePunct w:val="0"/>
              <w:bidi w:val="0"/>
              <w:adjustRightInd/>
              <w:snapToGrid/>
              <w:spacing w:line="360" w:lineRule="auto"/>
              <w:ind w:left="0" w:right="0" w:rightChars="0"/>
              <w:jc w:val="center"/>
              <w:rPr>
                <w:rFonts w:ascii="宋体" w:hAnsi="宋体" w:cs="宋体"/>
                <w:color w:val="auto"/>
                <w:kern w:val="0"/>
                <w:sz w:val="24"/>
                <w:szCs w:val="24"/>
                <w:highlight w:val="none"/>
              </w:rPr>
            </w:pPr>
          </w:p>
        </w:tc>
        <w:tc>
          <w:tcPr>
            <w:tcW w:w="2338" w:type="dxa"/>
            <w:tcBorders>
              <w:top w:val="single" w:color="000000" w:sz="4" w:space="0"/>
              <w:left w:val="single" w:color="000000" w:sz="4" w:space="0"/>
              <w:bottom w:val="single" w:color="000000" w:sz="4" w:space="0"/>
              <w:right w:val="single" w:color="000000" w:sz="4" w:space="0"/>
            </w:tcBorders>
            <w:vAlign w:val="center"/>
          </w:tcPr>
          <w:p>
            <w:pPr>
              <w:overflowPunct/>
              <w:topLinePunct w:val="0"/>
              <w:bidi w:val="0"/>
              <w:adjustRightInd/>
              <w:snapToGrid/>
              <w:spacing w:line="360" w:lineRule="auto"/>
              <w:ind w:left="0" w:right="0" w:rightChars="0"/>
              <w:jc w:val="center"/>
              <w:rPr>
                <w:rFonts w:ascii="宋体" w:hAnsi="宋体" w:cs="宋体"/>
                <w:color w:val="auto"/>
                <w:kern w:val="0"/>
                <w:sz w:val="24"/>
                <w:szCs w:val="24"/>
                <w:highlight w:val="none"/>
              </w:rPr>
            </w:pPr>
            <w:r>
              <w:rPr>
                <w:rFonts w:hint="eastAsia" w:ascii="Times New Roman" w:hAnsi="宋体" w:eastAsia="宋体" w:cs="Times New Roman"/>
                <w:color w:val="auto"/>
                <w:sz w:val="24"/>
                <w:szCs w:val="24"/>
                <w:highlight w:val="none"/>
              </w:rPr>
              <w:t>响应文件组成及格式</w:t>
            </w:r>
          </w:p>
        </w:tc>
        <w:tc>
          <w:tcPr>
            <w:tcW w:w="7225" w:type="dxa"/>
            <w:tcBorders>
              <w:top w:val="single" w:color="000000" w:sz="4" w:space="0"/>
              <w:left w:val="single" w:color="000000" w:sz="4" w:space="0"/>
              <w:bottom w:val="single" w:color="000000" w:sz="4" w:space="0"/>
              <w:right w:val="single" w:color="000000" w:sz="4" w:space="0"/>
            </w:tcBorders>
            <w:vAlign w:val="center"/>
          </w:tcPr>
          <w:p>
            <w:pPr>
              <w:overflowPunct/>
              <w:topLinePunct w:val="0"/>
              <w:bidi w:val="0"/>
              <w:adjustRightInd/>
              <w:snapToGrid/>
              <w:spacing w:line="360" w:lineRule="auto"/>
              <w:ind w:left="0" w:right="0" w:rightChars="0"/>
              <w:jc w:val="left"/>
              <w:rPr>
                <w:rFonts w:ascii="宋体" w:hAnsi="宋体" w:cs="宋体"/>
                <w:color w:val="auto"/>
                <w:kern w:val="0"/>
                <w:sz w:val="24"/>
                <w:szCs w:val="24"/>
                <w:highlight w:val="none"/>
              </w:rPr>
            </w:pPr>
            <w:r>
              <w:rPr>
                <w:rFonts w:hint="eastAsia" w:ascii="Times New Roman" w:hAnsi="宋体" w:eastAsia="宋体" w:cs="Times New Roman"/>
                <w:color w:val="auto"/>
                <w:sz w:val="24"/>
                <w:szCs w:val="24"/>
                <w:highlight w:val="none"/>
              </w:rPr>
              <w:t>符合“响应文件格式”的要求</w:t>
            </w:r>
          </w:p>
        </w:tc>
      </w:tr>
      <w:tr>
        <w:tblPrEx>
          <w:tblCellMar>
            <w:top w:w="15" w:type="dxa"/>
            <w:left w:w="15" w:type="dxa"/>
            <w:bottom w:w="15" w:type="dxa"/>
            <w:right w:w="15" w:type="dxa"/>
          </w:tblCellMar>
        </w:tblPrEx>
        <w:trPr>
          <w:trHeight w:val="1578" w:hRule="atLeast"/>
        </w:trPr>
        <w:tc>
          <w:tcPr>
            <w:tcW w:w="904" w:type="dxa"/>
            <w:vMerge w:val="continue"/>
            <w:tcBorders>
              <w:left w:val="single" w:color="000000" w:sz="4" w:space="0"/>
              <w:right w:val="single" w:color="000000" w:sz="4" w:space="0"/>
            </w:tcBorders>
            <w:vAlign w:val="center"/>
          </w:tcPr>
          <w:p>
            <w:pPr>
              <w:overflowPunct/>
              <w:topLinePunct w:val="0"/>
              <w:bidi w:val="0"/>
              <w:adjustRightInd/>
              <w:snapToGrid/>
              <w:spacing w:line="360" w:lineRule="auto"/>
              <w:ind w:left="0" w:right="0" w:rightChars="0"/>
              <w:jc w:val="center"/>
              <w:rPr>
                <w:rFonts w:ascii="宋体" w:hAnsi="宋体" w:cs="宋体"/>
                <w:color w:val="auto"/>
                <w:kern w:val="0"/>
                <w:sz w:val="24"/>
                <w:szCs w:val="24"/>
                <w:highlight w:val="none"/>
              </w:rPr>
            </w:pPr>
          </w:p>
        </w:tc>
        <w:tc>
          <w:tcPr>
            <w:tcW w:w="2338" w:type="dxa"/>
            <w:tcBorders>
              <w:top w:val="single" w:color="000000" w:sz="4" w:space="0"/>
              <w:left w:val="single" w:color="000000" w:sz="4" w:space="0"/>
              <w:bottom w:val="single" w:color="000000" w:sz="4" w:space="0"/>
              <w:right w:val="single" w:color="000000" w:sz="4" w:space="0"/>
            </w:tcBorders>
            <w:vAlign w:val="center"/>
          </w:tcPr>
          <w:p>
            <w:pPr>
              <w:overflowPunct/>
              <w:topLinePunct w:val="0"/>
              <w:bidi w:val="0"/>
              <w:adjustRightInd/>
              <w:snapToGrid/>
              <w:spacing w:line="360" w:lineRule="auto"/>
              <w:ind w:left="0" w:right="0" w:rightChars="0"/>
              <w:jc w:val="center"/>
              <w:rPr>
                <w:rFonts w:ascii="宋体" w:hAnsi="宋体" w:cs="宋体"/>
                <w:color w:val="auto"/>
                <w:kern w:val="0"/>
                <w:sz w:val="24"/>
                <w:szCs w:val="24"/>
                <w:highlight w:val="none"/>
              </w:rPr>
            </w:pPr>
            <w:r>
              <w:rPr>
                <w:rFonts w:hint="eastAsia" w:hAnsi="宋体" w:cs="Times New Roman"/>
                <w:color w:val="auto"/>
                <w:sz w:val="24"/>
                <w:szCs w:val="24"/>
                <w:highlight w:val="none"/>
                <w:lang w:eastAsia="zh-CN"/>
              </w:rPr>
              <w:t>谈判</w:t>
            </w:r>
            <w:r>
              <w:rPr>
                <w:rFonts w:hint="eastAsia" w:ascii="Times New Roman" w:hAnsi="宋体" w:eastAsia="宋体" w:cs="Times New Roman"/>
                <w:color w:val="auto"/>
                <w:sz w:val="24"/>
                <w:szCs w:val="24"/>
                <w:highlight w:val="none"/>
              </w:rPr>
              <w:t>报价</w:t>
            </w:r>
          </w:p>
        </w:tc>
        <w:tc>
          <w:tcPr>
            <w:tcW w:w="7225" w:type="dxa"/>
            <w:tcBorders>
              <w:top w:val="single" w:color="000000" w:sz="4" w:space="0"/>
              <w:left w:val="single" w:color="000000" w:sz="4" w:space="0"/>
              <w:bottom w:val="single" w:color="000000" w:sz="4" w:space="0"/>
              <w:right w:val="single" w:color="000000" w:sz="4" w:space="0"/>
            </w:tcBorders>
            <w:vAlign w:val="center"/>
          </w:tcPr>
          <w:p>
            <w:pPr>
              <w:overflowPunct/>
              <w:topLinePunct w:val="0"/>
              <w:bidi w:val="0"/>
              <w:adjustRightInd/>
              <w:snapToGrid/>
              <w:spacing w:line="360" w:lineRule="auto"/>
              <w:ind w:left="0" w:right="0" w:rightChars="0"/>
              <w:rPr>
                <w:rFonts w:hint="eastAsia" w:ascii="Times New Roman" w:hAnsi="宋体" w:eastAsia="宋体" w:cs="Times New Roman"/>
                <w:color w:val="auto"/>
                <w:sz w:val="24"/>
                <w:szCs w:val="24"/>
                <w:highlight w:val="none"/>
              </w:rPr>
            </w:pPr>
            <w:r>
              <w:rPr>
                <w:rFonts w:hint="eastAsia" w:ascii="Times New Roman" w:hAnsi="宋体" w:eastAsia="宋体" w:cs="Times New Roman"/>
                <w:color w:val="auto"/>
                <w:sz w:val="24"/>
                <w:szCs w:val="24"/>
                <w:highlight w:val="none"/>
              </w:rPr>
              <w:t>同时满足以下条款：</w:t>
            </w:r>
          </w:p>
          <w:p>
            <w:pPr>
              <w:overflowPunct/>
              <w:topLinePunct w:val="0"/>
              <w:bidi w:val="0"/>
              <w:adjustRightInd/>
              <w:snapToGrid/>
              <w:spacing w:line="360" w:lineRule="auto"/>
              <w:ind w:left="0" w:right="0" w:rightChars="0"/>
              <w:rPr>
                <w:rFonts w:hint="eastAsia" w:ascii="Times New Roman" w:hAnsi="宋体" w:eastAsia="宋体" w:cs="Times New Roman"/>
                <w:color w:val="auto"/>
                <w:sz w:val="24"/>
                <w:szCs w:val="24"/>
                <w:highlight w:val="none"/>
              </w:rPr>
            </w:pPr>
            <w:r>
              <w:rPr>
                <w:rFonts w:hint="eastAsia" w:ascii="Times New Roman" w:hAnsi="宋体" w:eastAsia="宋体" w:cs="Times New Roman"/>
                <w:color w:val="auto"/>
                <w:sz w:val="24"/>
                <w:szCs w:val="24"/>
                <w:highlight w:val="none"/>
              </w:rPr>
              <w:t>（1）</w:t>
            </w:r>
            <w:r>
              <w:rPr>
                <w:rFonts w:hint="eastAsia" w:hAnsi="宋体" w:cs="Times New Roman"/>
                <w:color w:val="auto"/>
                <w:sz w:val="24"/>
                <w:szCs w:val="24"/>
                <w:highlight w:val="none"/>
                <w:lang w:eastAsia="zh-CN"/>
              </w:rPr>
              <w:t>谈判</w:t>
            </w:r>
            <w:r>
              <w:rPr>
                <w:rFonts w:hint="eastAsia" w:ascii="Times New Roman" w:hAnsi="宋体" w:eastAsia="宋体" w:cs="Times New Roman"/>
                <w:color w:val="auto"/>
                <w:sz w:val="24"/>
                <w:szCs w:val="24"/>
                <w:highlight w:val="none"/>
              </w:rPr>
              <w:t>报价符合唯一性要求；</w:t>
            </w:r>
          </w:p>
          <w:p>
            <w:pPr>
              <w:overflowPunct/>
              <w:topLinePunct w:val="0"/>
              <w:bidi w:val="0"/>
              <w:adjustRightInd/>
              <w:snapToGrid/>
              <w:spacing w:line="360" w:lineRule="auto"/>
              <w:ind w:left="0" w:right="0" w:rightChars="0"/>
              <w:rPr>
                <w:rFonts w:hint="eastAsia" w:ascii="Times New Roman" w:hAnsi="宋体" w:eastAsia="宋体" w:cs="Times New Roman"/>
                <w:color w:val="auto"/>
                <w:sz w:val="24"/>
                <w:szCs w:val="24"/>
                <w:highlight w:val="none"/>
              </w:rPr>
            </w:pPr>
            <w:r>
              <w:rPr>
                <w:rFonts w:hint="eastAsia" w:ascii="Times New Roman" w:hAnsi="宋体" w:eastAsia="宋体" w:cs="Times New Roman"/>
                <w:color w:val="auto"/>
                <w:sz w:val="24"/>
                <w:szCs w:val="24"/>
                <w:highlight w:val="none"/>
              </w:rPr>
              <w:t>（2）第一次</w:t>
            </w:r>
            <w:r>
              <w:rPr>
                <w:rFonts w:hint="eastAsia" w:hAnsi="宋体" w:cs="Times New Roman"/>
                <w:color w:val="auto"/>
                <w:sz w:val="24"/>
                <w:szCs w:val="24"/>
                <w:highlight w:val="none"/>
                <w:lang w:eastAsia="zh-CN"/>
              </w:rPr>
              <w:t>谈判</w:t>
            </w:r>
            <w:r>
              <w:rPr>
                <w:rFonts w:hint="eastAsia" w:ascii="Times New Roman" w:hAnsi="宋体" w:eastAsia="宋体" w:cs="Times New Roman"/>
                <w:color w:val="auto"/>
                <w:sz w:val="24"/>
                <w:szCs w:val="24"/>
                <w:highlight w:val="none"/>
              </w:rPr>
              <w:t>报价表填写符合要求；</w:t>
            </w:r>
          </w:p>
          <w:p>
            <w:pPr>
              <w:overflowPunct/>
              <w:topLinePunct w:val="0"/>
              <w:bidi w:val="0"/>
              <w:adjustRightInd/>
              <w:snapToGrid/>
              <w:spacing w:line="360" w:lineRule="auto"/>
              <w:ind w:left="0" w:right="0" w:rightChars="0"/>
              <w:rPr>
                <w:rFonts w:hint="eastAsia" w:ascii="Times New Roman" w:hAnsi="宋体" w:eastAsia="宋体" w:cs="Times New Roman"/>
                <w:color w:val="auto"/>
                <w:sz w:val="24"/>
                <w:szCs w:val="24"/>
                <w:highlight w:val="none"/>
              </w:rPr>
            </w:pPr>
            <w:r>
              <w:rPr>
                <w:rFonts w:hint="eastAsia" w:ascii="Times New Roman" w:hAnsi="宋体" w:eastAsia="宋体" w:cs="Times New Roman"/>
                <w:color w:val="auto"/>
                <w:sz w:val="24"/>
                <w:szCs w:val="24"/>
                <w:highlight w:val="none"/>
              </w:rPr>
              <w:t>（3）报价货币符合</w:t>
            </w:r>
            <w:r>
              <w:rPr>
                <w:rFonts w:hint="eastAsia" w:hAnsi="宋体" w:cs="Times New Roman"/>
                <w:color w:val="auto"/>
                <w:sz w:val="24"/>
                <w:szCs w:val="24"/>
                <w:highlight w:val="none"/>
                <w:lang w:eastAsia="zh-CN"/>
              </w:rPr>
              <w:t>谈判</w:t>
            </w:r>
            <w:r>
              <w:rPr>
                <w:rFonts w:hint="eastAsia" w:ascii="Times New Roman" w:hAnsi="宋体" w:eastAsia="宋体" w:cs="Times New Roman"/>
                <w:color w:val="auto"/>
                <w:sz w:val="24"/>
                <w:szCs w:val="24"/>
                <w:highlight w:val="none"/>
              </w:rPr>
              <w:t>文件要求；</w:t>
            </w:r>
          </w:p>
          <w:p>
            <w:pPr>
              <w:overflowPunct/>
              <w:topLinePunct w:val="0"/>
              <w:bidi w:val="0"/>
              <w:adjustRightInd/>
              <w:snapToGrid/>
              <w:spacing w:line="360" w:lineRule="auto"/>
              <w:ind w:left="0" w:right="0" w:rightChars="0"/>
              <w:rPr>
                <w:rFonts w:ascii="宋体" w:hAnsi="宋体" w:cs="宋体"/>
                <w:color w:val="auto"/>
                <w:kern w:val="0"/>
                <w:sz w:val="24"/>
                <w:szCs w:val="24"/>
                <w:highlight w:val="none"/>
              </w:rPr>
            </w:pPr>
            <w:r>
              <w:rPr>
                <w:rFonts w:hint="eastAsia" w:ascii="Times New Roman" w:hAnsi="宋体" w:eastAsia="宋体" w:cs="Times New Roman"/>
                <w:color w:val="auto"/>
                <w:sz w:val="24"/>
                <w:szCs w:val="24"/>
                <w:highlight w:val="none"/>
              </w:rPr>
              <w:t>（4）未超出采购预算或</w:t>
            </w:r>
            <w:r>
              <w:rPr>
                <w:rFonts w:hint="eastAsia" w:hAnsi="宋体" w:cs="Times New Roman"/>
                <w:color w:val="auto"/>
                <w:sz w:val="24"/>
                <w:szCs w:val="24"/>
                <w:highlight w:val="none"/>
                <w:lang w:eastAsia="zh-CN"/>
              </w:rPr>
              <w:t>谈判</w:t>
            </w:r>
            <w:r>
              <w:rPr>
                <w:rFonts w:hint="eastAsia" w:ascii="Times New Roman" w:hAnsi="宋体" w:eastAsia="宋体" w:cs="Times New Roman"/>
                <w:color w:val="auto"/>
                <w:sz w:val="24"/>
                <w:szCs w:val="24"/>
                <w:highlight w:val="none"/>
              </w:rPr>
              <w:t>文件规定的最高限价；</w:t>
            </w:r>
          </w:p>
        </w:tc>
      </w:tr>
      <w:tr>
        <w:tblPrEx>
          <w:tblCellMar>
            <w:top w:w="15" w:type="dxa"/>
            <w:left w:w="15" w:type="dxa"/>
            <w:bottom w:w="15" w:type="dxa"/>
            <w:right w:w="15" w:type="dxa"/>
          </w:tblCellMar>
        </w:tblPrEx>
        <w:trPr>
          <w:trHeight w:val="90" w:hRule="atLeast"/>
        </w:trPr>
        <w:tc>
          <w:tcPr>
            <w:tcW w:w="904" w:type="dxa"/>
            <w:vMerge w:val="continue"/>
            <w:tcBorders>
              <w:left w:val="single" w:color="000000" w:sz="4" w:space="0"/>
              <w:right w:val="single" w:color="000000" w:sz="4" w:space="0"/>
            </w:tcBorders>
            <w:vAlign w:val="center"/>
          </w:tcPr>
          <w:p>
            <w:pPr>
              <w:overflowPunct/>
              <w:topLinePunct w:val="0"/>
              <w:bidi w:val="0"/>
              <w:adjustRightInd/>
              <w:snapToGrid/>
              <w:spacing w:line="360" w:lineRule="auto"/>
              <w:ind w:left="0" w:right="0" w:rightChars="0"/>
              <w:jc w:val="center"/>
              <w:rPr>
                <w:rFonts w:ascii="宋体" w:hAnsi="宋体" w:cs="宋体"/>
                <w:color w:val="auto"/>
                <w:kern w:val="0"/>
                <w:sz w:val="24"/>
                <w:szCs w:val="24"/>
                <w:highlight w:val="none"/>
              </w:rPr>
            </w:pPr>
          </w:p>
        </w:tc>
        <w:tc>
          <w:tcPr>
            <w:tcW w:w="2338" w:type="dxa"/>
            <w:tcBorders>
              <w:top w:val="single" w:color="000000" w:sz="4" w:space="0"/>
              <w:left w:val="single" w:color="000000" w:sz="4" w:space="0"/>
              <w:bottom w:val="single" w:color="000000" w:sz="4" w:space="0"/>
              <w:right w:val="single" w:color="000000" w:sz="4" w:space="0"/>
            </w:tcBorders>
            <w:vAlign w:val="center"/>
          </w:tcPr>
          <w:p>
            <w:pPr>
              <w:overflowPunct/>
              <w:topLinePunct w:val="0"/>
              <w:bidi w:val="0"/>
              <w:adjustRightInd/>
              <w:snapToGrid/>
              <w:spacing w:line="360" w:lineRule="auto"/>
              <w:ind w:left="0" w:right="0" w:rightChars="0"/>
              <w:jc w:val="center"/>
              <w:rPr>
                <w:rFonts w:ascii="宋体" w:hAnsi="宋体" w:cs="宋体"/>
                <w:color w:val="auto"/>
                <w:kern w:val="0"/>
                <w:sz w:val="24"/>
                <w:szCs w:val="24"/>
                <w:highlight w:val="none"/>
              </w:rPr>
            </w:pPr>
            <w:r>
              <w:rPr>
                <w:rFonts w:hint="eastAsia" w:ascii="Times New Roman" w:hAnsi="宋体" w:eastAsia="宋体" w:cs="宋体"/>
                <w:color w:val="auto"/>
                <w:sz w:val="24"/>
                <w:szCs w:val="24"/>
                <w:highlight w:val="none"/>
              </w:rPr>
              <w:t>投标内容、投标有效期</w:t>
            </w:r>
          </w:p>
        </w:tc>
        <w:tc>
          <w:tcPr>
            <w:tcW w:w="7225" w:type="dxa"/>
            <w:tcBorders>
              <w:top w:val="single" w:color="000000" w:sz="4" w:space="0"/>
              <w:left w:val="single" w:color="000000" w:sz="4" w:space="0"/>
              <w:bottom w:val="single" w:color="000000" w:sz="4" w:space="0"/>
              <w:right w:val="single" w:color="000000" w:sz="4" w:space="0"/>
            </w:tcBorders>
            <w:vAlign w:val="center"/>
          </w:tcPr>
          <w:p>
            <w:pPr>
              <w:overflowPunct/>
              <w:topLinePunct w:val="0"/>
              <w:bidi w:val="0"/>
              <w:adjustRightInd/>
              <w:snapToGrid/>
              <w:spacing w:line="360" w:lineRule="auto"/>
              <w:ind w:left="0" w:right="0" w:rightChars="0"/>
              <w:jc w:val="left"/>
              <w:rPr>
                <w:rFonts w:ascii="宋体" w:hAnsi="宋体" w:cs="宋体"/>
                <w:color w:val="auto"/>
                <w:kern w:val="0"/>
                <w:sz w:val="24"/>
                <w:szCs w:val="24"/>
                <w:highlight w:val="none"/>
              </w:rPr>
            </w:pPr>
            <w:r>
              <w:rPr>
                <w:rFonts w:hint="eastAsia" w:ascii="Times New Roman" w:hAnsi="宋体" w:eastAsia="宋体" w:cs="宋体"/>
                <w:color w:val="auto"/>
                <w:sz w:val="24"/>
                <w:szCs w:val="24"/>
                <w:highlight w:val="none"/>
              </w:rPr>
              <w:t>符合</w:t>
            </w:r>
            <w:r>
              <w:rPr>
                <w:rFonts w:hint="eastAsia" w:hAnsi="宋体" w:cs="宋体"/>
                <w:color w:val="auto"/>
                <w:sz w:val="24"/>
                <w:szCs w:val="24"/>
                <w:highlight w:val="none"/>
                <w:lang w:eastAsia="zh-CN"/>
              </w:rPr>
              <w:t>谈判</w:t>
            </w:r>
            <w:r>
              <w:rPr>
                <w:rFonts w:hint="eastAsia" w:ascii="Times New Roman" w:hAnsi="宋体" w:eastAsia="宋体" w:cs="宋体"/>
                <w:color w:val="auto"/>
                <w:sz w:val="24"/>
                <w:szCs w:val="24"/>
                <w:highlight w:val="none"/>
              </w:rPr>
              <w:t>文件规定</w:t>
            </w:r>
          </w:p>
        </w:tc>
      </w:tr>
      <w:tr>
        <w:tblPrEx>
          <w:tblCellMar>
            <w:top w:w="15" w:type="dxa"/>
            <w:left w:w="15" w:type="dxa"/>
            <w:bottom w:w="15" w:type="dxa"/>
            <w:right w:w="15" w:type="dxa"/>
          </w:tblCellMar>
        </w:tblPrEx>
        <w:trPr>
          <w:trHeight w:val="90" w:hRule="atLeast"/>
        </w:trPr>
        <w:tc>
          <w:tcPr>
            <w:tcW w:w="904" w:type="dxa"/>
            <w:vMerge w:val="continue"/>
            <w:tcBorders>
              <w:left w:val="single" w:color="000000" w:sz="4" w:space="0"/>
              <w:right w:val="single" w:color="000000" w:sz="4" w:space="0"/>
            </w:tcBorders>
            <w:vAlign w:val="center"/>
          </w:tcPr>
          <w:p>
            <w:pPr>
              <w:overflowPunct/>
              <w:topLinePunct w:val="0"/>
              <w:bidi w:val="0"/>
              <w:adjustRightInd/>
              <w:snapToGrid/>
              <w:spacing w:line="360" w:lineRule="auto"/>
              <w:ind w:left="0" w:right="0" w:rightChars="0"/>
              <w:jc w:val="center"/>
              <w:rPr>
                <w:rFonts w:ascii="宋体" w:hAnsi="宋体" w:cs="宋体"/>
                <w:color w:val="auto"/>
                <w:kern w:val="0"/>
                <w:sz w:val="24"/>
                <w:szCs w:val="24"/>
                <w:highlight w:val="none"/>
              </w:rPr>
            </w:pPr>
          </w:p>
        </w:tc>
        <w:tc>
          <w:tcPr>
            <w:tcW w:w="2338" w:type="dxa"/>
            <w:tcBorders>
              <w:top w:val="single" w:color="000000" w:sz="4" w:space="0"/>
              <w:left w:val="single" w:color="000000" w:sz="4" w:space="0"/>
              <w:bottom w:val="single" w:color="000000" w:sz="4" w:space="0"/>
              <w:right w:val="single" w:color="000000" w:sz="4" w:space="0"/>
            </w:tcBorders>
            <w:vAlign w:val="center"/>
          </w:tcPr>
          <w:p>
            <w:pPr>
              <w:overflowPunct/>
              <w:topLinePunct w:val="0"/>
              <w:bidi w:val="0"/>
              <w:adjustRightInd/>
              <w:snapToGrid/>
              <w:spacing w:line="360" w:lineRule="auto"/>
              <w:ind w:left="0" w:right="0" w:rightChars="0"/>
              <w:jc w:val="center"/>
              <w:rPr>
                <w:rFonts w:ascii="宋体" w:hAnsi="宋体" w:cs="宋体"/>
                <w:color w:val="auto"/>
                <w:kern w:val="0"/>
                <w:sz w:val="24"/>
                <w:szCs w:val="24"/>
                <w:highlight w:val="none"/>
              </w:rPr>
            </w:pPr>
            <w:r>
              <w:rPr>
                <w:rFonts w:hint="eastAsia" w:ascii="Times New Roman" w:hAnsi="宋体" w:eastAsia="宋体" w:cs="宋体"/>
                <w:color w:val="auto"/>
                <w:sz w:val="24"/>
                <w:szCs w:val="24"/>
                <w:highlight w:val="none"/>
              </w:rPr>
              <w:t>工期、质量</w:t>
            </w:r>
          </w:p>
        </w:tc>
        <w:tc>
          <w:tcPr>
            <w:tcW w:w="7225" w:type="dxa"/>
            <w:tcBorders>
              <w:top w:val="single" w:color="000000" w:sz="4" w:space="0"/>
              <w:left w:val="single" w:color="000000" w:sz="4" w:space="0"/>
              <w:bottom w:val="single" w:color="000000" w:sz="4" w:space="0"/>
              <w:right w:val="single" w:color="000000" w:sz="4" w:space="0"/>
            </w:tcBorders>
            <w:vAlign w:val="center"/>
          </w:tcPr>
          <w:p>
            <w:pPr>
              <w:overflowPunct/>
              <w:topLinePunct w:val="0"/>
              <w:bidi w:val="0"/>
              <w:adjustRightInd/>
              <w:snapToGrid/>
              <w:spacing w:line="360" w:lineRule="auto"/>
              <w:ind w:left="0" w:right="0" w:rightChars="0"/>
              <w:jc w:val="left"/>
              <w:rPr>
                <w:rFonts w:ascii="宋体" w:hAnsi="宋体" w:cs="宋体"/>
                <w:color w:val="auto"/>
                <w:kern w:val="0"/>
                <w:sz w:val="24"/>
                <w:szCs w:val="24"/>
                <w:highlight w:val="none"/>
              </w:rPr>
            </w:pPr>
            <w:r>
              <w:rPr>
                <w:rFonts w:hint="eastAsia" w:ascii="Times New Roman" w:hAnsi="宋体" w:eastAsia="宋体" w:cs="宋体"/>
                <w:color w:val="auto"/>
                <w:sz w:val="24"/>
                <w:szCs w:val="24"/>
                <w:highlight w:val="none"/>
              </w:rPr>
              <w:t>符合</w:t>
            </w:r>
            <w:r>
              <w:rPr>
                <w:rFonts w:hint="eastAsia" w:hAnsi="宋体" w:cs="宋体"/>
                <w:color w:val="auto"/>
                <w:sz w:val="24"/>
                <w:szCs w:val="24"/>
                <w:highlight w:val="none"/>
                <w:lang w:eastAsia="zh-CN"/>
              </w:rPr>
              <w:t>谈判</w:t>
            </w:r>
            <w:r>
              <w:rPr>
                <w:rFonts w:hint="eastAsia" w:ascii="Times New Roman" w:hAnsi="宋体" w:eastAsia="宋体" w:cs="宋体"/>
                <w:color w:val="auto"/>
                <w:sz w:val="24"/>
                <w:szCs w:val="24"/>
                <w:highlight w:val="none"/>
              </w:rPr>
              <w:t>文件规定</w:t>
            </w:r>
          </w:p>
        </w:tc>
      </w:tr>
      <w:tr>
        <w:tblPrEx>
          <w:tblCellMar>
            <w:top w:w="15" w:type="dxa"/>
            <w:left w:w="15" w:type="dxa"/>
            <w:bottom w:w="15" w:type="dxa"/>
            <w:right w:w="15" w:type="dxa"/>
          </w:tblCellMar>
        </w:tblPrEx>
        <w:trPr>
          <w:trHeight w:val="1325" w:hRule="atLeast"/>
        </w:trPr>
        <w:tc>
          <w:tcPr>
            <w:tcW w:w="904" w:type="dxa"/>
            <w:vMerge w:val="continue"/>
            <w:tcBorders>
              <w:left w:val="single" w:color="000000" w:sz="4" w:space="0"/>
              <w:bottom w:val="single" w:color="000000" w:sz="4" w:space="0"/>
              <w:right w:val="single" w:color="000000" w:sz="4" w:space="0"/>
            </w:tcBorders>
            <w:vAlign w:val="center"/>
          </w:tcPr>
          <w:p>
            <w:pPr>
              <w:overflowPunct/>
              <w:topLinePunct w:val="0"/>
              <w:bidi w:val="0"/>
              <w:adjustRightInd/>
              <w:snapToGrid/>
              <w:spacing w:line="360" w:lineRule="auto"/>
              <w:ind w:left="0" w:right="0" w:rightChars="0"/>
              <w:jc w:val="center"/>
              <w:rPr>
                <w:rFonts w:ascii="宋体" w:hAnsi="宋体" w:cs="宋体"/>
                <w:color w:val="auto"/>
                <w:kern w:val="0"/>
                <w:sz w:val="24"/>
                <w:szCs w:val="24"/>
                <w:highlight w:val="none"/>
              </w:rPr>
            </w:pPr>
          </w:p>
        </w:tc>
        <w:tc>
          <w:tcPr>
            <w:tcW w:w="2338" w:type="dxa"/>
            <w:tcBorders>
              <w:top w:val="single" w:color="000000" w:sz="4" w:space="0"/>
              <w:left w:val="single" w:color="000000" w:sz="4" w:space="0"/>
              <w:bottom w:val="single" w:color="000000" w:sz="4" w:space="0"/>
              <w:right w:val="single" w:color="000000" w:sz="4" w:space="0"/>
            </w:tcBorders>
            <w:vAlign w:val="center"/>
          </w:tcPr>
          <w:p>
            <w:pPr>
              <w:overflowPunct/>
              <w:topLinePunct w:val="0"/>
              <w:bidi w:val="0"/>
              <w:adjustRightInd/>
              <w:snapToGrid/>
              <w:spacing w:line="360" w:lineRule="auto"/>
              <w:ind w:left="0" w:right="0" w:rightChars="0"/>
              <w:jc w:val="center"/>
              <w:rPr>
                <w:rFonts w:ascii="宋体" w:hAnsi="宋体" w:cs="宋体"/>
                <w:color w:val="auto"/>
                <w:kern w:val="0"/>
                <w:sz w:val="24"/>
                <w:szCs w:val="24"/>
                <w:highlight w:val="none"/>
              </w:rPr>
            </w:pPr>
            <w:r>
              <w:rPr>
                <w:rFonts w:hint="eastAsia" w:ascii="Times New Roman" w:hAnsi="宋体" w:eastAsia="宋体" w:cs="宋体"/>
                <w:color w:val="auto"/>
                <w:sz w:val="24"/>
                <w:szCs w:val="24"/>
                <w:highlight w:val="none"/>
              </w:rPr>
              <w:t>其他</w:t>
            </w:r>
          </w:p>
        </w:tc>
        <w:tc>
          <w:tcPr>
            <w:tcW w:w="7225" w:type="dxa"/>
            <w:tcBorders>
              <w:top w:val="single" w:color="000000" w:sz="4" w:space="0"/>
              <w:left w:val="single" w:color="000000" w:sz="4" w:space="0"/>
              <w:bottom w:val="single" w:color="000000" w:sz="4" w:space="0"/>
              <w:right w:val="single" w:color="000000" w:sz="4" w:space="0"/>
            </w:tcBorders>
            <w:vAlign w:val="center"/>
          </w:tcPr>
          <w:p>
            <w:pPr>
              <w:overflowPunct/>
              <w:topLinePunct w:val="0"/>
              <w:bidi w:val="0"/>
              <w:adjustRightInd/>
              <w:snapToGrid/>
              <w:spacing w:line="360" w:lineRule="auto"/>
              <w:ind w:left="0" w:right="0" w:rightChars="0"/>
              <w:jc w:val="left"/>
              <w:rPr>
                <w:rFonts w:ascii="宋体" w:hAnsi="宋体" w:cs="宋体"/>
                <w:color w:val="auto"/>
                <w:kern w:val="0"/>
                <w:sz w:val="24"/>
                <w:szCs w:val="24"/>
                <w:highlight w:val="none"/>
              </w:rPr>
            </w:pPr>
            <w:r>
              <w:rPr>
                <w:rFonts w:hint="eastAsia" w:ascii="Times New Roman" w:hAnsi="宋体" w:eastAsia="宋体" w:cs="宋体"/>
                <w:color w:val="auto"/>
                <w:sz w:val="24"/>
                <w:szCs w:val="24"/>
                <w:highlight w:val="none"/>
              </w:rPr>
              <w:t>完全理解并接受法律法规和</w:t>
            </w:r>
            <w:r>
              <w:rPr>
                <w:rFonts w:hint="eastAsia" w:hAnsi="宋体" w:cs="宋体"/>
                <w:color w:val="auto"/>
                <w:sz w:val="24"/>
                <w:szCs w:val="24"/>
                <w:highlight w:val="none"/>
                <w:lang w:eastAsia="zh-CN"/>
              </w:rPr>
              <w:t>谈判</w:t>
            </w:r>
            <w:r>
              <w:rPr>
                <w:rFonts w:hint="eastAsia" w:ascii="Times New Roman" w:hAnsi="宋体" w:eastAsia="宋体" w:cs="宋体"/>
                <w:color w:val="auto"/>
                <w:sz w:val="24"/>
                <w:szCs w:val="24"/>
                <w:highlight w:val="none"/>
              </w:rPr>
              <w:t>文件对供应商的各项须知、规约要求和责任义务，没有出现法律法规或</w:t>
            </w:r>
            <w:r>
              <w:rPr>
                <w:rFonts w:hint="eastAsia" w:hAnsi="宋体" w:cs="宋体"/>
                <w:color w:val="auto"/>
                <w:sz w:val="24"/>
                <w:szCs w:val="24"/>
                <w:highlight w:val="none"/>
                <w:lang w:eastAsia="zh-CN"/>
              </w:rPr>
              <w:t>谈判</w:t>
            </w:r>
            <w:r>
              <w:rPr>
                <w:rFonts w:hint="eastAsia" w:ascii="Times New Roman" w:hAnsi="宋体" w:eastAsia="宋体" w:cs="宋体"/>
                <w:color w:val="auto"/>
                <w:sz w:val="24"/>
                <w:szCs w:val="24"/>
                <w:highlight w:val="none"/>
              </w:rPr>
              <w:t>文件明确规定的其他被视为“无效响应”的情形。</w:t>
            </w:r>
          </w:p>
        </w:tc>
      </w:tr>
    </w:tbl>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3.2.3</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小组在对</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响应文件的有效性、完整性和响应程度进行审查时，可以要求投标人对</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响应文件中含义不明确、同类问题表述不一致或者有明显文字和计算错误的内容等作出必要的澄清、说明或者更正。投标人的澄清、说明或者更正不得超出</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响应文件的范围或者改变</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 xml:space="preserve">响应文件的实质性内容。 </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小组要求投标人澄清、说明或者更正</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响应文件应当以书面形式作出。投标人的澄清、说明或者更正应当由法定代表人或其授权代表签字或者加盖公章。由授权代表签字的，应当附法定代表人授权书。</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3.3</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过程</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小组所有成员应当与单一投标人分别进行</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，并给予所有参加</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的投标人平等的</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 xml:space="preserve">机会。 </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（2）在</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过程中，</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小组可以根据</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文件和</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情况实质性变动采购需求中的技术、施工要求以及合同草案条款，但不得变动</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文件中的其他内容。实质性变动的内容，须经</w:t>
      </w:r>
      <w:r>
        <w:rPr>
          <w:rFonts w:hint="eastAsia" w:ascii="宋体" w:hAnsi="宋体" w:cs="宋体"/>
          <w:color w:val="auto"/>
          <w:sz w:val="24"/>
          <w:szCs w:val="24"/>
          <w:highlight w:val="none"/>
        </w:rPr>
        <w:t>采购</w:t>
      </w:r>
      <w:r>
        <w:rPr>
          <w:rFonts w:hint="eastAsia" w:ascii="宋体" w:hAnsi="宋体" w:cs="宋体"/>
          <w:color w:val="auto"/>
          <w:kern w:val="0"/>
          <w:sz w:val="24"/>
          <w:szCs w:val="24"/>
          <w:highlight w:val="none"/>
        </w:rPr>
        <w:t>人代表确认。</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（3）对</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文件作出的实质性变动是</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文件的有效组成部分，</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小组应当及时以书面形式同时通知所有参加</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的投标人。</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（4）投标人应当按照</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文件的变动情况和</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小组的要求重新提交</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响应文件，并由其法定代表人或授权代表签字或者加盖公章。由授权代表签字的，应当附法定代表人授权书。</w:t>
      </w:r>
      <w:bookmarkEnd w:id="38"/>
      <w:bookmarkEnd w:id="39"/>
      <w:bookmarkEnd w:id="40"/>
      <w:bookmarkEnd w:id="41"/>
    </w:p>
    <w:p>
      <w:pPr>
        <w:overflowPunct/>
        <w:topLinePunct w:val="0"/>
        <w:bidi w:val="0"/>
        <w:adjustRightInd/>
        <w:snapToGrid/>
        <w:spacing w:line="360" w:lineRule="auto"/>
        <w:ind w:left="0" w:right="0" w:rightChars="0"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4.最后报价</w:t>
      </w:r>
    </w:p>
    <w:p>
      <w:pPr>
        <w:overflowPunct/>
        <w:topLinePunct w:val="0"/>
        <w:bidi w:val="0"/>
        <w:adjustRightInd/>
        <w:snapToGrid/>
        <w:spacing w:line="360" w:lineRule="auto"/>
        <w:ind w:left="0" w:right="0" w:rightChars="0" w:firstLine="482" w:firstLineChars="200"/>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4.1</w:t>
      </w:r>
      <w:r>
        <w:rPr>
          <w:rFonts w:ascii="宋体" w:hAnsi="宋体" w:cs="宋体"/>
          <w:b/>
          <w:bCs/>
          <w:color w:val="auto"/>
          <w:sz w:val="24"/>
          <w:szCs w:val="24"/>
          <w:highlight w:val="none"/>
        </w:rPr>
        <w:t>竞争性</w:t>
      </w:r>
      <w:r>
        <w:rPr>
          <w:rFonts w:hint="eastAsia" w:ascii="宋体" w:hAnsi="宋体" w:cs="宋体"/>
          <w:b/>
          <w:bCs/>
          <w:color w:val="auto"/>
          <w:sz w:val="24"/>
          <w:szCs w:val="24"/>
          <w:highlight w:val="none"/>
          <w:lang w:eastAsia="zh-CN"/>
        </w:rPr>
        <w:t>谈判</w:t>
      </w:r>
      <w:r>
        <w:rPr>
          <w:rFonts w:ascii="宋体" w:hAnsi="宋体" w:cs="宋体"/>
          <w:b/>
          <w:bCs/>
          <w:color w:val="auto"/>
          <w:sz w:val="24"/>
          <w:szCs w:val="24"/>
          <w:highlight w:val="none"/>
        </w:rPr>
        <w:t>文件能够详细列明采购标的技术、</w:t>
      </w:r>
      <w:r>
        <w:rPr>
          <w:rFonts w:hint="eastAsia" w:ascii="宋体" w:hAnsi="宋体" w:cs="宋体"/>
          <w:b/>
          <w:bCs/>
          <w:color w:val="auto"/>
          <w:sz w:val="24"/>
          <w:szCs w:val="24"/>
          <w:highlight w:val="none"/>
        </w:rPr>
        <w:t>施工</w:t>
      </w:r>
      <w:r>
        <w:rPr>
          <w:rFonts w:ascii="宋体" w:hAnsi="宋体" w:cs="宋体"/>
          <w:b/>
          <w:bCs/>
          <w:color w:val="auto"/>
          <w:sz w:val="24"/>
          <w:szCs w:val="24"/>
          <w:highlight w:val="none"/>
        </w:rPr>
        <w:t>要求的，</w:t>
      </w:r>
      <w:r>
        <w:rPr>
          <w:rFonts w:hint="eastAsia" w:ascii="宋体" w:hAnsi="宋体" w:cs="宋体"/>
          <w:b/>
          <w:bCs/>
          <w:color w:val="auto"/>
          <w:sz w:val="24"/>
          <w:szCs w:val="24"/>
          <w:highlight w:val="none"/>
          <w:lang w:eastAsia="zh-CN"/>
        </w:rPr>
        <w:t>谈判</w:t>
      </w:r>
      <w:r>
        <w:rPr>
          <w:rFonts w:ascii="宋体" w:hAnsi="宋体" w:cs="宋体"/>
          <w:b/>
          <w:bCs/>
          <w:color w:val="auto"/>
          <w:sz w:val="24"/>
          <w:szCs w:val="24"/>
          <w:highlight w:val="none"/>
        </w:rPr>
        <w:t>结束后，所有实质性响应的投标人应使用企业CA（主锁，否则无法完成网络报价）登录全国公共资源交易中心平台（陕西省）(</w:t>
      </w:r>
      <w:r>
        <w:rPr>
          <w:rFonts w:ascii="宋体" w:hAnsi="宋体" w:cs="宋体"/>
          <w:b/>
          <w:bCs/>
          <w:color w:val="auto"/>
          <w:sz w:val="24"/>
          <w:szCs w:val="24"/>
          <w:highlight w:val="none"/>
        </w:rPr>
        <w:fldChar w:fldCharType="begin"/>
      </w:r>
      <w:r>
        <w:rPr>
          <w:rFonts w:ascii="宋体" w:hAnsi="宋体" w:cs="宋体"/>
          <w:b/>
          <w:bCs/>
          <w:color w:val="auto"/>
          <w:sz w:val="24"/>
          <w:szCs w:val="24"/>
          <w:highlight w:val="none"/>
        </w:rPr>
        <w:instrText xml:space="preserve">INCLUDEPICTURE \d "C:\\Users\\pc\\AppData\\Roaming\\Tencent\\QQ\\Temp\\%W@GJ$ACOF(TYDYECOKVDYB.png" \* MERGEFORMATINET </w:instrText>
      </w:r>
      <w:r>
        <w:rPr>
          <w:rFonts w:ascii="宋体" w:hAnsi="宋体" w:cs="宋体"/>
          <w:b/>
          <w:bCs/>
          <w:color w:val="auto"/>
          <w:sz w:val="24"/>
          <w:szCs w:val="24"/>
          <w:highlight w:val="none"/>
        </w:rPr>
        <w:fldChar w:fldCharType="separate"/>
      </w:r>
      <w:r>
        <w:rPr>
          <w:rFonts w:ascii="宋体" w:hAnsi="宋体" w:cs="宋体"/>
          <w:b/>
          <w:bCs/>
          <w:color w:val="auto"/>
          <w:sz w:val="24"/>
          <w:szCs w:val="24"/>
          <w:highlight w:val="none"/>
        </w:rPr>
        <w:fldChar w:fldCharType="begin"/>
      </w:r>
      <w:r>
        <w:rPr>
          <w:rFonts w:ascii="宋体" w:hAnsi="宋体" w:cs="宋体"/>
          <w:b/>
          <w:bCs/>
          <w:color w:val="auto"/>
          <w:sz w:val="24"/>
          <w:szCs w:val="24"/>
          <w:highlight w:val="none"/>
        </w:rPr>
        <w:instrText xml:space="preserve"> INCLUDEPICTURE  "C:\\Users\\pc\\AppData\\Roaming\\Tencent\\QQ\\Temp\\%W@GJ$ACOF(TYDYECOKVDYB.png" \* MERGEFORMATINET </w:instrText>
      </w:r>
      <w:r>
        <w:rPr>
          <w:rFonts w:ascii="宋体" w:hAnsi="宋体" w:cs="宋体"/>
          <w:b/>
          <w:bCs/>
          <w:color w:val="auto"/>
          <w:sz w:val="24"/>
          <w:szCs w:val="24"/>
          <w:highlight w:val="none"/>
        </w:rPr>
        <w:fldChar w:fldCharType="separate"/>
      </w:r>
      <w:r>
        <w:rPr>
          <w:rFonts w:ascii="宋体" w:hAnsi="宋体" w:cs="宋体"/>
          <w:b/>
          <w:bCs/>
          <w:color w:val="auto"/>
          <w:sz w:val="24"/>
          <w:szCs w:val="24"/>
          <w:highlight w:val="none"/>
        </w:rPr>
        <w:fldChar w:fldCharType="begin"/>
      </w:r>
      <w:r>
        <w:rPr>
          <w:rFonts w:ascii="宋体" w:hAnsi="宋体" w:cs="宋体"/>
          <w:b/>
          <w:bCs/>
          <w:color w:val="auto"/>
          <w:sz w:val="24"/>
          <w:szCs w:val="24"/>
          <w:highlight w:val="none"/>
        </w:rPr>
        <w:instrText xml:space="preserve"> INCLUDEPICTURE  "C:\\Users\\pc\\AppData\\Roaming\\Tencent\\QQ\\Temp\\%W@GJ$ACOF(TYDYECOKVDYB.png" \* MERGEFORMATINET </w:instrText>
      </w:r>
      <w:r>
        <w:rPr>
          <w:rFonts w:ascii="宋体" w:hAnsi="宋体" w:cs="宋体"/>
          <w:b/>
          <w:bCs/>
          <w:color w:val="auto"/>
          <w:sz w:val="24"/>
          <w:szCs w:val="24"/>
          <w:highlight w:val="none"/>
        </w:rPr>
        <w:fldChar w:fldCharType="separate"/>
      </w:r>
      <w:r>
        <w:rPr>
          <w:rFonts w:ascii="宋体" w:hAnsi="宋体" w:cs="宋体"/>
          <w:b/>
          <w:bCs/>
          <w:color w:val="auto"/>
          <w:sz w:val="24"/>
          <w:szCs w:val="24"/>
          <w:highlight w:val="none"/>
        </w:rPr>
        <w:fldChar w:fldCharType="begin"/>
      </w:r>
      <w:r>
        <w:rPr>
          <w:rFonts w:ascii="宋体" w:hAnsi="宋体" w:cs="宋体"/>
          <w:b/>
          <w:bCs/>
          <w:color w:val="auto"/>
          <w:sz w:val="24"/>
          <w:szCs w:val="24"/>
          <w:highlight w:val="none"/>
        </w:rPr>
        <w:instrText xml:space="preserve"> INCLUDEPICTURE  "C:\\Users\\pc\\AppData\\Roaming\\Tencent\\QQ\\Temp\\%W@GJ$ACOF(TYDYECOKVDYB.png" \* MERGEFORMATINET </w:instrText>
      </w:r>
      <w:r>
        <w:rPr>
          <w:rFonts w:ascii="宋体" w:hAnsi="宋体" w:cs="宋体"/>
          <w:b/>
          <w:bCs/>
          <w:color w:val="auto"/>
          <w:sz w:val="24"/>
          <w:szCs w:val="24"/>
          <w:highlight w:val="none"/>
        </w:rPr>
        <w:fldChar w:fldCharType="separate"/>
      </w:r>
      <w:r>
        <w:rPr>
          <w:rFonts w:ascii="宋体" w:hAnsi="宋体" w:cs="宋体"/>
          <w:b/>
          <w:bCs/>
          <w:color w:val="auto"/>
          <w:sz w:val="24"/>
          <w:szCs w:val="24"/>
          <w:highlight w:val="none"/>
        </w:rPr>
        <w:fldChar w:fldCharType="begin"/>
      </w:r>
      <w:r>
        <w:rPr>
          <w:rFonts w:ascii="宋体" w:hAnsi="宋体" w:cs="宋体"/>
          <w:b/>
          <w:bCs/>
          <w:color w:val="auto"/>
          <w:sz w:val="24"/>
          <w:szCs w:val="24"/>
          <w:highlight w:val="none"/>
        </w:rPr>
        <w:instrText xml:space="preserve"> INCLUDEPICTURE  "C:\\Users\\pc\\AppData\\Roaming\\Tencent\\QQ\\Temp\\%25W@GJ$ACOF(TYDYECOKVDYB.png" \* MERGEFORMATINET </w:instrText>
      </w:r>
      <w:r>
        <w:rPr>
          <w:rFonts w:ascii="宋体" w:hAnsi="宋体" w:cs="宋体"/>
          <w:b/>
          <w:bCs/>
          <w:color w:val="auto"/>
          <w:sz w:val="24"/>
          <w:szCs w:val="24"/>
          <w:highlight w:val="none"/>
        </w:rPr>
        <w:fldChar w:fldCharType="separate"/>
      </w:r>
      <w:r>
        <w:rPr>
          <w:rFonts w:ascii="宋体" w:hAnsi="宋体" w:cs="宋体"/>
          <w:b/>
          <w:bCs/>
          <w:color w:val="auto"/>
          <w:sz w:val="24"/>
          <w:szCs w:val="24"/>
          <w:highlight w:val="none"/>
        </w:rPr>
        <w:fldChar w:fldCharType="begin"/>
      </w:r>
      <w:r>
        <w:rPr>
          <w:rFonts w:ascii="宋体" w:hAnsi="宋体" w:cs="宋体"/>
          <w:b/>
          <w:bCs/>
          <w:color w:val="auto"/>
          <w:sz w:val="24"/>
          <w:szCs w:val="24"/>
          <w:highlight w:val="none"/>
        </w:rPr>
        <w:instrText xml:space="preserve"> INCLUDEPICTURE  "C:\\Users\\pc\\AppData\\Roaming\\Tencent\\QQ\\Temp\\%25W@GJ$ACOF(TYDYECOKVDYB.png" \* MERGEFORMATINET </w:instrText>
      </w:r>
      <w:r>
        <w:rPr>
          <w:rFonts w:ascii="宋体" w:hAnsi="宋体" w:cs="宋体"/>
          <w:b/>
          <w:bCs/>
          <w:color w:val="auto"/>
          <w:sz w:val="24"/>
          <w:szCs w:val="24"/>
          <w:highlight w:val="none"/>
        </w:rPr>
        <w:fldChar w:fldCharType="separate"/>
      </w:r>
      <w:r>
        <w:rPr>
          <w:rFonts w:ascii="宋体" w:hAnsi="宋体" w:cs="宋体"/>
          <w:b/>
          <w:bCs/>
          <w:color w:val="auto"/>
          <w:sz w:val="24"/>
          <w:szCs w:val="24"/>
          <w:highlight w:val="none"/>
        </w:rPr>
        <w:fldChar w:fldCharType="begin"/>
      </w:r>
      <w:r>
        <w:rPr>
          <w:rFonts w:ascii="宋体" w:hAnsi="宋体" w:cs="宋体"/>
          <w:b/>
          <w:bCs/>
          <w:color w:val="auto"/>
          <w:sz w:val="24"/>
          <w:szCs w:val="24"/>
          <w:highlight w:val="none"/>
        </w:rPr>
        <w:instrText xml:space="preserve"> INCLUDEPICTURE  "C:\\Users\\pc\\AppData\\Roaming\\Tencent\\QQ\\Temp\\%25W@GJ$ACOF(TYDYECOKVDYB.png" \* MERGEFORMATINET </w:instrText>
      </w:r>
      <w:r>
        <w:rPr>
          <w:rFonts w:ascii="宋体" w:hAnsi="宋体" w:cs="宋体"/>
          <w:b/>
          <w:bCs/>
          <w:color w:val="auto"/>
          <w:sz w:val="24"/>
          <w:szCs w:val="24"/>
          <w:highlight w:val="none"/>
        </w:rPr>
        <w:fldChar w:fldCharType="separate"/>
      </w:r>
      <w:r>
        <w:rPr>
          <w:rFonts w:ascii="宋体" w:hAnsi="宋体" w:cs="宋体"/>
          <w:b/>
          <w:bCs/>
          <w:color w:val="auto"/>
          <w:sz w:val="24"/>
          <w:szCs w:val="24"/>
          <w:highlight w:val="none"/>
        </w:rPr>
        <w:fldChar w:fldCharType="begin"/>
      </w:r>
      <w:r>
        <w:rPr>
          <w:rFonts w:ascii="宋体" w:hAnsi="宋体" w:cs="宋体"/>
          <w:b/>
          <w:bCs/>
          <w:color w:val="auto"/>
          <w:sz w:val="24"/>
          <w:szCs w:val="24"/>
          <w:highlight w:val="none"/>
        </w:rPr>
        <w:instrText xml:space="preserve"> INCLUDEPICTURE  "C:\\Users\\pc\\AppData\\Roaming\\Tencent\\QQ\\Temp\\%25W@GJ$ACOF(TYDYECOKVDYB.png" \* MERGEFORMATINET </w:instrText>
      </w:r>
      <w:r>
        <w:rPr>
          <w:rFonts w:ascii="宋体" w:hAnsi="宋体" w:cs="宋体"/>
          <w:b/>
          <w:bCs/>
          <w:color w:val="auto"/>
          <w:sz w:val="24"/>
          <w:szCs w:val="24"/>
          <w:highlight w:val="none"/>
        </w:rPr>
        <w:fldChar w:fldCharType="separate"/>
      </w:r>
      <w:r>
        <w:rPr>
          <w:rFonts w:ascii="宋体" w:hAnsi="宋体" w:cs="宋体"/>
          <w:b/>
          <w:bCs/>
          <w:color w:val="auto"/>
          <w:sz w:val="24"/>
          <w:szCs w:val="24"/>
          <w:highlight w:val="none"/>
        </w:rPr>
        <w:fldChar w:fldCharType="begin"/>
      </w:r>
      <w:r>
        <w:rPr>
          <w:rFonts w:ascii="宋体" w:hAnsi="宋体" w:cs="宋体"/>
          <w:b/>
          <w:bCs/>
          <w:color w:val="auto"/>
          <w:sz w:val="24"/>
          <w:szCs w:val="24"/>
          <w:highlight w:val="none"/>
        </w:rPr>
        <w:instrText xml:space="preserve"> INCLUDEPICTURE  "C:\\Users\\pc\\AppData\\Roaming\\Tencent\\QQ\\Temp\\%25W@GJ$ACOF(TYDYECOKVDYB.png" \* MERGEFORMATINET </w:instrText>
      </w:r>
      <w:r>
        <w:rPr>
          <w:rFonts w:ascii="宋体" w:hAnsi="宋体" w:cs="宋体"/>
          <w:b/>
          <w:bCs/>
          <w:color w:val="auto"/>
          <w:sz w:val="24"/>
          <w:szCs w:val="24"/>
          <w:highlight w:val="none"/>
        </w:rPr>
        <w:fldChar w:fldCharType="separate"/>
      </w:r>
      <w:r>
        <w:rPr>
          <w:rFonts w:ascii="宋体" w:hAnsi="宋体" w:cs="宋体"/>
          <w:b/>
          <w:bCs/>
          <w:color w:val="auto"/>
          <w:sz w:val="24"/>
          <w:szCs w:val="24"/>
          <w:highlight w:val="none"/>
        </w:rPr>
        <w:drawing>
          <wp:inline distT="0" distB="0" distL="114300" distR="114300">
            <wp:extent cx="189865" cy="146685"/>
            <wp:effectExtent l="0" t="0" r="635" b="5715"/>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15" r:link="rId16"/>
                    <a:stretch>
                      <a:fillRect/>
                    </a:stretch>
                  </pic:blipFill>
                  <pic:spPr>
                    <a:xfrm>
                      <a:off x="0" y="0"/>
                      <a:ext cx="189865" cy="146685"/>
                    </a:xfrm>
                    <a:prstGeom prst="rect">
                      <a:avLst/>
                    </a:prstGeom>
                    <a:noFill/>
                    <a:ln>
                      <a:noFill/>
                    </a:ln>
                  </pic:spPr>
                </pic:pic>
              </a:graphicData>
            </a:graphic>
          </wp:inline>
        </w:drawing>
      </w:r>
      <w:r>
        <w:rPr>
          <w:rFonts w:ascii="宋体" w:hAnsi="宋体" w:cs="宋体"/>
          <w:b/>
          <w:bCs/>
          <w:color w:val="auto"/>
          <w:sz w:val="24"/>
          <w:szCs w:val="24"/>
          <w:highlight w:val="none"/>
        </w:rPr>
        <w:fldChar w:fldCharType="end"/>
      </w:r>
      <w:r>
        <w:rPr>
          <w:rFonts w:ascii="宋体" w:hAnsi="宋体" w:cs="宋体"/>
          <w:b/>
          <w:bCs/>
          <w:color w:val="auto"/>
          <w:sz w:val="24"/>
          <w:szCs w:val="24"/>
          <w:highlight w:val="none"/>
        </w:rPr>
        <w:fldChar w:fldCharType="end"/>
      </w:r>
      <w:r>
        <w:rPr>
          <w:rFonts w:ascii="宋体" w:hAnsi="宋体" w:cs="宋体"/>
          <w:b/>
          <w:bCs/>
          <w:color w:val="auto"/>
          <w:sz w:val="24"/>
          <w:szCs w:val="24"/>
          <w:highlight w:val="none"/>
        </w:rPr>
        <w:fldChar w:fldCharType="end"/>
      </w:r>
      <w:r>
        <w:rPr>
          <w:rFonts w:ascii="宋体" w:hAnsi="宋体" w:cs="宋体"/>
          <w:b/>
          <w:bCs/>
          <w:color w:val="auto"/>
          <w:sz w:val="24"/>
          <w:szCs w:val="24"/>
          <w:highlight w:val="none"/>
        </w:rPr>
        <w:fldChar w:fldCharType="end"/>
      </w:r>
      <w:r>
        <w:rPr>
          <w:rFonts w:ascii="宋体" w:hAnsi="宋体" w:cs="宋体"/>
          <w:b/>
          <w:bCs/>
          <w:color w:val="auto"/>
          <w:sz w:val="24"/>
          <w:szCs w:val="24"/>
          <w:highlight w:val="none"/>
        </w:rPr>
        <w:fldChar w:fldCharType="end"/>
      </w:r>
      <w:r>
        <w:rPr>
          <w:rFonts w:ascii="宋体" w:hAnsi="宋体" w:cs="宋体"/>
          <w:b/>
          <w:bCs/>
          <w:color w:val="auto"/>
          <w:sz w:val="24"/>
          <w:szCs w:val="24"/>
          <w:highlight w:val="none"/>
        </w:rPr>
        <w:fldChar w:fldCharType="end"/>
      </w:r>
      <w:r>
        <w:rPr>
          <w:rFonts w:ascii="宋体" w:hAnsi="宋体" w:cs="宋体"/>
          <w:b/>
          <w:bCs/>
          <w:color w:val="auto"/>
          <w:sz w:val="24"/>
          <w:szCs w:val="24"/>
          <w:highlight w:val="none"/>
        </w:rPr>
        <w:fldChar w:fldCharType="end"/>
      </w:r>
      <w:r>
        <w:rPr>
          <w:rFonts w:ascii="宋体" w:hAnsi="宋体" w:cs="宋体"/>
          <w:b/>
          <w:bCs/>
          <w:color w:val="auto"/>
          <w:sz w:val="24"/>
          <w:szCs w:val="24"/>
          <w:highlight w:val="none"/>
        </w:rPr>
        <w:fldChar w:fldCharType="end"/>
      </w:r>
      <w:r>
        <w:rPr>
          <w:rFonts w:ascii="宋体" w:hAnsi="宋体" w:cs="宋体"/>
          <w:b/>
          <w:bCs/>
          <w:color w:val="auto"/>
          <w:sz w:val="24"/>
          <w:szCs w:val="24"/>
          <w:highlight w:val="none"/>
        </w:rPr>
        <w:fldChar w:fldCharType="end"/>
      </w:r>
      <w:r>
        <w:rPr>
          <w:rFonts w:ascii="宋体" w:hAnsi="宋体" w:cs="宋体"/>
          <w:b/>
          <w:bCs/>
          <w:color w:val="auto"/>
          <w:sz w:val="24"/>
          <w:szCs w:val="24"/>
          <w:highlight w:val="none"/>
        </w:rPr>
        <w:t>http://xxxq.sxggzyiy.cn/)上选择“电子交易平台一陕西政府采购交易系统一企业端”进行登录，登录后选择“交易乙方”身份进入，进入菜单“采购业务-我的项目-项目流程-网络报价，在规定时间（系统默认二次报价时间为</w:t>
      </w:r>
      <w:r>
        <w:rPr>
          <w:rFonts w:hint="eastAsia" w:ascii="宋体" w:hAnsi="宋体" w:cs="宋体"/>
          <w:b/>
          <w:bCs/>
          <w:color w:val="auto"/>
          <w:sz w:val="24"/>
          <w:szCs w:val="24"/>
          <w:highlight w:val="none"/>
          <w:lang w:val="en-US" w:eastAsia="zh-CN"/>
        </w:rPr>
        <w:t>30</w:t>
      </w:r>
      <w:r>
        <w:rPr>
          <w:rFonts w:ascii="宋体" w:hAnsi="宋体" w:cs="宋体"/>
          <w:b/>
          <w:bCs/>
          <w:color w:val="auto"/>
          <w:sz w:val="24"/>
          <w:szCs w:val="24"/>
          <w:highlight w:val="none"/>
        </w:rPr>
        <w:t>分钟）内提交最后报价。</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4.2</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文件不能详细列明采购项目的的技术、施工要求，需经</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由投标人提供最终施工方案的，</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结束后，</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小组应当按照少数服从多数的原则投票推荐3家以上投标人的施工方案，并要求其在规定时间内提交最后报价。</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4.3最后报价是投标人</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响应文件的有效组成部分。</w:t>
      </w:r>
    </w:p>
    <w:p>
      <w:pPr>
        <w:overflowPunct/>
        <w:topLinePunct w:val="0"/>
        <w:bidi w:val="0"/>
        <w:adjustRightInd/>
        <w:snapToGrid/>
        <w:spacing w:line="360" w:lineRule="auto"/>
        <w:ind w:left="0" w:right="0" w:rightChars="0" w:firstLine="482" w:firstLineChars="200"/>
        <w:rPr>
          <w:rFonts w:ascii="宋体" w:hAnsi="宋体" w:cs="宋体"/>
          <w:color w:val="auto"/>
          <w:highlight w:val="none"/>
        </w:rPr>
      </w:pPr>
      <w:r>
        <w:rPr>
          <w:rFonts w:hint="eastAsia" w:ascii="宋体" w:hAnsi="宋体" w:cs="宋体"/>
          <w:b/>
          <w:bCs/>
          <w:color w:val="auto"/>
          <w:kern w:val="0"/>
          <w:sz w:val="24"/>
          <w:szCs w:val="24"/>
          <w:highlight w:val="none"/>
        </w:rPr>
        <w:t>4.4通过符合性评审的投标人，方可进入最后报价。</w:t>
      </w:r>
    </w:p>
    <w:p>
      <w:pPr>
        <w:overflowPunct/>
        <w:topLinePunct w:val="0"/>
        <w:bidi w:val="0"/>
        <w:adjustRightInd/>
        <w:snapToGrid/>
        <w:spacing w:line="360" w:lineRule="auto"/>
        <w:ind w:left="0" w:right="0" w:rightChars="0"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5.</w:t>
      </w:r>
      <w:r>
        <w:rPr>
          <w:rFonts w:hint="eastAsia" w:ascii="宋体" w:hAnsi="宋体" w:cs="宋体"/>
          <w:b/>
          <w:color w:val="auto"/>
          <w:kern w:val="0"/>
          <w:sz w:val="24"/>
          <w:szCs w:val="24"/>
          <w:highlight w:val="none"/>
          <w:lang w:eastAsia="zh-CN"/>
        </w:rPr>
        <w:t>谈判</w:t>
      </w:r>
      <w:r>
        <w:rPr>
          <w:rFonts w:hint="eastAsia" w:ascii="宋体" w:hAnsi="宋体" w:cs="宋体"/>
          <w:b/>
          <w:color w:val="auto"/>
          <w:kern w:val="0"/>
          <w:sz w:val="24"/>
          <w:szCs w:val="24"/>
          <w:highlight w:val="none"/>
        </w:rPr>
        <w:t>响应文件的详细评审</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5.1</w:t>
      </w:r>
      <w:r>
        <w:rPr>
          <w:rFonts w:hint="eastAsia" w:ascii="宋体" w:hAnsi="宋体" w:eastAsia="宋体" w:cs="Times New Roman"/>
          <w:color w:val="auto"/>
          <w:sz w:val="24"/>
        </w:rPr>
        <w:t>按照《中华人民共和国政府采购法》、《中华人民共和国政府采购法实施条例》和《政府采购货物和服务招标投标管理办法》</w:t>
      </w:r>
      <w:r>
        <w:rPr>
          <w:rFonts w:hint="eastAsia" w:ascii="宋体" w:hAnsi="宋体" w:eastAsia="宋体" w:cs="Times New Roman"/>
          <w:color w:val="auto"/>
          <w:sz w:val="24"/>
          <w:lang w:eastAsia="zh-CN"/>
        </w:rPr>
        <w:t>、</w:t>
      </w:r>
      <w:r>
        <w:rPr>
          <w:rFonts w:hint="eastAsia" w:ascii="宋体" w:hAnsi="宋体" w:eastAsia="宋体" w:cs="宋体"/>
          <w:color w:val="auto"/>
          <w:sz w:val="24"/>
          <w:szCs w:val="24"/>
        </w:rPr>
        <w:t>《政府采购非招标采购方式管理办法》</w:t>
      </w:r>
      <w:r>
        <w:rPr>
          <w:rFonts w:hint="eastAsia" w:ascii="宋体" w:hAnsi="宋体" w:eastAsia="宋体" w:cs="Times New Roman"/>
          <w:color w:val="auto"/>
          <w:sz w:val="24"/>
        </w:rPr>
        <w:t>的规定，本次评</w:t>
      </w:r>
      <w:r>
        <w:rPr>
          <w:rFonts w:hint="eastAsia" w:ascii="宋体" w:hAnsi="宋体" w:eastAsia="宋体" w:cs="Times New Roman"/>
          <w:color w:val="auto"/>
          <w:sz w:val="24"/>
          <w:highlight w:val="none"/>
        </w:rPr>
        <w:t>审采用</w:t>
      </w:r>
      <w:r>
        <w:rPr>
          <w:rFonts w:hint="eastAsia" w:ascii="宋体" w:hAnsi="宋体" w:eastAsia="宋体" w:cs="Times New Roman"/>
          <w:b w:val="0"/>
          <w:bCs w:val="0"/>
          <w:color w:val="auto"/>
          <w:sz w:val="24"/>
          <w:highlight w:val="none"/>
        </w:rPr>
        <w:t>最低评标价法，即在全</w:t>
      </w:r>
      <w:r>
        <w:rPr>
          <w:rFonts w:hint="eastAsia" w:ascii="宋体" w:hAnsi="宋体" w:eastAsia="宋体" w:cs="Times New Roman"/>
          <w:color w:val="auto"/>
          <w:sz w:val="24"/>
          <w:highlight w:val="none"/>
        </w:rPr>
        <w:t>部满足谈判文件实质性要求前提下，且最后报价最低的原则确定成交供应商并依次排</w:t>
      </w:r>
      <w:r>
        <w:rPr>
          <w:rFonts w:hint="eastAsia" w:ascii="宋体" w:hAnsi="宋体" w:eastAsia="宋体" w:cs="Times New Roman"/>
          <w:b w:val="0"/>
          <w:bCs w:val="0"/>
          <w:color w:val="auto"/>
          <w:sz w:val="24"/>
          <w:highlight w:val="none"/>
        </w:rPr>
        <w:t>序。</w:t>
      </w:r>
    </w:p>
    <w:p>
      <w:pPr>
        <w:overflowPunct/>
        <w:topLinePunct w:val="0"/>
        <w:bidi w:val="0"/>
        <w:adjustRightInd/>
        <w:snapToGrid/>
        <w:spacing w:line="360" w:lineRule="auto"/>
        <w:ind w:left="0" w:right="0" w:rightChars="0" w:firstLine="482" w:firstLineChars="200"/>
        <w:rPr>
          <w:rFonts w:hint="eastAsia" w:ascii="宋体" w:hAnsi="宋体" w:cs="宋体"/>
          <w:b/>
          <w:color w:val="auto"/>
          <w:kern w:val="0"/>
          <w:sz w:val="24"/>
          <w:szCs w:val="24"/>
          <w:highlight w:val="none"/>
        </w:rPr>
      </w:pPr>
      <w:r>
        <w:rPr>
          <w:rFonts w:hint="eastAsia" w:ascii="宋体" w:hAnsi="宋体" w:cs="宋体"/>
          <w:b/>
          <w:color w:val="auto"/>
          <w:kern w:val="0"/>
          <w:sz w:val="24"/>
          <w:szCs w:val="24"/>
          <w:highlight w:val="none"/>
        </w:rPr>
        <w:t>6.评标办法：最低评标价法。</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6.1本项目非单一产品采购项目，须根据采购项目技术构成、履约能力、施工价格比重等合理确定施工单位，本项目评标办法为</w:t>
      </w:r>
      <w:r>
        <w:rPr>
          <w:rFonts w:hint="eastAsia" w:ascii="宋体" w:hAnsi="宋体" w:eastAsia="宋体" w:cs="Times New Roman"/>
          <w:b w:val="0"/>
          <w:bCs w:val="0"/>
          <w:color w:val="auto"/>
          <w:sz w:val="24"/>
          <w:highlight w:val="none"/>
        </w:rPr>
        <w:t>最低评标价法</w:t>
      </w:r>
      <w:r>
        <w:rPr>
          <w:rFonts w:hint="eastAsia" w:ascii="宋体" w:hAnsi="宋体" w:cs="宋体"/>
          <w:color w:val="auto"/>
          <w:kern w:val="0"/>
          <w:sz w:val="24"/>
          <w:szCs w:val="24"/>
          <w:highlight w:val="none"/>
        </w:rPr>
        <w:t>。</w:t>
      </w:r>
    </w:p>
    <w:p>
      <w:pPr>
        <w:overflowPunct/>
        <w:topLinePunct w:val="0"/>
        <w:bidi w:val="0"/>
        <w:adjustRightInd/>
        <w:snapToGrid/>
        <w:spacing w:line="360" w:lineRule="auto"/>
        <w:ind w:left="0" w:right="0" w:rightChars="0" w:firstLine="480" w:firstLineChars="200"/>
        <w:rPr>
          <w:rFonts w:ascii="宋体" w:hAnsi="宋体" w:cs="宋体"/>
          <w:b/>
          <w:color w:val="auto"/>
          <w:kern w:val="0"/>
          <w:sz w:val="24"/>
          <w:szCs w:val="24"/>
          <w:highlight w:val="none"/>
        </w:rPr>
      </w:pPr>
      <w:r>
        <w:rPr>
          <w:rFonts w:hint="eastAsia" w:ascii="宋体" w:hAnsi="宋体" w:cs="宋体"/>
          <w:color w:val="auto"/>
          <w:sz w:val="24"/>
          <w:szCs w:val="24"/>
          <w:highlight w:val="none"/>
        </w:rPr>
        <w:t>6.4投标人的竞争性</w:t>
      </w:r>
      <w:r>
        <w:rPr>
          <w:rFonts w:hint="eastAsia" w:ascii="宋体" w:hAnsi="宋体" w:cs="宋体"/>
          <w:color w:val="auto"/>
          <w:sz w:val="24"/>
          <w:szCs w:val="24"/>
          <w:highlight w:val="none"/>
          <w:lang w:eastAsia="zh-CN"/>
        </w:rPr>
        <w:t>谈判</w:t>
      </w:r>
      <w:r>
        <w:rPr>
          <w:rFonts w:hint="eastAsia" w:ascii="宋体" w:hAnsi="宋体" w:cs="宋体"/>
          <w:color w:val="auto"/>
          <w:sz w:val="24"/>
          <w:szCs w:val="24"/>
          <w:highlight w:val="none"/>
        </w:rPr>
        <w:t>响应文件中须提供相关的证明材料。如果发现有弄虚作假的，</w:t>
      </w:r>
      <w:r>
        <w:rPr>
          <w:rFonts w:hint="eastAsia" w:ascii="宋体" w:hAnsi="宋体" w:cs="宋体"/>
          <w:color w:val="auto"/>
          <w:sz w:val="24"/>
          <w:szCs w:val="24"/>
          <w:highlight w:val="none"/>
          <w:lang w:eastAsia="zh-CN"/>
        </w:rPr>
        <w:t>谈判</w:t>
      </w:r>
      <w:r>
        <w:rPr>
          <w:rFonts w:hint="eastAsia" w:ascii="宋体" w:hAnsi="宋体" w:cs="宋体"/>
          <w:color w:val="auto"/>
          <w:sz w:val="24"/>
          <w:szCs w:val="24"/>
          <w:highlight w:val="none"/>
        </w:rPr>
        <w:t>小组将取消其投标资格。</w:t>
      </w:r>
    </w:p>
    <w:p>
      <w:pPr>
        <w:overflowPunct/>
        <w:topLinePunct w:val="0"/>
        <w:bidi w:val="0"/>
        <w:adjustRightInd/>
        <w:snapToGrid/>
        <w:spacing w:line="360" w:lineRule="auto"/>
        <w:ind w:left="0" w:right="0" w:rightChars="0"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7.本项目需要落实的政府采购政策</w:t>
      </w:r>
    </w:p>
    <w:p>
      <w:pPr>
        <w:overflowPunct/>
        <w:topLinePunct w:val="0"/>
        <w:bidi w:val="0"/>
        <w:adjustRightInd/>
        <w:snapToGrid/>
        <w:spacing w:line="360" w:lineRule="auto"/>
        <w:ind w:left="0" w:right="0" w:rightChars="0" w:firstLine="480" w:firstLineChars="200"/>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7.1投标企业政府采购政策</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rightChars="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（1）《政府采购促进中小企业发展管理办法》（财库〔2020〕46号）；</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rightChars="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（2）《财政部司法部关于政府采购支持监狱企业发展有关问题的通知》（财库〔2014〕68号）；</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rightChars="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（3）《国务院办公厅关于建立政府强制采购节能产品制度的通知》（国办发〔2007〕51号）；</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rightChars="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（4）《节能产品政府采购实施意见》（财库[2004]185号）；</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rightChars="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（5）《环境标志产品政府采购实施的意见》（财库[2006]90号）；</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rightChars="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（6）《三部门联合发布关于促进残疾人就业政府采购政策的通知》（财库〔2017〕141号）；</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rightChars="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（7）《财政部发展改革委生态环境部 市场监管总局关于调整优化节能产品、环境标志产品政府采购执行机制的通知》（财库〔2019〕9号）；</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rightChars="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（8）陕西省财政厅关于印发《陕西省中小企业政府采购信用融资办法》（陕财办采〔2018〕23号）</w:t>
      </w:r>
      <w:r>
        <w:rPr>
          <w:rFonts w:hint="eastAsia" w:cs="宋体"/>
          <w:i w:val="0"/>
          <w:iCs w:val="0"/>
          <w:caps w:val="0"/>
          <w:color w:val="auto"/>
          <w:spacing w:val="0"/>
          <w:sz w:val="24"/>
          <w:szCs w:val="24"/>
          <w:shd w:val="clear" w:fill="FFFFFF"/>
          <w:lang w:eastAsia="zh-CN"/>
        </w:rPr>
        <w:t>；</w:t>
      </w:r>
    </w:p>
    <w:p>
      <w:pPr>
        <w:overflowPunct/>
        <w:topLinePunct w:val="0"/>
        <w:bidi w:val="0"/>
        <w:adjustRightInd/>
        <w:snapToGrid/>
        <w:spacing w:line="360" w:lineRule="auto"/>
        <w:ind w:left="0" w:right="0" w:rightChars="0" w:firstLine="480" w:firstLineChars="200"/>
        <w:rPr>
          <w:rFonts w:hint="eastAsia"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（9）其他需要落实的政府采购政策</w:t>
      </w:r>
      <w:r>
        <w:rPr>
          <w:rFonts w:hint="eastAsia" w:cs="宋体"/>
          <w:i w:val="0"/>
          <w:iCs w:val="0"/>
          <w:caps w:val="0"/>
          <w:color w:val="auto"/>
          <w:spacing w:val="0"/>
          <w:sz w:val="24"/>
          <w:szCs w:val="24"/>
          <w:shd w:val="clear" w:fill="FFFFFF"/>
          <w:lang w:eastAsia="zh-CN"/>
        </w:rPr>
        <w:t>；</w:t>
      </w:r>
    </w:p>
    <w:p>
      <w:pPr>
        <w:overflowPunct/>
        <w:topLinePunct w:val="0"/>
        <w:bidi w:val="0"/>
        <w:adjustRightInd/>
        <w:snapToGrid/>
        <w:spacing w:line="360" w:lineRule="auto"/>
        <w:ind w:left="0" w:right="0" w:rightChars="0" w:firstLine="480" w:firstLineChars="200"/>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7.</w:t>
      </w:r>
      <w:r>
        <w:rPr>
          <w:rFonts w:hint="eastAsia" w:ascii="宋体" w:hAnsi="宋体" w:cs="宋体"/>
          <w:bCs/>
          <w:color w:val="auto"/>
          <w:kern w:val="0"/>
          <w:sz w:val="24"/>
          <w:szCs w:val="24"/>
          <w:highlight w:val="none"/>
          <w:lang w:val="en-US" w:eastAsia="zh-CN"/>
        </w:rPr>
        <w:t>2</w:t>
      </w:r>
      <w:r>
        <w:rPr>
          <w:rFonts w:hint="eastAsia" w:ascii="宋体" w:hAnsi="宋体" w:cs="宋体"/>
          <w:bCs/>
          <w:color w:val="auto"/>
          <w:kern w:val="0"/>
          <w:sz w:val="24"/>
          <w:szCs w:val="24"/>
          <w:highlight w:val="none"/>
        </w:rPr>
        <w:t>为支持和促进中小企业发展，进一步发挥政府采购政策功能作用，有效缓解中小企业融资难等问题，根据财政部财库【2011】124号文件的精神，陕西省财政厅制订了《陕西省政府采购信用担保试点工作实施方案（试行）》，为参与陕西省政府采购项目的投标人提供政府采购信用担保，并按照程序确定了合作的担保机构。中标（成交）投标人缴纳履约保证金时可自愿选择通过担保机构保函的形式缴纳；投标人如果需要融资贷款服务的，可凭中标（成交）通知书、政府采购合同等相关资料，按照文件规定的程序申请办理，具体规定可登陆陕西省政府采购网( www.ccgp-shaanxi.gov.cn/)重要通知专栏中查询了解。</w:t>
      </w:r>
    </w:p>
    <w:p>
      <w:pPr>
        <w:overflowPunct/>
        <w:topLinePunct w:val="0"/>
        <w:bidi w:val="0"/>
        <w:adjustRightInd/>
        <w:snapToGrid/>
        <w:spacing w:line="360" w:lineRule="auto"/>
        <w:ind w:left="0" w:right="0" w:rightChars="0" w:firstLine="480" w:firstLineChars="200"/>
        <w:rPr>
          <w:rFonts w:ascii="宋体" w:hAnsi="宋体" w:cs="宋体"/>
          <w:b/>
          <w:color w:val="auto"/>
          <w:kern w:val="0"/>
          <w:sz w:val="24"/>
          <w:szCs w:val="24"/>
          <w:highlight w:val="none"/>
        </w:rPr>
      </w:pPr>
      <w:r>
        <w:rPr>
          <w:rFonts w:hint="eastAsia" w:ascii="宋体" w:hAnsi="宋体" w:cs="宋体"/>
          <w:bCs/>
          <w:color w:val="auto"/>
          <w:kern w:val="0"/>
          <w:sz w:val="24"/>
          <w:szCs w:val="24"/>
          <w:highlight w:val="none"/>
        </w:rPr>
        <w:t>7.</w:t>
      </w:r>
      <w:r>
        <w:rPr>
          <w:rFonts w:hint="eastAsia" w:ascii="宋体" w:hAnsi="宋体" w:cs="宋体"/>
          <w:bCs/>
          <w:color w:val="auto"/>
          <w:kern w:val="0"/>
          <w:sz w:val="24"/>
          <w:szCs w:val="24"/>
          <w:highlight w:val="none"/>
          <w:lang w:val="en-US" w:eastAsia="zh-CN"/>
        </w:rPr>
        <w:t>3</w:t>
      </w:r>
      <w:r>
        <w:rPr>
          <w:rFonts w:hint="eastAsia" w:ascii="宋体" w:hAnsi="宋体" w:cs="宋体"/>
          <w:bCs/>
          <w:color w:val="auto"/>
          <w:kern w:val="0"/>
          <w:sz w:val="24"/>
          <w:szCs w:val="24"/>
          <w:highlight w:val="none"/>
        </w:rPr>
        <w:t>供应商为中小企业的，可依据《陕西省中小企业政府采购信用融资办法》（陕财办采〔2018〕23号）申请信用融资，供应商获得政府采购合同后，凭政府采购合同向银行提出融资申请。并根据各银行提供的方案，自行选择符合自身情况的金融产品，银行根据供应商的申请开展尽职调查，合理确定融资授信额度。如融资金额未超过政府采购合同金额的，银行原则上不得要求供应商提供财产抵押或第三方担保，或附加其他任何形式的担保条件。银行为参与政府采购融资的供应商提供的产品，应以信用贷款为主，贷款利率应当优于一般中小企业的贷款利率水平，并将产品信息（包括贷款发放条件、利率优惠、贷款金额）等在陕西政府采购网予以展示。具体可登陆 http://www.ccgp-shaanxi.gov.cn/zcdservice/zcd/shananxi（陕西省政府采购信用融资平台）查看办理。</w:t>
      </w:r>
    </w:p>
    <w:p>
      <w:pPr>
        <w:overflowPunct/>
        <w:topLinePunct w:val="0"/>
        <w:bidi w:val="0"/>
        <w:adjustRightInd/>
        <w:snapToGrid/>
        <w:spacing w:line="360" w:lineRule="auto"/>
        <w:ind w:left="0" w:right="0" w:rightChars="0"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8.确定成交候选投标人</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8.1本次采用</w:t>
      </w:r>
      <w:r>
        <w:rPr>
          <w:rFonts w:hint="eastAsia" w:ascii="宋体" w:hAnsi="宋体" w:cs="宋体"/>
          <w:b/>
          <w:color w:val="auto"/>
          <w:kern w:val="0"/>
          <w:sz w:val="24"/>
          <w:szCs w:val="24"/>
          <w:highlight w:val="none"/>
        </w:rPr>
        <w:t>最低评标价法</w:t>
      </w: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小组按照公开、公平、公正、诚信的原则对待每位投标人，在全部满足</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文件实质性要求前提下，按评审结果由高至低排序推荐3名成交候选投标人，并编写评审报告。</w:t>
      </w:r>
    </w:p>
    <w:p>
      <w:pPr>
        <w:overflowPunct/>
        <w:topLinePunct w:val="0"/>
        <w:bidi w:val="0"/>
        <w:adjustRightInd/>
        <w:snapToGrid/>
        <w:spacing w:line="360" w:lineRule="auto"/>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8.2采购人根据</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小组评审报告和采购代理机构的《报送评审结果的函》推荐的候选投标人，确定成交单位，并出具《定标复函》。</w:t>
      </w:r>
    </w:p>
    <w:p>
      <w:pPr>
        <w:overflowPunct/>
        <w:topLinePunct w:val="0"/>
        <w:bidi w:val="0"/>
        <w:adjustRightInd/>
        <w:snapToGrid/>
        <w:spacing w:line="440" w:lineRule="exact"/>
        <w:ind w:left="0" w:right="0" w:rightChars="0"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9.</w:t>
      </w:r>
      <w:r>
        <w:rPr>
          <w:rFonts w:hint="eastAsia" w:ascii="宋体" w:hAnsi="宋体" w:cs="宋体"/>
          <w:b/>
          <w:color w:val="auto"/>
          <w:kern w:val="0"/>
          <w:sz w:val="24"/>
          <w:szCs w:val="24"/>
          <w:highlight w:val="none"/>
          <w:lang w:eastAsia="zh-CN"/>
        </w:rPr>
        <w:t>谈判</w:t>
      </w:r>
      <w:r>
        <w:rPr>
          <w:rFonts w:hint="eastAsia" w:ascii="宋体" w:hAnsi="宋体" w:cs="宋体"/>
          <w:b/>
          <w:color w:val="auto"/>
          <w:kern w:val="0"/>
          <w:sz w:val="24"/>
          <w:szCs w:val="24"/>
          <w:highlight w:val="none"/>
        </w:rPr>
        <w:t>保密</w:t>
      </w:r>
    </w:p>
    <w:p>
      <w:pPr>
        <w:overflowPunct/>
        <w:topLinePunct w:val="0"/>
        <w:bidi w:val="0"/>
        <w:adjustRightInd/>
        <w:snapToGrid/>
        <w:spacing w:line="440" w:lineRule="exact"/>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9.1在</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期间，任何人不得透露与</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有关的其他投标人的技术资料、价格和其他信息。</w:t>
      </w:r>
    </w:p>
    <w:p>
      <w:pPr>
        <w:overflowPunct/>
        <w:topLinePunct w:val="0"/>
        <w:bidi w:val="0"/>
        <w:adjustRightInd/>
        <w:snapToGrid/>
        <w:spacing w:line="440" w:lineRule="exact"/>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9.2在</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期间，投标人企图影响代理机构或</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小组的任何活动，将导致报价被拒绝，并承担相应的法律责任。</w:t>
      </w:r>
    </w:p>
    <w:p>
      <w:pPr>
        <w:overflowPunct/>
        <w:topLinePunct w:val="0"/>
        <w:bidi w:val="0"/>
        <w:adjustRightInd/>
        <w:snapToGrid/>
        <w:spacing w:line="440" w:lineRule="exact"/>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9.3</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结束后，参与评审的所有人员不得带走与法律法规要求违背的任何资料。</w:t>
      </w:r>
    </w:p>
    <w:p>
      <w:pPr>
        <w:overflowPunct/>
        <w:topLinePunct w:val="0"/>
        <w:bidi w:val="0"/>
        <w:adjustRightInd/>
        <w:snapToGrid/>
        <w:spacing w:line="440" w:lineRule="exact"/>
        <w:ind w:left="0" w:right="0" w:rightChars="0" w:firstLine="482" w:firstLineChars="200"/>
        <w:rPr>
          <w:rFonts w:ascii="宋体" w:hAnsi="宋体" w:cs="宋体"/>
          <w:color w:val="auto"/>
          <w:kern w:val="0"/>
          <w:sz w:val="24"/>
          <w:szCs w:val="24"/>
          <w:highlight w:val="none"/>
        </w:rPr>
      </w:pPr>
      <w:bookmarkStart w:id="42" w:name="_Toc453917527"/>
      <w:bookmarkStart w:id="43" w:name="_Toc453858064"/>
      <w:bookmarkStart w:id="44" w:name="_Toc385234435"/>
      <w:bookmarkStart w:id="45" w:name="_Toc453917620"/>
      <w:r>
        <w:rPr>
          <w:rFonts w:hint="eastAsia" w:ascii="宋体" w:hAnsi="宋体" w:cs="宋体"/>
          <w:b/>
          <w:bCs/>
          <w:color w:val="auto"/>
          <w:kern w:val="44"/>
          <w:sz w:val="24"/>
          <w:szCs w:val="24"/>
          <w:highlight w:val="none"/>
        </w:rPr>
        <w:t>六、签订合同</w:t>
      </w:r>
      <w:bookmarkEnd w:id="42"/>
      <w:bookmarkEnd w:id="43"/>
      <w:bookmarkEnd w:id="44"/>
      <w:bookmarkEnd w:id="45"/>
    </w:p>
    <w:p>
      <w:pPr>
        <w:overflowPunct/>
        <w:topLinePunct w:val="0"/>
        <w:bidi w:val="0"/>
        <w:adjustRightInd/>
        <w:snapToGrid/>
        <w:spacing w:line="440" w:lineRule="exact"/>
        <w:ind w:left="0" w:right="0" w:rightChars="0"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1.成交通知</w:t>
      </w:r>
    </w:p>
    <w:p>
      <w:pPr>
        <w:overflowPunct/>
        <w:topLinePunct w:val="0"/>
        <w:bidi w:val="0"/>
        <w:adjustRightInd/>
        <w:snapToGrid/>
        <w:spacing w:line="440" w:lineRule="exact"/>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1.1成交单位确定之日起2个工作日内,代理机构将在刊登本次</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公告的媒体上发布成交公告，并同时以书面形式向成交单位发出成交通知书。成交通知书对采购人和成交单位具有同等法律效力。成交通知书发出以后，采购人改变成交结果或者成交单位放弃成交，应当承担相应的法律责任。</w:t>
      </w:r>
    </w:p>
    <w:p>
      <w:pPr>
        <w:overflowPunct/>
        <w:topLinePunct w:val="0"/>
        <w:bidi w:val="0"/>
        <w:adjustRightInd/>
        <w:snapToGrid/>
        <w:spacing w:line="440" w:lineRule="exact"/>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1.2 代理机构对未成交的投标人不作未成交原因的解释。</w:t>
      </w:r>
    </w:p>
    <w:p>
      <w:pPr>
        <w:overflowPunct/>
        <w:topLinePunct w:val="0"/>
        <w:bidi w:val="0"/>
        <w:adjustRightInd/>
        <w:snapToGrid/>
        <w:spacing w:line="440" w:lineRule="exact"/>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1.3 成交通知书是合同的组成部分。</w:t>
      </w:r>
    </w:p>
    <w:p>
      <w:pPr>
        <w:overflowPunct/>
        <w:topLinePunct w:val="0"/>
        <w:bidi w:val="0"/>
        <w:adjustRightInd/>
        <w:snapToGrid/>
        <w:spacing w:line="440" w:lineRule="exact"/>
        <w:ind w:left="0" w:right="0" w:rightChars="0"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2.成交服务费</w:t>
      </w:r>
    </w:p>
    <w:p>
      <w:pPr>
        <w:overflowPunct/>
        <w:topLinePunct w:val="0"/>
        <w:bidi w:val="0"/>
        <w:adjustRightInd/>
        <w:snapToGrid/>
        <w:spacing w:line="440" w:lineRule="exact"/>
        <w:ind w:left="0" w:right="0" w:rightChars="0" w:firstLine="482" w:firstLineChars="200"/>
        <w:rPr>
          <w:rFonts w:hint="eastAsia" w:ascii="宋体" w:hAnsi="宋体" w:cs="宋体"/>
          <w:b/>
          <w:color w:val="auto"/>
          <w:kern w:val="0"/>
          <w:sz w:val="24"/>
          <w:szCs w:val="24"/>
          <w:highlight w:val="none"/>
        </w:rPr>
      </w:pPr>
      <w:r>
        <w:rPr>
          <w:rFonts w:hint="eastAsia" w:ascii="宋体" w:hAnsi="宋体" w:cs="宋体"/>
          <w:b/>
          <w:color w:val="auto"/>
          <w:kern w:val="0"/>
          <w:sz w:val="24"/>
          <w:szCs w:val="24"/>
          <w:highlight w:val="none"/>
        </w:rPr>
        <w:t>本项目成交服务费由采购人支付。</w:t>
      </w:r>
    </w:p>
    <w:p>
      <w:pPr>
        <w:overflowPunct/>
        <w:topLinePunct w:val="0"/>
        <w:bidi w:val="0"/>
        <w:adjustRightInd/>
        <w:snapToGrid/>
        <w:spacing w:line="440" w:lineRule="exact"/>
        <w:ind w:left="0" w:right="0" w:rightChars="0"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3.签订合同</w:t>
      </w:r>
    </w:p>
    <w:p>
      <w:pPr>
        <w:overflowPunct/>
        <w:topLinePunct w:val="0"/>
        <w:bidi w:val="0"/>
        <w:adjustRightInd/>
        <w:snapToGrid/>
        <w:spacing w:line="440" w:lineRule="exact"/>
        <w:ind w:left="0" w:right="0" w:rightChars="0" w:firstLine="480" w:firstLineChars="200"/>
        <w:rPr>
          <w:rFonts w:ascii="宋体" w:hAnsi="宋体" w:cs="宋体"/>
          <w:color w:val="auto"/>
          <w:kern w:val="0"/>
          <w:sz w:val="24"/>
          <w:szCs w:val="24"/>
          <w:highlight w:val="none"/>
        </w:rPr>
      </w:pPr>
      <w:bookmarkStart w:id="46" w:name="_Toc453917528"/>
      <w:bookmarkStart w:id="47" w:name="_Toc453858065"/>
      <w:bookmarkStart w:id="48" w:name="_Toc453917621"/>
      <w:bookmarkStart w:id="49" w:name="_Toc385234436"/>
      <w:r>
        <w:rPr>
          <w:rFonts w:hint="eastAsia" w:ascii="宋体" w:hAnsi="宋体" w:cs="宋体"/>
          <w:color w:val="auto"/>
          <w:kern w:val="0"/>
          <w:sz w:val="24"/>
          <w:szCs w:val="24"/>
          <w:highlight w:val="none"/>
        </w:rPr>
        <w:t>3.1成交单位应在接到成交通知书之日起30日历日内按照竞争性</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文件、响应文件及评审过程中的有关澄清、说明或者补正文件的内容与采购人签订合同。成交单位不得再与采购人签订背离合同实质性内容的其它协议或声明。</w:t>
      </w:r>
    </w:p>
    <w:p>
      <w:pPr>
        <w:overflowPunct/>
        <w:topLinePunct w:val="0"/>
        <w:bidi w:val="0"/>
        <w:adjustRightInd/>
        <w:snapToGrid/>
        <w:spacing w:line="440" w:lineRule="exact"/>
        <w:ind w:left="0" w:right="0" w:rightChars="0" w:firstLine="480" w:firstLineChars="200"/>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3.2采购单位在授予合同时有权在10%的幅度内对</w:t>
      </w:r>
      <w:r>
        <w:rPr>
          <w:rFonts w:hint="eastAsia" w:ascii="新宋体" w:hAnsi="新宋体" w:eastAsia="新宋体" w:cs="新宋体"/>
          <w:color w:val="auto"/>
          <w:kern w:val="0"/>
          <w:sz w:val="24"/>
          <w:szCs w:val="24"/>
          <w:highlight w:val="none"/>
          <w:lang w:eastAsia="zh-CN"/>
        </w:rPr>
        <w:t>谈判</w:t>
      </w:r>
      <w:r>
        <w:rPr>
          <w:rFonts w:hint="eastAsia" w:ascii="新宋体" w:hAnsi="新宋体" w:eastAsia="新宋体" w:cs="新宋体"/>
          <w:color w:val="auto"/>
          <w:kern w:val="0"/>
          <w:sz w:val="24"/>
          <w:szCs w:val="24"/>
          <w:highlight w:val="none"/>
        </w:rPr>
        <w:t>文件规定的工程数量和服务予以增加或减少，但不得对单价或其它的实质性条款和条件做任何改变。</w:t>
      </w:r>
    </w:p>
    <w:p>
      <w:pPr>
        <w:overflowPunct/>
        <w:topLinePunct w:val="0"/>
        <w:bidi w:val="0"/>
        <w:adjustRightInd/>
        <w:snapToGrid/>
        <w:spacing w:line="440" w:lineRule="exact"/>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3.3如果成交人没有按照上述第六项“签订合同”第3.1条规定执行，采购单位将有充分理由取消该成交决定，</w:t>
      </w:r>
      <w:r>
        <w:rPr>
          <w:rFonts w:ascii="宋体" w:hAnsi="宋体" w:cs="宋体"/>
          <w:color w:val="auto"/>
          <w:sz w:val="24"/>
          <w:szCs w:val="24"/>
          <w:highlight w:val="none"/>
        </w:rPr>
        <w:t>将依法向</w:t>
      </w:r>
      <w:r>
        <w:rPr>
          <w:rFonts w:hint="eastAsia" w:ascii="宋体" w:hAnsi="宋体" w:cs="宋体"/>
          <w:color w:val="auto"/>
          <w:sz w:val="24"/>
          <w:szCs w:val="24"/>
          <w:highlight w:val="none"/>
        </w:rPr>
        <w:t>成交单位</w:t>
      </w:r>
      <w:r>
        <w:rPr>
          <w:rFonts w:ascii="宋体" w:hAnsi="宋体" w:cs="宋体"/>
          <w:color w:val="auto"/>
          <w:sz w:val="24"/>
          <w:szCs w:val="24"/>
          <w:highlight w:val="none"/>
        </w:rPr>
        <w:t>提出赔偿，并将</w:t>
      </w:r>
      <w:r>
        <w:rPr>
          <w:rFonts w:hint="eastAsia" w:ascii="宋体" w:hAnsi="宋体" w:cs="宋体"/>
          <w:color w:val="auto"/>
          <w:sz w:val="24"/>
          <w:szCs w:val="24"/>
          <w:highlight w:val="none"/>
        </w:rPr>
        <w:t>成交单位</w:t>
      </w:r>
      <w:r>
        <w:rPr>
          <w:rFonts w:ascii="宋体" w:hAnsi="宋体" w:cs="宋体"/>
          <w:color w:val="auto"/>
          <w:sz w:val="24"/>
          <w:szCs w:val="24"/>
          <w:highlight w:val="none"/>
        </w:rPr>
        <w:t>的失信行为纳入诚信记录。</w:t>
      </w:r>
      <w:r>
        <w:rPr>
          <w:rFonts w:hint="eastAsia" w:ascii="宋体" w:hAnsi="宋体" w:cs="宋体"/>
          <w:color w:val="auto"/>
          <w:kern w:val="0"/>
          <w:sz w:val="24"/>
          <w:szCs w:val="24"/>
          <w:highlight w:val="none"/>
        </w:rPr>
        <w:t>在此情况下，采购单位可将合同授予</w:t>
      </w:r>
      <w:r>
        <w:rPr>
          <w:rFonts w:hint="eastAsia" w:ascii="宋体" w:hAnsi="宋体" w:cs="宋体"/>
          <w:b/>
          <w:color w:val="auto"/>
          <w:kern w:val="0"/>
          <w:sz w:val="24"/>
          <w:szCs w:val="24"/>
          <w:highlight w:val="none"/>
        </w:rPr>
        <w:t>最低评标价法</w:t>
      </w:r>
      <w:r>
        <w:rPr>
          <w:rFonts w:hint="eastAsia" w:ascii="宋体" w:hAnsi="宋体" w:cs="宋体"/>
          <w:color w:val="auto"/>
          <w:kern w:val="0"/>
          <w:sz w:val="24"/>
          <w:szCs w:val="24"/>
          <w:highlight w:val="none"/>
        </w:rPr>
        <w:t>排序名列下一个的投标人，或重新招标。</w:t>
      </w:r>
    </w:p>
    <w:p>
      <w:pPr>
        <w:overflowPunct/>
        <w:topLinePunct w:val="0"/>
        <w:bidi w:val="0"/>
        <w:adjustRightInd/>
        <w:snapToGrid/>
        <w:spacing w:line="440" w:lineRule="exact"/>
        <w:ind w:left="0" w:right="0" w:rightChars="0" w:firstLine="482" w:firstLineChars="200"/>
        <w:rPr>
          <w:rFonts w:ascii="宋体" w:hAnsi="宋体" w:cs="宋体"/>
          <w:color w:val="auto"/>
          <w:kern w:val="0"/>
          <w:sz w:val="24"/>
          <w:szCs w:val="24"/>
          <w:highlight w:val="none"/>
        </w:rPr>
      </w:pPr>
      <w:r>
        <w:rPr>
          <w:rFonts w:hint="eastAsia" w:ascii="宋体" w:hAnsi="宋体" w:cs="宋体"/>
          <w:b/>
          <w:bCs/>
          <w:color w:val="auto"/>
          <w:kern w:val="44"/>
          <w:sz w:val="24"/>
          <w:szCs w:val="24"/>
          <w:highlight w:val="none"/>
        </w:rPr>
        <w:t>七、保密和披露</w:t>
      </w:r>
      <w:bookmarkEnd w:id="46"/>
      <w:bookmarkEnd w:id="47"/>
      <w:bookmarkEnd w:id="48"/>
      <w:bookmarkEnd w:id="49"/>
    </w:p>
    <w:p>
      <w:pPr>
        <w:overflowPunct/>
        <w:topLinePunct w:val="0"/>
        <w:bidi w:val="0"/>
        <w:adjustRightInd/>
        <w:snapToGrid/>
        <w:spacing w:line="440" w:lineRule="exact"/>
        <w:ind w:left="0" w:right="0" w:rightChars="0" w:firstLine="482" w:firstLineChars="200"/>
        <w:rPr>
          <w:rFonts w:ascii="宋体" w:hAnsi="宋体" w:cs="宋体"/>
          <w:b/>
          <w:color w:val="auto"/>
          <w:kern w:val="0"/>
          <w:sz w:val="24"/>
          <w:szCs w:val="24"/>
          <w:highlight w:val="none"/>
        </w:rPr>
      </w:pPr>
      <w:r>
        <w:rPr>
          <w:rFonts w:hint="eastAsia" w:ascii="宋体" w:hAnsi="宋体" w:cs="宋体"/>
          <w:b/>
          <w:bCs/>
          <w:color w:val="auto"/>
          <w:kern w:val="0"/>
          <w:sz w:val="24"/>
          <w:szCs w:val="24"/>
          <w:highlight w:val="none"/>
        </w:rPr>
        <w:t>1</w:t>
      </w:r>
      <w:r>
        <w:rPr>
          <w:rFonts w:hint="eastAsia" w:ascii="宋体" w:hAnsi="宋体" w:cs="宋体"/>
          <w:b/>
          <w:color w:val="auto"/>
          <w:kern w:val="0"/>
          <w:sz w:val="24"/>
          <w:szCs w:val="24"/>
          <w:highlight w:val="none"/>
        </w:rPr>
        <w:t>.保密</w:t>
      </w:r>
    </w:p>
    <w:p>
      <w:pPr>
        <w:overflowPunct/>
        <w:topLinePunct w:val="0"/>
        <w:bidi w:val="0"/>
        <w:adjustRightInd/>
        <w:snapToGrid/>
        <w:spacing w:line="440" w:lineRule="exact"/>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投标人自领取</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文件之日起，须承诺承担对本采购项目的保密义务，不得将因本次</w:t>
      </w:r>
      <w:r>
        <w:rPr>
          <w:rFonts w:hint="eastAsia" w:ascii="宋体" w:hAnsi="宋体" w:cs="宋体"/>
          <w:color w:val="auto"/>
          <w:kern w:val="0"/>
          <w:sz w:val="24"/>
          <w:szCs w:val="24"/>
          <w:highlight w:val="none"/>
          <w:lang w:eastAsia="zh-CN"/>
        </w:rPr>
        <w:t>谈判</w:t>
      </w:r>
      <w:r>
        <w:rPr>
          <w:rFonts w:hint="eastAsia" w:ascii="宋体" w:hAnsi="宋体" w:cs="宋体"/>
          <w:color w:val="auto"/>
          <w:kern w:val="0"/>
          <w:sz w:val="24"/>
          <w:szCs w:val="24"/>
          <w:highlight w:val="none"/>
        </w:rPr>
        <w:t>获得的信息向第三人外传。</w:t>
      </w:r>
    </w:p>
    <w:p>
      <w:pPr>
        <w:overflowPunct/>
        <w:topLinePunct w:val="0"/>
        <w:bidi w:val="0"/>
        <w:adjustRightInd/>
        <w:snapToGrid/>
        <w:spacing w:line="440" w:lineRule="exact"/>
        <w:ind w:left="0" w:right="0" w:rightChars="0" w:firstLine="482" w:firstLineChars="200"/>
        <w:rPr>
          <w:rFonts w:ascii="宋体" w:hAnsi="宋体" w:cs="宋体"/>
          <w:b/>
          <w:color w:val="auto"/>
          <w:kern w:val="0"/>
          <w:sz w:val="24"/>
          <w:szCs w:val="24"/>
          <w:highlight w:val="none"/>
        </w:rPr>
      </w:pPr>
      <w:r>
        <w:rPr>
          <w:rFonts w:hint="eastAsia" w:ascii="宋体" w:hAnsi="宋体" w:cs="宋体"/>
          <w:b/>
          <w:bCs/>
          <w:color w:val="auto"/>
          <w:kern w:val="0"/>
          <w:sz w:val="24"/>
          <w:szCs w:val="24"/>
          <w:highlight w:val="none"/>
        </w:rPr>
        <w:t>2</w:t>
      </w:r>
      <w:r>
        <w:rPr>
          <w:rFonts w:hint="eastAsia" w:ascii="宋体" w:hAnsi="宋体" w:cs="宋体"/>
          <w:b/>
          <w:color w:val="auto"/>
          <w:kern w:val="0"/>
          <w:sz w:val="24"/>
          <w:szCs w:val="24"/>
          <w:highlight w:val="none"/>
        </w:rPr>
        <w:t>.披露</w:t>
      </w:r>
    </w:p>
    <w:p>
      <w:pPr>
        <w:overflowPunct/>
        <w:topLinePunct w:val="0"/>
        <w:bidi w:val="0"/>
        <w:adjustRightInd/>
        <w:snapToGrid/>
        <w:spacing w:line="440" w:lineRule="exact"/>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2.1代理机构有权将投标人提供的所有资料向有关政府部门或评审标书的有关人员披露。</w:t>
      </w:r>
    </w:p>
    <w:p>
      <w:pPr>
        <w:overflowPunct/>
        <w:topLinePunct w:val="0"/>
        <w:bidi w:val="0"/>
        <w:adjustRightInd/>
        <w:snapToGrid/>
        <w:spacing w:line="440" w:lineRule="exact"/>
        <w:ind w:left="0" w:right="0" w:rightChars="0"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2.2在代理机构认为适当时、国家机关调查、审查、审计时以及其他符合法律规定的情形下，代理机构无须事先征求投标人/成交人同意而可以披露关于采购过程、合同文本、签署情况的资料、投标人/成交人的名称及地址、响应文件的有关信息以及补充条款等，但应当在合理的必要范围内。对任何已经公布过的内容或与之内容相同的资料，以及投标人/成交人已经泄露或公开的，无须再承担保密责任。</w:t>
      </w:r>
      <w:bookmarkStart w:id="50" w:name="_Toc453917529"/>
      <w:bookmarkStart w:id="51" w:name="_Toc453917622"/>
      <w:bookmarkStart w:id="52" w:name="_Toc385234437"/>
      <w:bookmarkStart w:id="53" w:name="_Toc453858066"/>
    </w:p>
    <w:bookmarkEnd w:id="50"/>
    <w:bookmarkEnd w:id="51"/>
    <w:bookmarkEnd w:id="52"/>
    <w:bookmarkEnd w:id="53"/>
    <w:p>
      <w:pPr>
        <w:numPr>
          <w:ilvl w:val="0"/>
          <w:numId w:val="2"/>
        </w:numPr>
        <w:overflowPunct/>
        <w:topLinePunct w:val="0"/>
        <w:bidi w:val="0"/>
        <w:adjustRightInd/>
        <w:snapToGrid/>
        <w:spacing w:line="440" w:lineRule="exact"/>
        <w:ind w:left="0" w:right="0" w:rightChars="0" w:firstLine="482" w:firstLineChars="200"/>
        <w:rPr>
          <w:rFonts w:hint="eastAsia" w:ascii="宋体" w:hAnsi="宋体" w:cs="宋体"/>
          <w:b/>
          <w:bCs/>
          <w:color w:val="auto"/>
          <w:kern w:val="44"/>
          <w:sz w:val="24"/>
          <w:szCs w:val="24"/>
          <w:highlight w:val="none"/>
        </w:rPr>
      </w:pPr>
      <w:r>
        <w:rPr>
          <w:rFonts w:hint="eastAsia" w:ascii="宋体" w:hAnsi="宋体" w:cs="宋体"/>
          <w:b/>
          <w:color w:val="auto"/>
          <w:kern w:val="0"/>
          <w:sz w:val="24"/>
          <w:szCs w:val="24"/>
          <w:highlight w:val="none"/>
        </w:rPr>
        <w:t>质疑</w:t>
      </w:r>
      <w:r>
        <w:rPr>
          <w:rFonts w:hint="eastAsia" w:ascii="宋体" w:hAnsi="宋体" w:cs="宋体"/>
          <w:b/>
          <w:bCs/>
          <w:color w:val="auto"/>
          <w:kern w:val="44"/>
          <w:sz w:val="24"/>
          <w:szCs w:val="24"/>
          <w:highlight w:val="none"/>
        </w:rPr>
        <w:t>与投诉</w:t>
      </w:r>
      <w:bookmarkStart w:id="54" w:name="_Toc453858067"/>
      <w:bookmarkStart w:id="55" w:name="_Toc453917530"/>
      <w:bookmarkStart w:id="56" w:name="_Toc385234438"/>
      <w:bookmarkStart w:id="57" w:name="_Toc453917623"/>
    </w:p>
    <w:p>
      <w:pPr>
        <w:overflowPunct/>
        <w:topLinePunct w:val="0"/>
        <w:bidi w:val="0"/>
        <w:adjustRightInd/>
        <w:snapToGrid/>
        <w:spacing w:line="440" w:lineRule="exact"/>
        <w:ind w:left="0" w:right="0" w:rightChars="0"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供应商认为采购文件、采购过程、中标或者成交结果使自己的权益受到损害的，可以在知道或者应知其权益受到损害之日起7个工作日内，以书面形式向采购人、采购代理机构提出质疑。针对同一采购程序环节的质疑应在法定质疑期内一次性提出。属于采购程序问题的，向采购代理机构提出质疑；属于采购需求的（包括资质要求、技术指标、参数、</w:t>
      </w:r>
      <w:r>
        <w:rPr>
          <w:rFonts w:hint="eastAsia" w:ascii="宋体" w:hAnsi="宋体" w:cs="宋体"/>
          <w:color w:val="auto"/>
          <w:kern w:val="0"/>
          <w:sz w:val="24"/>
          <w:szCs w:val="24"/>
          <w:highlight w:val="none"/>
          <w:lang w:val="en-US" w:eastAsia="zh-CN"/>
        </w:rPr>
        <w:t>评标</w:t>
      </w:r>
      <w:r>
        <w:rPr>
          <w:rFonts w:hint="eastAsia" w:ascii="宋体" w:hAnsi="宋体" w:cs="宋体"/>
          <w:color w:val="auto"/>
          <w:kern w:val="0"/>
          <w:sz w:val="24"/>
          <w:szCs w:val="24"/>
          <w:highlight w:val="none"/>
        </w:rPr>
        <w:t>办法等），应向采购人提出质疑；</w:t>
      </w:r>
    </w:p>
    <w:p>
      <w:pPr>
        <w:overflowPunct/>
        <w:topLinePunct w:val="0"/>
        <w:bidi w:val="0"/>
        <w:adjustRightInd/>
        <w:snapToGrid/>
        <w:spacing w:line="440" w:lineRule="exact"/>
        <w:ind w:left="0" w:right="0" w:rightChars="0"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（2）提出质疑的供应商应当是参与本项目采购活动的供应商。</w:t>
      </w:r>
    </w:p>
    <w:p>
      <w:pPr>
        <w:overflowPunct/>
        <w:topLinePunct w:val="0"/>
        <w:bidi w:val="0"/>
        <w:adjustRightInd/>
        <w:snapToGrid/>
        <w:spacing w:line="440" w:lineRule="exact"/>
        <w:ind w:left="0" w:right="0" w:rightChars="0"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（3）潜在供应商已依法获取其可质疑的采购文件的，可以对该文件提出质疑。对采购文件提出质疑的，应当在获取采购文件（以供应商填写报名登记表的时间为准）起7个工作日内提出。</w:t>
      </w:r>
    </w:p>
    <w:p>
      <w:pPr>
        <w:overflowPunct/>
        <w:topLinePunct w:val="0"/>
        <w:bidi w:val="0"/>
        <w:adjustRightInd/>
        <w:snapToGrid/>
        <w:spacing w:line="440" w:lineRule="exact"/>
        <w:ind w:left="0" w:right="0" w:rightChars="0"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（4）供应商提出质疑应当提交质疑函和必要的证明材料，质疑函应包括下列内容：</w:t>
      </w:r>
    </w:p>
    <w:p>
      <w:pPr>
        <w:overflowPunct/>
        <w:topLinePunct w:val="0"/>
        <w:bidi w:val="0"/>
        <w:adjustRightInd/>
        <w:snapToGrid/>
        <w:spacing w:line="440" w:lineRule="exact"/>
        <w:ind w:left="0" w:right="0" w:rightChars="0"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① 供应商的姓名或者名称、地址、邮编、联系人及联系电话；</w:t>
      </w:r>
    </w:p>
    <w:p>
      <w:pPr>
        <w:overflowPunct/>
        <w:topLinePunct w:val="0"/>
        <w:bidi w:val="0"/>
        <w:adjustRightInd/>
        <w:snapToGrid/>
        <w:spacing w:line="440" w:lineRule="exact"/>
        <w:ind w:left="0" w:right="0" w:rightChars="0"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② 质疑项目的名称、编号；</w:t>
      </w:r>
    </w:p>
    <w:p>
      <w:pPr>
        <w:overflowPunct/>
        <w:topLinePunct w:val="0"/>
        <w:bidi w:val="0"/>
        <w:adjustRightInd/>
        <w:snapToGrid/>
        <w:spacing w:line="440" w:lineRule="exact"/>
        <w:ind w:left="0" w:right="0" w:rightChars="0"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③ 具体、明确的质疑事项和与质疑事项相关的请求；</w:t>
      </w:r>
    </w:p>
    <w:p>
      <w:pPr>
        <w:overflowPunct/>
        <w:topLinePunct w:val="0"/>
        <w:bidi w:val="0"/>
        <w:adjustRightInd/>
        <w:snapToGrid/>
        <w:spacing w:line="440" w:lineRule="exact"/>
        <w:ind w:left="0" w:right="0" w:rightChars="0"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④ 事实依据；</w:t>
      </w:r>
    </w:p>
    <w:p>
      <w:pPr>
        <w:overflowPunct/>
        <w:topLinePunct w:val="0"/>
        <w:bidi w:val="0"/>
        <w:adjustRightInd/>
        <w:snapToGrid/>
        <w:spacing w:line="440" w:lineRule="exact"/>
        <w:ind w:left="0" w:right="0" w:rightChars="0"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⑤ 必要的法律依据；</w:t>
      </w:r>
    </w:p>
    <w:p>
      <w:pPr>
        <w:overflowPunct/>
        <w:topLinePunct w:val="0"/>
        <w:bidi w:val="0"/>
        <w:adjustRightInd/>
        <w:snapToGrid/>
        <w:spacing w:line="440" w:lineRule="exact"/>
        <w:ind w:left="0" w:right="0" w:rightChars="0"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⑥ 提出质疑的日期。</w:t>
      </w:r>
    </w:p>
    <w:p>
      <w:pPr>
        <w:overflowPunct/>
        <w:topLinePunct w:val="0"/>
        <w:bidi w:val="0"/>
        <w:adjustRightInd/>
        <w:snapToGrid/>
        <w:spacing w:line="440" w:lineRule="exact"/>
        <w:ind w:left="0" w:right="0" w:rightChars="0" w:firstLine="480" w:firstLineChars="200"/>
        <w:rPr>
          <w:rFonts w:hint="eastAsia" w:ascii="宋体" w:hAnsi="宋体" w:eastAsia="宋体" w:cs="宋体"/>
          <w:color w:val="auto"/>
          <w:spacing w:val="0"/>
          <w:w w:val="100"/>
          <w:position w:val="0"/>
          <w:sz w:val="24"/>
          <w:szCs w:val="24"/>
        </w:rPr>
      </w:pPr>
      <w:r>
        <w:rPr>
          <w:rFonts w:hint="eastAsia" w:ascii="宋体" w:hAnsi="宋体" w:cs="宋体"/>
          <w:color w:val="auto"/>
          <w:kern w:val="0"/>
          <w:sz w:val="24"/>
          <w:szCs w:val="24"/>
          <w:highlight w:val="none"/>
        </w:rPr>
        <w:t>（5）供应商为自然人的，应当由本人签字；供应商为法人或者其他组织的，应当由法定代表人、主要负责人，</w:t>
      </w:r>
      <w:r>
        <w:rPr>
          <w:rFonts w:hint="eastAsia" w:ascii="宋体" w:hAnsi="宋体" w:eastAsia="宋体" w:cs="宋体"/>
          <w:color w:val="auto"/>
          <w:spacing w:val="0"/>
          <w:w w:val="100"/>
          <w:position w:val="0"/>
          <w:sz w:val="24"/>
          <w:szCs w:val="24"/>
        </w:rPr>
        <w:t>或者其授权代表签字或者盖章并加盖公章。</w:t>
      </w:r>
    </w:p>
    <w:p>
      <w:pPr>
        <w:keepNext w:val="0"/>
        <w:keepLines w:val="0"/>
        <w:pageBreakBefore w:val="0"/>
        <w:widowControl w:val="0"/>
        <w:shd w:val="clear"/>
        <w:kinsoku w:val="0"/>
        <w:wordWrap/>
        <w:overflowPunct/>
        <w:topLinePunct w:val="0"/>
        <w:autoSpaceDE w:val="0"/>
        <w:autoSpaceDN w:val="0"/>
        <w:bidi w:val="0"/>
        <w:adjustRightInd/>
        <w:snapToGrid/>
        <w:spacing w:line="360" w:lineRule="auto"/>
        <w:ind w:left="0" w:right="0" w:rightChars="0" w:firstLine="480"/>
        <w:jc w:val="both"/>
        <w:textAlignment w:val="baseline"/>
        <w:rPr>
          <w:rFonts w:hint="eastAsia" w:ascii="宋体" w:hAnsi="宋体" w:eastAsia="宋体" w:cs="宋体"/>
          <w:color w:val="auto"/>
          <w:spacing w:val="0"/>
          <w:w w:val="100"/>
          <w:position w:val="0"/>
          <w:sz w:val="24"/>
          <w:szCs w:val="24"/>
        </w:rPr>
      </w:pPr>
      <w:r>
        <w:rPr>
          <w:rFonts w:hint="eastAsia" w:ascii="宋体" w:hAnsi="宋体" w:eastAsia="宋体" w:cs="宋体"/>
          <w:color w:val="auto"/>
          <w:spacing w:val="0"/>
          <w:w w:val="100"/>
          <w:position w:val="0"/>
          <w:sz w:val="24"/>
          <w:szCs w:val="24"/>
        </w:rPr>
        <w:t>（6）供应商可以委托代理人进行质疑和投诉。其授权委托书应当载明代理人的姓名或者名称、代理事项、具体权限、期限和相关事项。供应商为自然人的，应当由本人签字</w:t>
      </w:r>
      <w:r>
        <w:rPr>
          <w:rFonts w:hint="eastAsia" w:ascii="宋体" w:hAnsi="宋体" w:cs="宋体"/>
          <w:color w:val="auto"/>
          <w:spacing w:val="0"/>
          <w:w w:val="100"/>
          <w:position w:val="0"/>
          <w:sz w:val="24"/>
          <w:szCs w:val="24"/>
          <w:lang w:eastAsia="zh-CN"/>
        </w:rPr>
        <w:t>，</w:t>
      </w:r>
      <w:r>
        <w:rPr>
          <w:rFonts w:hint="eastAsia" w:ascii="宋体" w:hAnsi="宋体" w:eastAsia="宋体" w:cs="宋体"/>
          <w:color w:val="auto"/>
          <w:spacing w:val="0"/>
          <w:w w:val="100"/>
          <w:position w:val="0"/>
          <w:sz w:val="24"/>
          <w:szCs w:val="24"/>
        </w:rPr>
        <w:t>供应商为法人或者其他组织的，应当由法定代表人、主要负责人签字或者盖章并加盖公章。</w:t>
      </w:r>
    </w:p>
    <w:p>
      <w:pPr>
        <w:keepNext w:val="0"/>
        <w:keepLines w:val="0"/>
        <w:pageBreakBefore w:val="0"/>
        <w:widowControl w:val="0"/>
        <w:shd w:val="clear"/>
        <w:kinsoku w:val="0"/>
        <w:wordWrap/>
        <w:overflowPunct/>
        <w:topLinePunct w:val="0"/>
        <w:autoSpaceDE w:val="0"/>
        <w:autoSpaceDN w:val="0"/>
        <w:bidi w:val="0"/>
        <w:adjustRightInd/>
        <w:snapToGrid/>
        <w:spacing w:line="360" w:lineRule="auto"/>
        <w:ind w:left="0" w:right="0" w:rightChars="0" w:firstLine="480"/>
        <w:jc w:val="both"/>
        <w:textAlignment w:val="baseline"/>
        <w:rPr>
          <w:rFonts w:hint="eastAsia" w:ascii="宋体" w:hAnsi="宋体" w:eastAsia="宋体" w:cs="宋体"/>
          <w:color w:val="auto"/>
          <w:spacing w:val="0"/>
          <w:w w:val="100"/>
          <w:position w:val="0"/>
          <w:sz w:val="24"/>
          <w:szCs w:val="24"/>
        </w:rPr>
      </w:pPr>
      <w:r>
        <w:rPr>
          <w:rFonts w:hint="eastAsia" w:ascii="宋体" w:hAnsi="宋体" w:eastAsia="宋体" w:cs="宋体"/>
          <w:color w:val="auto"/>
          <w:spacing w:val="0"/>
          <w:w w:val="100"/>
          <w:position w:val="0"/>
          <w:sz w:val="24"/>
          <w:szCs w:val="24"/>
        </w:rPr>
        <w:t>（7）采购人负责供应商质疑答复。采购人委托采购代理机构采购的，采购代理机构在委托授权范围内作出答复。</w:t>
      </w:r>
    </w:p>
    <w:p>
      <w:pPr>
        <w:keepNext w:val="0"/>
        <w:keepLines w:val="0"/>
        <w:pageBreakBefore w:val="0"/>
        <w:widowControl w:val="0"/>
        <w:shd w:val="clear"/>
        <w:kinsoku w:val="0"/>
        <w:wordWrap/>
        <w:overflowPunct/>
        <w:topLinePunct w:val="0"/>
        <w:autoSpaceDE w:val="0"/>
        <w:autoSpaceDN w:val="0"/>
        <w:bidi w:val="0"/>
        <w:adjustRightInd/>
        <w:snapToGrid/>
        <w:spacing w:line="360" w:lineRule="auto"/>
        <w:ind w:left="0" w:right="0" w:rightChars="0" w:firstLine="480"/>
        <w:jc w:val="both"/>
        <w:textAlignment w:val="baseline"/>
        <w:rPr>
          <w:rFonts w:hint="eastAsia" w:ascii="宋体" w:hAnsi="宋体" w:eastAsia="宋体" w:cs="宋体"/>
          <w:color w:val="auto"/>
          <w:spacing w:val="0"/>
          <w:w w:val="100"/>
          <w:position w:val="0"/>
          <w:sz w:val="24"/>
          <w:szCs w:val="24"/>
        </w:rPr>
      </w:pPr>
      <w:r>
        <w:rPr>
          <w:rFonts w:hint="eastAsia" w:ascii="宋体" w:hAnsi="宋体" w:eastAsia="宋体" w:cs="宋体"/>
          <w:color w:val="auto"/>
          <w:spacing w:val="0"/>
          <w:w w:val="100"/>
          <w:position w:val="0"/>
          <w:sz w:val="24"/>
          <w:szCs w:val="24"/>
        </w:rPr>
        <w:t>（8）接收质疑函的方式和联系方式：</w:t>
      </w:r>
    </w:p>
    <w:p>
      <w:pPr>
        <w:keepNext w:val="0"/>
        <w:keepLines w:val="0"/>
        <w:pageBreakBefore w:val="0"/>
        <w:widowControl w:val="0"/>
        <w:shd w:val="clear"/>
        <w:kinsoku w:val="0"/>
        <w:wordWrap/>
        <w:overflowPunct/>
        <w:topLinePunct w:val="0"/>
        <w:autoSpaceDE w:val="0"/>
        <w:autoSpaceDN w:val="0"/>
        <w:bidi w:val="0"/>
        <w:adjustRightInd/>
        <w:snapToGrid/>
        <w:spacing w:line="360" w:lineRule="auto"/>
        <w:ind w:left="0" w:right="0" w:rightChars="0" w:firstLine="480"/>
        <w:jc w:val="both"/>
        <w:textAlignment w:val="baseline"/>
        <w:rPr>
          <w:rFonts w:hint="eastAsia" w:ascii="宋体" w:hAnsi="宋体" w:eastAsia="宋体" w:cs="宋体"/>
          <w:color w:val="auto"/>
          <w:spacing w:val="0"/>
          <w:w w:val="100"/>
          <w:position w:val="0"/>
          <w:sz w:val="24"/>
          <w:szCs w:val="24"/>
          <w:lang w:val="en-US" w:eastAsia="zh-CN"/>
        </w:rPr>
      </w:pPr>
      <w:r>
        <w:rPr>
          <w:rFonts w:hint="eastAsia" w:ascii="宋体" w:hAnsi="宋体" w:eastAsia="宋体" w:cs="宋体"/>
          <w:color w:val="auto"/>
          <w:spacing w:val="0"/>
          <w:w w:val="100"/>
          <w:position w:val="0"/>
          <w:sz w:val="24"/>
          <w:szCs w:val="24"/>
          <w:lang w:val="en-US" w:eastAsia="zh-CN"/>
        </w:rPr>
        <w:t>1.1采购人联系方式：</w:t>
      </w:r>
    </w:p>
    <w:p>
      <w:pPr>
        <w:keepNext w:val="0"/>
        <w:keepLines w:val="0"/>
        <w:pageBreakBefore w:val="0"/>
        <w:widowControl w:val="0"/>
        <w:shd w:val="clear"/>
        <w:kinsoku w:val="0"/>
        <w:wordWrap/>
        <w:overflowPunct/>
        <w:topLinePunct w:val="0"/>
        <w:autoSpaceDE w:val="0"/>
        <w:autoSpaceDN w:val="0"/>
        <w:bidi w:val="0"/>
        <w:adjustRightInd/>
        <w:snapToGrid/>
        <w:spacing w:line="360" w:lineRule="auto"/>
        <w:ind w:left="0" w:right="0" w:rightChars="0" w:firstLine="480"/>
        <w:jc w:val="both"/>
        <w:textAlignment w:val="baseline"/>
        <w:rPr>
          <w:rFonts w:hint="default" w:ascii="宋体" w:hAnsi="宋体" w:eastAsia="宋体" w:cs="宋体"/>
          <w:color w:val="auto"/>
          <w:spacing w:val="0"/>
          <w:w w:val="100"/>
          <w:position w:val="0"/>
          <w:sz w:val="24"/>
          <w:szCs w:val="24"/>
          <w:lang w:val="en-US" w:eastAsia="zh-CN"/>
        </w:rPr>
      </w:pPr>
      <w:r>
        <w:rPr>
          <w:rFonts w:hint="eastAsia" w:ascii="宋体" w:hAnsi="宋体" w:eastAsia="宋体" w:cs="宋体"/>
          <w:color w:val="auto"/>
          <w:spacing w:val="0"/>
          <w:w w:val="100"/>
          <w:position w:val="0"/>
          <w:sz w:val="24"/>
          <w:szCs w:val="24"/>
          <w:lang w:val="en-US" w:eastAsia="zh-CN"/>
        </w:rPr>
        <w:t>联系人：</w:t>
      </w:r>
      <w:r>
        <w:rPr>
          <w:rFonts w:hint="eastAsia" w:ascii="宋体" w:hAnsi="宋体" w:cs="宋体"/>
          <w:color w:val="auto"/>
          <w:spacing w:val="0"/>
          <w:w w:val="100"/>
          <w:position w:val="0"/>
          <w:sz w:val="24"/>
          <w:szCs w:val="24"/>
          <w:lang w:val="en-US" w:eastAsia="zh-CN"/>
        </w:rPr>
        <w:t>马工</w:t>
      </w:r>
    </w:p>
    <w:p>
      <w:pPr>
        <w:keepNext w:val="0"/>
        <w:keepLines w:val="0"/>
        <w:pageBreakBefore w:val="0"/>
        <w:widowControl w:val="0"/>
        <w:shd w:val="clear"/>
        <w:kinsoku w:val="0"/>
        <w:wordWrap/>
        <w:overflowPunct/>
        <w:topLinePunct w:val="0"/>
        <w:autoSpaceDE w:val="0"/>
        <w:autoSpaceDN w:val="0"/>
        <w:bidi w:val="0"/>
        <w:adjustRightInd/>
        <w:snapToGrid/>
        <w:spacing w:line="360" w:lineRule="auto"/>
        <w:ind w:left="0" w:right="0" w:rightChars="0" w:firstLine="480"/>
        <w:jc w:val="both"/>
        <w:textAlignment w:val="baseline"/>
        <w:rPr>
          <w:rFonts w:hint="eastAsia" w:ascii="宋体" w:hAnsi="宋体" w:eastAsia="宋体" w:cs="宋体"/>
          <w:color w:val="auto"/>
          <w:spacing w:val="0"/>
          <w:w w:val="100"/>
          <w:position w:val="0"/>
          <w:sz w:val="24"/>
          <w:szCs w:val="24"/>
          <w:lang w:val="en-US" w:eastAsia="zh-CN"/>
        </w:rPr>
      </w:pPr>
      <w:r>
        <w:rPr>
          <w:rFonts w:hint="eastAsia" w:ascii="宋体" w:hAnsi="宋体" w:eastAsia="宋体" w:cs="宋体"/>
          <w:color w:val="auto"/>
          <w:spacing w:val="0"/>
          <w:w w:val="100"/>
          <w:position w:val="0"/>
          <w:sz w:val="24"/>
          <w:szCs w:val="24"/>
          <w:lang w:val="en-US" w:eastAsia="zh-CN"/>
        </w:rPr>
        <w:t>电  话：15353273438</w:t>
      </w:r>
    </w:p>
    <w:p>
      <w:pPr>
        <w:keepNext w:val="0"/>
        <w:keepLines w:val="0"/>
        <w:pageBreakBefore w:val="0"/>
        <w:widowControl w:val="0"/>
        <w:shd w:val="clear"/>
        <w:kinsoku w:val="0"/>
        <w:wordWrap/>
        <w:overflowPunct/>
        <w:topLinePunct w:val="0"/>
        <w:autoSpaceDE w:val="0"/>
        <w:autoSpaceDN w:val="0"/>
        <w:bidi w:val="0"/>
        <w:adjustRightInd/>
        <w:snapToGrid/>
        <w:spacing w:line="360" w:lineRule="auto"/>
        <w:ind w:left="0" w:right="0" w:rightChars="0" w:firstLine="480"/>
        <w:jc w:val="both"/>
        <w:textAlignment w:val="baseline"/>
        <w:rPr>
          <w:rFonts w:hint="eastAsia" w:ascii="宋体" w:hAnsi="宋体" w:eastAsia="宋体" w:cs="宋体"/>
          <w:color w:val="auto"/>
          <w:spacing w:val="0"/>
          <w:w w:val="100"/>
          <w:position w:val="0"/>
          <w:sz w:val="24"/>
          <w:szCs w:val="24"/>
          <w:lang w:val="en-US" w:eastAsia="zh-CN"/>
        </w:rPr>
      </w:pPr>
      <w:r>
        <w:rPr>
          <w:rFonts w:hint="eastAsia" w:ascii="宋体" w:hAnsi="宋体" w:eastAsia="宋体" w:cs="宋体"/>
          <w:color w:val="auto"/>
          <w:spacing w:val="0"/>
          <w:w w:val="100"/>
          <w:position w:val="0"/>
          <w:sz w:val="24"/>
          <w:szCs w:val="24"/>
          <w:lang w:val="en-US" w:eastAsia="zh-CN"/>
        </w:rPr>
        <w:t>地  址：</w:t>
      </w:r>
      <w:r>
        <w:rPr>
          <w:rFonts w:hint="eastAsia" w:ascii="宋体" w:hAnsi="宋体" w:cs="宋体"/>
          <w:color w:val="auto"/>
          <w:spacing w:val="0"/>
          <w:w w:val="100"/>
          <w:position w:val="0"/>
          <w:sz w:val="24"/>
          <w:szCs w:val="24"/>
          <w:lang w:val="en-US" w:eastAsia="zh-CN"/>
        </w:rPr>
        <w:t>陕西省安康市岚皋县城关镇文化广场4号楼1704</w:t>
      </w:r>
    </w:p>
    <w:p>
      <w:pPr>
        <w:keepNext w:val="0"/>
        <w:keepLines w:val="0"/>
        <w:pageBreakBefore w:val="0"/>
        <w:widowControl w:val="0"/>
        <w:shd w:val="clear"/>
        <w:kinsoku w:val="0"/>
        <w:wordWrap/>
        <w:overflowPunct/>
        <w:topLinePunct w:val="0"/>
        <w:autoSpaceDE w:val="0"/>
        <w:autoSpaceDN w:val="0"/>
        <w:bidi w:val="0"/>
        <w:adjustRightInd/>
        <w:snapToGrid/>
        <w:spacing w:line="360" w:lineRule="auto"/>
        <w:ind w:left="0" w:right="0" w:rightChars="0" w:firstLine="480"/>
        <w:jc w:val="both"/>
        <w:textAlignment w:val="baseline"/>
        <w:rPr>
          <w:rFonts w:hint="default" w:ascii="宋体" w:hAnsi="宋体" w:eastAsia="宋体" w:cs="宋体"/>
          <w:color w:val="auto"/>
          <w:spacing w:val="0"/>
          <w:w w:val="100"/>
          <w:position w:val="0"/>
          <w:sz w:val="24"/>
          <w:szCs w:val="24"/>
          <w:lang w:val="en-US" w:eastAsia="zh-CN"/>
        </w:rPr>
      </w:pPr>
      <w:r>
        <w:rPr>
          <w:rFonts w:hint="eastAsia" w:ascii="宋体" w:hAnsi="宋体" w:eastAsia="宋体" w:cs="宋体"/>
          <w:color w:val="auto"/>
          <w:spacing w:val="0"/>
          <w:w w:val="100"/>
          <w:position w:val="0"/>
          <w:sz w:val="24"/>
          <w:szCs w:val="24"/>
          <w:lang w:val="en-US" w:eastAsia="zh-CN"/>
        </w:rPr>
        <w:t>1.2代理机构联系方式</w:t>
      </w:r>
    </w:p>
    <w:p>
      <w:pPr>
        <w:keepNext w:val="0"/>
        <w:keepLines w:val="0"/>
        <w:pageBreakBefore w:val="0"/>
        <w:widowControl w:val="0"/>
        <w:shd w:val="clear"/>
        <w:kinsoku w:val="0"/>
        <w:wordWrap/>
        <w:overflowPunct/>
        <w:topLinePunct w:val="0"/>
        <w:autoSpaceDE w:val="0"/>
        <w:autoSpaceDN w:val="0"/>
        <w:bidi w:val="0"/>
        <w:adjustRightInd/>
        <w:snapToGrid/>
        <w:spacing w:line="360" w:lineRule="auto"/>
        <w:ind w:left="0" w:right="0" w:rightChars="0" w:firstLine="480"/>
        <w:jc w:val="both"/>
        <w:textAlignment w:val="baseline"/>
        <w:rPr>
          <w:rFonts w:hint="eastAsia" w:ascii="宋体" w:hAnsi="宋体" w:eastAsia="宋体" w:cs="宋体"/>
          <w:color w:val="auto"/>
          <w:spacing w:val="0"/>
          <w:w w:val="100"/>
          <w:position w:val="0"/>
          <w:sz w:val="24"/>
          <w:szCs w:val="24"/>
        </w:rPr>
      </w:pPr>
      <w:r>
        <w:rPr>
          <w:rFonts w:hint="eastAsia" w:ascii="宋体" w:hAnsi="宋体" w:eastAsia="宋体" w:cs="宋体"/>
          <w:color w:val="auto"/>
          <w:spacing w:val="0"/>
          <w:w w:val="100"/>
          <w:position w:val="0"/>
          <w:sz w:val="24"/>
          <w:szCs w:val="24"/>
        </w:rPr>
        <w:t>联系人：</w:t>
      </w:r>
      <w:r>
        <w:rPr>
          <w:rFonts w:hint="eastAsia" w:ascii="宋体" w:hAnsi="宋体" w:cs="宋体"/>
          <w:color w:val="auto"/>
          <w:spacing w:val="0"/>
          <w:w w:val="100"/>
          <w:position w:val="0"/>
          <w:sz w:val="24"/>
          <w:szCs w:val="24"/>
          <w:lang w:val="en-US" w:eastAsia="zh-CN"/>
        </w:rPr>
        <w:t>张</w:t>
      </w:r>
      <w:r>
        <w:rPr>
          <w:rFonts w:hint="eastAsia" w:ascii="宋体" w:hAnsi="宋体" w:eastAsia="宋体" w:cs="宋体"/>
          <w:color w:val="auto"/>
          <w:spacing w:val="0"/>
          <w:w w:val="100"/>
          <w:position w:val="0"/>
          <w:sz w:val="24"/>
          <w:szCs w:val="24"/>
          <w:lang w:val="en-US" w:eastAsia="zh-CN"/>
        </w:rPr>
        <w:t>工</w:t>
      </w:r>
    </w:p>
    <w:p>
      <w:pPr>
        <w:keepNext w:val="0"/>
        <w:keepLines w:val="0"/>
        <w:pageBreakBefore w:val="0"/>
        <w:widowControl w:val="0"/>
        <w:shd w:val="clear"/>
        <w:kinsoku w:val="0"/>
        <w:wordWrap/>
        <w:overflowPunct/>
        <w:topLinePunct w:val="0"/>
        <w:autoSpaceDE w:val="0"/>
        <w:autoSpaceDN w:val="0"/>
        <w:bidi w:val="0"/>
        <w:adjustRightInd/>
        <w:snapToGrid/>
        <w:spacing w:line="360" w:lineRule="auto"/>
        <w:ind w:left="0" w:right="0" w:rightChars="0" w:firstLine="480"/>
        <w:jc w:val="both"/>
        <w:textAlignment w:val="baseline"/>
        <w:rPr>
          <w:rFonts w:hint="eastAsia" w:ascii="宋体" w:hAnsi="宋体" w:eastAsia="宋体" w:cs="宋体"/>
          <w:color w:val="auto"/>
          <w:spacing w:val="0"/>
          <w:w w:val="100"/>
          <w:position w:val="0"/>
          <w:sz w:val="24"/>
          <w:szCs w:val="24"/>
          <w:lang w:eastAsia="zh-CN"/>
        </w:rPr>
      </w:pPr>
      <w:r>
        <w:rPr>
          <w:rFonts w:hint="eastAsia" w:ascii="宋体" w:hAnsi="宋体" w:eastAsia="宋体" w:cs="宋体"/>
          <w:color w:val="auto"/>
          <w:spacing w:val="0"/>
          <w:w w:val="100"/>
          <w:position w:val="0"/>
          <w:sz w:val="24"/>
          <w:szCs w:val="24"/>
        </w:rPr>
        <w:t>联系电话：</w:t>
      </w:r>
      <w:r>
        <w:rPr>
          <w:rFonts w:hint="eastAsia" w:ascii="宋体" w:hAnsi="宋体" w:cs="宋体"/>
          <w:color w:val="auto"/>
          <w:spacing w:val="0"/>
          <w:w w:val="100"/>
          <w:position w:val="0"/>
          <w:sz w:val="24"/>
          <w:szCs w:val="24"/>
          <w:lang w:eastAsia="zh-CN"/>
        </w:rPr>
        <w:t>159 9118 3317</w:t>
      </w:r>
    </w:p>
    <w:p>
      <w:pPr>
        <w:keepNext w:val="0"/>
        <w:keepLines w:val="0"/>
        <w:pageBreakBefore w:val="0"/>
        <w:widowControl w:val="0"/>
        <w:shd w:val="clear"/>
        <w:kinsoku w:val="0"/>
        <w:wordWrap/>
        <w:overflowPunct/>
        <w:topLinePunct w:val="0"/>
        <w:autoSpaceDE w:val="0"/>
        <w:autoSpaceDN w:val="0"/>
        <w:bidi w:val="0"/>
        <w:adjustRightInd/>
        <w:snapToGrid/>
        <w:spacing w:line="360" w:lineRule="auto"/>
        <w:ind w:left="0" w:right="0" w:rightChars="0" w:firstLine="480"/>
        <w:jc w:val="both"/>
        <w:textAlignment w:val="baseline"/>
        <w:rPr>
          <w:rFonts w:hint="eastAsia" w:ascii="宋体" w:hAnsi="宋体" w:eastAsia="宋体" w:cs="宋体"/>
          <w:color w:val="auto"/>
          <w:spacing w:val="0"/>
          <w:w w:val="100"/>
          <w:position w:val="0"/>
          <w:sz w:val="24"/>
          <w:szCs w:val="24"/>
          <w:lang w:eastAsia="zh-CN"/>
        </w:rPr>
      </w:pPr>
      <w:r>
        <w:rPr>
          <w:rFonts w:hint="eastAsia" w:ascii="宋体" w:hAnsi="宋体" w:eastAsia="宋体" w:cs="宋体"/>
          <w:color w:val="auto"/>
          <w:spacing w:val="0"/>
          <w:w w:val="100"/>
          <w:position w:val="0"/>
          <w:sz w:val="24"/>
          <w:szCs w:val="24"/>
        </w:rPr>
        <w:t>联系邮箱：</w:t>
      </w:r>
      <w:r>
        <w:rPr>
          <w:rFonts w:hint="eastAsia" w:ascii="宋体" w:hAnsi="宋体" w:eastAsia="宋体" w:cs="宋体"/>
          <w:color w:val="auto"/>
          <w:spacing w:val="0"/>
          <w:w w:val="100"/>
          <w:position w:val="0"/>
          <w:sz w:val="24"/>
          <w:szCs w:val="24"/>
          <w:lang w:eastAsia="zh-CN"/>
        </w:rPr>
        <w:t>939231600@qq.com</w:t>
      </w:r>
    </w:p>
    <w:p>
      <w:pPr>
        <w:keepNext w:val="0"/>
        <w:keepLines w:val="0"/>
        <w:pageBreakBefore w:val="0"/>
        <w:widowControl w:val="0"/>
        <w:shd w:val="clear"/>
        <w:kinsoku w:val="0"/>
        <w:wordWrap/>
        <w:overflowPunct/>
        <w:topLinePunct w:val="0"/>
        <w:autoSpaceDE w:val="0"/>
        <w:autoSpaceDN w:val="0"/>
        <w:bidi w:val="0"/>
        <w:adjustRightInd/>
        <w:snapToGrid/>
        <w:spacing w:line="360" w:lineRule="auto"/>
        <w:ind w:left="0" w:right="0" w:rightChars="0" w:firstLine="480"/>
        <w:jc w:val="both"/>
        <w:textAlignment w:val="baseline"/>
        <w:rPr>
          <w:rFonts w:hint="eastAsia" w:ascii="宋体" w:hAnsi="宋体" w:eastAsia="宋体" w:cs="宋体"/>
          <w:color w:val="auto"/>
          <w:spacing w:val="0"/>
          <w:w w:val="100"/>
          <w:position w:val="0"/>
          <w:sz w:val="24"/>
          <w:szCs w:val="24"/>
          <w:lang w:eastAsia="zh-CN"/>
        </w:rPr>
      </w:pPr>
      <w:r>
        <w:rPr>
          <w:rFonts w:hint="eastAsia" w:ascii="宋体" w:hAnsi="宋体" w:eastAsia="宋体" w:cs="宋体"/>
          <w:color w:val="auto"/>
          <w:spacing w:val="0"/>
          <w:w w:val="100"/>
          <w:position w:val="0"/>
          <w:sz w:val="24"/>
          <w:szCs w:val="24"/>
        </w:rPr>
        <w:t>联系地址：</w:t>
      </w:r>
      <w:r>
        <w:rPr>
          <w:rFonts w:hint="eastAsia" w:ascii="宋体" w:hAnsi="宋体" w:eastAsia="宋体" w:cs="宋体"/>
          <w:color w:val="auto"/>
          <w:spacing w:val="0"/>
          <w:w w:val="100"/>
          <w:position w:val="0"/>
          <w:sz w:val="24"/>
          <w:szCs w:val="24"/>
          <w:lang w:eastAsia="zh-CN"/>
        </w:rPr>
        <w:t>安康市汉滨区东盛·澜悦湾9号楼704室</w:t>
      </w:r>
    </w:p>
    <w:p>
      <w:pPr>
        <w:keepNext w:val="0"/>
        <w:keepLines w:val="0"/>
        <w:pageBreakBefore w:val="0"/>
        <w:widowControl w:val="0"/>
        <w:shd w:val="clear"/>
        <w:kinsoku w:val="0"/>
        <w:wordWrap/>
        <w:overflowPunct/>
        <w:topLinePunct w:val="0"/>
        <w:autoSpaceDE w:val="0"/>
        <w:autoSpaceDN w:val="0"/>
        <w:bidi w:val="0"/>
        <w:adjustRightInd/>
        <w:snapToGrid/>
        <w:spacing w:line="360" w:lineRule="auto"/>
        <w:ind w:left="0" w:right="0" w:rightChars="0" w:firstLine="480"/>
        <w:jc w:val="both"/>
        <w:textAlignment w:val="baseline"/>
        <w:rPr>
          <w:rFonts w:hint="eastAsia" w:ascii="宋体" w:hAnsi="宋体" w:eastAsia="宋体" w:cs="宋体"/>
          <w:color w:val="auto"/>
          <w:spacing w:val="0"/>
          <w:w w:val="100"/>
          <w:position w:val="0"/>
          <w:sz w:val="24"/>
          <w:szCs w:val="24"/>
        </w:rPr>
      </w:pPr>
      <w:r>
        <w:rPr>
          <w:rFonts w:hint="eastAsia" w:ascii="宋体" w:hAnsi="宋体" w:eastAsia="宋体" w:cs="宋体"/>
          <w:color w:val="auto"/>
          <w:spacing w:val="0"/>
          <w:w w:val="100"/>
          <w:position w:val="0"/>
          <w:sz w:val="24"/>
          <w:szCs w:val="24"/>
        </w:rPr>
        <w:t>2.投诉。投标人和其他厉害关系人认为本次招标采购活动违反法律、法规和规章规定的，有权向有关行政监督机构投诉。</w:t>
      </w:r>
    </w:p>
    <w:p>
      <w:pPr>
        <w:keepNext w:val="0"/>
        <w:keepLines w:val="0"/>
        <w:pageBreakBefore w:val="0"/>
        <w:widowControl w:val="0"/>
        <w:shd w:val="clear"/>
        <w:kinsoku w:val="0"/>
        <w:wordWrap/>
        <w:overflowPunct/>
        <w:topLinePunct w:val="0"/>
        <w:autoSpaceDE w:val="0"/>
        <w:autoSpaceDN w:val="0"/>
        <w:bidi w:val="0"/>
        <w:adjustRightInd w:val="0"/>
        <w:snapToGrid w:val="0"/>
        <w:spacing w:line="360" w:lineRule="auto"/>
        <w:ind w:left="0" w:right="0" w:firstLine="480"/>
        <w:jc w:val="both"/>
        <w:textAlignment w:val="baseline"/>
        <w:rPr>
          <w:rFonts w:hint="eastAsia" w:ascii="宋体" w:hAnsi="宋体" w:eastAsia="宋体" w:cs="宋体"/>
          <w:color w:val="auto"/>
          <w:spacing w:val="0"/>
          <w:w w:val="100"/>
          <w:position w:val="0"/>
          <w:sz w:val="24"/>
          <w:szCs w:val="24"/>
        </w:rPr>
      </w:pPr>
      <w:r>
        <w:rPr>
          <w:rFonts w:hint="eastAsia" w:ascii="宋体" w:hAnsi="宋体" w:eastAsia="宋体" w:cs="宋体"/>
          <w:color w:val="auto"/>
          <w:spacing w:val="0"/>
          <w:w w:val="100"/>
          <w:position w:val="0"/>
          <w:sz w:val="24"/>
          <w:szCs w:val="24"/>
          <w:lang w:eastAsia="zh-CN"/>
        </w:rPr>
        <w:t>（</w:t>
      </w:r>
      <w:r>
        <w:rPr>
          <w:rFonts w:hint="eastAsia" w:ascii="宋体" w:hAnsi="宋体" w:eastAsia="宋体" w:cs="宋体"/>
          <w:color w:val="auto"/>
          <w:spacing w:val="0"/>
          <w:w w:val="100"/>
          <w:position w:val="0"/>
          <w:sz w:val="24"/>
          <w:szCs w:val="24"/>
          <w:lang w:val="en-US" w:eastAsia="zh-CN"/>
        </w:rPr>
        <w:t>9</w:t>
      </w:r>
      <w:r>
        <w:rPr>
          <w:rFonts w:hint="eastAsia" w:ascii="宋体" w:hAnsi="宋体" w:eastAsia="宋体" w:cs="宋体"/>
          <w:color w:val="auto"/>
          <w:spacing w:val="0"/>
          <w:w w:val="100"/>
          <w:position w:val="0"/>
          <w:sz w:val="24"/>
          <w:szCs w:val="24"/>
          <w:lang w:eastAsia="zh-CN"/>
        </w:rPr>
        <w:t>）</w:t>
      </w:r>
      <w:r>
        <w:rPr>
          <w:rFonts w:hint="eastAsia" w:ascii="宋体" w:hAnsi="宋体" w:eastAsia="宋体" w:cs="宋体"/>
          <w:color w:val="auto"/>
          <w:spacing w:val="0"/>
          <w:w w:val="100"/>
          <w:position w:val="0"/>
          <w:sz w:val="24"/>
          <w:szCs w:val="24"/>
        </w:rPr>
        <w:t>有下列情形之一的，属于无效质疑，采购代理机构和采购人不予受理：</w:t>
      </w:r>
    </w:p>
    <w:p>
      <w:pPr>
        <w:keepNext w:val="0"/>
        <w:keepLines w:val="0"/>
        <w:pageBreakBefore w:val="0"/>
        <w:widowControl w:val="0"/>
        <w:shd w:val="clear"/>
        <w:kinsoku w:val="0"/>
        <w:wordWrap/>
        <w:overflowPunct/>
        <w:topLinePunct w:val="0"/>
        <w:autoSpaceDE w:val="0"/>
        <w:autoSpaceDN w:val="0"/>
        <w:bidi w:val="0"/>
        <w:adjustRightInd w:val="0"/>
        <w:snapToGrid w:val="0"/>
        <w:spacing w:line="360" w:lineRule="auto"/>
        <w:ind w:left="0" w:right="0" w:firstLine="480"/>
        <w:jc w:val="both"/>
        <w:textAlignment w:val="baseline"/>
        <w:rPr>
          <w:rFonts w:hint="eastAsia" w:ascii="宋体" w:hAnsi="宋体" w:eastAsia="宋体" w:cs="宋体"/>
          <w:color w:val="auto"/>
          <w:spacing w:val="0"/>
          <w:w w:val="100"/>
          <w:position w:val="0"/>
          <w:sz w:val="24"/>
          <w:szCs w:val="24"/>
        </w:rPr>
      </w:pPr>
      <w:r>
        <w:rPr>
          <w:rFonts w:hint="eastAsia" w:ascii="宋体" w:hAnsi="宋体" w:eastAsia="宋体" w:cs="宋体"/>
          <w:color w:val="auto"/>
          <w:spacing w:val="0"/>
          <w:w w:val="100"/>
          <w:position w:val="0"/>
          <w:sz w:val="24"/>
          <w:szCs w:val="24"/>
        </w:rPr>
        <w:t>1）质疑供应商不是参与本次政府采购项目的供应商；</w:t>
      </w:r>
    </w:p>
    <w:p>
      <w:pPr>
        <w:keepNext w:val="0"/>
        <w:keepLines w:val="0"/>
        <w:pageBreakBefore w:val="0"/>
        <w:widowControl w:val="0"/>
        <w:shd w:val="clear"/>
        <w:kinsoku w:val="0"/>
        <w:wordWrap/>
        <w:overflowPunct/>
        <w:topLinePunct w:val="0"/>
        <w:autoSpaceDE w:val="0"/>
        <w:autoSpaceDN w:val="0"/>
        <w:bidi w:val="0"/>
        <w:adjustRightInd w:val="0"/>
        <w:snapToGrid w:val="0"/>
        <w:spacing w:line="360" w:lineRule="auto"/>
        <w:ind w:left="0" w:right="0" w:firstLine="480"/>
        <w:jc w:val="both"/>
        <w:textAlignment w:val="baseline"/>
        <w:rPr>
          <w:rFonts w:hint="eastAsia" w:ascii="宋体" w:hAnsi="宋体" w:eastAsia="宋体" w:cs="宋体"/>
          <w:color w:val="auto"/>
          <w:spacing w:val="0"/>
          <w:w w:val="100"/>
          <w:position w:val="0"/>
          <w:sz w:val="24"/>
          <w:szCs w:val="24"/>
        </w:rPr>
      </w:pPr>
      <w:r>
        <w:rPr>
          <w:rFonts w:hint="eastAsia" w:ascii="宋体" w:hAnsi="宋体" w:eastAsia="宋体" w:cs="宋体"/>
          <w:color w:val="auto"/>
          <w:spacing w:val="0"/>
          <w:w w:val="100"/>
          <w:position w:val="0"/>
          <w:sz w:val="24"/>
          <w:szCs w:val="24"/>
        </w:rPr>
        <w:t>2）质疑供应商与质疑事项不存在利害关系的；</w:t>
      </w:r>
    </w:p>
    <w:p>
      <w:pPr>
        <w:keepNext w:val="0"/>
        <w:keepLines w:val="0"/>
        <w:pageBreakBefore w:val="0"/>
        <w:widowControl w:val="0"/>
        <w:shd w:val="clear"/>
        <w:kinsoku w:val="0"/>
        <w:wordWrap/>
        <w:overflowPunct/>
        <w:topLinePunct w:val="0"/>
        <w:autoSpaceDE w:val="0"/>
        <w:autoSpaceDN w:val="0"/>
        <w:bidi w:val="0"/>
        <w:adjustRightInd w:val="0"/>
        <w:snapToGrid w:val="0"/>
        <w:spacing w:line="360" w:lineRule="auto"/>
        <w:ind w:left="0" w:right="0" w:firstLine="480"/>
        <w:jc w:val="both"/>
        <w:textAlignment w:val="baseline"/>
        <w:rPr>
          <w:rFonts w:hint="eastAsia" w:ascii="宋体" w:hAnsi="宋体" w:eastAsia="宋体" w:cs="宋体"/>
          <w:color w:val="auto"/>
          <w:spacing w:val="0"/>
          <w:w w:val="100"/>
          <w:position w:val="0"/>
          <w:sz w:val="24"/>
          <w:szCs w:val="24"/>
        </w:rPr>
      </w:pPr>
      <w:r>
        <w:rPr>
          <w:rFonts w:hint="eastAsia" w:ascii="宋体" w:hAnsi="宋体" w:eastAsia="宋体" w:cs="宋体"/>
          <w:color w:val="auto"/>
          <w:spacing w:val="0"/>
          <w:w w:val="100"/>
          <w:position w:val="0"/>
          <w:sz w:val="24"/>
          <w:szCs w:val="24"/>
        </w:rPr>
        <w:t>3）未在法定期限内提出质疑的；</w:t>
      </w:r>
    </w:p>
    <w:p>
      <w:pPr>
        <w:keepNext w:val="0"/>
        <w:keepLines w:val="0"/>
        <w:pageBreakBefore w:val="0"/>
        <w:widowControl w:val="0"/>
        <w:shd w:val="clear"/>
        <w:kinsoku w:val="0"/>
        <w:wordWrap/>
        <w:overflowPunct/>
        <w:topLinePunct w:val="0"/>
        <w:autoSpaceDE w:val="0"/>
        <w:autoSpaceDN w:val="0"/>
        <w:bidi w:val="0"/>
        <w:adjustRightInd w:val="0"/>
        <w:snapToGrid w:val="0"/>
        <w:spacing w:line="360" w:lineRule="auto"/>
        <w:ind w:left="0" w:right="0" w:firstLine="480"/>
        <w:jc w:val="both"/>
        <w:textAlignment w:val="baseline"/>
        <w:rPr>
          <w:rFonts w:hint="eastAsia" w:ascii="宋体" w:hAnsi="宋体" w:eastAsia="宋体" w:cs="宋体"/>
          <w:color w:val="auto"/>
          <w:spacing w:val="0"/>
          <w:w w:val="100"/>
          <w:position w:val="0"/>
          <w:sz w:val="24"/>
          <w:szCs w:val="24"/>
        </w:rPr>
      </w:pPr>
      <w:r>
        <w:rPr>
          <w:rFonts w:hint="eastAsia" w:ascii="宋体" w:hAnsi="宋体" w:eastAsia="宋体" w:cs="宋体"/>
          <w:color w:val="auto"/>
          <w:spacing w:val="0"/>
          <w:w w:val="100"/>
          <w:position w:val="0"/>
          <w:sz w:val="24"/>
          <w:szCs w:val="24"/>
        </w:rPr>
        <w:t>4）质疑未以书面形式提出，或质疑函主要内容构成不完整的；</w:t>
      </w:r>
    </w:p>
    <w:p>
      <w:pPr>
        <w:keepNext w:val="0"/>
        <w:keepLines w:val="0"/>
        <w:pageBreakBefore w:val="0"/>
        <w:widowControl w:val="0"/>
        <w:shd w:val="clear"/>
        <w:kinsoku w:val="0"/>
        <w:wordWrap/>
        <w:overflowPunct/>
        <w:topLinePunct w:val="0"/>
        <w:autoSpaceDE w:val="0"/>
        <w:autoSpaceDN w:val="0"/>
        <w:bidi w:val="0"/>
        <w:adjustRightInd w:val="0"/>
        <w:snapToGrid w:val="0"/>
        <w:spacing w:line="360" w:lineRule="auto"/>
        <w:ind w:left="0" w:right="0" w:firstLine="480"/>
        <w:jc w:val="both"/>
        <w:textAlignment w:val="baseline"/>
        <w:rPr>
          <w:rFonts w:hint="eastAsia" w:ascii="宋体" w:hAnsi="宋体" w:eastAsia="宋体" w:cs="宋体"/>
          <w:color w:val="auto"/>
          <w:spacing w:val="0"/>
          <w:w w:val="100"/>
          <w:position w:val="0"/>
          <w:sz w:val="24"/>
          <w:szCs w:val="24"/>
        </w:rPr>
      </w:pPr>
      <w:r>
        <w:rPr>
          <w:rFonts w:hint="eastAsia" w:ascii="宋体" w:hAnsi="宋体" w:eastAsia="宋体" w:cs="宋体"/>
          <w:color w:val="auto"/>
          <w:spacing w:val="0"/>
          <w:w w:val="100"/>
          <w:position w:val="0"/>
          <w:sz w:val="24"/>
          <w:szCs w:val="24"/>
        </w:rPr>
        <w:t>5）质疑函没有合法有效的签字、盖章或授权的；</w:t>
      </w:r>
    </w:p>
    <w:p>
      <w:pPr>
        <w:keepNext w:val="0"/>
        <w:keepLines w:val="0"/>
        <w:pageBreakBefore w:val="0"/>
        <w:widowControl w:val="0"/>
        <w:shd w:val="clear"/>
        <w:kinsoku w:val="0"/>
        <w:wordWrap/>
        <w:overflowPunct/>
        <w:topLinePunct w:val="0"/>
        <w:autoSpaceDE w:val="0"/>
        <w:autoSpaceDN w:val="0"/>
        <w:bidi w:val="0"/>
        <w:adjustRightInd w:val="0"/>
        <w:snapToGrid w:val="0"/>
        <w:spacing w:line="360" w:lineRule="auto"/>
        <w:ind w:left="0" w:right="0" w:firstLine="480"/>
        <w:jc w:val="both"/>
        <w:textAlignment w:val="baseline"/>
        <w:rPr>
          <w:rFonts w:hint="eastAsia" w:ascii="宋体" w:hAnsi="宋体" w:eastAsia="宋体" w:cs="宋体"/>
          <w:color w:val="auto"/>
          <w:spacing w:val="0"/>
          <w:w w:val="100"/>
          <w:position w:val="0"/>
          <w:sz w:val="24"/>
          <w:szCs w:val="24"/>
        </w:rPr>
      </w:pPr>
      <w:r>
        <w:rPr>
          <w:rFonts w:hint="eastAsia" w:ascii="宋体" w:hAnsi="宋体" w:eastAsia="宋体" w:cs="宋体"/>
          <w:color w:val="auto"/>
          <w:spacing w:val="0"/>
          <w:w w:val="100"/>
          <w:position w:val="0"/>
          <w:sz w:val="24"/>
          <w:szCs w:val="24"/>
        </w:rPr>
        <w:t>6）以非法手段取得证据、材料的；</w:t>
      </w:r>
    </w:p>
    <w:p>
      <w:pPr>
        <w:keepNext w:val="0"/>
        <w:keepLines w:val="0"/>
        <w:pageBreakBefore w:val="0"/>
        <w:widowControl w:val="0"/>
        <w:shd w:val="clear"/>
        <w:kinsoku w:val="0"/>
        <w:wordWrap/>
        <w:overflowPunct/>
        <w:topLinePunct w:val="0"/>
        <w:autoSpaceDE w:val="0"/>
        <w:autoSpaceDN w:val="0"/>
        <w:bidi w:val="0"/>
        <w:adjustRightInd w:val="0"/>
        <w:snapToGrid w:val="0"/>
        <w:spacing w:line="360" w:lineRule="auto"/>
        <w:ind w:left="0" w:right="0" w:firstLine="480"/>
        <w:jc w:val="both"/>
        <w:textAlignment w:val="baseline"/>
        <w:rPr>
          <w:rFonts w:hint="eastAsia" w:ascii="宋体" w:hAnsi="宋体" w:eastAsia="宋体" w:cs="宋体"/>
          <w:color w:val="auto"/>
          <w:spacing w:val="0"/>
          <w:w w:val="100"/>
          <w:position w:val="0"/>
          <w:sz w:val="24"/>
          <w:szCs w:val="24"/>
        </w:rPr>
      </w:pPr>
      <w:r>
        <w:rPr>
          <w:rFonts w:hint="eastAsia" w:ascii="宋体" w:hAnsi="宋体" w:eastAsia="宋体" w:cs="宋体"/>
          <w:color w:val="auto"/>
          <w:spacing w:val="0"/>
          <w:w w:val="100"/>
          <w:position w:val="0"/>
          <w:sz w:val="24"/>
          <w:szCs w:val="24"/>
        </w:rPr>
        <w:t>7）质疑答复后，同一质疑人就同一事项再次提出质疑的；</w:t>
      </w:r>
    </w:p>
    <w:p>
      <w:pPr>
        <w:keepNext w:val="0"/>
        <w:keepLines w:val="0"/>
        <w:pageBreakBefore w:val="0"/>
        <w:widowControl w:val="0"/>
        <w:shd w:val="clear"/>
        <w:kinsoku w:val="0"/>
        <w:wordWrap/>
        <w:overflowPunct/>
        <w:topLinePunct w:val="0"/>
        <w:autoSpaceDE w:val="0"/>
        <w:autoSpaceDN w:val="0"/>
        <w:bidi w:val="0"/>
        <w:adjustRightInd w:val="0"/>
        <w:snapToGrid w:val="0"/>
        <w:spacing w:line="360" w:lineRule="auto"/>
        <w:ind w:left="0" w:right="0" w:firstLine="480"/>
        <w:jc w:val="both"/>
        <w:textAlignment w:val="baseline"/>
        <w:rPr>
          <w:rFonts w:hint="default" w:ascii="宋体" w:hAnsi="宋体" w:eastAsia="宋体" w:cs="宋体"/>
          <w:color w:val="auto"/>
          <w:spacing w:val="0"/>
          <w:w w:val="100"/>
          <w:position w:val="0"/>
          <w:sz w:val="24"/>
          <w:szCs w:val="24"/>
          <w:lang w:val="en-US" w:eastAsia="zh-CN"/>
        </w:rPr>
      </w:pPr>
      <w:r>
        <w:rPr>
          <w:rFonts w:hint="eastAsia" w:ascii="宋体" w:hAnsi="宋体" w:eastAsia="宋体" w:cs="宋体"/>
          <w:color w:val="auto"/>
          <w:spacing w:val="0"/>
          <w:w w:val="100"/>
          <w:position w:val="0"/>
          <w:sz w:val="24"/>
          <w:szCs w:val="24"/>
        </w:rPr>
        <w:t>8）不符合法律、法规、规章和政府采购监管机构规定的其他条件的。</w:t>
      </w:r>
    </w:p>
    <w:p>
      <w:pPr>
        <w:keepNext w:val="0"/>
        <w:keepLines w:val="0"/>
        <w:pageBreakBefore w:val="0"/>
        <w:widowControl w:val="0"/>
        <w:shd w:val="clear"/>
        <w:kinsoku w:val="0"/>
        <w:wordWrap/>
        <w:overflowPunct/>
        <w:topLinePunct w:val="0"/>
        <w:autoSpaceDE w:val="0"/>
        <w:autoSpaceDN w:val="0"/>
        <w:bidi w:val="0"/>
        <w:adjustRightInd w:val="0"/>
        <w:snapToGrid w:val="0"/>
        <w:spacing w:line="360" w:lineRule="auto"/>
        <w:ind w:left="0" w:right="0" w:firstLine="480"/>
        <w:jc w:val="both"/>
        <w:textAlignment w:val="baseline"/>
        <w:rPr>
          <w:rFonts w:hint="eastAsia" w:ascii="宋体" w:hAnsi="宋体" w:eastAsia="宋体" w:cs="宋体"/>
          <w:b/>
          <w:bCs/>
          <w:color w:val="auto"/>
          <w:spacing w:val="0"/>
          <w:w w:val="100"/>
          <w:position w:val="0"/>
          <w:sz w:val="24"/>
          <w:szCs w:val="24"/>
        </w:rPr>
      </w:pPr>
      <w:r>
        <w:rPr>
          <w:rFonts w:hint="eastAsia" w:ascii="宋体" w:hAnsi="宋体" w:eastAsia="宋体" w:cs="宋体"/>
          <w:b/>
          <w:bCs/>
          <w:color w:val="auto"/>
          <w:spacing w:val="0"/>
          <w:w w:val="100"/>
          <w:position w:val="0"/>
          <w:sz w:val="24"/>
          <w:szCs w:val="24"/>
        </w:rPr>
        <w:t>29.2 投诉</w:t>
      </w:r>
    </w:p>
    <w:p>
      <w:pPr>
        <w:keepNext w:val="0"/>
        <w:keepLines w:val="0"/>
        <w:pageBreakBefore w:val="0"/>
        <w:widowControl w:val="0"/>
        <w:shd w:val="clear"/>
        <w:kinsoku w:val="0"/>
        <w:wordWrap/>
        <w:overflowPunct/>
        <w:topLinePunct w:val="0"/>
        <w:autoSpaceDE w:val="0"/>
        <w:autoSpaceDN w:val="0"/>
        <w:bidi w:val="0"/>
        <w:adjustRightInd w:val="0"/>
        <w:snapToGrid w:val="0"/>
        <w:spacing w:line="360" w:lineRule="auto"/>
        <w:ind w:left="0" w:right="0" w:firstLine="480"/>
        <w:jc w:val="both"/>
        <w:textAlignment w:val="baseline"/>
        <w:rPr>
          <w:rFonts w:hint="eastAsia" w:ascii="宋体" w:hAnsi="宋体" w:eastAsia="宋体" w:cs="宋体"/>
          <w:color w:val="auto"/>
          <w:spacing w:val="0"/>
          <w:w w:val="100"/>
          <w:position w:val="0"/>
          <w:sz w:val="24"/>
          <w:szCs w:val="24"/>
        </w:rPr>
      </w:pPr>
      <w:r>
        <w:rPr>
          <w:rFonts w:hint="eastAsia" w:ascii="宋体" w:hAnsi="宋体" w:eastAsia="宋体" w:cs="宋体"/>
          <w:color w:val="auto"/>
          <w:spacing w:val="0"/>
          <w:w w:val="100"/>
          <w:position w:val="0"/>
          <w:sz w:val="24"/>
          <w:szCs w:val="24"/>
        </w:rPr>
        <w:t>（1）质疑供应商对采购人、采购代理机构的答复不满意，或者采购人、采购代理机构未在规定时间内作出答复的，可以在答复期满后15个工作日内向同级财政部门提起投诉。</w:t>
      </w:r>
    </w:p>
    <w:p>
      <w:pPr>
        <w:keepNext w:val="0"/>
        <w:keepLines w:val="0"/>
        <w:pageBreakBefore w:val="0"/>
        <w:widowControl w:val="0"/>
        <w:shd w:val="clear"/>
        <w:kinsoku w:val="0"/>
        <w:wordWrap/>
        <w:overflowPunct/>
        <w:topLinePunct w:val="0"/>
        <w:autoSpaceDE w:val="0"/>
        <w:autoSpaceDN w:val="0"/>
        <w:bidi w:val="0"/>
        <w:adjustRightInd w:val="0"/>
        <w:snapToGrid w:val="0"/>
        <w:spacing w:line="360" w:lineRule="auto"/>
        <w:ind w:left="0" w:right="0" w:firstLine="480"/>
        <w:jc w:val="both"/>
        <w:textAlignment w:val="baseline"/>
        <w:rPr>
          <w:rFonts w:hint="eastAsia" w:ascii="宋体" w:hAnsi="宋体" w:eastAsia="宋体" w:cs="宋体"/>
          <w:color w:val="auto"/>
          <w:spacing w:val="0"/>
          <w:w w:val="100"/>
          <w:position w:val="0"/>
          <w:sz w:val="24"/>
          <w:szCs w:val="24"/>
        </w:rPr>
      </w:pPr>
      <w:r>
        <w:rPr>
          <w:rFonts w:hint="eastAsia" w:ascii="宋体" w:hAnsi="宋体" w:eastAsia="宋体" w:cs="宋体"/>
          <w:color w:val="auto"/>
          <w:spacing w:val="0"/>
          <w:w w:val="100"/>
          <w:position w:val="0"/>
          <w:sz w:val="24"/>
          <w:szCs w:val="24"/>
        </w:rPr>
        <w:t>（2）投诉人投诉时，应当提交投诉书和必要的证明材料，并按照被投诉采购人、采购代理机构（以下简称被投诉人）和与投诉事项有关的供应商数量提供投诉书的副本。投诉书应当包括下列内容：</w:t>
      </w:r>
    </w:p>
    <w:p>
      <w:pPr>
        <w:keepNext w:val="0"/>
        <w:keepLines w:val="0"/>
        <w:pageBreakBefore w:val="0"/>
        <w:widowControl w:val="0"/>
        <w:shd w:val="clear"/>
        <w:kinsoku w:val="0"/>
        <w:wordWrap/>
        <w:overflowPunct/>
        <w:topLinePunct w:val="0"/>
        <w:autoSpaceDE w:val="0"/>
        <w:autoSpaceDN w:val="0"/>
        <w:bidi w:val="0"/>
        <w:adjustRightInd w:val="0"/>
        <w:snapToGrid w:val="0"/>
        <w:spacing w:line="360" w:lineRule="auto"/>
        <w:ind w:left="0" w:right="0" w:firstLine="480"/>
        <w:jc w:val="both"/>
        <w:textAlignment w:val="baseline"/>
        <w:rPr>
          <w:rFonts w:hint="eastAsia" w:ascii="宋体" w:hAnsi="宋体" w:eastAsia="宋体" w:cs="宋体"/>
          <w:color w:val="auto"/>
          <w:spacing w:val="0"/>
          <w:w w:val="100"/>
          <w:position w:val="0"/>
          <w:sz w:val="24"/>
          <w:szCs w:val="24"/>
        </w:rPr>
      </w:pPr>
      <w:r>
        <w:rPr>
          <w:rFonts w:hint="eastAsia" w:ascii="宋体" w:hAnsi="宋体" w:eastAsia="宋体" w:cs="宋体"/>
          <w:color w:val="auto"/>
          <w:spacing w:val="0"/>
          <w:w w:val="100"/>
          <w:position w:val="0"/>
          <w:sz w:val="24"/>
          <w:szCs w:val="24"/>
        </w:rPr>
        <w:t>①投诉人和被投诉人的姓名或者名称、通讯地址、邮编、联系人及联系电话；</w:t>
      </w:r>
    </w:p>
    <w:p>
      <w:pPr>
        <w:keepNext w:val="0"/>
        <w:keepLines w:val="0"/>
        <w:pageBreakBefore w:val="0"/>
        <w:widowControl w:val="0"/>
        <w:shd w:val="clear"/>
        <w:kinsoku w:val="0"/>
        <w:wordWrap/>
        <w:overflowPunct/>
        <w:topLinePunct w:val="0"/>
        <w:autoSpaceDE w:val="0"/>
        <w:autoSpaceDN w:val="0"/>
        <w:bidi w:val="0"/>
        <w:adjustRightInd w:val="0"/>
        <w:snapToGrid w:val="0"/>
        <w:spacing w:line="360" w:lineRule="auto"/>
        <w:ind w:left="0" w:right="0" w:firstLine="480"/>
        <w:jc w:val="both"/>
        <w:textAlignment w:val="baseline"/>
        <w:rPr>
          <w:rFonts w:hint="eastAsia" w:ascii="宋体" w:hAnsi="宋体" w:eastAsia="宋体" w:cs="宋体"/>
          <w:color w:val="auto"/>
          <w:spacing w:val="0"/>
          <w:w w:val="100"/>
          <w:position w:val="0"/>
          <w:sz w:val="24"/>
          <w:szCs w:val="24"/>
        </w:rPr>
      </w:pPr>
      <w:r>
        <w:rPr>
          <w:rFonts w:hint="eastAsia" w:ascii="宋体" w:hAnsi="宋体" w:eastAsia="宋体" w:cs="宋体"/>
          <w:color w:val="auto"/>
          <w:spacing w:val="0"/>
          <w:w w:val="100"/>
          <w:position w:val="0"/>
          <w:sz w:val="24"/>
          <w:szCs w:val="24"/>
        </w:rPr>
        <w:t>②质疑和质疑答复情况说明及相关证明材料；</w:t>
      </w:r>
    </w:p>
    <w:p>
      <w:pPr>
        <w:keepNext w:val="0"/>
        <w:keepLines w:val="0"/>
        <w:pageBreakBefore w:val="0"/>
        <w:widowControl w:val="0"/>
        <w:shd w:val="clear"/>
        <w:kinsoku w:val="0"/>
        <w:wordWrap/>
        <w:overflowPunct/>
        <w:topLinePunct w:val="0"/>
        <w:autoSpaceDE w:val="0"/>
        <w:autoSpaceDN w:val="0"/>
        <w:bidi w:val="0"/>
        <w:adjustRightInd w:val="0"/>
        <w:snapToGrid w:val="0"/>
        <w:spacing w:line="360" w:lineRule="auto"/>
        <w:ind w:left="0" w:right="0" w:firstLine="480"/>
        <w:jc w:val="both"/>
        <w:textAlignment w:val="baseline"/>
        <w:rPr>
          <w:rFonts w:hint="eastAsia" w:ascii="宋体" w:hAnsi="宋体" w:eastAsia="宋体" w:cs="宋体"/>
          <w:color w:val="auto"/>
          <w:spacing w:val="0"/>
          <w:w w:val="100"/>
          <w:position w:val="0"/>
          <w:sz w:val="24"/>
          <w:szCs w:val="24"/>
        </w:rPr>
      </w:pPr>
      <w:r>
        <w:rPr>
          <w:rFonts w:hint="eastAsia" w:ascii="宋体" w:hAnsi="宋体" w:eastAsia="宋体" w:cs="宋体"/>
          <w:color w:val="auto"/>
          <w:spacing w:val="0"/>
          <w:w w:val="100"/>
          <w:position w:val="0"/>
          <w:sz w:val="24"/>
          <w:szCs w:val="24"/>
        </w:rPr>
        <w:t>③具体、明确的投诉事项和与投诉事项相关的投诉请求；</w:t>
      </w:r>
    </w:p>
    <w:p>
      <w:pPr>
        <w:keepNext w:val="0"/>
        <w:keepLines w:val="0"/>
        <w:pageBreakBefore w:val="0"/>
        <w:widowControl w:val="0"/>
        <w:shd w:val="clear"/>
        <w:kinsoku w:val="0"/>
        <w:wordWrap/>
        <w:overflowPunct/>
        <w:topLinePunct w:val="0"/>
        <w:autoSpaceDE w:val="0"/>
        <w:autoSpaceDN w:val="0"/>
        <w:bidi w:val="0"/>
        <w:adjustRightInd w:val="0"/>
        <w:snapToGrid w:val="0"/>
        <w:spacing w:line="360" w:lineRule="auto"/>
        <w:ind w:left="0" w:right="0" w:firstLine="480"/>
        <w:jc w:val="both"/>
        <w:textAlignment w:val="baseline"/>
        <w:rPr>
          <w:rFonts w:hint="eastAsia" w:ascii="宋体" w:hAnsi="宋体" w:eastAsia="宋体" w:cs="宋体"/>
          <w:color w:val="auto"/>
          <w:spacing w:val="0"/>
          <w:w w:val="100"/>
          <w:position w:val="0"/>
          <w:sz w:val="24"/>
          <w:szCs w:val="24"/>
        </w:rPr>
      </w:pPr>
      <w:r>
        <w:rPr>
          <w:rFonts w:hint="eastAsia" w:ascii="宋体" w:hAnsi="宋体" w:eastAsia="宋体" w:cs="宋体"/>
          <w:color w:val="auto"/>
          <w:spacing w:val="0"/>
          <w:w w:val="100"/>
          <w:position w:val="0"/>
          <w:sz w:val="24"/>
          <w:szCs w:val="24"/>
        </w:rPr>
        <w:t>④事实依据；</w:t>
      </w:r>
    </w:p>
    <w:p>
      <w:pPr>
        <w:keepNext w:val="0"/>
        <w:keepLines w:val="0"/>
        <w:pageBreakBefore w:val="0"/>
        <w:widowControl w:val="0"/>
        <w:shd w:val="clear"/>
        <w:kinsoku w:val="0"/>
        <w:wordWrap/>
        <w:overflowPunct/>
        <w:topLinePunct w:val="0"/>
        <w:autoSpaceDE w:val="0"/>
        <w:autoSpaceDN w:val="0"/>
        <w:bidi w:val="0"/>
        <w:adjustRightInd w:val="0"/>
        <w:snapToGrid w:val="0"/>
        <w:spacing w:line="360" w:lineRule="auto"/>
        <w:ind w:left="0" w:right="0" w:firstLine="480"/>
        <w:jc w:val="both"/>
        <w:textAlignment w:val="baseline"/>
        <w:rPr>
          <w:rFonts w:hint="eastAsia" w:ascii="宋体" w:hAnsi="宋体" w:eastAsia="宋体" w:cs="宋体"/>
          <w:color w:val="auto"/>
          <w:spacing w:val="0"/>
          <w:w w:val="100"/>
          <w:position w:val="0"/>
          <w:sz w:val="24"/>
          <w:szCs w:val="24"/>
        </w:rPr>
      </w:pPr>
      <w:r>
        <w:rPr>
          <w:rFonts w:hint="eastAsia" w:ascii="宋体" w:hAnsi="宋体" w:eastAsia="宋体" w:cs="宋体"/>
          <w:color w:val="auto"/>
          <w:spacing w:val="0"/>
          <w:w w:val="100"/>
          <w:position w:val="0"/>
          <w:sz w:val="24"/>
          <w:szCs w:val="24"/>
        </w:rPr>
        <w:t>⑤法律依据；</w:t>
      </w:r>
    </w:p>
    <w:p>
      <w:pPr>
        <w:keepNext w:val="0"/>
        <w:keepLines w:val="0"/>
        <w:pageBreakBefore w:val="0"/>
        <w:widowControl w:val="0"/>
        <w:shd w:val="clear"/>
        <w:kinsoku w:val="0"/>
        <w:wordWrap/>
        <w:overflowPunct/>
        <w:topLinePunct w:val="0"/>
        <w:autoSpaceDE w:val="0"/>
        <w:autoSpaceDN w:val="0"/>
        <w:bidi w:val="0"/>
        <w:adjustRightInd w:val="0"/>
        <w:snapToGrid w:val="0"/>
        <w:spacing w:line="360" w:lineRule="auto"/>
        <w:ind w:left="0" w:right="0" w:firstLine="480"/>
        <w:jc w:val="both"/>
        <w:textAlignment w:val="baseline"/>
        <w:rPr>
          <w:rFonts w:hint="eastAsia" w:ascii="宋体" w:hAnsi="宋体" w:eastAsia="宋体" w:cs="宋体"/>
          <w:color w:val="auto"/>
          <w:spacing w:val="0"/>
          <w:w w:val="100"/>
          <w:position w:val="0"/>
          <w:sz w:val="24"/>
          <w:szCs w:val="24"/>
        </w:rPr>
      </w:pPr>
      <w:r>
        <w:rPr>
          <w:rFonts w:hint="eastAsia" w:ascii="宋体" w:hAnsi="宋体" w:eastAsia="宋体" w:cs="宋体"/>
          <w:color w:val="auto"/>
          <w:spacing w:val="0"/>
          <w:w w:val="100"/>
          <w:position w:val="0"/>
          <w:sz w:val="24"/>
          <w:szCs w:val="24"/>
        </w:rPr>
        <w:t>⑥提起投诉的日期。</w:t>
      </w:r>
    </w:p>
    <w:p>
      <w:pPr>
        <w:keepNext w:val="0"/>
        <w:keepLines w:val="0"/>
        <w:pageBreakBefore w:val="0"/>
        <w:widowControl w:val="0"/>
        <w:shd w:val="clear"/>
        <w:kinsoku w:val="0"/>
        <w:wordWrap/>
        <w:overflowPunct/>
        <w:topLinePunct w:val="0"/>
        <w:autoSpaceDE w:val="0"/>
        <w:autoSpaceDN w:val="0"/>
        <w:bidi w:val="0"/>
        <w:adjustRightInd w:val="0"/>
        <w:snapToGrid w:val="0"/>
        <w:spacing w:line="360" w:lineRule="auto"/>
        <w:ind w:left="0" w:right="0" w:firstLine="480"/>
        <w:jc w:val="both"/>
        <w:textAlignment w:val="baseline"/>
        <w:rPr>
          <w:rFonts w:hint="eastAsia" w:ascii="宋体" w:hAnsi="宋体" w:eastAsia="宋体" w:cs="宋体"/>
          <w:color w:val="auto"/>
          <w:spacing w:val="0"/>
          <w:w w:val="100"/>
          <w:position w:val="0"/>
          <w:sz w:val="24"/>
          <w:szCs w:val="24"/>
        </w:rPr>
      </w:pPr>
      <w:r>
        <w:rPr>
          <w:rFonts w:hint="eastAsia" w:ascii="宋体" w:hAnsi="宋体" w:eastAsia="宋体" w:cs="宋体"/>
          <w:color w:val="auto"/>
          <w:spacing w:val="0"/>
          <w:w w:val="100"/>
          <w:position w:val="0"/>
          <w:sz w:val="24"/>
          <w:szCs w:val="24"/>
        </w:rPr>
        <w:t>（3）投诉人为自然人的，应当由本人签字；投诉人为法人或者其他组织的，应当由法定代表人、主要负责人，或者其授权代表签字或者盖章，并加盖公章。</w:t>
      </w:r>
    </w:p>
    <w:p>
      <w:pPr>
        <w:keepNext w:val="0"/>
        <w:keepLines w:val="0"/>
        <w:pageBreakBefore w:val="0"/>
        <w:widowControl w:val="0"/>
        <w:shd w:val="clear"/>
        <w:kinsoku w:val="0"/>
        <w:wordWrap/>
        <w:overflowPunct/>
        <w:topLinePunct w:val="0"/>
        <w:autoSpaceDE w:val="0"/>
        <w:autoSpaceDN w:val="0"/>
        <w:bidi w:val="0"/>
        <w:adjustRightInd w:val="0"/>
        <w:snapToGrid w:val="0"/>
        <w:spacing w:line="360" w:lineRule="auto"/>
        <w:ind w:left="0" w:right="0" w:firstLine="480"/>
        <w:jc w:val="both"/>
        <w:textAlignment w:val="baseline"/>
        <w:rPr>
          <w:rFonts w:hint="eastAsia" w:ascii="宋体" w:hAnsi="宋体" w:eastAsia="宋体" w:cs="宋体"/>
          <w:color w:val="auto"/>
          <w:spacing w:val="0"/>
          <w:w w:val="100"/>
          <w:position w:val="0"/>
          <w:sz w:val="24"/>
          <w:szCs w:val="24"/>
        </w:rPr>
      </w:pPr>
      <w:r>
        <w:rPr>
          <w:rFonts w:hint="eastAsia" w:ascii="宋体" w:hAnsi="宋体" w:eastAsia="宋体" w:cs="宋体"/>
          <w:color w:val="auto"/>
          <w:spacing w:val="0"/>
          <w:w w:val="100"/>
          <w:position w:val="0"/>
          <w:sz w:val="24"/>
          <w:szCs w:val="24"/>
        </w:rPr>
        <w:t>（4）投诉人提起投诉应当符合下列条件：</w:t>
      </w:r>
    </w:p>
    <w:p>
      <w:pPr>
        <w:keepNext w:val="0"/>
        <w:keepLines w:val="0"/>
        <w:pageBreakBefore w:val="0"/>
        <w:widowControl w:val="0"/>
        <w:shd w:val="clear"/>
        <w:kinsoku w:val="0"/>
        <w:wordWrap/>
        <w:overflowPunct/>
        <w:topLinePunct w:val="0"/>
        <w:autoSpaceDE w:val="0"/>
        <w:autoSpaceDN w:val="0"/>
        <w:bidi w:val="0"/>
        <w:adjustRightInd w:val="0"/>
        <w:snapToGrid w:val="0"/>
        <w:spacing w:line="360" w:lineRule="auto"/>
        <w:ind w:left="0" w:right="0" w:firstLine="480"/>
        <w:jc w:val="both"/>
        <w:textAlignment w:val="baseline"/>
        <w:rPr>
          <w:rFonts w:hint="eastAsia" w:ascii="宋体" w:hAnsi="宋体" w:eastAsia="宋体" w:cs="宋体"/>
          <w:color w:val="auto"/>
          <w:spacing w:val="0"/>
          <w:w w:val="100"/>
          <w:position w:val="0"/>
          <w:sz w:val="24"/>
          <w:szCs w:val="24"/>
        </w:rPr>
      </w:pPr>
      <w:r>
        <w:rPr>
          <w:rFonts w:hint="eastAsia" w:ascii="宋体" w:hAnsi="宋体" w:eastAsia="宋体" w:cs="宋体"/>
          <w:color w:val="auto"/>
          <w:spacing w:val="0"/>
          <w:w w:val="100"/>
          <w:position w:val="0"/>
          <w:sz w:val="24"/>
          <w:szCs w:val="24"/>
        </w:rPr>
        <w:t>①提起投诉前已依法进行质疑；</w:t>
      </w:r>
    </w:p>
    <w:p>
      <w:pPr>
        <w:keepNext w:val="0"/>
        <w:keepLines w:val="0"/>
        <w:pageBreakBefore w:val="0"/>
        <w:widowControl w:val="0"/>
        <w:shd w:val="clear"/>
        <w:kinsoku w:val="0"/>
        <w:wordWrap/>
        <w:overflowPunct/>
        <w:topLinePunct w:val="0"/>
        <w:autoSpaceDE w:val="0"/>
        <w:autoSpaceDN w:val="0"/>
        <w:bidi w:val="0"/>
        <w:adjustRightInd w:val="0"/>
        <w:snapToGrid w:val="0"/>
        <w:spacing w:line="360" w:lineRule="auto"/>
        <w:ind w:left="0" w:right="0" w:firstLine="480"/>
        <w:jc w:val="both"/>
        <w:textAlignment w:val="baseline"/>
        <w:rPr>
          <w:rFonts w:hint="eastAsia" w:ascii="宋体" w:hAnsi="宋体" w:eastAsia="宋体" w:cs="宋体"/>
          <w:color w:val="auto"/>
          <w:spacing w:val="0"/>
          <w:w w:val="100"/>
          <w:position w:val="0"/>
          <w:sz w:val="24"/>
          <w:szCs w:val="24"/>
        </w:rPr>
      </w:pPr>
      <w:r>
        <w:rPr>
          <w:rFonts w:hint="eastAsia" w:ascii="宋体" w:hAnsi="宋体" w:eastAsia="宋体" w:cs="宋体"/>
          <w:color w:val="auto"/>
          <w:spacing w:val="0"/>
          <w:w w:val="100"/>
          <w:position w:val="0"/>
          <w:sz w:val="24"/>
          <w:szCs w:val="24"/>
        </w:rPr>
        <w:t>②投诉书内容符合《政府采购质疑和投诉办法》（财政部令第94号令）的规定；</w:t>
      </w:r>
    </w:p>
    <w:p>
      <w:pPr>
        <w:keepNext w:val="0"/>
        <w:keepLines w:val="0"/>
        <w:pageBreakBefore w:val="0"/>
        <w:widowControl w:val="0"/>
        <w:shd w:val="clear"/>
        <w:kinsoku w:val="0"/>
        <w:wordWrap/>
        <w:overflowPunct/>
        <w:topLinePunct w:val="0"/>
        <w:autoSpaceDE w:val="0"/>
        <w:autoSpaceDN w:val="0"/>
        <w:bidi w:val="0"/>
        <w:adjustRightInd w:val="0"/>
        <w:snapToGrid w:val="0"/>
        <w:spacing w:line="360" w:lineRule="auto"/>
        <w:ind w:left="0" w:right="0" w:firstLine="480"/>
        <w:jc w:val="both"/>
        <w:textAlignment w:val="baseline"/>
        <w:rPr>
          <w:rFonts w:hint="eastAsia" w:ascii="宋体" w:hAnsi="宋体" w:eastAsia="宋体" w:cs="宋体"/>
          <w:color w:val="auto"/>
          <w:spacing w:val="0"/>
          <w:w w:val="100"/>
          <w:position w:val="0"/>
          <w:sz w:val="24"/>
          <w:szCs w:val="24"/>
        </w:rPr>
      </w:pPr>
      <w:r>
        <w:rPr>
          <w:rFonts w:hint="eastAsia" w:ascii="宋体" w:hAnsi="宋体" w:eastAsia="宋体" w:cs="宋体"/>
          <w:color w:val="auto"/>
          <w:spacing w:val="0"/>
          <w:w w:val="100"/>
          <w:position w:val="0"/>
          <w:sz w:val="24"/>
          <w:szCs w:val="24"/>
        </w:rPr>
        <w:t>③在投诉有效期限内提起投诉；</w:t>
      </w:r>
    </w:p>
    <w:p>
      <w:pPr>
        <w:keepNext w:val="0"/>
        <w:keepLines w:val="0"/>
        <w:pageBreakBefore w:val="0"/>
        <w:widowControl w:val="0"/>
        <w:shd w:val="clear"/>
        <w:kinsoku w:val="0"/>
        <w:wordWrap/>
        <w:overflowPunct/>
        <w:topLinePunct w:val="0"/>
        <w:autoSpaceDE w:val="0"/>
        <w:autoSpaceDN w:val="0"/>
        <w:bidi w:val="0"/>
        <w:adjustRightInd w:val="0"/>
        <w:snapToGrid w:val="0"/>
        <w:spacing w:line="360" w:lineRule="auto"/>
        <w:ind w:left="0" w:right="0" w:firstLine="480"/>
        <w:jc w:val="both"/>
        <w:textAlignment w:val="baseline"/>
        <w:rPr>
          <w:rFonts w:hint="eastAsia" w:ascii="宋体" w:hAnsi="宋体" w:eastAsia="宋体" w:cs="宋体"/>
          <w:color w:val="auto"/>
          <w:spacing w:val="0"/>
          <w:w w:val="100"/>
          <w:position w:val="0"/>
          <w:sz w:val="24"/>
          <w:szCs w:val="24"/>
        </w:rPr>
      </w:pPr>
      <w:r>
        <w:rPr>
          <w:rFonts w:hint="eastAsia" w:ascii="宋体" w:hAnsi="宋体" w:eastAsia="宋体" w:cs="宋体"/>
          <w:color w:val="auto"/>
          <w:spacing w:val="0"/>
          <w:w w:val="100"/>
          <w:position w:val="0"/>
          <w:sz w:val="24"/>
          <w:szCs w:val="24"/>
        </w:rPr>
        <w:t>④同一投诉事项未经财政部门投诉处理；</w:t>
      </w:r>
    </w:p>
    <w:p>
      <w:pPr>
        <w:keepNext w:val="0"/>
        <w:keepLines w:val="0"/>
        <w:pageBreakBefore w:val="0"/>
        <w:widowControl w:val="0"/>
        <w:shd w:val="clear"/>
        <w:kinsoku w:val="0"/>
        <w:wordWrap/>
        <w:overflowPunct/>
        <w:topLinePunct w:val="0"/>
        <w:autoSpaceDE w:val="0"/>
        <w:autoSpaceDN w:val="0"/>
        <w:bidi w:val="0"/>
        <w:adjustRightInd w:val="0"/>
        <w:snapToGrid w:val="0"/>
        <w:spacing w:line="360" w:lineRule="auto"/>
        <w:ind w:left="0" w:right="0" w:firstLine="480"/>
        <w:jc w:val="both"/>
        <w:textAlignment w:val="baseline"/>
        <w:rPr>
          <w:rFonts w:hint="eastAsia" w:ascii="宋体" w:hAnsi="宋体" w:eastAsia="宋体" w:cs="宋体"/>
          <w:color w:val="auto"/>
          <w:spacing w:val="0"/>
          <w:w w:val="100"/>
          <w:position w:val="0"/>
          <w:sz w:val="24"/>
          <w:szCs w:val="24"/>
        </w:rPr>
      </w:pPr>
      <w:r>
        <w:rPr>
          <w:rFonts w:hint="eastAsia" w:ascii="宋体" w:hAnsi="宋体" w:eastAsia="宋体" w:cs="宋体"/>
          <w:color w:val="auto"/>
          <w:spacing w:val="0"/>
          <w:w w:val="100"/>
          <w:position w:val="0"/>
          <w:sz w:val="24"/>
          <w:szCs w:val="24"/>
        </w:rPr>
        <w:t>⑤财政部规定的其他条件。</w:t>
      </w:r>
    </w:p>
    <w:p>
      <w:pPr>
        <w:keepNext w:val="0"/>
        <w:keepLines w:val="0"/>
        <w:pageBreakBefore w:val="0"/>
        <w:widowControl w:val="0"/>
        <w:shd w:val="clear"/>
        <w:kinsoku w:val="0"/>
        <w:wordWrap/>
        <w:overflowPunct/>
        <w:topLinePunct w:val="0"/>
        <w:autoSpaceDE w:val="0"/>
        <w:autoSpaceDN w:val="0"/>
        <w:bidi w:val="0"/>
        <w:adjustRightInd w:val="0"/>
        <w:snapToGrid w:val="0"/>
        <w:spacing w:line="360" w:lineRule="auto"/>
        <w:ind w:left="0" w:right="0" w:firstLine="480"/>
        <w:jc w:val="both"/>
        <w:textAlignment w:val="baseline"/>
        <w:rPr>
          <w:rFonts w:hint="eastAsia" w:ascii="宋体" w:hAnsi="宋体" w:eastAsia="宋体" w:cs="宋体"/>
          <w:color w:val="auto"/>
          <w:spacing w:val="0"/>
          <w:w w:val="100"/>
          <w:position w:val="0"/>
          <w:sz w:val="24"/>
          <w:szCs w:val="24"/>
        </w:rPr>
      </w:pPr>
      <w:r>
        <w:rPr>
          <w:rFonts w:hint="eastAsia" w:ascii="宋体" w:hAnsi="宋体" w:eastAsia="宋体" w:cs="宋体"/>
          <w:color w:val="auto"/>
          <w:spacing w:val="0"/>
          <w:w w:val="100"/>
          <w:position w:val="0"/>
          <w:sz w:val="24"/>
          <w:szCs w:val="24"/>
        </w:rPr>
        <w:t>（5）供应商投诉的事项不得超出已质疑事项的范围，但基于质疑答复内容提出的投诉</w:t>
      </w:r>
    </w:p>
    <w:p>
      <w:pPr>
        <w:keepNext w:val="0"/>
        <w:keepLines w:val="0"/>
        <w:pageBreakBefore w:val="0"/>
        <w:widowControl w:val="0"/>
        <w:shd w:val="clear"/>
        <w:kinsoku w:val="0"/>
        <w:wordWrap/>
        <w:overflowPunct/>
        <w:topLinePunct w:val="0"/>
        <w:autoSpaceDE w:val="0"/>
        <w:autoSpaceDN w:val="0"/>
        <w:bidi w:val="0"/>
        <w:adjustRightInd w:val="0"/>
        <w:snapToGrid w:val="0"/>
        <w:spacing w:line="360" w:lineRule="auto"/>
        <w:ind w:left="0" w:right="0" w:firstLine="480"/>
        <w:jc w:val="both"/>
        <w:textAlignment w:val="baseline"/>
        <w:rPr>
          <w:rFonts w:hint="eastAsia" w:ascii="宋体" w:hAnsi="宋体" w:cs="宋体"/>
          <w:b/>
          <w:bCs/>
          <w:color w:val="auto"/>
          <w:kern w:val="44"/>
          <w:sz w:val="24"/>
          <w:szCs w:val="24"/>
          <w:highlight w:val="none"/>
        </w:rPr>
      </w:pPr>
      <w:r>
        <w:rPr>
          <w:rFonts w:hint="eastAsia" w:ascii="宋体" w:hAnsi="宋体" w:eastAsia="宋体" w:cs="宋体"/>
          <w:color w:val="auto"/>
          <w:spacing w:val="0"/>
          <w:w w:val="100"/>
          <w:position w:val="0"/>
          <w:sz w:val="24"/>
          <w:szCs w:val="24"/>
        </w:rPr>
        <w:t>事项除外。</w:t>
      </w:r>
    </w:p>
    <w:p>
      <w:pPr>
        <w:overflowPunct/>
        <w:topLinePunct w:val="0"/>
        <w:bidi w:val="0"/>
        <w:adjustRightInd/>
        <w:snapToGrid/>
        <w:spacing w:line="440" w:lineRule="exact"/>
        <w:ind w:left="0" w:right="0" w:rightChars="0" w:firstLine="482" w:firstLineChars="200"/>
        <w:rPr>
          <w:rFonts w:ascii="宋体" w:hAnsi="宋体" w:cs="宋体"/>
          <w:color w:val="auto"/>
          <w:sz w:val="24"/>
          <w:szCs w:val="24"/>
          <w:highlight w:val="none"/>
        </w:rPr>
      </w:pPr>
      <w:r>
        <w:rPr>
          <w:rFonts w:hint="eastAsia" w:ascii="宋体" w:hAnsi="宋体" w:cs="宋体"/>
          <w:b/>
          <w:bCs/>
          <w:color w:val="auto"/>
          <w:kern w:val="44"/>
          <w:sz w:val="24"/>
          <w:szCs w:val="24"/>
          <w:highlight w:val="none"/>
        </w:rPr>
        <w:t>九、投标人违规处罚</w:t>
      </w:r>
      <w:bookmarkEnd w:id="54"/>
      <w:bookmarkEnd w:id="55"/>
      <w:bookmarkEnd w:id="56"/>
      <w:bookmarkEnd w:id="57"/>
    </w:p>
    <w:p>
      <w:pPr>
        <w:overflowPunct/>
        <w:topLinePunct w:val="0"/>
        <w:bidi w:val="0"/>
        <w:adjustRightInd/>
        <w:snapToGrid/>
        <w:spacing w:line="440" w:lineRule="exact"/>
        <w:ind w:left="0" w:right="0" w:rightChars="0"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rPr>
        <w:t>1.</w:t>
      </w:r>
      <w:r>
        <w:rPr>
          <w:rFonts w:hint="eastAsia" w:ascii="宋体" w:hAnsi="宋体" w:cs="宋体"/>
          <w:b/>
          <w:bCs/>
          <w:color w:val="auto"/>
          <w:sz w:val="24"/>
          <w:szCs w:val="24"/>
          <w:highlight w:val="none"/>
        </w:rPr>
        <w:t>本项目如果发生下列情况采购代理机构将报请监督管理机构批准变更招标方式或重新组织招标：</w:t>
      </w:r>
    </w:p>
    <w:p>
      <w:pPr>
        <w:overflowPunct/>
        <w:topLinePunct w:val="0"/>
        <w:bidi w:val="0"/>
        <w:adjustRightInd/>
        <w:snapToGrid/>
        <w:spacing w:line="440" w:lineRule="exact"/>
        <w:ind w:left="0" w:right="0" w:rightChars="0" w:firstLine="480" w:firstLineChars="200"/>
        <w:rPr>
          <w:rFonts w:ascii="宋体" w:hAnsi="宋体" w:cs="宋体"/>
          <w:color w:val="auto"/>
          <w:sz w:val="24"/>
          <w:szCs w:val="24"/>
          <w:highlight w:val="none"/>
        </w:rPr>
      </w:pPr>
      <w:bookmarkStart w:id="58" w:name="_Toc453917531"/>
      <w:bookmarkStart w:id="59" w:name="_Toc470876869"/>
      <w:bookmarkStart w:id="60" w:name="_Toc453858068"/>
      <w:bookmarkStart w:id="61" w:name="_Toc326251060"/>
      <w:bookmarkStart w:id="62" w:name="_Toc385234440"/>
      <w:bookmarkStart w:id="63" w:name="_Toc453917624"/>
      <w:r>
        <w:rPr>
          <w:rFonts w:hint="eastAsia" w:ascii="宋体" w:hAnsi="宋体" w:cs="宋体"/>
          <w:color w:val="auto"/>
          <w:sz w:val="24"/>
          <w:szCs w:val="24"/>
          <w:highlight w:val="none"/>
        </w:rPr>
        <w:t>（1）有效投标人不足三家；</w:t>
      </w:r>
    </w:p>
    <w:p>
      <w:pPr>
        <w:overflowPunct/>
        <w:topLinePunct w:val="0"/>
        <w:bidi w:val="0"/>
        <w:adjustRightInd/>
        <w:snapToGrid/>
        <w:spacing w:line="440" w:lineRule="exact"/>
        <w:ind w:left="0" w:right="0" w:righ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eastAsia="zh-CN"/>
        </w:rPr>
        <w:t>谈判</w:t>
      </w:r>
      <w:r>
        <w:rPr>
          <w:rFonts w:hint="eastAsia" w:ascii="宋体" w:hAnsi="宋体" w:cs="宋体"/>
          <w:color w:val="auto"/>
          <w:sz w:val="24"/>
          <w:szCs w:val="24"/>
          <w:highlight w:val="none"/>
        </w:rPr>
        <w:t>小组三分之二以上的评委认定所有投标报价存在价格不实的现象；</w:t>
      </w:r>
    </w:p>
    <w:p>
      <w:pPr>
        <w:overflowPunct/>
        <w:topLinePunct w:val="0"/>
        <w:bidi w:val="0"/>
        <w:adjustRightInd/>
        <w:snapToGrid/>
        <w:spacing w:line="440" w:lineRule="exact"/>
        <w:ind w:left="0" w:right="0" w:righ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（3）有证据证明有围标现象的发生。</w:t>
      </w:r>
    </w:p>
    <w:p>
      <w:pPr>
        <w:overflowPunct/>
        <w:topLinePunct w:val="0"/>
        <w:bidi w:val="0"/>
        <w:adjustRightInd/>
        <w:snapToGrid/>
        <w:spacing w:line="440" w:lineRule="exact"/>
        <w:ind w:left="0" w:right="0" w:righ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（4）因重大变故，招标任务取消的。</w:t>
      </w:r>
    </w:p>
    <w:bookmarkEnd w:id="58"/>
    <w:bookmarkEnd w:id="59"/>
    <w:bookmarkEnd w:id="60"/>
    <w:bookmarkEnd w:id="61"/>
    <w:bookmarkEnd w:id="62"/>
    <w:bookmarkEnd w:id="63"/>
    <w:p>
      <w:pPr>
        <w:overflowPunct/>
        <w:topLinePunct w:val="0"/>
        <w:bidi w:val="0"/>
        <w:adjustRightInd/>
        <w:snapToGrid/>
        <w:spacing w:line="440" w:lineRule="exact"/>
        <w:ind w:left="0" w:right="0" w:rightChars="0" w:firstLine="482" w:firstLineChars="200"/>
        <w:rPr>
          <w:rFonts w:ascii="宋体" w:hAnsi="宋体" w:cs="宋体"/>
          <w:b/>
          <w:bCs/>
          <w:color w:val="auto"/>
          <w:sz w:val="24"/>
          <w:szCs w:val="24"/>
          <w:highlight w:val="none"/>
        </w:rPr>
      </w:pPr>
      <w:bookmarkStart w:id="64" w:name="_Toc17312"/>
      <w:bookmarkStart w:id="65" w:name="_Toc326251061"/>
      <w:bookmarkStart w:id="66" w:name="_Toc175644061"/>
      <w:bookmarkStart w:id="67" w:name="_Hlk526840937"/>
      <w:bookmarkStart w:id="68" w:name="_Toc385234441"/>
      <w:r>
        <w:rPr>
          <w:rFonts w:hint="eastAsia" w:ascii="宋体" w:hAnsi="宋体" w:cs="宋体"/>
          <w:b/>
          <w:bCs/>
          <w:color w:val="auto"/>
          <w:sz w:val="24"/>
          <w:szCs w:val="24"/>
          <w:highlight w:val="none"/>
        </w:rPr>
        <w:t>2.投标人有下列情形之一的，成交无效，同时代理机构将提请政府采购监管部门，依据政府采购法律法规的规定作出处理。</w:t>
      </w:r>
    </w:p>
    <w:p>
      <w:pPr>
        <w:overflowPunct/>
        <w:topLinePunct w:val="0"/>
        <w:bidi w:val="0"/>
        <w:adjustRightInd/>
        <w:snapToGrid/>
        <w:spacing w:line="440" w:lineRule="exact"/>
        <w:ind w:left="0" w:right="0" w:righ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（1）提供虚假材料谋取成交的；</w:t>
      </w:r>
    </w:p>
    <w:p>
      <w:pPr>
        <w:overflowPunct/>
        <w:topLinePunct w:val="0"/>
        <w:bidi w:val="0"/>
        <w:adjustRightInd/>
        <w:snapToGrid/>
        <w:spacing w:line="440" w:lineRule="exact"/>
        <w:ind w:left="0" w:right="0" w:righ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（2）采取不正当手段诋毁、排挤其他投标人的；</w:t>
      </w:r>
    </w:p>
    <w:p>
      <w:pPr>
        <w:overflowPunct/>
        <w:topLinePunct w:val="0"/>
        <w:bidi w:val="0"/>
        <w:adjustRightInd/>
        <w:snapToGrid/>
        <w:spacing w:line="440" w:lineRule="exact"/>
        <w:ind w:left="0" w:right="0" w:righ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（3）与采购人、其他投标人恶意串通的；</w:t>
      </w:r>
    </w:p>
    <w:p>
      <w:pPr>
        <w:overflowPunct/>
        <w:topLinePunct w:val="0"/>
        <w:bidi w:val="0"/>
        <w:adjustRightInd/>
        <w:snapToGrid/>
        <w:spacing w:line="440" w:lineRule="exact"/>
        <w:ind w:left="0" w:right="0" w:righ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（4）投标截止时间后投标人撤回其报价的；</w:t>
      </w:r>
    </w:p>
    <w:p>
      <w:pPr>
        <w:overflowPunct/>
        <w:topLinePunct w:val="0"/>
        <w:bidi w:val="0"/>
        <w:adjustRightInd/>
        <w:snapToGrid/>
        <w:spacing w:line="440" w:lineRule="exact"/>
        <w:ind w:left="0" w:right="0" w:righ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（5）在</w:t>
      </w:r>
      <w:r>
        <w:rPr>
          <w:rFonts w:hint="eastAsia" w:ascii="宋体" w:hAnsi="宋体" w:cs="宋体"/>
          <w:color w:val="auto"/>
          <w:sz w:val="24"/>
          <w:szCs w:val="24"/>
          <w:highlight w:val="none"/>
          <w:lang w:eastAsia="zh-CN"/>
        </w:rPr>
        <w:t>谈判</w:t>
      </w:r>
      <w:r>
        <w:rPr>
          <w:rFonts w:hint="eastAsia" w:ascii="宋体" w:hAnsi="宋体" w:cs="宋体"/>
          <w:color w:val="auto"/>
          <w:sz w:val="24"/>
          <w:szCs w:val="24"/>
          <w:highlight w:val="none"/>
        </w:rPr>
        <w:t>期间，影响代理机构或</w:t>
      </w:r>
      <w:r>
        <w:rPr>
          <w:rFonts w:hint="eastAsia" w:ascii="宋体" w:hAnsi="宋体" w:cs="宋体"/>
          <w:color w:val="auto"/>
          <w:sz w:val="24"/>
          <w:szCs w:val="24"/>
          <w:highlight w:val="none"/>
          <w:lang w:eastAsia="zh-CN"/>
        </w:rPr>
        <w:t>谈判</w:t>
      </w:r>
      <w:r>
        <w:rPr>
          <w:rFonts w:hint="eastAsia" w:ascii="宋体" w:hAnsi="宋体" w:cs="宋体"/>
          <w:color w:val="auto"/>
          <w:sz w:val="24"/>
          <w:szCs w:val="24"/>
          <w:highlight w:val="none"/>
        </w:rPr>
        <w:t>小组正常</w:t>
      </w:r>
      <w:r>
        <w:rPr>
          <w:rFonts w:hint="eastAsia" w:ascii="宋体" w:hAnsi="宋体" w:cs="宋体"/>
          <w:color w:val="auto"/>
          <w:sz w:val="24"/>
          <w:szCs w:val="24"/>
          <w:highlight w:val="none"/>
          <w:lang w:eastAsia="zh-CN"/>
        </w:rPr>
        <w:t>谈判</w:t>
      </w:r>
      <w:r>
        <w:rPr>
          <w:rFonts w:hint="eastAsia" w:ascii="宋体" w:hAnsi="宋体" w:cs="宋体"/>
          <w:color w:val="auto"/>
          <w:sz w:val="24"/>
          <w:szCs w:val="24"/>
          <w:highlight w:val="none"/>
        </w:rPr>
        <w:t>的；</w:t>
      </w:r>
    </w:p>
    <w:p>
      <w:pPr>
        <w:overflowPunct/>
        <w:topLinePunct w:val="0"/>
        <w:bidi w:val="0"/>
        <w:adjustRightInd/>
        <w:snapToGrid/>
        <w:spacing w:line="440" w:lineRule="exact"/>
        <w:ind w:left="0" w:right="0" w:righ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（6）成交后未按本竞争性</w:t>
      </w:r>
      <w:r>
        <w:rPr>
          <w:rFonts w:hint="eastAsia" w:ascii="宋体" w:hAnsi="宋体" w:cs="宋体"/>
          <w:color w:val="auto"/>
          <w:sz w:val="24"/>
          <w:szCs w:val="24"/>
          <w:highlight w:val="none"/>
          <w:lang w:eastAsia="zh-CN"/>
        </w:rPr>
        <w:t>谈判</w:t>
      </w:r>
      <w:r>
        <w:rPr>
          <w:rFonts w:hint="eastAsia" w:ascii="宋体" w:hAnsi="宋体" w:cs="宋体"/>
          <w:color w:val="auto"/>
          <w:sz w:val="24"/>
          <w:szCs w:val="24"/>
          <w:highlight w:val="none"/>
        </w:rPr>
        <w:t>文件要求签约或与采购人订立背离合同实质性内容的其它协议的；</w:t>
      </w:r>
    </w:p>
    <w:p>
      <w:pPr>
        <w:overflowPunct/>
        <w:topLinePunct w:val="0"/>
        <w:bidi w:val="0"/>
        <w:adjustRightInd/>
        <w:snapToGrid/>
        <w:spacing w:line="440" w:lineRule="exact"/>
        <w:ind w:left="0" w:right="0" w:righ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（7）投标人未按竞争性</w:t>
      </w:r>
      <w:r>
        <w:rPr>
          <w:rFonts w:hint="eastAsia" w:ascii="宋体" w:hAnsi="宋体" w:cs="宋体"/>
          <w:color w:val="auto"/>
          <w:sz w:val="24"/>
          <w:szCs w:val="24"/>
          <w:highlight w:val="none"/>
          <w:lang w:eastAsia="zh-CN"/>
        </w:rPr>
        <w:t>谈判</w:t>
      </w:r>
      <w:r>
        <w:rPr>
          <w:rFonts w:hint="eastAsia" w:ascii="宋体" w:hAnsi="宋体" w:cs="宋体"/>
          <w:color w:val="auto"/>
          <w:sz w:val="24"/>
          <w:szCs w:val="24"/>
          <w:highlight w:val="none"/>
        </w:rPr>
        <w:t>文件规定和合同约定履行义务的。</w:t>
      </w:r>
    </w:p>
    <w:p>
      <w:pPr>
        <w:overflowPunct/>
        <w:topLinePunct w:val="0"/>
        <w:bidi w:val="0"/>
        <w:adjustRightInd/>
        <w:snapToGrid/>
        <w:spacing w:line="440" w:lineRule="exact"/>
        <w:ind w:left="0" w:right="0" w:righ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（8）法律法规规定的其它事项。</w:t>
      </w:r>
    </w:p>
    <w:bookmarkEnd w:id="64"/>
    <w:p>
      <w:pPr>
        <w:overflowPunct/>
        <w:topLinePunct w:val="0"/>
        <w:bidi w:val="0"/>
        <w:adjustRightInd/>
        <w:snapToGrid/>
        <w:ind w:left="0" w:right="0" w:rightChars="0"/>
        <w:rPr>
          <w:rFonts w:ascii="宋体" w:hAnsi="宋体" w:cs="宋体"/>
          <w:color w:val="auto"/>
          <w:sz w:val="32"/>
          <w:szCs w:val="32"/>
          <w:highlight w:val="none"/>
        </w:rPr>
      </w:pPr>
      <w:bookmarkStart w:id="69" w:name="_Toc78797019"/>
      <w:r>
        <w:rPr>
          <w:rFonts w:hint="eastAsia" w:ascii="宋体" w:hAnsi="宋体" w:cs="宋体"/>
          <w:color w:val="auto"/>
          <w:sz w:val="32"/>
          <w:szCs w:val="32"/>
          <w:highlight w:val="none"/>
        </w:rPr>
        <w:br w:type="page"/>
      </w:r>
    </w:p>
    <w:p>
      <w:pPr>
        <w:pStyle w:val="3"/>
        <w:overflowPunct/>
        <w:topLinePunct w:val="0"/>
        <w:bidi w:val="0"/>
        <w:adjustRightInd/>
        <w:snapToGrid/>
        <w:spacing w:before="0" w:after="0"/>
        <w:ind w:left="0" w:right="0" w:rightChars="0" w:firstLine="0"/>
        <w:jc w:val="center"/>
        <w:rPr>
          <w:rFonts w:hint="eastAsia" w:ascii="宋体" w:hAnsi="宋体" w:eastAsia="宋体" w:cs="宋体"/>
          <w:b/>
          <w:color w:val="auto"/>
          <w:sz w:val="32"/>
          <w:highlight w:val="none"/>
        </w:rPr>
      </w:pPr>
      <w:r>
        <w:rPr>
          <w:rFonts w:hint="eastAsia" w:ascii="宋体" w:hAnsi="宋体" w:cs="宋体"/>
          <w:color w:val="auto"/>
          <w:sz w:val="32"/>
          <w:szCs w:val="32"/>
          <w:highlight w:val="none"/>
        </w:rPr>
        <w:t xml:space="preserve">第四部分 </w:t>
      </w:r>
      <w:bookmarkEnd w:id="69"/>
      <w:r>
        <w:rPr>
          <w:rFonts w:hint="eastAsia" w:ascii="宋体" w:hAnsi="宋体" w:eastAsia="宋体" w:cs="宋体"/>
          <w:b/>
          <w:color w:val="auto"/>
          <w:sz w:val="32"/>
          <w:highlight w:val="none"/>
        </w:rPr>
        <w:t>采购内容与技术要求</w:t>
      </w:r>
      <w:bookmarkEnd w:id="65"/>
      <w:bookmarkEnd w:id="66"/>
      <w:bookmarkEnd w:id="67"/>
      <w:bookmarkEnd w:id="68"/>
      <w:bookmarkStart w:id="70" w:name="_Toc3251"/>
      <w:bookmarkStart w:id="71" w:name="_Toc175644062"/>
      <w:bookmarkStart w:id="72" w:name="_Toc86202633"/>
      <w:bookmarkStart w:id="73" w:name="_Toc326251062"/>
    </w:p>
    <w:p>
      <w:pPr>
        <w:keepNext w:val="0"/>
        <w:keepLines w:val="0"/>
        <w:pageBreakBefore w:val="0"/>
        <w:numPr>
          <w:ilvl w:val="0"/>
          <w:numId w:val="3"/>
        </w:numPr>
        <w:tabs>
          <w:tab w:val="left" w:pos="0"/>
        </w:tabs>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宋体" w:hAnsi="宋体" w:eastAsia="宋体" w:cs="宋体"/>
          <w:color w:val="auto"/>
          <w:kern w:val="1"/>
          <w:sz w:val="24"/>
          <w:szCs w:val="22"/>
          <w:highlight w:val="none"/>
          <w:lang w:eastAsia="zh-CN"/>
        </w:rPr>
      </w:pPr>
      <w:r>
        <w:rPr>
          <w:rFonts w:hint="eastAsia" w:ascii="宋体" w:hAnsi="宋体" w:eastAsia="宋体" w:cs="宋体"/>
          <w:color w:val="auto"/>
          <w:kern w:val="1"/>
          <w:sz w:val="24"/>
          <w:szCs w:val="22"/>
          <w:highlight w:val="none"/>
          <w:lang w:eastAsia="zh-CN"/>
        </w:rPr>
        <w:t>采购内容：</w:t>
      </w:r>
    </w:p>
    <w:p>
      <w:pPr>
        <w:keepNext w:val="0"/>
        <w:keepLines w:val="0"/>
        <w:pageBreakBefore w:val="0"/>
        <w:numPr>
          <w:ilvl w:val="0"/>
          <w:numId w:val="0"/>
        </w:numPr>
        <w:tabs>
          <w:tab w:val="left" w:pos="0"/>
          <w:tab w:val="left" w:pos="360"/>
        </w:tabs>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宋体" w:hAnsi="宋体" w:eastAsia="宋体" w:cs="宋体"/>
          <w:color w:val="auto"/>
          <w:kern w:val="1"/>
          <w:sz w:val="24"/>
          <w:szCs w:val="22"/>
          <w:highlight w:val="none"/>
          <w:lang w:val="en-US" w:eastAsia="zh-CN"/>
        </w:rPr>
      </w:pPr>
      <w:r>
        <w:rPr>
          <w:rFonts w:hint="eastAsia" w:ascii="宋体" w:hAnsi="宋体" w:cs="宋体"/>
          <w:color w:val="auto"/>
          <w:kern w:val="1"/>
          <w:sz w:val="24"/>
          <w:szCs w:val="22"/>
          <w:highlight w:val="none"/>
          <w:lang w:val="en-US" w:eastAsia="zh-CN"/>
        </w:rPr>
        <w:t>岚皋县2024年山洪灾害防治项目</w:t>
      </w:r>
      <w:r>
        <w:rPr>
          <w:rFonts w:hint="eastAsia" w:ascii="宋体" w:hAnsi="宋体" w:eastAsia="宋体" w:cs="宋体"/>
          <w:color w:val="auto"/>
          <w:kern w:val="1"/>
          <w:sz w:val="24"/>
          <w:szCs w:val="22"/>
          <w:highlight w:val="none"/>
          <w:lang w:val="en-US" w:eastAsia="zh-CN"/>
        </w:rPr>
        <w:t>1项</w:t>
      </w:r>
    </w:p>
    <w:p>
      <w:pPr>
        <w:keepNext w:val="0"/>
        <w:keepLines w:val="0"/>
        <w:pageBreakBefore w:val="0"/>
        <w:numPr>
          <w:ilvl w:val="0"/>
          <w:numId w:val="0"/>
        </w:numPr>
        <w:tabs>
          <w:tab w:val="left" w:pos="0"/>
          <w:tab w:val="left" w:pos="360"/>
        </w:tabs>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宋体" w:hAnsi="宋体" w:eastAsia="宋体" w:cs="宋体"/>
          <w:color w:val="auto"/>
          <w:kern w:val="1"/>
          <w:sz w:val="24"/>
          <w:szCs w:val="22"/>
          <w:highlight w:val="none"/>
          <w:lang w:eastAsia="zh-CN"/>
        </w:rPr>
      </w:pPr>
      <w:r>
        <w:rPr>
          <w:rFonts w:hint="eastAsia" w:ascii="宋体" w:hAnsi="宋体" w:eastAsia="宋体" w:cs="宋体"/>
          <w:color w:val="auto"/>
          <w:kern w:val="1"/>
          <w:sz w:val="24"/>
          <w:szCs w:val="22"/>
          <w:highlight w:val="none"/>
          <w:lang w:eastAsia="zh-CN"/>
        </w:rPr>
        <w:t>二、</w:t>
      </w:r>
      <w:r>
        <w:rPr>
          <w:rFonts w:hint="eastAsia" w:ascii="宋体" w:hAnsi="宋体" w:eastAsia="宋体" w:cs="宋体"/>
          <w:color w:val="auto"/>
          <w:kern w:val="1"/>
          <w:sz w:val="24"/>
          <w:szCs w:val="22"/>
          <w:highlight w:val="none"/>
          <w:lang w:val="en-US" w:eastAsia="zh-CN"/>
        </w:rPr>
        <w:t>项目</w:t>
      </w:r>
      <w:r>
        <w:rPr>
          <w:rFonts w:hint="eastAsia" w:ascii="宋体" w:hAnsi="宋体" w:eastAsia="宋体" w:cs="宋体"/>
          <w:color w:val="auto"/>
          <w:kern w:val="1"/>
          <w:sz w:val="24"/>
          <w:szCs w:val="22"/>
          <w:highlight w:val="none"/>
          <w:lang w:eastAsia="zh-CN"/>
        </w:rPr>
        <w:t>质量要求与验收依据</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2" w:firstLineChars="200"/>
        <w:jc w:val="left"/>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2.1质量要求</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1、雨量计、遥测终端、雷达式水位计、北斗数传终端等设备质保五年；其他设备质保一年。质保期从工程合同完工验收后开始计算。</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2、货物的设计、制造应遵照行业的现行规范和标准。</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3、所有货物及辅材必须是未使用过的，是用最新工艺生产的最新产品，质量优良、渠道正当，配置合理。</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4、供应商应承诺在质量保证期内免费提供货物维修、更换零部件等服务，质量保证期后以优惠价提供上述服务。</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5、采购人只对中标人提出质量服务要求，所有涉及货物制造商的有关事项均由中标人负责。</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6、在质保期内正常使用中出现故障需提供免费维修。</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2" w:firstLineChars="200"/>
        <w:jc w:val="left"/>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2.2验收</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1、成交人对最终的产品质量负全责。</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2、验收依据：</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2.1 符合采购单位与中标单位签订的合同；</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2.2 符合招、投标文件的技术要求、商务要求；</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2.3 符合产品原样本技术数据；</w:t>
      </w:r>
    </w:p>
    <w:p>
      <w:pPr>
        <w:keepNext w:val="0"/>
        <w:keepLines w:val="0"/>
        <w:pageBreakBefore w:val="0"/>
        <w:kinsoku/>
        <w:wordWrap/>
        <w:overflowPunct/>
        <w:topLinePunct w:val="0"/>
        <w:autoSpaceDE/>
        <w:autoSpaceDN/>
        <w:bidi w:val="0"/>
        <w:adjustRightInd/>
        <w:snapToGrid/>
        <w:spacing w:line="500" w:lineRule="exact"/>
        <w:ind w:left="0" w:right="0" w:rightChars="0" w:firstLine="480" w:firstLineChars="200"/>
        <w:jc w:val="both"/>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2.4 符合国家有关技术规范和标准；</w:t>
      </w:r>
    </w:p>
    <w:p>
      <w:pPr>
        <w:keepNext w:val="0"/>
        <w:keepLines w:val="0"/>
        <w:pageBreakBefore w:val="0"/>
        <w:numPr>
          <w:ilvl w:val="0"/>
          <w:numId w:val="0"/>
        </w:numPr>
        <w:tabs>
          <w:tab w:val="left" w:pos="0"/>
          <w:tab w:val="left" w:pos="360"/>
        </w:tabs>
        <w:kinsoku/>
        <w:wordWrap/>
        <w:overflowPunct/>
        <w:topLinePunct w:val="0"/>
        <w:autoSpaceDE/>
        <w:autoSpaceDN/>
        <w:bidi w:val="0"/>
        <w:adjustRightInd/>
        <w:snapToGrid/>
        <w:spacing w:line="360" w:lineRule="auto"/>
        <w:ind w:left="0" w:leftChars="0" w:right="0" w:rightChars="0" w:firstLine="480" w:firstLineChars="200"/>
        <w:textAlignment w:val="auto"/>
        <w:rPr>
          <w:rFonts w:hint="default"/>
          <w:color w:val="auto"/>
          <w:lang w:val="en-US" w:eastAsia="zh-CN"/>
        </w:rPr>
      </w:pPr>
      <w:r>
        <w:rPr>
          <w:rFonts w:hint="eastAsia" w:ascii="宋体" w:hAnsi="宋体" w:eastAsia="宋体" w:cs="宋体"/>
          <w:color w:val="auto"/>
          <w:kern w:val="0"/>
          <w:sz w:val="24"/>
          <w:szCs w:val="24"/>
          <w:lang w:val="en-US" w:eastAsia="zh-CN" w:bidi="ar"/>
        </w:rPr>
        <w:t>三、</w:t>
      </w:r>
      <w:r>
        <w:rPr>
          <w:rFonts w:hint="eastAsia" w:ascii="宋体" w:hAnsi="宋体" w:eastAsia="宋体" w:cs="宋体"/>
          <w:color w:val="auto"/>
          <w:kern w:val="1"/>
          <w:sz w:val="24"/>
          <w:szCs w:val="22"/>
          <w:highlight w:val="none"/>
          <w:lang w:val="en-US" w:eastAsia="zh-CN"/>
        </w:rPr>
        <w:t>采购</w:t>
      </w:r>
      <w:r>
        <w:rPr>
          <w:rFonts w:hint="eastAsia" w:ascii="宋体" w:hAnsi="宋体" w:eastAsia="宋体" w:cs="宋体"/>
          <w:color w:val="auto"/>
          <w:kern w:val="0"/>
          <w:sz w:val="24"/>
          <w:szCs w:val="24"/>
          <w:lang w:val="en-US" w:eastAsia="zh-CN" w:bidi="ar"/>
        </w:rPr>
        <w:t>清单</w:t>
      </w:r>
      <w:r>
        <w:rPr>
          <w:rFonts w:hint="default"/>
          <w:color w:val="auto"/>
          <w:lang w:val="en-US" w:eastAsia="zh-CN"/>
        </w:rPr>
        <w:br w:type="page"/>
      </w:r>
    </w:p>
    <w:tbl>
      <w:tblPr>
        <w:tblStyle w:val="43"/>
        <w:tblW w:w="9680"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35"/>
        <w:gridCol w:w="1214"/>
        <w:gridCol w:w="4775"/>
        <w:gridCol w:w="573"/>
        <w:gridCol w:w="500"/>
        <w:gridCol w:w="720"/>
        <w:gridCol w:w="735"/>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9680" w:type="dxa"/>
            <w:gridSpan w:val="8"/>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ascii="仿宋" w:hAnsi="仿宋" w:eastAsia="仿宋" w:cs="仿宋"/>
                <w:i w:val="0"/>
                <w:iCs w:val="0"/>
                <w:color w:val="auto"/>
                <w:sz w:val="36"/>
                <w:szCs w:val="36"/>
                <w:u w:val="none"/>
              </w:rPr>
            </w:pPr>
            <w:bookmarkStart w:id="74" w:name="_Toc78797020"/>
            <w:r>
              <w:rPr>
                <w:rFonts w:hint="eastAsia" w:ascii="仿宋" w:hAnsi="仿宋" w:eastAsia="仿宋" w:cs="仿宋"/>
                <w:i w:val="0"/>
                <w:iCs w:val="0"/>
                <w:snapToGrid w:val="0"/>
                <w:color w:val="auto"/>
                <w:spacing w:val="6"/>
                <w:kern w:val="0"/>
                <w:sz w:val="36"/>
                <w:szCs w:val="36"/>
                <w:u w:val="none"/>
                <w:lang w:val="en-US" w:eastAsia="zh-CN" w:bidi="ar"/>
              </w:rPr>
              <w:t>岚皋县2024年山洪灾害防治项目采购清单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435"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b/>
                <w:bCs/>
                <w:i w:val="0"/>
                <w:iCs w:val="0"/>
                <w:color w:val="auto"/>
                <w:sz w:val="16"/>
                <w:szCs w:val="16"/>
                <w:u w:val="none"/>
              </w:rPr>
            </w:pPr>
            <w:r>
              <w:rPr>
                <w:rFonts w:hint="eastAsia" w:ascii="宋体" w:hAnsi="宋体" w:eastAsia="宋体" w:cs="宋体"/>
                <w:b/>
                <w:bCs/>
                <w:i w:val="0"/>
                <w:iCs w:val="0"/>
                <w:snapToGrid w:val="0"/>
                <w:color w:val="auto"/>
                <w:spacing w:val="6"/>
                <w:kern w:val="0"/>
                <w:sz w:val="16"/>
                <w:szCs w:val="16"/>
                <w:u w:val="none"/>
                <w:lang w:val="en-US" w:eastAsia="zh-CN" w:bidi="ar"/>
              </w:rPr>
              <w:t>序号</w:t>
            </w:r>
          </w:p>
        </w:tc>
        <w:tc>
          <w:tcPr>
            <w:tcW w:w="1214"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b/>
                <w:bCs/>
                <w:i w:val="0"/>
                <w:iCs w:val="0"/>
                <w:color w:val="auto"/>
                <w:sz w:val="16"/>
                <w:szCs w:val="16"/>
                <w:u w:val="none"/>
              </w:rPr>
            </w:pPr>
            <w:r>
              <w:rPr>
                <w:rFonts w:hint="eastAsia" w:ascii="宋体" w:hAnsi="宋体" w:eastAsia="宋体" w:cs="宋体"/>
                <w:b/>
                <w:bCs/>
                <w:i w:val="0"/>
                <w:iCs w:val="0"/>
                <w:snapToGrid w:val="0"/>
                <w:color w:val="auto"/>
                <w:spacing w:val="6"/>
                <w:kern w:val="0"/>
                <w:sz w:val="16"/>
                <w:szCs w:val="16"/>
                <w:u w:val="none"/>
                <w:lang w:val="en-US" w:eastAsia="zh-CN" w:bidi="ar"/>
              </w:rPr>
              <w:t>设备名称</w:t>
            </w:r>
          </w:p>
        </w:tc>
        <w:tc>
          <w:tcPr>
            <w:tcW w:w="4775"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b/>
                <w:bCs/>
                <w:i w:val="0"/>
                <w:iCs w:val="0"/>
                <w:color w:val="auto"/>
                <w:sz w:val="16"/>
                <w:szCs w:val="16"/>
                <w:u w:val="none"/>
              </w:rPr>
            </w:pPr>
            <w:r>
              <w:rPr>
                <w:rFonts w:hint="eastAsia" w:ascii="宋体" w:hAnsi="宋体" w:eastAsia="宋体" w:cs="宋体"/>
                <w:b/>
                <w:bCs/>
                <w:i w:val="0"/>
                <w:iCs w:val="0"/>
                <w:snapToGrid w:val="0"/>
                <w:color w:val="auto"/>
                <w:spacing w:val="6"/>
                <w:kern w:val="0"/>
                <w:sz w:val="16"/>
                <w:szCs w:val="16"/>
                <w:u w:val="none"/>
                <w:lang w:val="en-US" w:eastAsia="zh-CN" w:bidi="ar"/>
              </w:rPr>
              <w:t>设备功能及技术参数</w:t>
            </w:r>
          </w:p>
        </w:tc>
        <w:tc>
          <w:tcPr>
            <w:tcW w:w="573"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b/>
                <w:bCs/>
                <w:i w:val="0"/>
                <w:iCs w:val="0"/>
                <w:color w:val="auto"/>
                <w:sz w:val="16"/>
                <w:szCs w:val="16"/>
                <w:u w:val="none"/>
              </w:rPr>
            </w:pPr>
            <w:r>
              <w:rPr>
                <w:rFonts w:hint="eastAsia" w:ascii="宋体" w:hAnsi="宋体" w:eastAsia="宋体" w:cs="宋体"/>
                <w:b/>
                <w:bCs/>
                <w:i w:val="0"/>
                <w:iCs w:val="0"/>
                <w:snapToGrid w:val="0"/>
                <w:color w:val="auto"/>
                <w:spacing w:val="6"/>
                <w:kern w:val="0"/>
                <w:sz w:val="16"/>
                <w:szCs w:val="16"/>
                <w:u w:val="none"/>
                <w:lang w:val="en-US" w:eastAsia="zh-CN" w:bidi="ar"/>
              </w:rPr>
              <w:t>单位</w:t>
            </w:r>
          </w:p>
        </w:tc>
        <w:tc>
          <w:tcPr>
            <w:tcW w:w="500"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b/>
                <w:bCs/>
                <w:i w:val="0"/>
                <w:iCs w:val="0"/>
                <w:color w:val="auto"/>
                <w:sz w:val="16"/>
                <w:szCs w:val="16"/>
                <w:u w:val="none"/>
              </w:rPr>
            </w:pPr>
            <w:r>
              <w:rPr>
                <w:rFonts w:hint="eastAsia" w:ascii="宋体" w:hAnsi="宋体" w:eastAsia="宋体" w:cs="宋体"/>
                <w:b/>
                <w:bCs/>
                <w:i w:val="0"/>
                <w:iCs w:val="0"/>
                <w:snapToGrid w:val="0"/>
                <w:color w:val="auto"/>
                <w:spacing w:val="6"/>
                <w:kern w:val="0"/>
                <w:sz w:val="16"/>
                <w:szCs w:val="16"/>
                <w:u w:val="none"/>
                <w:lang w:val="en-US" w:eastAsia="zh-CN" w:bidi="ar"/>
              </w:rPr>
              <w:t>数量</w:t>
            </w:r>
          </w:p>
        </w:tc>
        <w:tc>
          <w:tcPr>
            <w:tcW w:w="720"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b/>
                <w:bCs/>
                <w:i w:val="0"/>
                <w:iCs w:val="0"/>
                <w:snapToGrid w:val="0"/>
                <w:color w:val="auto"/>
                <w:spacing w:val="6"/>
                <w:kern w:val="0"/>
                <w:sz w:val="16"/>
                <w:szCs w:val="16"/>
                <w:u w:val="none"/>
                <w:lang w:val="en-US" w:eastAsia="zh-CN" w:bidi="ar"/>
              </w:rPr>
            </w:pPr>
            <w:r>
              <w:rPr>
                <w:rFonts w:hint="eastAsia" w:ascii="宋体" w:hAnsi="宋体" w:eastAsia="宋体" w:cs="宋体"/>
                <w:b/>
                <w:bCs/>
                <w:i w:val="0"/>
                <w:iCs w:val="0"/>
                <w:snapToGrid w:val="0"/>
                <w:color w:val="auto"/>
                <w:spacing w:val="6"/>
                <w:kern w:val="0"/>
                <w:sz w:val="16"/>
                <w:szCs w:val="16"/>
                <w:u w:val="none"/>
                <w:lang w:val="en-US" w:eastAsia="zh-CN" w:bidi="ar"/>
              </w:rPr>
              <w:t>设备费</w:t>
            </w:r>
          </w:p>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b/>
                <w:bCs/>
                <w:i w:val="0"/>
                <w:iCs w:val="0"/>
                <w:color w:val="auto"/>
                <w:sz w:val="16"/>
                <w:szCs w:val="16"/>
                <w:u w:val="none"/>
              </w:rPr>
            </w:pPr>
            <w:r>
              <w:rPr>
                <w:rFonts w:hint="eastAsia" w:ascii="宋体" w:hAnsi="宋体" w:eastAsia="宋体" w:cs="宋体"/>
                <w:b/>
                <w:bCs/>
                <w:i w:val="0"/>
                <w:iCs w:val="0"/>
                <w:snapToGrid w:val="0"/>
                <w:color w:val="auto"/>
                <w:spacing w:val="6"/>
                <w:kern w:val="0"/>
                <w:sz w:val="16"/>
                <w:szCs w:val="16"/>
                <w:u w:val="none"/>
                <w:lang w:val="en-US" w:eastAsia="zh-CN" w:bidi="ar"/>
              </w:rPr>
              <w:t>（元）</w:t>
            </w:r>
          </w:p>
        </w:tc>
        <w:tc>
          <w:tcPr>
            <w:tcW w:w="735"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b/>
                <w:bCs/>
                <w:i w:val="0"/>
                <w:iCs w:val="0"/>
                <w:color w:val="auto"/>
                <w:sz w:val="16"/>
                <w:szCs w:val="16"/>
                <w:u w:val="none"/>
              </w:rPr>
            </w:pPr>
            <w:r>
              <w:rPr>
                <w:rFonts w:hint="eastAsia" w:ascii="宋体" w:hAnsi="宋体" w:eastAsia="宋体" w:cs="宋体"/>
                <w:b/>
                <w:bCs/>
                <w:i w:val="0"/>
                <w:iCs w:val="0"/>
                <w:snapToGrid w:val="0"/>
                <w:color w:val="auto"/>
                <w:spacing w:val="6"/>
                <w:kern w:val="0"/>
                <w:sz w:val="16"/>
                <w:szCs w:val="16"/>
                <w:u w:val="none"/>
                <w:lang w:val="en-US" w:eastAsia="zh-CN" w:bidi="ar"/>
              </w:rPr>
              <w:t>安装费（元）</w:t>
            </w:r>
          </w:p>
        </w:tc>
        <w:tc>
          <w:tcPr>
            <w:tcW w:w="728"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b/>
                <w:bCs/>
                <w:i w:val="0"/>
                <w:iCs w:val="0"/>
                <w:snapToGrid w:val="0"/>
                <w:color w:val="auto"/>
                <w:spacing w:val="6"/>
                <w:kern w:val="0"/>
                <w:sz w:val="16"/>
                <w:szCs w:val="16"/>
                <w:u w:val="none"/>
                <w:lang w:val="en-US" w:eastAsia="zh-CN" w:bidi="ar"/>
              </w:rPr>
            </w:pPr>
            <w:r>
              <w:rPr>
                <w:rFonts w:hint="eastAsia" w:ascii="宋体" w:hAnsi="宋体" w:eastAsia="宋体" w:cs="宋体"/>
                <w:b/>
                <w:bCs/>
                <w:i w:val="0"/>
                <w:iCs w:val="0"/>
                <w:snapToGrid w:val="0"/>
                <w:color w:val="auto"/>
                <w:spacing w:val="6"/>
                <w:kern w:val="0"/>
                <w:sz w:val="16"/>
                <w:szCs w:val="16"/>
                <w:u w:val="none"/>
                <w:lang w:val="en-US" w:eastAsia="zh-CN" w:bidi="ar"/>
              </w:rPr>
              <w:t>合计</w:t>
            </w:r>
          </w:p>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b/>
                <w:bCs/>
                <w:i w:val="0"/>
                <w:iCs w:val="0"/>
                <w:color w:val="auto"/>
                <w:sz w:val="16"/>
                <w:szCs w:val="16"/>
                <w:u w:val="none"/>
              </w:rPr>
            </w:pPr>
            <w:r>
              <w:rPr>
                <w:rFonts w:hint="eastAsia" w:ascii="宋体" w:hAnsi="宋体" w:eastAsia="宋体" w:cs="宋体"/>
                <w:b/>
                <w:bCs/>
                <w:i w:val="0"/>
                <w:iCs w:val="0"/>
                <w:snapToGrid w:val="0"/>
                <w:color w:val="auto"/>
                <w:spacing w:val="6"/>
                <w:kern w:val="0"/>
                <w:sz w:val="16"/>
                <w:szCs w:val="16"/>
                <w:u w:val="none"/>
                <w:lang w:val="en-US" w:eastAsia="zh-CN"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9680" w:type="dxa"/>
            <w:gridSpan w:val="8"/>
            <w:shd w:val="clear" w:color="auto" w:fill="auto"/>
            <w:noWrap/>
            <w:vAlign w:val="center"/>
          </w:tcPr>
          <w:p>
            <w:pPr>
              <w:keepNext w:val="0"/>
              <w:keepLines w:val="0"/>
              <w:pageBreakBefore w:val="0"/>
              <w:widowControl w:val="0"/>
              <w:wordWrap/>
              <w:overflowPunct/>
              <w:topLinePunct w:val="0"/>
              <w:bidi w:val="0"/>
              <w:jc w:val="left"/>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一、新建自动雨量站（10处）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435"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1</w:t>
            </w:r>
          </w:p>
        </w:tc>
        <w:tc>
          <w:tcPr>
            <w:tcW w:w="1214"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雨量计</w:t>
            </w:r>
          </w:p>
        </w:tc>
        <w:tc>
          <w:tcPr>
            <w:tcW w:w="4775" w:type="dxa"/>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1、承雨口内径：Φ200+0.6mm</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2、降雨分辨率：≤0.5mm</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3、测量范围：0.01～4mm/min（允许通过最大雨强8mm/min）</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4、计量误差：≤±4%</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5、静态电流：＜200mA</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6、通信方式：同时支持4G传输和LoRaMesh</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7、工作温度：0℃～85℃</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8、工作湿度：≤95%RH</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9、储存温度：-40℃～85℃</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10、产品质保：五年。</w:t>
            </w:r>
          </w:p>
        </w:tc>
        <w:tc>
          <w:tcPr>
            <w:tcW w:w="573"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套</w:t>
            </w:r>
          </w:p>
        </w:tc>
        <w:tc>
          <w:tcPr>
            <w:tcW w:w="500"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10</w:t>
            </w:r>
          </w:p>
        </w:tc>
        <w:tc>
          <w:tcPr>
            <w:tcW w:w="720"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c>
          <w:tcPr>
            <w:tcW w:w="735"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c>
          <w:tcPr>
            <w:tcW w:w="728"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435"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2</w:t>
            </w:r>
          </w:p>
        </w:tc>
        <w:tc>
          <w:tcPr>
            <w:tcW w:w="1214"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遥测终端</w:t>
            </w:r>
          </w:p>
        </w:tc>
        <w:tc>
          <w:tcPr>
            <w:tcW w:w="4775" w:type="dxa"/>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1、主要功能</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（1）支持一发多收的传输模式，同时预留一条自动监测站→省级平台的通信信道；</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（2）定时采集、上报雨量、水位等数据；</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（3）预警触发加报雨量、水位等数据；</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（4）本地存储雨量、水位等数据；</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（5）远程查询当前雨量、水位等数据；</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（6）远程查询本地历史数据，支持本地导出历史数据；</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（7）支持图片抓拍功能，支持本地人工置数功能；</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（8）4 路 RS485 接口，4 路模拟量输入，2 路继电器输出，1 个翻斗式雨量计接口，3路开关量输入接口，2 路开关量输出接口；</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（9）支持声光报警输出；</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（10）支持 4G 全网通、NB-IoT 等多种通信方式</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（11）支持多种工作模式（包括自报式、查询式、兼容式等），最大限度降低功耗；</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（12）支持液晶/键盘配置方式和串口配置方式；</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（13）支持通过 APP、软件平台远程参数配置、远程程序升级。</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2、技术指标</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（1）符合行业规范：通过水利部“水文监测数据传输规约（SL651-2014）、水文遥测终端机（SL 180-2015）、水文自动测报系统技术规范（SL61-2015）”等行业标准检测；</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（2）通信方式：支持公网、自组网；</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（3）支持 LTE FDD/LTE TDD/TD-SCDMA/WCDMA/NB-IoT/北斗卫星等通信方式；</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（4）指示灯：充电、通信、状态指示灯；</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（5）天线接口：标准 SMA 阴头天线接口，特性阻抗 50 欧；</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（6）SIM/UIM 卡接口：标准卡接口，支持 1.8V/3VSIM/UIM 卡；</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（7）外接 LCD 屏：192*64 点阵液晶显示屏带键盘（可选）；</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（8）工作电流：运行电流小于 10mA，发射电流小于 50mA；</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（9）充电参数：充电电流 1A，低压保护 10.5V，低压恢复 12V，充电截止 14V；</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（10）模拟量输入：采用 16 位 AD 采集，兼容 0-5V 电压和 4-20mA电流采集；</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（11）开关量输入：兼容干接点、湿接点接入；</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（12）开关量输出：干接点继电器输出，驱动能力 5A/30VDC，5A/250VAC；</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（13）声光报警：CLASSD 数字功放输出；</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（14）存储容量：内置不少于 32MB 的数据存储空间，可存储10年以上的采集数据；</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（15）设备采用分体式设计。</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（16）产品质保：五年。</w:t>
            </w:r>
          </w:p>
        </w:tc>
        <w:tc>
          <w:tcPr>
            <w:tcW w:w="573"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套</w:t>
            </w:r>
          </w:p>
        </w:tc>
        <w:tc>
          <w:tcPr>
            <w:tcW w:w="500"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10</w:t>
            </w:r>
          </w:p>
        </w:tc>
        <w:tc>
          <w:tcPr>
            <w:tcW w:w="720"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c>
          <w:tcPr>
            <w:tcW w:w="735"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c>
          <w:tcPr>
            <w:tcW w:w="728"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435"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3</w:t>
            </w:r>
          </w:p>
        </w:tc>
        <w:tc>
          <w:tcPr>
            <w:tcW w:w="1214"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太阳能供电系统</w:t>
            </w:r>
          </w:p>
        </w:tc>
        <w:tc>
          <w:tcPr>
            <w:tcW w:w="4775" w:type="dxa"/>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1、自动雨量站</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太阳能板：输出功率≥ 40W；</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蓄电池：≥200AH。</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2、充电控制器</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系统电压：12V；</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系统电流：6A、10A；</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空载损耗：&lt;5mA；</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太阳能输入电压：&lt;55V；</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超压保护：17.0V；</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均衡充电电压：14.6V；</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提升充电电压：14.4V；</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浮充电压：13.8V；</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充电返回电压：13.2V；</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过放返回电压：12.5V；</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欠压电压：12.0V；</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过放电压：11.1V；</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温度补偿：-4.0mv/℃；</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过载、短路保护：1.25 倍额定电流 30 秒，1.5 倍额定电流 5 秒过载保护动作，≥3 倍额定电流短路保护；</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工作温度：-40℃至+65℃。</w:t>
            </w:r>
          </w:p>
        </w:tc>
        <w:tc>
          <w:tcPr>
            <w:tcW w:w="573"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套</w:t>
            </w:r>
          </w:p>
        </w:tc>
        <w:tc>
          <w:tcPr>
            <w:tcW w:w="500"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10</w:t>
            </w:r>
          </w:p>
        </w:tc>
        <w:tc>
          <w:tcPr>
            <w:tcW w:w="720"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c>
          <w:tcPr>
            <w:tcW w:w="735"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c>
          <w:tcPr>
            <w:tcW w:w="728"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435"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4</w:t>
            </w:r>
          </w:p>
        </w:tc>
        <w:tc>
          <w:tcPr>
            <w:tcW w:w="1214" w:type="dxa"/>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设备箱</w:t>
            </w:r>
          </w:p>
        </w:tc>
        <w:tc>
          <w:tcPr>
            <w:tcW w:w="4775" w:type="dxa"/>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设备箱尺寸为 480*360*200mm，用1.5mm的304不锈钢板制作并进行表面喷塑。</w:t>
            </w:r>
          </w:p>
        </w:tc>
        <w:tc>
          <w:tcPr>
            <w:tcW w:w="573"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个</w:t>
            </w:r>
          </w:p>
        </w:tc>
        <w:tc>
          <w:tcPr>
            <w:tcW w:w="500"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10</w:t>
            </w:r>
          </w:p>
        </w:tc>
        <w:tc>
          <w:tcPr>
            <w:tcW w:w="720"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c>
          <w:tcPr>
            <w:tcW w:w="735"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c>
          <w:tcPr>
            <w:tcW w:w="728"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435"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5</w:t>
            </w:r>
          </w:p>
        </w:tc>
        <w:tc>
          <w:tcPr>
            <w:tcW w:w="1214"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自动雨量站立杆支架</w:t>
            </w:r>
          </w:p>
        </w:tc>
        <w:tc>
          <w:tcPr>
            <w:tcW w:w="4775" w:type="dxa"/>
            <w:shd w:val="clear" w:color="auto" w:fill="auto"/>
            <w:noWrap/>
            <w:vAlign w:val="center"/>
          </w:tcPr>
          <w:p>
            <w:pPr>
              <w:keepNext w:val="0"/>
              <w:keepLines w:val="0"/>
              <w:pageBreakBefore w:val="0"/>
              <w:widowControl w:val="0"/>
              <w:suppressLineNumbers w:val="0"/>
              <w:wordWrap/>
              <w:overflowPunct/>
              <w:topLinePunct w:val="0"/>
              <w:bidi w:val="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材质：镀锌钢管；</w:t>
            </w:r>
            <w:r>
              <w:rPr>
                <w:rStyle w:val="197"/>
                <w:rFonts w:eastAsia="宋体"/>
                <w:snapToGrid w:val="0"/>
                <w:color w:val="auto"/>
                <w:spacing w:val="6"/>
                <w:lang w:val="en-US" w:eastAsia="zh-CN" w:bidi="ar"/>
              </w:rPr>
              <w:t>φ</w:t>
            </w:r>
            <w:r>
              <w:rPr>
                <w:rStyle w:val="176"/>
                <w:snapToGrid w:val="0"/>
                <w:color w:val="auto"/>
                <w:spacing w:val="6"/>
                <w:lang w:val="en-US" w:eastAsia="zh-CN" w:bidi="ar"/>
              </w:rPr>
              <w:t>≥90mm；壁厚≥2mm；高度≥1.5m</w:t>
            </w:r>
          </w:p>
        </w:tc>
        <w:tc>
          <w:tcPr>
            <w:tcW w:w="573"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根</w:t>
            </w:r>
          </w:p>
        </w:tc>
        <w:tc>
          <w:tcPr>
            <w:tcW w:w="500"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10</w:t>
            </w:r>
          </w:p>
        </w:tc>
        <w:tc>
          <w:tcPr>
            <w:tcW w:w="720"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c>
          <w:tcPr>
            <w:tcW w:w="735"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c>
          <w:tcPr>
            <w:tcW w:w="728"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435"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6</w:t>
            </w:r>
          </w:p>
        </w:tc>
        <w:tc>
          <w:tcPr>
            <w:tcW w:w="1214"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C20混凝土基础</w:t>
            </w:r>
          </w:p>
        </w:tc>
        <w:tc>
          <w:tcPr>
            <w:tcW w:w="4775" w:type="dxa"/>
            <w:shd w:val="clear" w:color="auto" w:fill="auto"/>
            <w:noWrap/>
            <w:vAlign w:val="center"/>
          </w:tcPr>
          <w:p>
            <w:pPr>
              <w:keepNext w:val="0"/>
              <w:keepLines w:val="0"/>
              <w:pageBreakBefore w:val="0"/>
              <w:widowControl w:val="0"/>
              <w:suppressLineNumbers w:val="0"/>
              <w:wordWrap/>
              <w:overflowPunct/>
              <w:topLinePunct w:val="0"/>
              <w:bidi w:val="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规格：600mm*600mm*300mm</w:t>
            </w:r>
          </w:p>
        </w:tc>
        <w:tc>
          <w:tcPr>
            <w:tcW w:w="573"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处</w:t>
            </w:r>
          </w:p>
        </w:tc>
        <w:tc>
          <w:tcPr>
            <w:tcW w:w="500"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10</w:t>
            </w:r>
          </w:p>
        </w:tc>
        <w:tc>
          <w:tcPr>
            <w:tcW w:w="720"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c>
          <w:tcPr>
            <w:tcW w:w="735"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c>
          <w:tcPr>
            <w:tcW w:w="728"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435"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7</w:t>
            </w:r>
          </w:p>
        </w:tc>
        <w:tc>
          <w:tcPr>
            <w:tcW w:w="1214"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4G物联网通信卡</w:t>
            </w:r>
          </w:p>
        </w:tc>
        <w:tc>
          <w:tcPr>
            <w:tcW w:w="4775" w:type="dxa"/>
            <w:shd w:val="clear" w:color="auto" w:fill="auto"/>
            <w:noWrap/>
            <w:vAlign w:val="center"/>
          </w:tcPr>
          <w:p>
            <w:pPr>
              <w:keepNext w:val="0"/>
              <w:keepLines w:val="0"/>
              <w:pageBreakBefore w:val="0"/>
              <w:widowControl w:val="0"/>
              <w:suppressLineNumbers w:val="0"/>
              <w:wordWrap/>
              <w:overflowPunct/>
              <w:topLinePunct w:val="0"/>
              <w:bidi w:val="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5年通信费用（元/年）</w:t>
            </w:r>
          </w:p>
        </w:tc>
        <w:tc>
          <w:tcPr>
            <w:tcW w:w="573"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张</w:t>
            </w:r>
          </w:p>
        </w:tc>
        <w:tc>
          <w:tcPr>
            <w:tcW w:w="500"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10</w:t>
            </w:r>
          </w:p>
        </w:tc>
        <w:tc>
          <w:tcPr>
            <w:tcW w:w="720"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c>
          <w:tcPr>
            <w:tcW w:w="735"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c>
          <w:tcPr>
            <w:tcW w:w="728"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9680" w:type="dxa"/>
            <w:gridSpan w:val="8"/>
            <w:shd w:val="clear" w:color="auto" w:fill="auto"/>
            <w:noWrap/>
            <w:vAlign w:val="center"/>
          </w:tcPr>
          <w:p>
            <w:pPr>
              <w:keepNext w:val="0"/>
              <w:keepLines w:val="0"/>
              <w:pageBreakBefore w:val="0"/>
              <w:widowControl w:val="0"/>
              <w:wordWrap/>
              <w:overflowPunct/>
              <w:topLinePunct w:val="0"/>
              <w:bidi w:val="0"/>
              <w:jc w:val="left"/>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二、更新自动雨量站（13处）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435"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1</w:t>
            </w:r>
          </w:p>
        </w:tc>
        <w:tc>
          <w:tcPr>
            <w:tcW w:w="1214"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雨量计</w:t>
            </w:r>
          </w:p>
        </w:tc>
        <w:tc>
          <w:tcPr>
            <w:tcW w:w="4775" w:type="dxa"/>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1、承雨口内径：Φ200+0.6mm</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2、降雨分辨率：≤0.5mm</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3、测量范围：0.01～4mm/min（允许通过最大雨强8mm/min）</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4、计量误差：≤±4%</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5、静态电流：＜200mA</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6、通信方式：同时支持4G传输和LoRaMesh</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7、工作温度：0℃～85℃</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8、工作湿度：≤95%RH</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9、储存温度：-40℃～85℃</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10、产品质保：五年。</w:t>
            </w:r>
          </w:p>
        </w:tc>
        <w:tc>
          <w:tcPr>
            <w:tcW w:w="573"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套</w:t>
            </w:r>
          </w:p>
        </w:tc>
        <w:tc>
          <w:tcPr>
            <w:tcW w:w="500"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7</w:t>
            </w:r>
          </w:p>
        </w:tc>
        <w:tc>
          <w:tcPr>
            <w:tcW w:w="720"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c>
          <w:tcPr>
            <w:tcW w:w="735"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c>
          <w:tcPr>
            <w:tcW w:w="728"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435"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2</w:t>
            </w:r>
          </w:p>
        </w:tc>
        <w:tc>
          <w:tcPr>
            <w:tcW w:w="1214"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遥测终端</w:t>
            </w:r>
          </w:p>
        </w:tc>
        <w:tc>
          <w:tcPr>
            <w:tcW w:w="4775" w:type="dxa"/>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1、主要功能</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（1）支持一发多收的传输模式，同时预留一条自动监测站→省级平台的通信信道；</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（2）定时采集、上报雨量、水位等数据；</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（3）预警触发加报雨量、水位等数据；</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（4）本地存储雨量、水位等数据；</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（5）远程查询当前雨量、水位等数据；</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（6）远程查询本地历史数据，支持本地导出历史数据；</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（7）支持图片抓拍功能，支持本地人工置数功能；</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（8）4 路 RS485 接口，4 路模拟量输入，2 路继电器输出，1 个翻斗式雨量计接口，3路开关量输入接口，2 路开关量输出接口；</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（9）支持声光报警输出；</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（10）支持 4G 全网通、NB-IoT 等多种通信方式</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（11）支持多种工作模式（包括自报式、查询式、兼容式等），最大限度降低功耗；</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（12）支持液晶/键盘配置方式和串口配置方式；</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（13）支持通过 APP、软件平台远程参数配置、远程程序升级。</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2、技术指标</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（1）符合行业规范：通过水利部“水文监测数据传输规约（SL651-2014）、水文遥测终端机（SL 180-2015）、水文自动测报系统技术规范（SL61-2015）”等行业标准检测；</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（2）通信方式：支持公网、自组网；</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（3）支持 LTE FDD/LTE TDD/TD-SCDMA/WCDMA/NB-IoT/北斗卫星等通信方式；</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（4）指示灯：充电、通信、状态指示灯；</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（5）天线接口：标准 SMA 阴头天线接口，特性阻抗 50 欧；</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（6）SIM/UIM 卡接口：标准卡接口，支持 1.8V/3VSIM/UIM 卡；</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（7）外接 LCD 屏：192*64 点阵液晶显示屏带键盘（可选）；</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（8）工作电流：运行电流小于 10mA，发射电流小于 50mA；</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（9）充电参数：充电电流 1A，低压保护 10.5V，低压恢复 12V，充电截止 14V；</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（10）模拟量输入：采用 16 位 AD 采集，兼容 0-5V 电压和 4-20mA电流采集；</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（11）开关量输入：兼容干接点、湿接点接入；</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（12）开关量输出：干接点继电器输出，驱动能力 5A/30VDC，5A/250VAC；</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（13）声光报警：CLASSD 数字功放输出；</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（14）存储容量：内置不少于 32MB 的数据存储空间，可存储10年以上的采集数据；</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（15）设备采用分体式设计。</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（16）产品质保：五年。</w:t>
            </w:r>
          </w:p>
        </w:tc>
        <w:tc>
          <w:tcPr>
            <w:tcW w:w="573"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套</w:t>
            </w:r>
          </w:p>
        </w:tc>
        <w:tc>
          <w:tcPr>
            <w:tcW w:w="500"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6</w:t>
            </w:r>
          </w:p>
        </w:tc>
        <w:tc>
          <w:tcPr>
            <w:tcW w:w="720"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c>
          <w:tcPr>
            <w:tcW w:w="735"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c>
          <w:tcPr>
            <w:tcW w:w="728"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435"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3</w:t>
            </w:r>
          </w:p>
        </w:tc>
        <w:tc>
          <w:tcPr>
            <w:tcW w:w="1214" w:type="dxa"/>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太阳能供电系统</w:t>
            </w:r>
          </w:p>
        </w:tc>
        <w:tc>
          <w:tcPr>
            <w:tcW w:w="4775" w:type="dxa"/>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1、自动雨量站</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太阳能板：输出功率≥ 40W；</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蓄电池：≥200AH。</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2、充电控制器</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系统电压：12V；</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系统电流：6A、10A；</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空载损耗：&lt;5mA；</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太阳能输入电压：&lt;55V；</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超压保护：17.0V；</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均衡充电电压：14.6V；</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提升充电电压：14.4V；</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浮充电压：13.8V；</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充电返回电压：13.2V；</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过放返回电压：12.5V；</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欠压电压：12.0V；</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过放电压：11.1V；</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温度补偿：-4.0mv/℃；</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过载、短路保护：1.25 倍额定电流 30 秒，1.5 倍额定电流 5 秒过载保护动作，≥3 倍额定电流短路保护；</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工作温度：-40℃至+65℃。</w:t>
            </w:r>
          </w:p>
        </w:tc>
        <w:tc>
          <w:tcPr>
            <w:tcW w:w="573"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套</w:t>
            </w:r>
          </w:p>
        </w:tc>
        <w:tc>
          <w:tcPr>
            <w:tcW w:w="500"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12</w:t>
            </w:r>
          </w:p>
        </w:tc>
        <w:tc>
          <w:tcPr>
            <w:tcW w:w="720"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c>
          <w:tcPr>
            <w:tcW w:w="735"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c>
          <w:tcPr>
            <w:tcW w:w="728"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435"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4</w:t>
            </w:r>
          </w:p>
        </w:tc>
        <w:tc>
          <w:tcPr>
            <w:tcW w:w="1214" w:type="dxa"/>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原设备位移（含安装调试）</w:t>
            </w:r>
          </w:p>
        </w:tc>
        <w:tc>
          <w:tcPr>
            <w:tcW w:w="4775" w:type="dxa"/>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滔河镇双向村；城关镇万家村</w:t>
            </w:r>
          </w:p>
        </w:tc>
        <w:tc>
          <w:tcPr>
            <w:tcW w:w="573"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套</w:t>
            </w:r>
          </w:p>
        </w:tc>
        <w:tc>
          <w:tcPr>
            <w:tcW w:w="500"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2</w:t>
            </w:r>
          </w:p>
        </w:tc>
        <w:tc>
          <w:tcPr>
            <w:tcW w:w="720"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c>
          <w:tcPr>
            <w:tcW w:w="735"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c>
          <w:tcPr>
            <w:tcW w:w="728"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435"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5</w:t>
            </w:r>
          </w:p>
        </w:tc>
        <w:tc>
          <w:tcPr>
            <w:tcW w:w="1214" w:type="dxa"/>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原设备拆除（含雨量计、遥测终端、太阳能供电系统）</w:t>
            </w:r>
          </w:p>
        </w:tc>
        <w:tc>
          <w:tcPr>
            <w:tcW w:w="4775" w:type="dxa"/>
            <w:shd w:val="clear" w:color="auto" w:fill="auto"/>
            <w:vAlign w:val="center"/>
          </w:tcPr>
          <w:p>
            <w:pPr>
              <w:keepNext w:val="0"/>
              <w:keepLines w:val="0"/>
              <w:pageBreakBefore w:val="0"/>
              <w:widowControl w:val="0"/>
              <w:wordWrap/>
              <w:overflowPunct/>
              <w:topLinePunct w:val="0"/>
              <w:bidi w:val="0"/>
              <w:rPr>
                <w:rFonts w:hint="eastAsia" w:ascii="宋体" w:hAnsi="宋体" w:eastAsia="宋体" w:cs="宋体"/>
                <w:i w:val="0"/>
                <w:iCs w:val="0"/>
                <w:color w:val="auto"/>
                <w:sz w:val="16"/>
                <w:szCs w:val="16"/>
                <w:u w:val="none"/>
              </w:rPr>
            </w:pPr>
          </w:p>
        </w:tc>
        <w:tc>
          <w:tcPr>
            <w:tcW w:w="573"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套</w:t>
            </w:r>
          </w:p>
        </w:tc>
        <w:tc>
          <w:tcPr>
            <w:tcW w:w="500"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13</w:t>
            </w:r>
          </w:p>
        </w:tc>
        <w:tc>
          <w:tcPr>
            <w:tcW w:w="720"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c>
          <w:tcPr>
            <w:tcW w:w="735"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c>
          <w:tcPr>
            <w:tcW w:w="728"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9680" w:type="dxa"/>
            <w:gridSpan w:val="8"/>
            <w:shd w:val="clear" w:color="auto" w:fill="auto"/>
            <w:noWrap/>
            <w:vAlign w:val="center"/>
          </w:tcPr>
          <w:p>
            <w:pPr>
              <w:keepNext w:val="0"/>
              <w:keepLines w:val="0"/>
              <w:pageBreakBefore w:val="0"/>
              <w:widowControl w:val="0"/>
              <w:wordWrap/>
              <w:overflowPunct/>
              <w:topLinePunct w:val="0"/>
              <w:bidi w:val="0"/>
              <w:jc w:val="left"/>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三、更新自动水位站（7处）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435"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1</w:t>
            </w:r>
          </w:p>
        </w:tc>
        <w:tc>
          <w:tcPr>
            <w:tcW w:w="1214"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雨量计</w:t>
            </w:r>
          </w:p>
        </w:tc>
        <w:tc>
          <w:tcPr>
            <w:tcW w:w="4775" w:type="dxa"/>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1、承雨口内径：Φ200+0.6mm</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2、降雨分辨率：≤0.5mm</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3、测量范围：0.01～4mm/min（允许通过最大雨强8mm/min）</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4、计量误差：≤±4%</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5、静态电流：＜200mA</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6、通信方式：同时支持4G传输和LoRaMesh</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7、工作温度：0℃～85℃</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8、工作湿度：≤95%RH</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9、储存温度：-40℃～85℃</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10、产品质保：五年。</w:t>
            </w:r>
          </w:p>
        </w:tc>
        <w:tc>
          <w:tcPr>
            <w:tcW w:w="573"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套</w:t>
            </w:r>
          </w:p>
        </w:tc>
        <w:tc>
          <w:tcPr>
            <w:tcW w:w="500"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3</w:t>
            </w:r>
          </w:p>
        </w:tc>
        <w:tc>
          <w:tcPr>
            <w:tcW w:w="720"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c>
          <w:tcPr>
            <w:tcW w:w="735"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c>
          <w:tcPr>
            <w:tcW w:w="728"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435"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2</w:t>
            </w:r>
          </w:p>
        </w:tc>
        <w:tc>
          <w:tcPr>
            <w:tcW w:w="1214"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雷达式水位计</w:t>
            </w:r>
          </w:p>
        </w:tc>
        <w:tc>
          <w:tcPr>
            <w:tcW w:w="4775" w:type="dxa"/>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1、测量原理：脉冲过程（24GHz 技术）；</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2、量程：0-35m（根据每个站点实际情况确定）；</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3、模拟信号输出：4-20mA；</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4、数字信号输出：RS-485；</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5、工作频率：≥26GHz；</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6、精度：±3mm；</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7、发射角度：5°；</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8、传感器保护：喇叭天线（40mmφ）（抗凝露和水滴）；</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9、工作环境温度：-40℃-80℃；</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10、输出电流:4-20mA;</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11、工作电压：12VDC。</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12、产品质保：五年</w:t>
            </w:r>
          </w:p>
        </w:tc>
        <w:tc>
          <w:tcPr>
            <w:tcW w:w="573"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台</w:t>
            </w:r>
          </w:p>
        </w:tc>
        <w:tc>
          <w:tcPr>
            <w:tcW w:w="500"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7</w:t>
            </w:r>
          </w:p>
        </w:tc>
        <w:tc>
          <w:tcPr>
            <w:tcW w:w="720"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c>
          <w:tcPr>
            <w:tcW w:w="735"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c>
          <w:tcPr>
            <w:tcW w:w="728"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435"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3</w:t>
            </w:r>
          </w:p>
        </w:tc>
        <w:tc>
          <w:tcPr>
            <w:tcW w:w="1214"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遥测终端</w:t>
            </w:r>
          </w:p>
        </w:tc>
        <w:tc>
          <w:tcPr>
            <w:tcW w:w="4775" w:type="dxa"/>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1、主要功能</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（1）支持一发多收的传输模式，同时预留一条自动监测站→省级平台的通信信道；</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（2）定时采集、上报雨量、水位等数据；</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（3）预警触发加报雨量、水位等数据；</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（4）本地存储雨量、水位等数据；</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（5）远程查询当前雨量、水位等数据；</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（6）远程查询本地历史数据，支持本地导出历史数据；</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（7）支持图片抓拍功能，支持本地人工置数功能；</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（8）4 路 RS485 接口，4 路模拟量输入，2 路继电器输出，1 个翻斗式雨量计接口，3路开关量输入接口，2 路开关量输出接口；</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（9）支持声光报警输出；</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（10）支持 4G 全网通、NB-IoT 等多种通信方式</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（11）支持多种工作模式（包括自报式、查询式、兼容式等），最大限度降低功耗；</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（12）支持液晶/键盘配置方式和串口配置方式；</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（13）支持通过 APP、软件平台远程参数配置、远程程序升级。</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2、技术指标</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（1）符合行业规范：通过水利部“水文监测数据传输规约（SL651-2014）、水文遥测终端机（SL 180-2015）、水文自动测报系统技术规范（SL61-2015）”等行业标准检测；</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（2）通信方式：支持公网、自组网；</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（3）支持 LTE FDD/LTE TDD/TD-SCDMA/WCDMA/NB-IoT/北斗卫星等通信方式；</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（4）指示灯：充电、通信、状态指示灯；</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（5）天线接口：标准 SMA 阴头天线接口，特性阻抗 50 欧；</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（6）SIM/UIM 卡接口：标准卡接口，支持 1.8V/3VSIM/UIM 卡；</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（7）外接 LCD 屏：192*64 点阵液晶显示屏带键盘（可选）；</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（8）工作电流：运行电流小于 10mA，发射电流小于 50mA；</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（9）充电参数：充电电流 1A，低压保护 10.5V，低压恢复 12V，充电截止 14V；</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（10）模拟量输入：采用 16 位 AD 采集，兼容 0-5V 电压和 4-20mA电流采集；</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（11）开关量输入：兼容干接点、湿接点接入；</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（12）开关量输出：干接点继电器输出，驱动能力 5A/30VDC，5A/250VAC；</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（13）声光报警：CLASSD 数字功放输出；</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（14）存储容量：内置不少于 32MB 的数据存储空间，可存储10年以上的采集数据；</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（15）设备采用分体式设计。</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（16）产品质保：五年。</w:t>
            </w:r>
          </w:p>
        </w:tc>
        <w:tc>
          <w:tcPr>
            <w:tcW w:w="573"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套</w:t>
            </w:r>
          </w:p>
        </w:tc>
        <w:tc>
          <w:tcPr>
            <w:tcW w:w="500"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3</w:t>
            </w:r>
          </w:p>
        </w:tc>
        <w:tc>
          <w:tcPr>
            <w:tcW w:w="720"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c>
          <w:tcPr>
            <w:tcW w:w="735"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c>
          <w:tcPr>
            <w:tcW w:w="728"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435"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4</w:t>
            </w:r>
          </w:p>
        </w:tc>
        <w:tc>
          <w:tcPr>
            <w:tcW w:w="1214" w:type="dxa"/>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太阳能供电系统</w:t>
            </w:r>
          </w:p>
        </w:tc>
        <w:tc>
          <w:tcPr>
            <w:tcW w:w="4775" w:type="dxa"/>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1、自动水位站</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太阳能板：输出功率≥ 60W；</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蓄电池：≥240AH。</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2、充电控制器</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系统电压：12V；</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系统电流：6A、10A；</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空载损耗：&lt;5mA；</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太阳能输入电压：&lt;55V；</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超压保护：17.0V；</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均衡充电电压：14.6V；</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提升充电电压：14.4V；</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浮充电压：13.8V；</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充电返回电压：13.2V；</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过放返回电压：12.5V；</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欠压电压：12.0V；</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过放电压：11.1V；</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温度补偿：-4.0mv/℃；</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过载、短路保护：1.25 倍额定电流 30 秒，1.5 倍额定电流 5 秒过载保护动作，≥3 倍额定电流短路保护；</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工作温度：-40℃至+65℃。</w:t>
            </w:r>
          </w:p>
        </w:tc>
        <w:tc>
          <w:tcPr>
            <w:tcW w:w="573"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套</w:t>
            </w:r>
          </w:p>
        </w:tc>
        <w:tc>
          <w:tcPr>
            <w:tcW w:w="500"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4</w:t>
            </w:r>
          </w:p>
        </w:tc>
        <w:tc>
          <w:tcPr>
            <w:tcW w:w="720"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c>
          <w:tcPr>
            <w:tcW w:w="735"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c>
          <w:tcPr>
            <w:tcW w:w="728"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435"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5</w:t>
            </w:r>
          </w:p>
        </w:tc>
        <w:tc>
          <w:tcPr>
            <w:tcW w:w="1214"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监控杆</w:t>
            </w:r>
          </w:p>
        </w:tc>
        <w:tc>
          <w:tcPr>
            <w:tcW w:w="4775" w:type="dxa"/>
            <w:shd w:val="clear" w:color="auto" w:fill="auto"/>
            <w:noWrap/>
            <w:vAlign w:val="center"/>
          </w:tcPr>
          <w:p>
            <w:pPr>
              <w:keepNext w:val="0"/>
              <w:keepLines w:val="0"/>
              <w:pageBreakBefore w:val="0"/>
              <w:widowControl w:val="0"/>
              <w:suppressLineNumbers w:val="0"/>
              <w:wordWrap/>
              <w:overflowPunct/>
              <w:topLinePunct w:val="0"/>
              <w:bidi w:val="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立杆：管径 ≥110mm，壁厚≥2.5mm，高≥4m；横臂：管径≥DN60，长≥4米。（吊车安装）</w:t>
            </w:r>
          </w:p>
        </w:tc>
        <w:tc>
          <w:tcPr>
            <w:tcW w:w="573"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根</w:t>
            </w:r>
          </w:p>
        </w:tc>
        <w:tc>
          <w:tcPr>
            <w:tcW w:w="500"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3</w:t>
            </w:r>
          </w:p>
        </w:tc>
        <w:tc>
          <w:tcPr>
            <w:tcW w:w="720"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c>
          <w:tcPr>
            <w:tcW w:w="735"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c>
          <w:tcPr>
            <w:tcW w:w="728"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435"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6</w:t>
            </w:r>
          </w:p>
        </w:tc>
        <w:tc>
          <w:tcPr>
            <w:tcW w:w="1214"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C20混凝土基础</w:t>
            </w:r>
          </w:p>
        </w:tc>
        <w:tc>
          <w:tcPr>
            <w:tcW w:w="4775" w:type="dxa"/>
            <w:shd w:val="clear" w:color="auto" w:fill="auto"/>
            <w:noWrap/>
            <w:vAlign w:val="center"/>
          </w:tcPr>
          <w:p>
            <w:pPr>
              <w:keepNext w:val="0"/>
              <w:keepLines w:val="0"/>
              <w:pageBreakBefore w:val="0"/>
              <w:widowControl w:val="0"/>
              <w:suppressLineNumbers w:val="0"/>
              <w:wordWrap/>
              <w:overflowPunct/>
              <w:topLinePunct w:val="0"/>
              <w:bidi w:val="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规格：600mm*600mm*300mm</w:t>
            </w:r>
          </w:p>
        </w:tc>
        <w:tc>
          <w:tcPr>
            <w:tcW w:w="573"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处</w:t>
            </w:r>
          </w:p>
        </w:tc>
        <w:tc>
          <w:tcPr>
            <w:tcW w:w="500"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3</w:t>
            </w:r>
          </w:p>
        </w:tc>
        <w:tc>
          <w:tcPr>
            <w:tcW w:w="720"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c>
          <w:tcPr>
            <w:tcW w:w="735"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c>
          <w:tcPr>
            <w:tcW w:w="728"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r>
      <w:tr>
        <w:tblPrEx>
          <w:shd w:val="clear" w:color="auto" w:fill="auto"/>
          <w:tblCellMar>
            <w:top w:w="0" w:type="dxa"/>
            <w:left w:w="108" w:type="dxa"/>
            <w:bottom w:w="0" w:type="dxa"/>
            <w:right w:w="108" w:type="dxa"/>
          </w:tblCellMar>
        </w:tblPrEx>
        <w:trPr>
          <w:trHeight w:val="567" w:hRule="atLeast"/>
        </w:trPr>
        <w:tc>
          <w:tcPr>
            <w:tcW w:w="435"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7</w:t>
            </w:r>
          </w:p>
        </w:tc>
        <w:tc>
          <w:tcPr>
            <w:tcW w:w="1214"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水位计安装杆</w:t>
            </w:r>
          </w:p>
        </w:tc>
        <w:tc>
          <w:tcPr>
            <w:tcW w:w="4775" w:type="dxa"/>
            <w:shd w:val="clear" w:color="auto" w:fill="auto"/>
            <w:noWrap/>
            <w:vAlign w:val="center"/>
          </w:tcPr>
          <w:p>
            <w:pPr>
              <w:keepNext w:val="0"/>
              <w:keepLines w:val="0"/>
              <w:pageBreakBefore w:val="0"/>
              <w:widowControl w:val="0"/>
              <w:suppressLineNumbers w:val="0"/>
              <w:wordWrap/>
              <w:overflowPunct/>
              <w:topLinePunct w:val="0"/>
              <w:bidi w:val="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材质：镀锌钢管；管径：≥DN60,长度6米（吊车安装）</w:t>
            </w:r>
          </w:p>
        </w:tc>
        <w:tc>
          <w:tcPr>
            <w:tcW w:w="573"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根</w:t>
            </w:r>
          </w:p>
        </w:tc>
        <w:tc>
          <w:tcPr>
            <w:tcW w:w="500"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4</w:t>
            </w:r>
          </w:p>
        </w:tc>
        <w:tc>
          <w:tcPr>
            <w:tcW w:w="720"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c>
          <w:tcPr>
            <w:tcW w:w="735"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c>
          <w:tcPr>
            <w:tcW w:w="728"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435"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8</w:t>
            </w:r>
          </w:p>
        </w:tc>
        <w:tc>
          <w:tcPr>
            <w:tcW w:w="1214"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原监控杆横臂拆除</w:t>
            </w:r>
          </w:p>
        </w:tc>
        <w:tc>
          <w:tcPr>
            <w:tcW w:w="4775" w:type="dxa"/>
            <w:shd w:val="clear" w:color="auto" w:fill="auto"/>
            <w:noWrap/>
            <w:vAlign w:val="center"/>
          </w:tcPr>
          <w:p>
            <w:pPr>
              <w:keepNext w:val="0"/>
              <w:keepLines w:val="0"/>
              <w:pageBreakBefore w:val="0"/>
              <w:widowControl w:val="0"/>
              <w:wordWrap/>
              <w:overflowPunct/>
              <w:topLinePunct w:val="0"/>
              <w:bidi w:val="0"/>
              <w:rPr>
                <w:rFonts w:hint="eastAsia" w:ascii="宋体" w:hAnsi="宋体" w:eastAsia="宋体" w:cs="宋体"/>
                <w:i w:val="0"/>
                <w:iCs w:val="0"/>
                <w:color w:val="auto"/>
                <w:sz w:val="16"/>
                <w:szCs w:val="16"/>
                <w:u w:val="none"/>
              </w:rPr>
            </w:pPr>
          </w:p>
        </w:tc>
        <w:tc>
          <w:tcPr>
            <w:tcW w:w="573"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根</w:t>
            </w:r>
          </w:p>
        </w:tc>
        <w:tc>
          <w:tcPr>
            <w:tcW w:w="500"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4</w:t>
            </w:r>
          </w:p>
        </w:tc>
        <w:tc>
          <w:tcPr>
            <w:tcW w:w="720"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c>
          <w:tcPr>
            <w:tcW w:w="735"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c>
          <w:tcPr>
            <w:tcW w:w="728"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435"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9</w:t>
            </w:r>
          </w:p>
        </w:tc>
        <w:tc>
          <w:tcPr>
            <w:tcW w:w="1214"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4G物联网通信卡</w:t>
            </w:r>
          </w:p>
        </w:tc>
        <w:tc>
          <w:tcPr>
            <w:tcW w:w="4775" w:type="dxa"/>
            <w:shd w:val="clear" w:color="auto" w:fill="auto"/>
            <w:noWrap/>
            <w:vAlign w:val="center"/>
          </w:tcPr>
          <w:p>
            <w:pPr>
              <w:keepNext w:val="0"/>
              <w:keepLines w:val="0"/>
              <w:pageBreakBefore w:val="0"/>
              <w:widowControl w:val="0"/>
              <w:suppressLineNumbers w:val="0"/>
              <w:wordWrap/>
              <w:overflowPunct/>
              <w:topLinePunct w:val="0"/>
              <w:bidi w:val="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5年通信费用（元/年）</w:t>
            </w:r>
          </w:p>
        </w:tc>
        <w:tc>
          <w:tcPr>
            <w:tcW w:w="573"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张</w:t>
            </w:r>
          </w:p>
        </w:tc>
        <w:tc>
          <w:tcPr>
            <w:tcW w:w="500"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3</w:t>
            </w:r>
          </w:p>
        </w:tc>
        <w:tc>
          <w:tcPr>
            <w:tcW w:w="720"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c>
          <w:tcPr>
            <w:tcW w:w="735"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c>
          <w:tcPr>
            <w:tcW w:w="728"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9680" w:type="dxa"/>
            <w:gridSpan w:val="8"/>
            <w:shd w:val="clear" w:color="auto" w:fill="auto"/>
            <w:noWrap/>
            <w:vAlign w:val="center"/>
          </w:tcPr>
          <w:p>
            <w:pPr>
              <w:keepNext w:val="0"/>
              <w:keepLines w:val="0"/>
              <w:pageBreakBefore w:val="0"/>
              <w:widowControl w:val="0"/>
              <w:wordWrap/>
              <w:overflowPunct/>
              <w:topLinePunct w:val="0"/>
              <w:bidi w:val="0"/>
              <w:jc w:val="left"/>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四、增设卫星通信信道（19处）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435"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1</w:t>
            </w:r>
          </w:p>
        </w:tc>
        <w:tc>
          <w:tcPr>
            <w:tcW w:w="1214"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北斗数传终端</w:t>
            </w:r>
          </w:p>
        </w:tc>
        <w:tc>
          <w:tcPr>
            <w:tcW w:w="4775" w:type="dxa"/>
            <w:shd w:val="clear" w:color="auto" w:fill="auto"/>
            <w:vAlign w:val="center"/>
          </w:tcPr>
          <w:p>
            <w:pPr>
              <w:keepNext w:val="0"/>
              <w:keepLines w:val="0"/>
              <w:pageBreakBefore w:val="0"/>
              <w:widowControl w:val="0"/>
              <w:suppressLineNumbers w:val="0"/>
              <w:wordWrap/>
              <w:overflowPunct/>
              <w:topLinePunct w:val="0"/>
              <w:bidi w:val="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1、支持北斗三号通信。</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2、功耗＜10W。</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3、工作电压 DC9～32V。</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4、整机防水 IP67。</w:t>
            </w:r>
            <w:r>
              <w:rPr>
                <w:rFonts w:hint="eastAsia" w:ascii="宋体" w:hAnsi="宋体" w:eastAsia="宋体" w:cs="宋体"/>
                <w:i w:val="0"/>
                <w:iCs w:val="0"/>
                <w:snapToGrid w:val="0"/>
                <w:color w:val="auto"/>
                <w:spacing w:val="6"/>
                <w:kern w:val="0"/>
                <w:sz w:val="16"/>
                <w:szCs w:val="16"/>
                <w:u w:val="none"/>
                <w:lang w:val="en-US" w:eastAsia="zh-CN" w:bidi="ar"/>
              </w:rPr>
              <w:br w:type="textWrapping"/>
            </w:r>
            <w:r>
              <w:rPr>
                <w:rFonts w:hint="eastAsia" w:ascii="宋体" w:hAnsi="宋体" w:eastAsia="宋体" w:cs="宋体"/>
                <w:i w:val="0"/>
                <w:iCs w:val="0"/>
                <w:snapToGrid w:val="0"/>
                <w:color w:val="auto"/>
                <w:spacing w:val="6"/>
                <w:kern w:val="0"/>
                <w:sz w:val="16"/>
                <w:szCs w:val="16"/>
                <w:u w:val="none"/>
                <w:lang w:val="en-US" w:eastAsia="zh-CN" w:bidi="ar"/>
              </w:rPr>
              <w:t>5、产品质保：五年。</w:t>
            </w:r>
          </w:p>
        </w:tc>
        <w:tc>
          <w:tcPr>
            <w:tcW w:w="573"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台</w:t>
            </w:r>
          </w:p>
        </w:tc>
        <w:tc>
          <w:tcPr>
            <w:tcW w:w="500"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19</w:t>
            </w:r>
          </w:p>
        </w:tc>
        <w:tc>
          <w:tcPr>
            <w:tcW w:w="720"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c>
          <w:tcPr>
            <w:tcW w:w="735"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c>
          <w:tcPr>
            <w:tcW w:w="728"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435"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2</w:t>
            </w:r>
          </w:p>
        </w:tc>
        <w:tc>
          <w:tcPr>
            <w:tcW w:w="1214" w:type="dxa"/>
            <w:shd w:val="clear" w:color="auto" w:fill="auto"/>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卫星通信卡</w:t>
            </w:r>
          </w:p>
        </w:tc>
        <w:tc>
          <w:tcPr>
            <w:tcW w:w="4775" w:type="dxa"/>
            <w:shd w:val="clear" w:color="auto" w:fill="auto"/>
            <w:noWrap/>
            <w:vAlign w:val="center"/>
          </w:tcPr>
          <w:p>
            <w:pPr>
              <w:keepNext w:val="0"/>
              <w:keepLines w:val="0"/>
              <w:pageBreakBefore w:val="0"/>
              <w:widowControl w:val="0"/>
              <w:suppressLineNumbers w:val="0"/>
              <w:wordWrap/>
              <w:overflowPunct/>
              <w:topLinePunct w:val="0"/>
              <w:bidi w:val="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5年通信费用（元/年）</w:t>
            </w:r>
          </w:p>
        </w:tc>
        <w:tc>
          <w:tcPr>
            <w:tcW w:w="573"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张</w:t>
            </w:r>
          </w:p>
        </w:tc>
        <w:tc>
          <w:tcPr>
            <w:tcW w:w="500"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19</w:t>
            </w:r>
          </w:p>
        </w:tc>
        <w:tc>
          <w:tcPr>
            <w:tcW w:w="720"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c>
          <w:tcPr>
            <w:tcW w:w="735"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c>
          <w:tcPr>
            <w:tcW w:w="728"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435"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c>
          <w:tcPr>
            <w:tcW w:w="1214" w:type="dxa"/>
            <w:shd w:val="clear" w:color="auto" w:fill="auto"/>
            <w:noWrap/>
            <w:vAlign w:val="center"/>
          </w:tcPr>
          <w:p>
            <w:pPr>
              <w:keepNext w:val="0"/>
              <w:keepLines w:val="0"/>
              <w:pageBreakBefore w:val="0"/>
              <w:widowControl w:val="0"/>
              <w:suppressLineNumbers w:val="0"/>
              <w:wordWrap/>
              <w:overflowPunct/>
              <w:topLinePunct w:val="0"/>
              <w:bidi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spacing w:val="6"/>
                <w:kern w:val="0"/>
                <w:sz w:val="16"/>
                <w:szCs w:val="16"/>
                <w:u w:val="none"/>
                <w:lang w:val="en-US" w:eastAsia="zh-CN" w:bidi="ar"/>
              </w:rPr>
              <w:t>合计</w:t>
            </w:r>
          </w:p>
        </w:tc>
        <w:tc>
          <w:tcPr>
            <w:tcW w:w="4775" w:type="dxa"/>
            <w:shd w:val="clear" w:color="auto" w:fill="auto"/>
            <w:noWrap/>
            <w:vAlign w:val="center"/>
          </w:tcPr>
          <w:p>
            <w:pPr>
              <w:keepNext w:val="0"/>
              <w:keepLines w:val="0"/>
              <w:pageBreakBefore w:val="0"/>
              <w:widowControl w:val="0"/>
              <w:wordWrap/>
              <w:overflowPunct/>
              <w:topLinePunct w:val="0"/>
              <w:bidi w:val="0"/>
              <w:rPr>
                <w:rFonts w:hint="eastAsia" w:ascii="宋体" w:hAnsi="宋体" w:eastAsia="宋体" w:cs="宋体"/>
                <w:i w:val="0"/>
                <w:iCs w:val="0"/>
                <w:color w:val="auto"/>
                <w:sz w:val="16"/>
                <w:szCs w:val="16"/>
                <w:u w:val="none"/>
              </w:rPr>
            </w:pPr>
          </w:p>
        </w:tc>
        <w:tc>
          <w:tcPr>
            <w:tcW w:w="573"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c>
          <w:tcPr>
            <w:tcW w:w="500"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c>
          <w:tcPr>
            <w:tcW w:w="720"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c>
          <w:tcPr>
            <w:tcW w:w="735"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c>
          <w:tcPr>
            <w:tcW w:w="728" w:type="dxa"/>
            <w:shd w:val="clear" w:color="auto" w:fill="auto"/>
            <w:noWrap/>
            <w:vAlign w:val="center"/>
          </w:tcPr>
          <w:p>
            <w:pPr>
              <w:keepNext w:val="0"/>
              <w:keepLines w:val="0"/>
              <w:pageBreakBefore w:val="0"/>
              <w:widowControl w:val="0"/>
              <w:wordWrap/>
              <w:overflowPunct/>
              <w:topLinePunct w:val="0"/>
              <w:bidi w:val="0"/>
              <w:jc w:val="center"/>
              <w:rPr>
                <w:rFonts w:hint="eastAsia" w:ascii="宋体" w:hAnsi="宋体" w:eastAsia="宋体" w:cs="宋体"/>
                <w:i w:val="0"/>
                <w:iCs w:val="0"/>
                <w:color w:val="auto"/>
                <w:sz w:val="16"/>
                <w:szCs w:val="16"/>
                <w:u w:val="none"/>
              </w:rPr>
            </w:pPr>
          </w:p>
        </w:tc>
      </w:tr>
    </w:tbl>
    <w:p>
      <w:pPr>
        <w:keepNext w:val="0"/>
        <w:keepLines w:val="0"/>
        <w:widowControl/>
        <w:suppressLineNumbers w:val="0"/>
        <w:overflowPunct/>
        <w:topLinePunct w:val="0"/>
        <w:bidi w:val="0"/>
        <w:adjustRightInd/>
        <w:snapToGrid/>
        <w:ind w:left="0" w:right="0" w:rightChars="0"/>
        <w:jc w:val="both"/>
        <w:textAlignment w:val="center"/>
        <w:rPr>
          <w:rFonts w:hint="eastAsia" w:ascii="宋体" w:hAnsi="宋体" w:eastAsia="宋体" w:cs="宋体"/>
          <w:b/>
          <w:bCs/>
          <w:i w:val="0"/>
          <w:iCs w:val="0"/>
          <w:color w:val="auto"/>
          <w:kern w:val="0"/>
          <w:sz w:val="16"/>
          <w:szCs w:val="16"/>
          <w:u w:val="none"/>
          <w:lang w:val="en-US" w:eastAsia="zh-CN" w:bidi="ar"/>
        </w:rPr>
      </w:pPr>
      <w:r>
        <w:rPr>
          <w:rFonts w:hint="eastAsia" w:ascii="宋体" w:hAnsi="宋体" w:eastAsia="宋体" w:cs="宋体"/>
          <w:b/>
          <w:bCs/>
          <w:i w:val="0"/>
          <w:iCs w:val="0"/>
          <w:color w:val="auto"/>
          <w:kern w:val="0"/>
          <w:sz w:val="16"/>
          <w:szCs w:val="16"/>
          <w:u w:val="none"/>
          <w:lang w:val="en-US" w:eastAsia="zh-CN" w:bidi="ar"/>
        </w:rPr>
        <w:br w:type="page"/>
      </w:r>
    </w:p>
    <w:p>
      <w:pPr>
        <w:overflowPunct/>
        <w:topLinePunct w:val="0"/>
        <w:bidi w:val="0"/>
        <w:adjustRightInd/>
        <w:snapToGrid/>
        <w:spacing w:line="360" w:lineRule="auto"/>
        <w:ind w:left="0" w:right="0" w:rightChars="0" w:firstLine="643" w:firstLineChars="200"/>
        <w:jc w:val="center"/>
        <w:rPr>
          <w:rFonts w:ascii="宋体" w:hAnsi="宋体" w:cs="宋体"/>
          <w:color w:val="auto"/>
          <w:sz w:val="32"/>
          <w:szCs w:val="32"/>
          <w:highlight w:val="none"/>
        </w:rPr>
      </w:pPr>
      <w:r>
        <w:rPr>
          <w:rFonts w:hint="eastAsia" w:ascii="宋体" w:hAnsi="宋体" w:cs="宋体"/>
          <w:b/>
          <w:bCs/>
          <w:color w:val="auto"/>
          <w:sz w:val="32"/>
          <w:szCs w:val="32"/>
          <w:highlight w:val="none"/>
        </w:rPr>
        <w:t>第五部分  商务条款</w:t>
      </w:r>
      <w:bookmarkEnd w:id="70"/>
      <w:bookmarkEnd w:id="74"/>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2" w:firstLineChars="200"/>
        <w:jc w:val="left"/>
        <w:textAlignment w:val="auto"/>
        <w:rPr>
          <w:rFonts w:hint="eastAsia" w:ascii="宋体" w:hAnsi="宋体" w:eastAsia="宋体" w:cs="宋体"/>
          <w:color w:val="auto"/>
        </w:rPr>
      </w:pPr>
      <w:bookmarkStart w:id="75" w:name="_Toc24868"/>
      <w:r>
        <w:rPr>
          <w:rFonts w:hint="eastAsia" w:ascii="宋体" w:hAnsi="宋体" w:eastAsia="宋体" w:cs="宋体"/>
          <w:b/>
          <w:bCs/>
          <w:color w:val="auto"/>
          <w:kern w:val="0"/>
          <w:sz w:val="24"/>
          <w:szCs w:val="24"/>
          <w:lang w:val="en-US" w:eastAsia="zh-CN" w:bidi="ar"/>
        </w:rPr>
        <w:t>一、交货、安装、调试期</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2" w:firstLineChars="200"/>
        <w:jc w:val="left"/>
        <w:textAlignment w:val="auto"/>
        <w:rPr>
          <w:rFonts w:hint="eastAsia" w:ascii="宋体" w:hAnsi="宋体" w:eastAsia="宋体" w:cs="宋体"/>
          <w:color w:val="auto"/>
        </w:rPr>
      </w:pPr>
      <w:r>
        <w:rPr>
          <w:rFonts w:hint="eastAsia" w:ascii="宋体" w:hAnsi="宋体" w:eastAsia="宋体" w:cs="宋体"/>
          <w:b/>
          <w:bCs/>
          <w:color w:val="auto"/>
          <w:kern w:val="0"/>
          <w:sz w:val="24"/>
          <w:szCs w:val="24"/>
          <w:lang w:val="en-US" w:eastAsia="zh-CN" w:bidi="ar"/>
        </w:rPr>
        <w:t>合同签订后 30 日历天。</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2" w:firstLineChars="200"/>
        <w:jc w:val="left"/>
        <w:textAlignment w:val="auto"/>
        <w:rPr>
          <w:rFonts w:hint="eastAsia" w:ascii="宋体" w:hAnsi="宋体" w:eastAsia="宋体" w:cs="宋体"/>
          <w:color w:val="auto"/>
        </w:rPr>
      </w:pPr>
      <w:r>
        <w:rPr>
          <w:rFonts w:hint="eastAsia" w:ascii="宋体" w:hAnsi="宋体" w:eastAsia="宋体" w:cs="宋体"/>
          <w:b/>
          <w:bCs/>
          <w:color w:val="auto"/>
          <w:kern w:val="0"/>
          <w:sz w:val="24"/>
          <w:szCs w:val="24"/>
          <w:lang w:val="en-US" w:eastAsia="zh-CN" w:bidi="ar"/>
        </w:rPr>
        <w:t xml:space="preserve">二、交货地点 </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采购人指定卸货地点。</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2" w:firstLineChars="200"/>
        <w:jc w:val="left"/>
        <w:textAlignment w:val="auto"/>
        <w:rPr>
          <w:rFonts w:hint="eastAsia" w:ascii="宋体" w:hAnsi="宋体" w:eastAsia="宋体" w:cs="宋体"/>
          <w:color w:val="auto"/>
        </w:rPr>
      </w:pPr>
      <w:r>
        <w:rPr>
          <w:rFonts w:hint="eastAsia" w:ascii="宋体" w:hAnsi="宋体" w:eastAsia="宋体" w:cs="宋体"/>
          <w:b/>
          <w:bCs/>
          <w:color w:val="auto"/>
          <w:kern w:val="0"/>
          <w:sz w:val="24"/>
          <w:szCs w:val="24"/>
          <w:lang w:val="en-US" w:eastAsia="zh-CN" w:bidi="ar"/>
        </w:rPr>
        <w:t>三、质保期：</w:t>
      </w:r>
      <w:r>
        <w:rPr>
          <w:rFonts w:hint="eastAsia" w:ascii="宋体" w:hAnsi="宋体" w:cs="宋体"/>
          <w:b/>
          <w:bCs/>
          <w:color w:val="auto"/>
          <w:kern w:val="0"/>
          <w:sz w:val="24"/>
          <w:szCs w:val="24"/>
          <w:lang w:val="en-US" w:eastAsia="zh-CN" w:bidi="ar"/>
        </w:rPr>
        <w:t>雨量计、遥测终端、雷达式水位计、北斗数传终端等设备质保五年；其他设备质保一年。</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2" w:firstLineChars="200"/>
        <w:jc w:val="left"/>
        <w:textAlignment w:val="auto"/>
        <w:rPr>
          <w:rFonts w:hint="eastAsia" w:ascii="宋体" w:hAnsi="宋体" w:eastAsia="宋体" w:cs="宋体"/>
          <w:color w:val="auto"/>
        </w:rPr>
      </w:pPr>
      <w:r>
        <w:rPr>
          <w:rFonts w:hint="eastAsia" w:ascii="宋体" w:hAnsi="宋体" w:eastAsia="宋体" w:cs="宋体"/>
          <w:b/>
          <w:bCs/>
          <w:color w:val="auto"/>
          <w:kern w:val="0"/>
          <w:sz w:val="24"/>
          <w:szCs w:val="24"/>
          <w:lang w:val="en-US" w:eastAsia="zh-CN" w:bidi="ar"/>
        </w:rPr>
        <w:t xml:space="preserve">四、包装、运输、安装及培训要求 </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1、包装：应采取防潮、防晒、防腐蚀、防震动及防止其它损坏的必要措施。成交人应承担由于其包装或防护措施不妥而引起的货物锈蚀、损坏和丢失等任何损失造成的责任或费用。</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2、运输：选择运输风险小、运费低、距离短的运输路线。运杂费一次包死在总价内，包括生产厂到供货现场所需的装卸、运输（含保险费）、现场保管费、二次倒运费等费用。</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3、安装：成交人负责所有设备的安装工作，所有费用一次包死在总价内，且安装标准应符合国家有关安全技术标准。</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4、培训：</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1、供应商应就其所提供的设备及操作系统对采购人的技术人员、操作人员和维修人员进行操作和维修方面的培训，培训内容至少应包括安全操作使用和设备维护及设备维修、排除简单故障等。</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2、在投标文件中应明确培训人数、培训时间、培训内容、培训目的、培训地点等。</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3、服务承诺：投标文件有针对本项目及采购人实际需求提供详细具体可行的售后服务机构和服务措施，对采购人需求能够及时响应。</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2" w:firstLineChars="200"/>
        <w:jc w:val="left"/>
        <w:textAlignment w:val="auto"/>
        <w:rPr>
          <w:rFonts w:hint="eastAsia" w:ascii="宋体" w:hAnsi="宋体" w:eastAsia="宋体" w:cs="宋体"/>
          <w:color w:val="auto"/>
        </w:rPr>
      </w:pPr>
      <w:r>
        <w:rPr>
          <w:rFonts w:hint="eastAsia" w:ascii="宋体" w:hAnsi="宋体" w:eastAsia="宋体" w:cs="宋体"/>
          <w:b/>
          <w:bCs/>
          <w:color w:val="auto"/>
          <w:kern w:val="0"/>
          <w:sz w:val="24"/>
          <w:szCs w:val="24"/>
          <w:lang w:val="en-US" w:eastAsia="zh-CN" w:bidi="ar"/>
        </w:rPr>
        <w:t>四、验收</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1、成交人对最终的产品质量负全责。</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2、验收依据：</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2.1 符合采购单位与中标单位签订的合同；</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2.2 符合招、投标文件的技术要求、商务要求；</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2.3 符合产品原样本技术数据；</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2.4 符合国家有关技术规范和标准；</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2" w:firstLineChars="200"/>
        <w:jc w:val="left"/>
        <w:textAlignment w:val="auto"/>
        <w:rPr>
          <w:rFonts w:hint="eastAsia" w:ascii="宋体" w:hAnsi="宋体" w:eastAsia="宋体" w:cs="宋体"/>
          <w:color w:val="auto"/>
        </w:rPr>
      </w:pPr>
      <w:r>
        <w:rPr>
          <w:rFonts w:hint="eastAsia" w:ascii="宋体" w:hAnsi="宋体" w:eastAsia="宋体" w:cs="宋体"/>
          <w:b/>
          <w:bCs/>
          <w:color w:val="auto"/>
          <w:kern w:val="0"/>
          <w:sz w:val="24"/>
          <w:szCs w:val="24"/>
          <w:lang w:val="en-US" w:eastAsia="zh-CN" w:bidi="ar"/>
        </w:rPr>
        <w:t>五、价格</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（一）合同总价包括：管理费、运输费、搬运费、安装调试费、利润、税金、保险等的一切费用。</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（二）合同有效期内，合同单价一次包死，不受国家政策性调价或原材料价格变化及外汇汇率变化的影响，并作为最终结算的唯一依据。</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（三）结算方式：</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auto"/>
        </w:rPr>
      </w:pPr>
      <w:r>
        <w:rPr>
          <w:rFonts w:hint="eastAsia" w:ascii="宋体" w:hAnsi="宋体" w:eastAsia="宋体" w:cs="宋体"/>
          <w:color w:val="auto"/>
          <w:sz w:val="24"/>
        </w:rPr>
        <w:t>合同签订后5个工作日内，甲方支付本合同总价款的40％到乙方账户；项目实施完工后，甲方支付至合同总价款的80%到乙方账户；项目验收通过后,甲方支付至合同总价款的100%到乙方账户剩余款</w:t>
      </w:r>
      <w:r>
        <w:rPr>
          <w:rFonts w:hint="eastAsia" w:ascii="宋体" w:hAnsi="宋体" w:eastAsia="宋体" w:cs="宋体"/>
          <w:color w:val="auto"/>
          <w:sz w:val="24"/>
          <w:lang w:val="en-US" w:eastAsia="zh-CN"/>
        </w:rPr>
        <w:t>项</w:t>
      </w:r>
      <w:r>
        <w:rPr>
          <w:rFonts w:hint="eastAsia" w:ascii="宋体" w:hAnsi="宋体" w:eastAsia="宋体" w:cs="宋体"/>
          <w:color w:val="auto"/>
          <w:sz w:val="24"/>
        </w:rPr>
        <w:t>在确认达到合同质量目标，并且结算书经</w:t>
      </w:r>
      <w:r>
        <w:rPr>
          <w:rFonts w:hint="eastAsia" w:ascii="宋体" w:hAnsi="宋体" w:cs="宋体"/>
          <w:color w:val="auto"/>
          <w:sz w:val="24"/>
          <w:lang w:val="en-US" w:eastAsia="zh-CN"/>
        </w:rPr>
        <w:t>甲方</w:t>
      </w:r>
      <w:r>
        <w:rPr>
          <w:rFonts w:hint="eastAsia" w:ascii="宋体" w:hAnsi="宋体" w:eastAsia="宋体" w:cs="宋体"/>
          <w:color w:val="auto"/>
          <w:sz w:val="24"/>
        </w:rPr>
        <w:t>审核（结果经双方签字盖章确认）后</w:t>
      </w:r>
      <w:r>
        <w:rPr>
          <w:rFonts w:hint="eastAsia" w:ascii="宋体" w:hAnsi="宋体" w:eastAsia="宋体" w:cs="宋体"/>
          <w:color w:val="auto"/>
          <w:sz w:val="24"/>
          <w:lang w:eastAsia="zh-CN"/>
        </w:rPr>
        <w:t>，</w:t>
      </w:r>
      <w:r>
        <w:rPr>
          <w:rFonts w:hint="eastAsia" w:ascii="宋体" w:hAnsi="宋体" w:eastAsia="宋体" w:cs="宋体"/>
          <w:color w:val="auto"/>
          <w:sz w:val="24"/>
        </w:rPr>
        <w:t>按规定程序报帐并一次性付清</w:t>
      </w:r>
      <w:r>
        <w:rPr>
          <w:rFonts w:hint="eastAsia" w:ascii="宋体" w:hAnsi="宋体" w:eastAsia="宋体" w:cs="宋体"/>
          <w:color w:val="auto"/>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2" w:firstLineChars="200"/>
        <w:jc w:val="left"/>
        <w:textAlignment w:val="auto"/>
        <w:rPr>
          <w:rFonts w:hint="eastAsia" w:ascii="宋体" w:hAnsi="宋体" w:eastAsia="宋体" w:cs="宋体"/>
          <w:color w:val="auto"/>
        </w:rPr>
      </w:pPr>
      <w:r>
        <w:rPr>
          <w:rFonts w:hint="eastAsia" w:ascii="宋体" w:hAnsi="宋体" w:eastAsia="宋体" w:cs="宋体"/>
          <w:b/>
          <w:bCs/>
          <w:color w:val="auto"/>
          <w:kern w:val="0"/>
          <w:sz w:val="24"/>
          <w:szCs w:val="24"/>
          <w:lang w:val="en-US" w:eastAsia="zh-CN" w:bidi="ar"/>
        </w:rPr>
        <w:t>七、质量保证</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1、雨量计、遥测终端、雷达式水位计、北斗数传终端等设备质保五年；其他设备质保一年。质保期从工程合同完工验收后开始计算。成交人承诺的质保时间超过招标文件要求的，按其承诺时间质保。</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2、货物的设计、制造应遵照行业的现行规范和标准。</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3、所有货物及辅材必须是未使用过的，是用最新工艺生产的最新产品，质量优良、渠道正当，配置合理。</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4、供应商应承诺在质量保证期内免费提供货物维修、更换零部件等服务，质量保证期后以优惠价提供上述服务。</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5、采购人只对中标人提出质量服务要求，所有涉及货物制造商的有关事项均由中标人负责。</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6、在质保期内正常使用中出现故障需提供免费维修。设备验收合格后免费保修1年，保修期满后维修，只收取材料成本费并保证零配件供应3年。工厂仍负责设备的维修与指导，只收取成本费。</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2" w:firstLineChars="200"/>
        <w:jc w:val="left"/>
        <w:textAlignment w:val="auto"/>
        <w:rPr>
          <w:rFonts w:hint="eastAsia" w:ascii="宋体" w:hAnsi="宋体" w:eastAsia="宋体" w:cs="宋体"/>
          <w:color w:val="auto"/>
        </w:rPr>
      </w:pPr>
      <w:r>
        <w:rPr>
          <w:rFonts w:hint="eastAsia" w:ascii="宋体" w:hAnsi="宋体" w:eastAsia="宋体" w:cs="宋体"/>
          <w:b/>
          <w:bCs/>
          <w:color w:val="auto"/>
          <w:kern w:val="0"/>
          <w:sz w:val="24"/>
          <w:szCs w:val="24"/>
          <w:lang w:val="en-US" w:eastAsia="zh-CN" w:bidi="ar"/>
        </w:rPr>
        <w:t xml:space="preserve">八、违约责任 </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1、按《中华人民共和国民法典》中的相关条款执行。</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2、未按合同要求提供货物或货物质量不能满足技术要求，采购人有权终止合同，同时报请政府采购管理部门对其违约行为进行追究。</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2" w:firstLineChars="200"/>
        <w:jc w:val="left"/>
        <w:textAlignment w:val="auto"/>
        <w:rPr>
          <w:rFonts w:hint="eastAsia" w:ascii="宋体" w:hAnsi="宋体" w:eastAsia="宋体" w:cs="宋体"/>
          <w:color w:val="auto"/>
        </w:rPr>
      </w:pPr>
      <w:r>
        <w:rPr>
          <w:rFonts w:hint="eastAsia" w:ascii="宋体" w:hAnsi="宋体" w:eastAsia="宋体" w:cs="宋体"/>
          <w:b/>
          <w:bCs/>
          <w:color w:val="auto"/>
          <w:kern w:val="0"/>
          <w:sz w:val="24"/>
          <w:szCs w:val="24"/>
          <w:lang w:val="en-US" w:eastAsia="zh-CN" w:bidi="ar"/>
        </w:rPr>
        <w:t>九、技术服务：</w:t>
      </w:r>
      <w:r>
        <w:rPr>
          <w:rFonts w:hint="eastAsia" w:ascii="宋体" w:hAnsi="宋体" w:eastAsia="宋体" w:cs="宋体"/>
          <w:color w:val="auto"/>
          <w:kern w:val="0"/>
          <w:sz w:val="24"/>
          <w:szCs w:val="24"/>
          <w:lang w:val="en-US" w:eastAsia="zh-CN" w:bidi="ar"/>
        </w:rPr>
        <w:t xml:space="preserve">供货时提供以下技术资料 </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1、装箱清单；</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2、产品合格证；</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3、其他资料按照技术参数要求提供。</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2" w:firstLineChars="200"/>
        <w:jc w:val="left"/>
        <w:textAlignment w:val="auto"/>
        <w:rPr>
          <w:rFonts w:hint="eastAsia" w:ascii="宋体" w:hAnsi="宋体" w:eastAsia="宋体" w:cs="宋体"/>
          <w:color w:val="auto"/>
        </w:rPr>
      </w:pPr>
      <w:r>
        <w:rPr>
          <w:rFonts w:hint="eastAsia" w:ascii="宋体" w:hAnsi="宋体" w:eastAsia="宋体" w:cs="宋体"/>
          <w:b/>
          <w:bCs/>
          <w:color w:val="auto"/>
          <w:kern w:val="0"/>
          <w:sz w:val="24"/>
          <w:szCs w:val="24"/>
          <w:lang w:val="en-US" w:eastAsia="zh-CN" w:bidi="ar"/>
        </w:rPr>
        <w:t>十、合同实施：</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1、成交人应在合同签订后7个日历日内安排人员与使用单位就供应、安装调试等工作进行安排、部署。</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2、若因成交人未能在交货、安装、调试期限内完成合同规定的义务，由此对采购人造成的延误和一切损失，由成交人承担和赔偿。</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2" w:firstLineChars="200"/>
        <w:jc w:val="left"/>
        <w:textAlignment w:val="auto"/>
        <w:rPr>
          <w:rFonts w:hint="eastAsia" w:ascii="宋体" w:hAnsi="宋体" w:eastAsia="宋体" w:cs="宋体"/>
          <w:color w:val="auto"/>
        </w:rPr>
      </w:pPr>
      <w:r>
        <w:rPr>
          <w:rFonts w:hint="eastAsia" w:ascii="宋体" w:hAnsi="宋体" w:eastAsia="宋体" w:cs="宋体"/>
          <w:b/>
          <w:bCs/>
          <w:color w:val="auto"/>
          <w:kern w:val="0"/>
          <w:sz w:val="24"/>
          <w:szCs w:val="24"/>
          <w:lang w:val="en-US" w:eastAsia="zh-CN" w:bidi="ar"/>
        </w:rPr>
        <w:t xml:space="preserve">十一、合同争议的解决 </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1、合同执行中发生争议的，当事人双方应协商解决，协议达不成一致时，按《中华人民共和国民法典》中的相关条款可向采购人所在地人民法院提起诉讼。</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rightChars="0" w:firstLine="480" w:firstLineChars="200"/>
        <w:jc w:val="left"/>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2、未按合同要求提供产品或产品质量不能满足技术要求，采购人有权终止合同，并对供方违约行为进行追究，同时按《政府采购法》的有关规定进行处罚。</w:t>
      </w:r>
    </w:p>
    <w:p>
      <w:pPr>
        <w:overflowPunct/>
        <w:topLinePunct w:val="0"/>
        <w:bidi w:val="0"/>
        <w:adjustRightInd/>
        <w:snapToGrid/>
        <w:ind w:left="0" w:right="0" w:rightChars="0"/>
        <w:rPr>
          <w:rFonts w:ascii="宋体" w:hAnsi="宋体"/>
          <w:bCs/>
          <w:color w:val="auto"/>
          <w:sz w:val="24"/>
          <w:szCs w:val="24"/>
          <w:highlight w:val="none"/>
        </w:rPr>
      </w:pPr>
      <w:r>
        <w:rPr>
          <w:rFonts w:hint="eastAsia" w:ascii="宋体" w:hAnsi="宋体"/>
          <w:bCs/>
          <w:color w:val="auto"/>
          <w:sz w:val="24"/>
          <w:szCs w:val="24"/>
          <w:highlight w:val="none"/>
        </w:rPr>
        <w:br w:type="page"/>
      </w:r>
    </w:p>
    <w:p>
      <w:pPr>
        <w:widowControl/>
        <w:overflowPunct/>
        <w:topLinePunct w:val="0"/>
        <w:bidi w:val="0"/>
        <w:adjustRightInd/>
        <w:snapToGrid/>
        <w:spacing w:line="500" w:lineRule="exact"/>
        <w:ind w:left="0" w:right="0" w:rightChars="0"/>
        <w:jc w:val="center"/>
        <w:outlineLvl w:val="0"/>
        <w:rPr>
          <w:rFonts w:ascii="宋体" w:hAnsi="宋体" w:cs="宋体"/>
          <w:b/>
          <w:color w:val="auto"/>
          <w:sz w:val="32"/>
          <w:szCs w:val="32"/>
          <w:highlight w:val="none"/>
        </w:rPr>
      </w:pPr>
      <w:bookmarkStart w:id="76" w:name="_Toc78797021"/>
      <w:r>
        <w:rPr>
          <w:rFonts w:hint="eastAsia" w:ascii="宋体" w:hAnsi="宋体" w:cs="宋体"/>
          <w:b/>
          <w:color w:val="auto"/>
          <w:sz w:val="32"/>
          <w:szCs w:val="32"/>
          <w:highlight w:val="none"/>
        </w:rPr>
        <w:t>第六部分  合同条款（格式）</w:t>
      </w:r>
      <w:bookmarkEnd w:id="75"/>
      <w:bookmarkEnd w:id="76"/>
    </w:p>
    <w:p>
      <w:pPr>
        <w:overflowPunct/>
        <w:topLinePunct w:val="0"/>
        <w:bidi w:val="0"/>
        <w:adjustRightInd/>
        <w:snapToGrid/>
        <w:spacing w:line="223" w:lineRule="auto"/>
        <w:ind w:left="0" w:right="0" w:rightChars="0"/>
        <w:jc w:val="center"/>
        <w:rPr>
          <w:rFonts w:hint="eastAsia" w:ascii="仿宋" w:hAnsi="仿宋" w:eastAsia="仿宋" w:cs="仿宋"/>
          <w:b/>
          <w:color w:val="auto"/>
          <w:sz w:val="56"/>
          <w:szCs w:val="32"/>
          <w:highlight w:val="none"/>
          <w:lang w:eastAsia="zh-CN"/>
        </w:rPr>
      </w:pPr>
      <w:bookmarkStart w:id="77" w:name="_Toc78797022"/>
      <w:bookmarkStart w:id="78" w:name="_Toc17223"/>
    </w:p>
    <w:p>
      <w:pPr>
        <w:overflowPunct/>
        <w:topLinePunct w:val="0"/>
        <w:bidi w:val="0"/>
        <w:adjustRightInd/>
        <w:snapToGrid/>
        <w:spacing w:line="223" w:lineRule="auto"/>
        <w:ind w:left="0" w:right="0" w:rightChars="0"/>
        <w:jc w:val="center"/>
        <w:rPr>
          <w:rFonts w:hint="eastAsia" w:ascii="仿宋" w:hAnsi="仿宋" w:eastAsia="仿宋" w:cs="仿宋"/>
          <w:color w:val="auto"/>
          <w:sz w:val="96"/>
          <w:szCs w:val="96"/>
        </w:rPr>
      </w:pPr>
      <w:r>
        <w:rPr>
          <w:rFonts w:hint="eastAsia" w:ascii="仿宋" w:hAnsi="仿宋" w:eastAsia="仿宋" w:cs="仿宋"/>
          <w:b/>
          <w:color w:val="auto"/>
          <w:sz w:val="56"/>
          <w:szCs w:val="32"/>
          <w:highlight w:val="none"/>
          <w:lang w:eastAsia="zh-CN"/>
        </w:rPr>
        <w:t>岚皋县2024年山洪灾害防治项目</w:t>
      </w:r>
    </w:p>
    <w:p>
      <w:pPr>
        <w:overflowPunct/>
        <w:topLinePunct w:val="0"/>
        <w:bidi w:val="0"/>
        <w:adjustRightInd/>
        <w:snapToGrid/>
        <w:spacing w:line="223" w:lineRule="auto"/>
        <w:ind w:left="0" w:right="0" w:rightChars="0"/>
        <w:jc w:val="center"/>
        <w:rPr>
          <w:rFonts w:hint="eastAsia" w:ascii="仿宋" w:hAnsi="仿宋" w:eastAsia="仿宋" w:cs="仿宋"/>
          <w:b/>
          <w:color w:val="auto"/>
          <w:sz w:val="56"/>
          <w:szCs w:val="32"/>
          <w:highlight w:val="none"/>
          <w:lang w:eastAsia="zh-CN"/>
        </w:rPr>
      </w:pPr>
      <w:r>
        <w:rPr>
          <w:rFonts w:hint="eastAsia" w:ascii="仿宋" w:hAnsi="仿宋" w:eastAsia="仿宋" w:cs="仿宋"/>
          <w:b/>
          <w:color w:val="auto"/>
          <w:sz w:val="56"/>
          <w:szCs w:val="32"/>
          <w:highlight w:val="none"/>
          <w:lang w:eastAsia="zh-CN"/>
        </w:rPr>
        <w:t>合同文件</w:t>
      </w:r>
    </w:p>
    <w:p>
      <w:pPr>
        <w:overflowPunct/>
        <w:topLinePunct w:val="0"/>
        <w:bidi w:val="0"/>
        <w:adjustRightInd/>
        <w:snapToGrid/>
        <w:spacing w:line="223" w:lineRule="auto"/>
        <w:ind w:left="0" w:right="0" w:rightChars="0"/>
        <w:jc w:val="center"/>
        <w:rPr>
          <w:rFonts w:hint="eastAsia" w:ascii="仿宋" w:hAnsi="仿宋" w:eastAsia="仿宋" w:cs="仿宋"/>
          <w:b/>
          <w:color w:val="auto"/>
          <w:sz w:val="56"/>
          <w:szCs w:val="32"/>
          <w:highlight w:val="none"/>
          <w:lang w:eastAsia="zh-CN"/>
        </w:rPr>
      </w:pPr>
    </w:p>
    <w:p>
      <w:pPr>
        <w:overflowPunct/>
        <w:topLinePunct w:val="0"/>
        <w:bidi w:val="0"/>
        <w:adjustRightInd/>
        <w:snapToGrid/>
        <w:spacing w:line="223" w:lineRule="auto"/>
        <w:ind w:left="0" w:right="0" w:rightChars="0"/>
        <w:jc w:val="center"/>
        <w:rPr>
          <w:rFonts w:hint="eastAsia" w:ascii="仿宋" w:hAnsi="仿宋" w:eastAsia="仿宋" w:cs="仿宋"/>
          <w:b/>
          <w:color w:val="auto"/>
          <w:sz w:val="56"/>
          <w:szCs w:val="32"/>
          <w:highlight w:val="none"/>
          <w:lang w:eastAsia="zh-CN"/>
        </w:rPr>
      </w:pPr>
    </w:p>
    <w:p>
      <w:pPr>
        <w:overflowPunct/>
        <w:topLinePunct w:val="0"/>
        <w:bidi w:val="0"/>
        <w:adjustRightInd/>
        <w:snapToGrid/>
        <w:spacing w:line="223" w:lineRule="auto"/>
        <w:ind w:left="0" w:right="0" w:rightChars="0"/>
        <w:jc w:val="center"/>
        <w:rPr>
          <w:rFonts w:hint="eastAsia" w:ascii="仿宋" w:hAnsi="仿宋" w:eastAsia="仿宋" w:cs="仿宋"/>
          <w:b/>
          <w:color w:val="auto"/>
          <w:sz w:val="56"/>
          <w:szCs w:val="32"/>
          <w:highlight w:val="none"/>
          <w:lang w:eastAsia="zh-CN"/>
        </w:rPr>
      </w:pPr>
    </w:p>
    <w:p>
      <w:pPr>
        <w:overflowPunct/>
        <w:topLinePunct w:val="0"/>
        <w:bidi w:val="0"/>
        <w:adjustRightInd/>
        <w:snapToGrid/>
        <w:spacing w:line="223" w:lineRule="auto"/>
        <w:ind w:left="0" w:right="0" w:rightChars="0"/>
        <w:jc w:val="center"/>
        <w:rPr>
          <w:rFonts w:hint="eastAsia" w:ascii="仿宋" w:hAnsi="仿宋" w:eastAsia="仿宋" w:cs="仿宋"/>
          <w:b/>
          <w:color w:val="auto"/>
          <w:sz w:val="56"/>
          <w:szCs w:val="32"/>
          <w:highlight w:val="none"/>
          <w:lang w:eastAsia="zh-CN"/>
        </w:rPr>
      </w:pPr>
    </w:p>
    <w:p>
      <w:pPr>
        <w:overflowPunct/>
        <w:topLinePunct w:val="0"/>
        <w:bidi w:val="0"/>
        <w:adjustRightInd/>
        <w:snapToGrid/>
        <w:spacing w:line="223" w:lineRule="auto"/>
        <w:ind w:left="0" w:right="0" w:rightChars="0"/>
        <w:jc w:val="center"/>
        <w:rPr>
          <w:rFonts w:hint="eastAsia" w:ascii="仿宋" w:hAnsi="仿宋" w:eastAsia="仿宋" w:cs="仿宋"/>
          <w:b/>
          <w:color w:val="auto"/>
          <w:sz w:val="56"/>
          <w:szCs w:val="32"/>
          <w:highlight w:val="none"/>
          <w:lang w:eastAsia="zh-CN"/>
        </w:rPr>
      </w:pPr>
    </w:p>
    <w:p>
      <w:pPr>
        <w:overflowPunct/>
        <w:topLinePunct w:val="0"/>
        <w:bidi w:val="0"/>
        <w:adjustRightInd/>
        <w:snapToGrid/>
        <w:spacing w:line="223" w:lineRule="auto"/>
        <w:ind w:left="0" w:right="0" w:rightChars="0"/>
        <w:jc w:val="center"/>
        <w:rPr>
          <w:rFonts w:hint="eastAsia" w:ascii="仿宋" w:hAnsi="仿宋" w:eastAsia="仿宋" w:cs="仿宋"/>
          <w:b/>
          <w:color w:val="auto"/>
          <w:sz w:val="56"/>
          <w:szCs w:val="32"/>
          <w:highlight w:val="none"/>
          <w:lang w:eastAsia="zh-CN"/>
        </w:rPr>
      </w:pPr>
    </w:p>
    <w:p>
      <w:pPr>
        <w:overflowPunct/>
        <w:topLinePunct w:val="0"/>
        <w:bidi w:val="0"/>
        <w:adjustRightInd/>
        <w:snapToGrid/>
        <w:spacing w:line="223" w:lineRule="auto"/>
        <w:ind w:left="0" w:right="0" w:rightChars="0"/>
        <w:jc w:val="center"/>
        <w:rPr>
          <w:rFonts w:hint="eastAsia" w:ascii="仿宋" w:hAnsi="仿宋" w:eastAsia="仿宋" w:cs="仿宋"/>
          <w:b/>
          <w:color w:val="auto"/>
          <w:sz w:val="56"/>
          <w:szCs w:val="32"/>
          <w:highlight w:val="none"/>
          <w:lang w:eastAsia="zh-CN"/>
        </w:rPr>
      </w:pPr>
    </w:p>
    <w:p>
      <w:pPr>
        <w:overflowPunct/>
        <w:topLinePunct w:val="0"/>
        <w:bidi w:val="0"/>
        <w:adjustRightInd/>
        <w:snapToGrid/>
        <w:spacing w:line="223" w:lineRule="auto"/>
        <w:ind w:left="0" w:right="0" w:rightChars="0"/>
        <w:jc w:val="center"/>
        <w:rPr>
          <w:rFonts w:hint="eastAsia" w:ascii="仿宋" w:hAnsi="仿宋" w:eastAsia="仿宋" w:cs="仿宋"/>
          <w:b/>
          <w:color w:val="auto"/>
          <w:sz w:val="56"/>
          <w:szCs w:val="32"/>
          <w:highlight w:val="none"/>
          <w:lang w:eastAsia="zh-CN"/>
        </w:rPr>
      </w:pPr>
    </w:p>
    <w:p>
      <w:pPr>
        <w:overflowPunct/>
        <w:topLinePunct w:val="0"/>
        <w:bidi w:val="0"/>
        <w:adjustRightInd/>
        <w:snapToGrid/>
        <w:spacing w:line="223" w:lineRule="auto"/>
        <w:ind w:left="0" w:right="0" w:rightChars="0"/>
        <w:jc w:val="center"/>
        <w:rPr>
          <w:rFonts w:hint="eastAsia" w:ascii="仿宋" w:hAnsi="仿宋" w:eastAsia="仿宋" w:cs="仿宋"/>
          <w:b/>
          <w:color w:val="auto"/>
          <w:sz w:val="56"/>
          <w:szCs w:val="32"/>
          <w:highlight w:val="none"/>
          <w:lang w:eastAsia="zh-CN"/>
        </w:rPr>
      </w:pPr>
    </w:p>
    <w:p>
      <w:pPr>
        <w:pStyle w:val="13"/>
        <w:overflowPunct/>
        <w:topLinePunct w:val="0"/>
        <w:bidi w:val="0"/>
        <w:adjustRightInd/>
        <w:snapToGrid/>
        <w:ind w:right="0" w:rightChars="0" w:firstLine="1405" w:firstLineChars="500"/>
        <w:rPr>
          <w:rFonts w:hint="eastAsia" w:ascii="仿宋" w:hAnsi="仿宋" w:eastAsia="仿宋" w:cs="仿宋"/>
          <w:b/>
          <w:bCs/>
          <w:color w:val="auto"/>
          <w:sz w:val="28"/>
          <w:szCs w:val="28"/>
          <w:u w:val="single"/>
        </w:rPr>
      </w:pPr>
      <w:r>
        <w:rPr>
          <w:rFonts w:hint="eastAsia" w:ascii="仿宋" w:hAnsi="仿宋" w:eastAsia="仿宋" w:cs="仿宋"/>
          <w:b/>
          <w:bCs/>
          <w:color w:val="auto"/>
          <w:sz w:val="28"/>
          <w:szCs w:val="28"/>
          <w:lang w:val="en-US" w:eastAsia="zh-CN"/>
        </w:rPr>
        <w:t>采购人</w:t>
      </w:r>
      <w:r>
        <w:rPr>
          <w:rFonts w:hint="eastAsia" w:ascii="仿宋" w:hAnsi="仿宋" w:eastAsia="仿宋" w:cs="仿宋"/>
          <w:b/>
          <w:bCs/>
          <w:color w:val="auto"/>
          <w:sz w:val="28"/>
          <w:szCs w:val="28"/>
        </w:rPr>
        <w:t>：</w:t>
      </w:r>
      <w:r>
        <w:rPr>
          <w:rFonts w:hint="eastAsia" w:ascii="仿宋" w:hAnsi="仿宋" w:eastAsia="仿宋" w:cs="仿宋"/>
          <w:b/>
          <w:bCs/>
          <w:color w:val="auto"/>
          <w:sz w:val="28"/>
          <w:szCs w:val="28"/>
          <w:u w:val="single"/>
          <w:lang w:eastAsia="zh-CN"/>
        </w:rPr>
        <w:t>岚皋县水利局（岚皋县水旱灾害防治监测站）</w:t>
      </w:r>
    </w:p>
    <w:p>
      <w:pPr>
        <w:pStyle w:val="13"/>
        <w:overflowPunct/>
        <w:topLinePunct w:val="0"/>
        <w:bidi w:val="0"/>
        <w:adjustRightInd/>
        <w:snapToGrid/>
        <w:ind w:right="0" w:rightChars="0" w:firstLine="1405" w:firstLineChars="500"/>
        <w:rPr>
          <w:rFonts w:hint="eastAsia" w:ascii="仿宋" w:hAnsi="仿宋" w:eastAsia="仿宋" w:cs="仿宋"/>
          <w:b/>
          <w:bCs/>
          <w:color w:val="auto"/>
          <w:sz w:val="28"/>
          <w:szCs w:val="28"/>
        </w:rPr>
      </w:pPr>
      <w:r>
        <w:rPr>
          <w:rFonts w:hint="eastAsia" w:ascii="仿宋" w:hAnsi="仿宋" w:eastAsia="仿宋" w:cs="仿宋"/>
          <w:b/>
          <w:bCs/>
          <w:color w:val="auto"/>
          <w:sz w:val="28"/>
          <w:szCs w:val="28"/>
          <w:lang w:val="en-US" w:eastAsia="zh-CN"/>
        </w:rPr>
        <w:t>供应商</w:t>
      </w:r>
      <w:r>
        <w:rPr>
          <w:rFonts w:hint="eastAsia" w:ascii="仿宋" w:hAnsi="仿宋" w:eastAsia="仿宋" w:cs="仿宋"/>
          <w:b/>
          <w:bCs/>
          <w:color w:val="auto"/>
          <w:sz w:val="28"/>
          <w:szCs w:val="28"/>
        </w:rPr>
        <w:t>：</w:t>
      </w:r>
      <w:r>
        <w:rPr>
          <w:rFonts w:hint="eastAsia" w:ascii="仿宋" w:hAnsi="仿宋" w:eastAsia="仿宋" w:cs="仿宋"/>
          <w:b/>
          <w:bCs/>
          <w:color w:val="auto"/>
          <w:sz w:val="28"/>
          <w:szCs w:val="28"/>
          <w:u w:val="single"/>
          <w:lang w:val="en-US" w:eastAsia="zh-CN"/>
        </w:rPr>
        <w:t xml:space="preserve">                        </w:t>
      </w:r>
      <w:r>
        <w:rPr>
          <w:rFonts w:hint="eastAsia" w:ascii="仿宋" w:hAnsi="仿宋" w:eastAsia="仿宋" w:cs="仿宋"/>
          <w:b/>
          <w:bCs/>
          <w:color w:val="auto"/>
          <w:sz w:val="28"/>
          <w:szCs w:val="28"/>
          <w:u w:val="single"/>
        </w:rPr>
        <w:t>公司</w:t>
      </w:r>
    </w:p>
    <w:p>
      <w:pPr>
        <w:pStyle w:val="13"/>
        <w:overflowPunct/>
        <w:topLinePunct w:val="0"/>
        <w:bidi w:val="0"/>
        <w:adjustRightInd/>
        <w:snapToGrid/>
        <w:ind w:left="0" w:right="0" w:rightChars="0" w:firstLine="3935" w:firstLineChars="1400"/>
        <w:rPr>
          <w:rFonts w:hint="eastAsia" w:ascii="仿宋" w:hAnsi="仿宋" w:eastAsia="仿宋" w:cs="仿宋"/>
          <w:b/>
          <w:bCs/>
          <w:color w:val="auto"/>
          <w:sz w:val="28"/>
          <w:szCs w:val="28"/>
        </w:rPr>
      </w:pPr>
      <w:r>
        <w:rPr>
          <w:rFonts w:hint="eastAsia" w:ascii="仿宋" w:hAnsi="仿宋" w:eastAsia="仿宋" w:cs="仿宋"/>
          <w:b/>
          <w:bCs/>
          <w:color w:val="auto"/>
          <w:sz w:val="28"/>
          <w:szCs w:val="28"/>
        </w:rPr>
        <w:t>二○二</w:t>
      </w:r>
      <w:r>
        <w:rPr>
          <w:rFonts w:hint="eastAsia" w:ascii="仿宋" w:hAnsi="仿宋" w:eastAsia="仿宋" w:cs="仿宋"/>
          <w:b/>
          <w:bCs/>
          <w:color w:val="auto"/>
          <w:sz w:val="28"/>
          <w:szCs w:val="28"/>
          <w:lang w:val="en-US" w:eastAsia="zh-CN"/>
        </w:rPr>
        <w:t>四</w:t>
      </w:r>
      <w:r>
        <w:rPr>
          <w:rFonts w:hint="eastAsia" w:ascii="仿宋" w:hAnsi="仿宋" w:eastAsia="仿宋" w:cs="仿宋"/>
          <w:b/>
          <w:bCs/>
          <w:color w:val="auto"/>
          <w:sz w:val="28"/>
          <w:szCs w:val="28"/>
        </w:rPr>
        <w:t>年</w:t>
      </w:r>
      <w:r>
        <w:rPr>
          <w:rFonts w:hint="eastAsia" w:ascii="仿宋" w:hAnsi="仿宋" w:eastAsia="仿宋" w:cs="仿宋"/>
          <w:b/>
          <w:bCs/>
          <w:color w:val="auto"/>
          <w:sz w:val="28"/>
          <w:szCs w:val="28"/>
          <w:lang w:val="en-US" w:eastAsia="zh-CN"/>
        </w:rPr>
        <w:t>五</w:t>
      </w:r>
      <w:r>
        <w:rPr>
          <w:rFonts w:hint="eastAsia" w:ascii="仿宋" w:hAnsi="仿宋" w:eastAsia="仿宋" w:cs="仿宋"/>
          <w:b/>
          <w:bCs/>
          <w:color w:val="auto"/>
          <w:sz w:val="28"/>
          <w:szCs w:val="28"/>
        </w:rPr>
        <w:t>月</w:t>
      </w:r>
    </w:p>
    <w:p>
      <w:pPr>
        <w:pStyle w:val="13"/>
        <w:overflowPunct/>
        <w:topLinePunct w:val="0"/>
        <w:bidi w:val="0"/>
        <w:adjustRightInd/>
        <w:snapToGrid/>
        <w:ind w:left="0" w:right="0" w:right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仿宋" w:hAnsi="仿宋" w:eastAsia="仿宋" w:cs="仿宋"/>
          <w:color w:val="auto"/>
          <w:sz w:val="28"/>
          <w:szCs w:val="28"/>
          <w:lang w:val="en-US" w:eastAsia="zh-CN"/>
        </w:rPr>
      </w:pPr>
      <w:r>
        <w:rPr>
          <w:rFonts w:hint="eastAsia" w:ascii="仿宋" w:hAnsi="仿宋" w:eastAsia="仿宋" w:cs="仿宋"/>
          <w:b/>
          <w:bCs/>
          <w:color w:val="auto"/>
          <w:sz w:val="28"/>
          <w:szCs w:val="28"/>
          <w:lang w:val="en-US" w:eastAsia="zh-CN"/>
        </w:rPr>
        <w:t>采购人</w:t>
      </w:r>
      <w:r>
        <w:rPr>
          <w:rFonts w:hint="eastAsia" w:ascii="仿宋" w:hAnsi="仿宋" w:eastAsia="仿宋" w:cs="仿宋"/>
          <w:b/>
          <w:bCs/>
          <w:color w:val="auto"/>
          <w:sz w:val="28"/>
          <w:szCs w:val="28"/>
        </w:rPr>
        <w:t>：</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b/>
          <w:color w:val="auto"/>
          <w:sz w:val="28"/>
          <w:szCs w:val="28"/>
          <w:u w:val="single"/>
          <w:lang w:eastAsia="zh-CN"/>
        </w:rPr>
        <w:t>岚皋县水利局（岚皋县水旱灾害防治监测站）</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仿宋" w:hAnsi="仿宋" w:eastAsia="仿宋" w:cs="仿宋"/>
          <w:b/>
          <w:color w:val="auto"/>
          <w:sz w:val="28"/>
          <w:szCs w:val="28"/>
          <w:u w:val="single"/>
        </w:rPr>
      </w:pPr>
      <w:r>
        <w:rPr>
          <w:rFonts w:hint="eastAsia" w:ascii="仿宋" w:hAnsi="仿宋" w:eastAsia="仿宋" w:cs="仿宋"/>
          <w:b/>
          <w:bCs/>
          <w:color w:val="auto"/>
          <w:sz w:val="28"/>
          <w:szCs w:val="28"/>
          <w:lang w:val="en-US" w:eastAsia="zh-CN"/>
        </w:rPr>
        <w:t>供应商</w:t>
      </w:r>
      <w:r>
        <w:rPr>
          <w:rFonts w:hint="eastAsia" w:ascii="仿宋" w:hAnsi="仿宋" w:eastAsia="仿宋" w:cs="仿宋"/>
          <w:b/>
          <w:bCs/>
          <w:color w:val="auto"/>
          <w:sz w:val="28"/>
          <w:szCs w:val="28"/>
        </w:rPr>
        <w:t>：</w:t>
      </w:r>
      <w:r>
        <w:rPr>
          <w:rFonts w:hint="eastAsia" w:ascii="仿宋" w:hAnsi="仿宋" w:eastAsia="仿宋" w:cs="仿宋"/>
          <w:b/>
          <w:color w:val="auto"/>
          <w:sz w:val="28"/>
          <w:szCs w:val="28"/>
          <w:u w:val="single"/>
          <w:lang w:val="en-US" w:eastAsia="zh-CN"/>
        </w:rPr>
        <w:t xml:space="preserve">                 </w:t>
      </w:r>
      <w:r>
        <w:rPr>
          <w:rFonts w:hint="eastAsia" w:ascii="仿宋" w:hAnsi="仿宋" w:eastAsia="仿宋" w:cs="仿宋"/>
          <w:b/>
          <w:color w:val="auto"/>
          <w:sz w:val="28"/>
          <w:szCs w:val="28"/>
          <w:u w:val="single"/>
        </w:rPr>
        <w:t>公司</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根据《中华人民共和国合同法》的相关规定，甲乙双方经友好协商，就</w:t>
      </w:r>
      <w:r>
        <w:rPr>
          <w:rFonts w:hint="eastAsia" w:ascii="仿宋" w:hAnsi="仿宋" w:eastAsia="仿宋" w:cs="宋体"/>
          <w:color w:val="auto"/>
          <w:sz w:val="28"/>
          <w:szCs w:val="28"/>
          <w:u w:val="single"/>
          <w:lang w:val="en-US" w:eastAsia="zh-CN"/>
        </w:rPr>
        <w:t xml:space="preserve"> 岚皋县2024年山洪灾害防治项目  </w:t>
      </w:r>
      <w:r>
        <w:rPr>
          <w:rFonts w:hint="eastAsia" w:ascii="仿宋" w:hAnsi="仿宋" w:eastAsia="仿宋" w:cs="宋体"/>
          <w:color w:val="auto"/>
          <w:sz w:val="28"/>
          <w:szCs w:val="28"/>
          <w:lang w:val="en-US" w:eastAsia="zh-CN"/>
        </w:rPr>
        <w:t>的供货及相应的服务，签订本合同，并共同遵守合同各项条款：</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1、货物及服务</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供方所供货物明细（产品品牌、规格、型号）应须符合设备清单及规格参数要求。</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2、价格</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2.1岚皋县2024年山洪灾害防治项目合同价格：</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该项目合同总价：小写</w:t>
      </w:r>
      <w:r>
        <w:rPr>
          <w:rFonts w:hint="eastAsia" w:ascii="仿宋" w:hAnsi="仿宋" w:eastAsia="仿宋" w:cs="宋体"/>
          <w:color w:val="auto"/>
          <w:sz w:val="28"/>
          <w:szCs w:val="28"/>
          <w:u w:val="none"/>
          <w:lang w:val="en-US" w:eastAsia="zh-CN"/>
        </w:rPr>
        <w:t>：</w:t>
      </w:r>
      <w:r>
        <w:rPr>
          <w:rFonts w:hint="eastAsia" w:ascii="仿宋" w:hAnsi="仿宋" w:eastAsia="仿宋" w:cs="宋体"/>
          <w:color w:val="auto"/>
          <w:sz w:val="28"/>
          <w:szCs w:val="28"/>
          <w:u w:val="single"/>
          <w:lang w:val="en-US" w:eastAsia="zh-CN"/>
        </w:rPr>
        <w:t xml:space="preserve">        </w:t>
      </w:r>
      <w:r>
        <w:rPr>
          <w:rFonts w:hint="eastAsia" w:ascii="仿宋" w:hAnsi="仿宋" w:eastAsia="仿宋" w:cs="宋体"/>
          <w:color w:val="auto"/>
          <w:sz w:val="28"/>
          <w:szCs w:val="28"/>
          <w:u w:val="none"/>
          <w:lang w:val="en-US" w:eastAsia="zh-CN"/>
        </w:rPr>
        <w:t>元</w:t>
      </w:r>
      <w:r>
        <w:rPr>
          <w:rFonts w:hint="eastAsia" w:ascii="仿宋" w:hAnsi="仿宋" w:eastAsia="仿宋" w:cs="宋体"/>
          <w:color w:val="auto"/>
          <w:sz w:val="28"/>
          <w:szCs w:val="28"/>
          <w:lang w:val="en-US" w:eastAsia="zh-CN"/>
        </w:rPr>
        <w:t xml:space="preserve"> ；大写</w:t>
      </w:r>
      <w:r>
        <w:rPr>
          <w:rFonts w:hint="eastAsia" w:ascii="仿宋" w:hAnsi="仿宋" w:eastAsia="仿宋" w:cs="宋体"/>
          <w:color w:val="auto"/>
          <w:sz w:val="28"/>
          <w:szCs w:val="28"/>
          <w:u w:val="none"/>
          <w:lang w:val="en-US" w:eastAsia="zh-CN"/>
        </w:rPr>
        <w:t>：</w:t>
      </w:r>
      <w:r>
        <w:rPr>
          <w:rFonts w:hint="eastAsia" w:ascii="仿宋" w:hAnsi="仿宋" w:eastAsia="仿宋" w:cs="宋体"/>
          <w:color w:val="auto"/>
          <w:sz w:val="28"/>
          <w:szCs w:val="28"/>
          <w:u w:val="single"/>
          <w:lang w:val="en-US" w:eastAsia="zh-CN"/>
        </w:rPr>
        <w:t xml:space="preserve">        </w:t>
      </w:r>
      <w:r>
        <w:rPr>
          <w:rFonts w:hint="eastAsia" w:ascii="仿宋" w:hAnsi="仿宋" w:eastAsia="仿宋" w:cs="宋体"/>
          <w:color w:val="auto"/>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2.2本款所列价格，是指供货方将合同标的物全部送达到交货地，且包含但不限于完成该项目的成本、利润、技术服务费、运输费、验收要求所需的相关试验及检测费用、不可预见费等完成本项目内容所需的一切费用。</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2.3供方所供货物详细价格见：附件一、合同货物单价表。</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3、货物及服务技术要求</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（1）供方提供的品牌设备必须符合该产品的出厂标准或国家级鉴定书。组装设备配件符合国家或行业质量检测标准。</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（2）供方负责免费送货，并保证货物质量合格且验收通过。</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（3）补充站点建设要求</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1、所有补充自动雨量站的太阳能供电系统可满足连续阴雨天工作时间不少于</w:t>
      </w:r>
      <w:r>
        <w:rPr>
          <w:rFonts w:hint="eastAsia" w:ascii="仿宋" w:hAnsi="仿宋" w:eastAsia="仿宋" w:cs="宋体"/>
          <w:color w:val="auto"/>
          <w:sz w:val="28"/>
          <w:szCs w:val="28"/>
          <w:u w:val="none"/>
          <w:lang w:val="en-US" w:eastAsia="zh-CN"/>
        </w:rPr>
        <w:t xml:space="preserve"> 30 天</w:t>
      </w:r>
      <w:r>
        <w:rPr>
          <w:rFonts w:hint="eastAsia" w:ascii="仿宋" w:hAnsi="仿宋" w:eastAsia="仿宋" w:cs="宋体"/>
          <w:color w:val="auto"/>
          <w:sz w:val="28"/>
          <w:szCs w:val="28"/>
          <w:lang w:val="en-US" w:eastAsia="zh-CN"/>
        </w:rPr>
        <w:t>的要求。</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2、遥测终端须支持至少一发三收的传输模式，同时配置一条自动监测站→省级平台的通信信道，作为数据备份链路。</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3、所有补充站点建设完成后必须做注水实验，清理站点周围环境防止站点上方有遮挡物影响数据准确度，确保站点数据的正确性。</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4、所有补充站点建设过程中必须与当地水利局多次沟通交流，提供“一站一卡”及设备台账，最终的建设成果必须由当地水利局、水文分中心签字、盖章确认。</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5、所有补充站点确保监测数据按时、稳定传输到省、市、县各级平台。</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（4）站点更新要求</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1、自动监测站点的太阳能供电系统经过更新后，可满足连续阴雨天工作时间不少于 30 天的要求。</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2、遥测终端须支持至少一发三收的传输模式，同时配置一条自动监测站→省级平台的通信信道，作为数据备份链路。</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3、所有补充站点建设完成后必须做注水实验，清理站点周围环境防止站点上方有遮挡物影响数据准确度，确保站点数据的正确性。</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4、所有补充站点建设过程中必须与当地水利局多次沟通交流，提供“一站一卡”及设备台账，最终的建设成果必须由当地水利局、水文分中心签字、盖章确认。</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5、在监测系统更新过程中，应注意保持现有通讯结构不变，及时妥善备份设备参数及配置要求，确保监测数据按时、稳定传输到省、市、县各级平台。</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textAlignment w:val="auto"/>
        <w:rPr>
          <w:rFonts w:hint="eastAsia" w:ascii="仿宋" w:hAnsi="仿宋" w:eastAsia="仿宋" w:cs="宋体"/>
          <w:b/>
          <w:bCs/>
          <w:color w:val="auto"/>
          <w:sz w:val="28"/>
          <w:szCs w:val="28"/>
          <w:lang w:val="en-US" w:eastAsia="zh-CN"/>
        </w:rPr>
      </w:pPr>
      <w:r>
        <w:rPr>
          <w:rFonts w:hint="eastAsia" w:ascii="仿宋" w:hAnsi="仿宋" w:eastAsia="仿宋" w:cs="宋体"/>
          <w:b/>
          <w:bCs/>
          <w:color w:val="auto"/>
          <w:sz w:val="28"/>
          <w:szCs w:val="28"/>
          <w:lang w:val="en-US" w:eastAsia="zh-CN"/>
        </w:rPr>
        <w:t>4、交货、服务时间、地点</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4.1服务时间：</w:t>
      </w:r>
      <w:r>
        <w:rPr>
          <w:rFonts w:hint="eastAsia" w:ascii="仿宋" w:hAnsi="仿宋" w:eastAsia="仿宋" w:cs="宋体"/>
          <w:color w:val="auto"/>
          <w:sz w:val="28"/>
          <w:szCs w:val="28"/>
          <w:u w:val="single"/>
          <w:lang w:val="en-US" w:eastAsia="zh-CN"/>
        </w:rPr>
        <w:t xml:space="preserve">30日历天   </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4.2地点：</w:t>
      </w:r>
      <w:r>
        <w:rPr>
          <w:rFonts w:hint="eastAsia" w:ascii="仿宋" w:hAnsi="仿宋" w:eastAsia="仿宋" w:cs="宋体"/>
          <w:color w:val="auto"/>
          <w:sz w:val="28"/>
          <w:szCs w:val="28"/>
          <w:u w:val="single"/>
          <w:lang w:val="en-US" w:eastAsia="zh-CN"/>
        </w:rPr>
        <w:t xml:space="preserve">需方指定地点      </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4.3接收单位</w:t>
      </w:r>
      <w:r>
        <w:rPr>
          <w:rFonts w:hint="eastAsia" w:ascii="仿宋" w:hAnsi="仿宋" w:eastAsia="仿宋" w:cs="宋体"/>
          <w:color w:val="auto"/>
          <w:sz w:val="28"/>
          <w:szCs w:val="28"/>
          <w:u w:val="single"/>
          <w:lang w:val="en-US" w:eastAsia="zh-CN"/>
        </w:rPr>
        <w:t xml:space="preserve">：岚皋县水利局（岚皋县水旱灾害防治监测站）  </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4.4验收标准：</w:t>
      </w:r>
      <w:r>
        <w:rPr>
          <w:rFonts w:hint="eastAsia" w:ascii="仿宋" w:hAnsi="仿宋" w:eastAsia="仿宋" w:cs="宋体"/>
          <w:color w:val="auto"/>
          <w:sz w:val="28"/>
          <w:szCs w:val="28"/>
          <w:u w:val="single"/>
          <w:lang w:val="en-US" w:eastAsia="zh-CN"/>
        </w:rPr>
        <w:t xml:space="preserve">   合格       </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4.4.1交货时要求货物包装完好无损，有说明书、保修卡、合格证。</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4.4.2设备送达指定地点，双方派人当面清点，与合同要求完全一致后在交货清单和验收报告上签字确认。设备交货前一律不得启封，否则需方有权拒收；设备供货完成后，双方组织专门人员共同验收，需方认为有必要的，须有生产厂家参与验收，验收合格签发验收报告，作为付款的凭证。</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4.4.3不符合上述条款之一者，需方有权拒收。</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4.4.4 自货物交货且验收合格之日起，货物所有权归需方所有。</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textAlignment w:val="auto"/>
        <w:rPr>
          <w:rFonts w:hint="eastAsia" w:ascii="仿宋" w:hAnsi="仿宋" w:eastAsia="仿宋" w:cs="宋体"/>
          <w:b/>
          <w:bCs/>
          <w:color w:val="auto"/>
          <w:sz w:val="28"/>
          <w:szCs w:val="28"/>
          <w:lang w:val="en-US" w:eastAsia="zh-CN"/>
        </w:rPr>
      </w:pPr>
      <w:r>
        <w:rPr>
          <w:rFonts w:hint="eastAsia" w:ascii="仿宋" w:hAnsi="仿宋" w:eastAsia="仿宋" w:cs="宋体"/>
          <w:b/>
          <w:bCs/>
          <w:color w:val="auto"/>
          <w:sz w:val="28"/>
          <w:szCs w:val="28"/>
          <w:lang w:val="en-US" w:eastAsia="zh-CN"/>
        </w:rPr>
        <w:t>5、付款方式：</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5.1付款期乙方开具增值税发票；</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5.2合同签订后5个工作日内，甲方支付本合同总价款的</w:t>
      </w:r>
      <w:r>
        <w:rPr>
          <w:rFonts w:hint="eastAsia" w:ascii="仿宋" w:hAnsi="仿宋" w:eastAsia="仿宋" w:cs="宋体"/>
          <w:color w:val="auto"/>
          <w:sz w:val="28"/>
          <w:szCs w:val="28"/>
          <w:u w:val="single"/>
          <w:lang w:val="en-US" w:eastAsia="zh-CN"/>
        </w:rPr>
        <w:t>40％</w:t>
      </w:r>
      <w:r>
        <w:rPr>
          <w:rFonts w:hint="eastAsia" w:ascii="仿宋" w:hAnsi="仿宋" w:eastAsia="仿宋" w:cs="宋体"/>
          <w:color w:val="auto"/>
          <w:sz w:val="28"/>
          <w:szCs w:val="28"/>
          <w:lang w:val="en-US" w:eastAsia="zh-CN"/>
        </w:rPr>
        <w:t>到乙方账户；</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5.3项目实施完工后，甲方支付至合同总价款的</w:t>
      </w:r>
      <w:r>
        <w:rPr>
          <w:rFonts w:hint="eastAsia" w:ascii="仿宋" w:hAnsi="仿宋" w:eastAsia="仿宋" w:cs="宋体"/>
          <w:color w:val="auto"/>
          <w:sz w:val="28"/>
          <w:szCs w:val="28"/>
          <w:u w:val="single"/>
          <w:lang w:val="en-US" w:eastAsia="zh-CN"/>
        </w:rPr>
        <w:t>80%</w:t>
      </w:r>
      <w:r>
        <w:rPr>
          <w:rFonts w:hint="eastAsia" w:ascii="仿宋" w:hAnsi="仿宋" w:eastAsia="仿宋" w:cs="宋体"/>
          <w:color w:val="auto"/>
          <w:sz w:val="28"/>
          <w:szCs w:val="28"/>
          <w:lang w:val="en-US" w:eastAsia="zh-CN"/>
        </w:rPr>
        <w:t>到乙方账户；</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5.4项目竣工验收通过后,甲方支付至合同总价款的</w:t>
      </w:r>
      <w:r>
        <w:rPr>
          <w:rFonts w:hint="eastAsia" w:ascii="仿宋" w:hAnsi="仿宋" w:eastAsia="仿宋" w:cs="宋体"/>
          <w:color w:val="auto"/>
          <w:sz w:val="28"/>
          <w:szCs w:val="28"/>
          <w:u w:val="single"/>
          <w:lang w:val="en-US" w:eastAsia="zh-CN"/>
        </w:rPr>
        <w:t>100%</w:t>
      </w:r>
      <w:r>
        <w:rPr>
          <w:rFonts w:hint="eastAsia" w:ascii="仿宋" w:hAnsi="仿宋" w:eastAsia="仿宋" w:cs="宋体"/>
          <w:color w:val="auto"/>
          <w:sz w:val="28"/>
          <w:szCs w:val="28"/>
          <w:lang w:val="en-US" w:eastAsia="zh-CN"/>
        </w:rPr>
        <w:t>到乙方账户；</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5.5乙方公司信息</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公司名称：</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税    号：</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地    址：</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宋体"/>
          <w:color w:val="auto"/>
          <w:sz w:val="28"/>
          <w:szCs w:val="28"/>
          <w:lang w:val="en-US" w:eastAsia="zh-CN"/>
        </w:rPr>
        <w:t>电    话</w:t>
      </w:r>
      <w:r>
        <w:rPr>
          <w:rFonts w:hint="eastAsia" w:ascii="仿宋" w:hAnsi="仿宋" w:eastAsia="仿宋" w:cs="仿宋"/>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开户银行：</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银行账户：</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行    号：</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textAlignment w:val="auto"/>
        <w:rPr>
          <w:rFonts w:hint="eastAsia" w:ascii="仿宋" w:hAnsi="仿宋" w:eastAsia="仿宋" w:cs="宋体"/>
          <w:b/>
          <w:bCs/>
          <w:color w:val="auto"/>
          <w:sz w:val="28"/>
          <w:szCs w:val="28"/>
        </w:rPr>
      </w:pPr>
      <w:r>
        <w:rPr>
          <w:rFonts w:hint="eastAsia" w:ascii="仿宋" w:hAnsi="仿宋" w:eastAsia="仿宋" w:cs="宋体"/>
          <w:b/>
          <w:bCs/>
          <w:color w:val="auto"/>
          <w:sz w:val="28"/>
          <w:szCs w:val="28"/>
        </w:rPr>
        <w:t>6、培训及售后服务</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rPr>
      </w:pPr>
      <w:r>
        <w:rPr>
          <w:rFonts w:hint="eastAsia" w:ascii="仿宋" w:hAnsi="仿宋" w:eastAsia="仿宋" w:cs="宋体"/>
          <w:color w:val="auto"/>
          <w:sz w:val="28"/>
          <w:szCs w:val="28"/>
        </w:rPr>
        <w:t>6.1 技术培训：</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rPr>
      </w:pPr>
      <w:r>
        <w:rPr>
          <w:rFonts w:hint="eastAsia" w:ascii="仿宋" w:hAnsi="仿宋" w:eastAsia="仿宋" w:cs="宋体"/>
          <w:color w:val="auto"/>
          <w:sz w:val="28"/>
          <w:szCs w:val="28"/>
        </w:rPr>
        <w:t>6.1.1供方根据用户要求，培训合格操作人员</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rPr>
      </w:pPr>
      <w:r>
        <w:rPr>
          <w:rFonts w:hint="eastAsia" w:ascii="仿宋" w:hAnsi="仿宋" w:eastAsia="仿宋" w:cs="宋体"/>
          <w:color w:val="auto"/>
          <w:sz w:val="28"/>
          <w:szCs w:val="28"/>
        </w:rPr>
        <w:t>6.1.2供方将免费提供上述培训服务。</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rPr>
      </w:pPr>
      <w:r>
        <w:rPr>
          <w:rFonts w:hint="eastAsia" w:ascii="仿宋" w:hAnsi="仿宋" w:eastAsia="仿宋" w:cs="宋体"/>
          <w:color w:val="auto"/>
          <w:sz w:val="28"/>
          <w:szCs w:val="28"/>
        </w:rPr>
        <w:t>6.2 售后服务要求：</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default" w:ascii="仿宋" w:hAnsi="仿宋" w:eastAsia="仿宋" w:cs="宋体"/>
          <w:color w:val="auto"/>
          <w:sz w:val="28"/>
          <w:szCs w:val="28"/>
          <w:lang w:val="en-US" w:eastAsia="zh-CN"/>
        </w:rPr>
      </w:pPr>
      <w:r>
        <w:rPr>
          <w:rFonts w:hint="eastAsia" w:ascii="仿宋" w:hAnsi="仿宋" w:eastAsia="仿宋" w:cs="宋体"/>
          <w:color w:val="auto"/>
          <w:sz w:val="28"/>
          <w:szCs w:val="28"/>
        </w:rPr>
        <w:t>6.2.1质保期：</w:t>
      </w:r>
      <w:r>
        <w:rPr>
          <w:rFonts w:hint="eastAsia" w:ascii="仿宋" w:hAnsi="仿宋" w:eastAsia="仿宋" w:cs="宋体"/>
          <w:color w:val="auto"/>
          <w:sz w:val="28"/>
          <w:szCs w:val="28"/>
          <w:lang w:val="en-US" w:eastAsia="zh-CN"/>
        </w:rPr>
        <w:t>雨量计、遥测终端、雷达式水位计、北斗数传终端等</w:t>
      </w:r>
      <w:r>
        <w:rPr>
          <w:rFonts w:hint="eastAsia" w:ascii="仿宋" w:hAnsi="仿宋" w:eastAsia="仿宋" w:cs="宋体"/>
          <w:color w:val="auto"/>
          <w:sz w:val="28"/>
          <w:szCs w:val="28"/>
        </w:rPr>
        <w:t>设备质保</w:t>
      </w:r>
      <w:r>
        <w:rPr>
          <w:rFonts w:hint="eastAsia" w:ascii="仿宋" w:hAnsi="仿宋" w:eastAsia="仿宋" w:cs="宋体"/>
          <w:color w:val="auto"/>
          <w:sz w:val="28"/>
          <w:szCs w:val="28"/>
          <w:lang w:val="en-US" w:eastAsia="zh-CN"/>
        </w:rPr>
        <w:t>五</w:t>
      </w:r>
      <w:r>
        <w:rPr>
          <w:rFonts w:hint="eastAsia" w:ascii="仿宋" w:hAnsi="仿宋" w:eastAsia="仿宋" w:cs="宋体"/>
          <w:color w:val="auto"/>
          <w:sz w:val="28"/>
          <w:szCs w:val="28"/>
        </w:rPr>
        <w:t>年；</w:t>
      </w:r>
      <w:r>
        <w:rPr>
          <w:rFonts w:hint="eastAsia" w:ascii="仿宋" w:hAnsi="仿宋" w:eastAsia="仿宋" w:cs="宋体"/>
          <w:color w:val="auto"/>
          <w:sz w:val="28"/>
          <w:szCs w:val="28"/>
          <w:lang w:val="en-US" w:eastAsia="zh-CN"/>
        </w:rPr>
        <w:t>其他设备质保一年</w:t>
      </w:r>
      <w:r>
        <w:rPr>
          <w:rFonts w:hint="eastAsia" w:ascii="仿宋" w:hAnsi="仿宋" w:eastAsia="仿宋" w:cs="宋体"/>
          <w:color w:val="auto"/>
          <w:sz w:val="28"/>
          <w:szCs w:val="28"/>
        </w:rPr>
        <w:t>。</w:t>
      </w:r>
      <w:r>
        <w:rPr>
          <w:rFonts w:hint="eastAsia" w:ascii="仿宋" w:hAnsi="仿宋" w:eastAsia="仿宋" w:cs="宋体"/>
          <w:color w:val="auto"/>
          <w:sz w:val="28"/>
          <w:szCs w:val="28"/>
          <w:lang w:val="en-US" w:eastAsia="zh-CN"/>
        </w:rPr>
        <w:t>质保期从工程合同完工验收后开始计算。</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lang w:eastAsia="zh-CN"/>
        </w:rPr>
      </w:pPr>
      <w:r>
        <w:rPr>
          <w:rFonts w:hint="eastAsia" w:ascii="仿宋" w:hAnsi="仿宋" w:eastAsia="仿宋" w:cs="宋体"/>
          <w:color w:val="auto"/>
          <w:sz w:val="28"/>
          <w:szCs w:val="28"/>
          <w:lang w:eastAsia="zh-CN"/>
        </w:rPr>
        <w:t>6.2.2在质保期内，供方应免费向需方提供除消耗器材外所有产品的维修、更换服务。</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lang w:eastAsia="zh-CN"/>
        </w:rPr>
      </w:pPr>
      <w:r>
        <w:rPr>
          <w:rFonts w:hint="eastAsia" w:ascii="仿宋" w:hAnsi="仿宋" w:eastAsia="仿宋" w:cs="宋体"/>
          <w:color w:val="auto"/>
          <w:sz w:val="28"/>
          <w:szCs w:val="28"/>
          <w:lang w:eastAsia="zh-CN"/>
        </w:rPr>
        <w:t>6.2.3维修优惠条款：为项目所提供的硬件及软件产品，均提供终身维护服务。质保期后，服务方式为计次服务收费或委托年服务，提供的配件与投标价相同。</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textAlignment w:val="auto"/>
        <w:rPr>
          <w:rFonts w:hint="eastAsia" w:ascii="仿宋" w:hAnsi="仿宋" w:eastAsia="仿宋" w:cs="宋体"/>
          <w:b/>
          <w:bCs/>
          <w:color w:val="auto"/>
          <w:sz w:val="28"/>
          <w:szCs w:val="28"/>
        </w:rPr>
      </w:pPr>
      <w:r>
        <w:rPr>
          <w:rFonts w:hint="eastAsia" w:ascii="仿宋" w:hAnsi="仿宋" w:eastAsia="仿宋" w:cs="宋体"/>
          <w:b/>
          <w:bCs/>
          <w:color w:val="auto"/>
          <w:sz w:val="28"/>
          <w:szCs w:val="28"/>
        </w:rPr>
        <w:t>7、补充合同组成</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rPr>
      </w:pPr>
      <w:r>
        <w:rPr>
          <w:rFonts w:hint="eastAsia" w:ascii="仿宋" w:hAnsi="仿宋" w:eastAsia="仿宋" w:cs="宋体"/>
          <w:color w:val="auto"/>
          <w:sz w:val="28"/>
          <w:szCs w:val="28"/>
        </w:rPr>
        <w:t>7.1招标文件；</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rPr>
      </w:pPr>
      <w:r>
        <w:rPr>
          <w:rFonts w:hint="eastAsia" w:ascii="仿宋" w:hAnsi="仿宋" w:eastAsia="仿宋" w:cs="宋体"/>
          <w:color w:val="auto"/>
          <w:sz w:val="28"/>
          <w:szCs w:val="28"/>
        </w:rPr>
        <w:t>7.2中标人（供方）的《投标文件》；</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rPr>
      </w:pPr>
      <w:r>
        <w:rPr>
          <w:rFonts w:hint="eastAsia" w:ascii="仿宋" w:hAnsi="仿宋" w:eastAsia="仿宋" w:cs="宋体"/>
          <w:color w:val="auto"/>
          <w:sz w:val="28"/>
          <w:szCs w:val="28"/>
        </w:rPr>
        <w:t>7.3本合同书；</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rPr>
      </w:pPr>
      <w:r>
        <w:rPr>
          <w:rFonts w:hint="eastAsia" w:ascii="仿宋" w:hAnsi="仿宋" w:eastAsia="仿宋" w:cs="宋体"/>
          <w:color w:val="auto"/>
          <w:sz w:val="28"/>
          <w:szCs w:val="28"/>
        </w:rPr>
        <w:t>7.4招标方发出的中标通知书。</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textAlignment w:val="auto"/>
        <w:rPr>
          <w:rFonts w:hint="eastAsia" w:ascii="仿宋" w:hAnsi="仿宋" w:eastAsia="仿宋" w:cs="宋体"/>
          <w:b/>
          <w:bCs/>
          <w:color w:val="auto"/>
          <w:sz w:val="28"/>
          <w:szCs w:val="28"/>
        </w:rPr>
      </w:pPr>
      <w:r>
        <w:rPr>
          <w:rFonts w:hint="eastAsia" w:ascii="仿宋" w:hAnsi="仿宋" w:eastAsia="仿宋" w:cs="宋体"/>
          <w:b/>
          <w:bCs/>
          <w:color w:val="auto"/>
          <w:sz w:val="28"/>
          <w:szCs w:val="28"/>
        </w:rPr>
        <w:t>8、合同转让</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rPr>
      </w:pPr>
      <w:r>
        <w:rPr>
          <w:rFonts w:hint="eastAsia" w:ascii="仿宋" w:hAnsi="仿宋" w:eastAsia="仿宋" w:cs="宋体"/>
          <w:color w:val="auto"/>
          <w:sz w:val="28"/>
          <w:szCs w:val="28"/>
        </w:rPr>
        <w:t>供方不得向第三方转让整个合同或部分合同，结算票据由供方单位出具带税章的正规发票，否则采购人有权拒收、拒付款项，并视供方违约。</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textAlignment w:val="auto"/>
        <w:rPr>
          <w:rFonts w:hint="eastAsia" w:ascii="仿宋" w:hAnsi="仿宋" w:eastAsia="仿宋" w:cs="宋体"/>
          <w:b/>
          <w:bCs/>
          <w:color w:val="auto"/>
          <w:sz w:val="28"/>
          <w:szCs w:val="28"/>
        </w:rPr>
      </w:pPr>
      <w:r>
        <w:rPr>
          <w:rFonts w:hint="eastAsia" w:ascii="仿宋" w:hAnsi="仿宋" w:eastAsia="仿宋" w:cs="宋体"/>
          <w:b/>
          <w:bCs/>
          <w:color w:val="auto"/>
          <w:sz w:val="28"/>
          <w:szCs w:val="28"/>
        </w:rPr>
        <w:t>9、专利权</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rPr>
      </w:pPr>
      <w:r>
        <w:rPr>
          <w:rFonts w:hint="eastAsia" w:ascii="仿宋" w:hAnsi="仿宋" w:eastAsia="仿宋" w:cs="宋体"/>
          <w:color w:val="auto"/>
          <w:sz w:val="28"/>
          <w:szCs w:val="28"/>
        </w:rPr>
        <w:t>供方须保障需方在中国使用其货物、服务及其任何部分不受到第三方关于侵犯专利权、商标权或其他版权的指控。任何第三方如果提出侵权指控，供方须与第三方交涉并承担可能发生的一切法律和费用责任。</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textAlignment w:val="auto"/>
        <w:rPr>
          <w:rFonts w:hint="eastAsia" w:ascii="仿宋" w:hAnsi="仿宋" w:eastAsia="仿宋" w:cs="宋体"/>
          <w:b/>
          <w:bCs/>
          <w:color w:val="auto"/>
          <w:sz w:val="28"/>
          <w:szCs w:val="28"/>
        </w:rPr>
      </w:pPr>
      <w:r>
        <w:rPr>
          <w:rFonts w:hint="eastAsia" w:ascii="仿宋" w:hAnsi="仿宋" w:eastAsia="仿宋" w:cs="宋体"/>
          <w:b/>
          <w:bCs/>
          <w:color w:val="auto"/>
          <w:sz w:val="28"/>
          <w:szCs w:val="28"/>
        </w:rPr>
        <w:t>10、违约责任</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rPr>
      </w:pPr>
      <w:r>
        <w:rPr>
          <w:rFonts w:hint="eastAsia" w:ascii="仿宋" w:hAnsi="仿宋" w:eastAsia="仿宋" w:cs="宋体"/>
          <w:color w:val="auto"/>
          <w:sz w:val="28"/>
          <w:szCs w:val="28"/>
        </w:rPr>
        <w:t>10.1供需双方若未履行本合同义务，均属违约，并应为对方承担因违约而造成的一切损失。</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rPr>
      </w:pPr>
      <w:r>
        <w:rPr>
          <w:rFonts w:hint="eastAsia" w:ascii="仿宋" w:hAnsi="仿宋" w:eastAsia="仿宋" w:cs="宋体"/>
          <w:color w:val="auto"/>
          <w:sz w:val="28"/>
          <w:szCs w:val="28"/>
        </w:rPr>
        <w:t>10.2如果供方拖延交货，将受到以下制裁：承担违约金或终止合同。</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rPr>
      </w:pPr>
      <w:r>
        <w:rPr>
          <w:rFonts w:hint="eastAsia" w:ascii="仿宋" w:hAnsi="仿宋" w:eastAsia="仿宋" w:cs="宋体"/>
          <w:color w:val="auto"/>
          <w:sz w:val="28"/>
          <w:szCs w:val="28"/>
        </w:rPr>
        <w:t>10.3如供方逾期交货，供方应向需方偿付逾期交货违约金。违约金为每逾期一天，按逾期部分货款的千分之三计算，需方可从应付货款中抵扣。超过10天不能交货的，需方有权决定是否继续履行合同，而需方不承担任何责任。</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rPr>
      </w:pPr>
      <w:r>
        <w:rPr>
          <w:rFonts w:hint="eastAsia" w:ascii="仿宋" w:hAnsi="仿宋" w:eastAsia="仿宋" w:cs="宋体"/>
          <w:color w:val="auto"/>
          <w:sz w:val="28"/>
          <w:szCs w:val="28"/>
        </w:rPr>
        <w:t>10.4需方无理拒收、延期付款（有正当理由除外），应向供方偿付拖欠款项的滞纳金，其金额为每日按逾期拖欠款的万分之三计算。</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rPr>
      </w:pPr>
      <w:r>
        <w:rPr>
          <w:rFonts w:hint="eastAsia" w:ascii="仿宋" w:hAnsi="仿宋" w:eastAsia="仿宋" w:cs="宋体"/>
          <w:color w:val="auto"/>
          <w:sz w:val="28"/>
          <w:szCs w:val="28"/>
        </w:rPr>
        <w:t>10.5上述违约金、滞纳金尚不能补偿对方损失时,双方有权向对方追索实际损失的赔偿金。</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rPr>
      </w:pPr>
      <w:r>
        <w:rPr>
          <w:rFonts w:hint="eastAsia" w:ascii="仿宋" w:hAnsi="仿宋" w:eastAsia="仿宋" w:cs="宋体"/>
          <w:color w:val="auto"/>
          <w:sz w:val="28"/>
          <w:szCs w:val="28"/>
        </w:rPr>
        <w:t>10.6由于不可抗力原因（应事先通知需方并征得采购人同意），供方延误交货或完工期限，或由于不可抗力原因影响需方付款，可不执行违约责任条款，由双方协商解决。对不可抗力的解释，依《民法典》（合同编）有关规定。</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textAlignment w:val="auto"/>
        <w:rPr>
          <w:rFonts w:hint="eastAsia" w:ascii="仿宋" w:hAnsi="仿宋" w:eastAsia="仿宋" w:cs="宋体"/>
          <w:b/>
          <w:bCs/>
          <w:color w:val="auto"/>
          <w:sz w:val="28"/>
          <w:szCs w:val="28"/>
        </w:rPr>
      </w:pPr>
      <w:r>
        <w:rPr>
          <w:rFonts w:hint="eastAsia" w:ascii="仿宋" w:hAnsi="仿宋" w:eastAsia="仿宋" w:cs="宋体"/>
          <w:b/>
          <w:bCs/>
          <w:color w:val="auto"/>
          <w:sz w:val="28"/>
          <w:szCs w:val="28"/>
        </w:rPr>
        <w:t>11、合同生效及其它</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rPr>
      </w:pPr>
      <w:r>
        <w:rPr>
          <w:rFonts w:hint="eastAsia" w:ascii="仿宋" w:hAnsi="仿宋" w:eastAsia="仿宋" w:cs="宋体"/>
          <w:color w:val="auto"/>
          <w:sz w:val="28"/>
          <w:szCs w:val="28"/>
        </w:rPr>
        <w:t>11.1本合同经供需双方盖章后生效。</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rPr>
      </w:pPr>
      <w:r>
        <w:rPr>
          <w:rFonts w:hint="eastAsia" w:ascii="仿宋" w:hAnsi="仿宋" w:eastAsia="仿宋" w:cs="宋体"/>
          <w:color w:val="auto"/>
          <w:sz w:val="28"/>
          <w:szCs w:val="28"/>
        </w:rPr>
        <w:t>11.2合同签订后，供需双方即直接产生权力与义务的关系，合同执行过程中出现的问题应按《民法典》（合同编）等有关法律、法规办理。</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rPr>
      </w:pPr>
      <w:r>
        <w:rPr>
          <w:rFonts w:hint="eastAsia" w:ascii="仿宋" w:hAnsi="仿宋" w:eastAsia="仿宋" w:cs="宋体"/>
          <w:color w:val="auto"/>
          <w:sz w:val="28"/>
          <w:szCs w:val="28"/>
        </w:rPr>
        <w:t>11.3在不违背上述条款的原则下，未尽事宜，双方应友好协商解决。若本合同需要修改或补充时，双方应签署书面文件加盖法人公章后有效，并成为合同的组成部分。</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rPr>
      </w:pPr>
      <w:r>
        <w:rPr>
          <w:rFonts w:hint="eastAsia" w:ascii="仿宋" w:hAnsi="仿宋" w:eastAsia="仿宋" w:cs="宋体"/>
          <w:color w:val="auto"/>
          <w:sz w:val="28"/>
          <w:szCs w:val="28"/>
        </w:rPr>
        <w:t>11.4如双方争议达不成一致意见时，经双方同意，提请</w:t>
      </w:r>
      <w:r>
        <w:rPr>
          <w:rFonts w:hint="eastAsia" w:ascii="仿宋" w:hAnsi="仿宋" w:eastAsia="仿宋" w:cs="宋体"/>
          <w:color w:val="auto"/>
          <w:sz w:val="28"/>
          <w:szCs w:val="28"/>
          <w:u w:val="single"/>
        </w:rPr>
        <w:t>岚皋县人民法院</w:t>
      </w:r>
      <w:r>
        <w:rPr>
          <w:rFonts w:hint="eastAsia" w:ascii="仿宋" w:hAnsi="仿宋" w:eastAsia="仿宋" w:cs="宋体"/>
          <w:color w:val="auto"/>
          <w:sz w:val="28"/>
          <w:szCs w:val="28"/>
        </w:rPr>
        <w:t>裁决。</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仿宋" w:hAnsi="仿宋" w:eastAsia="仿宋" w:cs="宋体"/>
          <w:color w:val="auto"/>
          <w:sz w:val="28"/>
          <w:szCs w:val="28"/>
        </w:rPr>
      </w:pPr>
      <w:r>
        <w:rPr>
          <w:rFonts w:hint="eastAsia" w:ascii="仿宋" w:hAnsi="仿宋" w:eastAsia="仿宋" w:cs="宋体"/>
          <w:color w:val="auto"/>
          <w:sz w:val="28"/>
          <w:szCs w:val="28"/>
        </w:rPr>
        <w:t>11.5</w:t>
      </w:r>
      <w:r>
        <w:rPr>
          <w:rFonts w:hint="eastAsia" w:ascii="仿宋" w:hAnsi="仿宋" w:eastAsia="仿宋" w:cs="宋体"/>
          <w:color w:val="auto"/>
          <w:sz w:val="28"/>
          <w:szCs w:val="28"/>
          <w:lang w:eastAsia="zh-CN"/>
        </w:rPr>
        <w:t>岚皋县2024年山洪灾害防治项目</w:t>
      </w:r>
      <w:r>
        <w:rPr>
          <w:rFonts w:hint="eastAsia" w:ascii="仿宋" w:hAnsi="仿宋" w:eastAsia="仿宋" w:cs="宋体"/>
          <w:color w:val="auto"/>
          <w:sz w:val="28"/>
          <w:szCs w:val="28"/>
        </w:rPr>
        <w:t>本合同一式</w:t>
      </w:r>
      <w:r>
        <w:rPr>
          <w:rFonts w:hint="eastAsia" w:ascii="仿宋" w:hAnsi="仿宋" w:eastAsia="仿宋" w:cs="宋体"/>
          <w:color w:val="auto"/>
          <w:sz w:val="28"/>
          <w:szCs w:val="28"/>
          <w:u w:val="single"/>
        </w:rPr>
        <w:t xml:space="preserve"> </w:t>
      </w:r>
      <w:r>
        <w:rPr>
          <w:rFonts w:hint="eastAsia" w:ascii="仿宋" w:hAnsi="仿宋" w:eastAsia="仿宋" w:cs="宋体"/>
          <w:color w:val="auto"/>
          <w:sz w:val="28"/>
          <w:szCs w:val="28"/>
          <w:u w:val="single"/>
          <w:lang w:val="en-US" w:eastAsia="zh-CN"/>
        </w:rPr>
        <w:t>4</w:t>
      </w:r>
      <w:r>
        <w:rPr>
          <w:rFonts w:hint="eastAsia" w:ascii="仿宋" w:hAnsi="仿宋" w:eastAsia="仿宋" w:cs="宋体"/>
          <w:color w:val="auto"/>
          <w:sz w:val="28"/>
          <w:szCs w:val="28"/>
          <w:u w:val="single"/>
        </w:rPr>
        <w:t xml:space="preserve"> </w:t>
      </w:r>
      <w:r>
        <w:rPr>
          <w:rFonts w:hint="eastAsia" w:ascii="仿宋" w:hAnsi="仿宋" w:eastAsia="仿宋" w:cs="宋体"/>
          <w:color w:val="auto"/>
          <w:sz w:val="28"/>
          <w:szCs w:val="28"/>
        </w:rPr>
        <w:t>份，双方各持</w:t>
      </w:r>
      <w:r>
        <w:rPr>
          <w:rFonts w:hint="eastAsia" w:ascii="仿宋" w:hAnsi="仿宋" w:eastAsia="仿宋" w:cs="宋体"/>
          <w:color w:val="auto"/>
          <w:sz w:val="28"/>
          <w:szCs w:val="28"/>
          <w:u w:val="single"/>
        </w:rPr>
        <w:t xml:space="preserve"> </w:t>
      </w:r>
      <w:r>
        <w:rPr>
          <w:rFonts w:hint="eastAsia" w:ascii="仿宋" w:hAnsi="仿宋" w:eastAsia="仿宋" w:cs="宋体"/>
          <w:color w:val="auto"/>
          <w:sz w:val="28"/>
          <w:szCs w:val="28"/>
          <w:u w:val="single"/>
          <w:lang w:val="en-US" w:eastAsia="zh-CN"/>
        </w:rPr>
        <w:t>2</w:t>
      </w:r>
      <w:r>
        <w:rPr>
          <w:rFonts w:hint="eastAsia" w:ascii="仿宋" w:hAnsi="仿宋" w:eastAsia="仿宋" w:cs="宋体"/>
          <w:color w:val="auto"/>
          <w:sz w:val="28"/>
          <w:szCs w:val="28"/>
          <w:u w:val="single"/>
        </w:rPr>
        <w:t xml:space="preserve"> </w:t>
      </w:r>
      <w:r>
        <w:rPr>
          <w:rFonts w:hint="eastAsia" w:ascii="仿宋" w:hAnsi="仿宋" w:eastAsia="仿宋" w:cs="宋体"/>
          <w:color w:val="auto"/>
          <w:sz w:val="28"/>
          <w:szCs w:val="28"/>
        </w:rPr>
        <w:t>份。</w:t>
      </w:r>
    </w:p>
    <w:p>
      <w:pPr>
        <w:pStyle w:val="13"/>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仿宋" w:hAnsi="仿宋" w:eastAsia="仿宋" w:cs="仿宋"/>
          <w:color w:val="auto"/>
        </w:rPr>
      </w:pPr>
    </w:p>
    <w:p>
      <w:pPr>
        <w:spacing w:line="480" w:lineRule="auto"/>
        <w:ind w:left="5760" w:hanging="6720" w:hangingChars="2400"/>
        <w:rPr>
          <w:rFonts w:hint="eastAsia" w:ascii="仿宋" w:hAnsi="仿宋" w:eastAsia="仿宋" w:cs="仿宋"/>
          <w:b/>
          <w:color w:val="auto"/>
          <w:sz w:val="28"/>
          <w:szCs w:val="28"/>
          <w:u w:val="single"/>
        </w:rPr>
      </w:pPr>
      <w:r>
        <w:rPr>
          <w:rFonts w:hint="eastAsia" w:ascii="仿宋" w:hAnsi="仿宋" w:eastAsia="仿宋" w:cs="仿宋"/>
          <w:bCs/>
          <w:color w:val="auto"/>
          <w:sz w:val="28"/>
          <w:szCs w:val="28"/>
          <w:lang w:val="en-US" w:eastAsia="zh-CN"/>
        </w:rPr>
        <w:t>采购人</w:t>
      </w:r>
      <w:r>
        <w:rPr>
          <w:rFonts w:hint="eastAsia" w:ascii="仿宋" w:hAnsi="仿宋" w:eastAsia="仿宋" w:cs="仿宋"/>
          <w:bCs/>
          <w:color w:val="auto"/>
          <w:sz w:val="28"/>
          <w:szCs w:val="28"/>
        </w:rPr>
        <w:t>（盖章）：</w:t>
      </w:r>
      <w:r>
        <w:rPr>
          <w:rFonts w:hint="eastAsia" w:ascii="仿宋" w:hAnsi="仿宋" w:eastAsia="仿宋" w:cs="仿宋"/>
          <w:color w:val="auto"/>
          <w:sz w:val="28"/>
          <w:szCs w:val="28"/>
          <w:u w:val="single"/>
          <w:lang w:eastAsia="zh-CN"/>
        </w:rPr>
        <w:t>岚皋县水利局</w:t>
      </w:r>
      <w:r>
        <w:rPr>
          <w:rFonts w:hint="eastAsia" w:ascii="仿宋" w:hAnsi="仿宋" w:eastAsia="仿宋" w:cs="仿宋"/>
          <w:bCs/>
          <w:color w:val="auto"/>
          <w:sz w:val="28"/>
          <w:szCs w:val="28"/>
          <w:u w:val="single"/>
        </w:rPr>
        <w:t xml:space="preserve"> </w:t>
      </w:r>
      <w:r>
        <w:rPr>
          <w:rFonts w:hint="eastAsia" w:ascii="仿宋" w:hAnsi="仿宋" w:eastAsia="仿宋" w:cs="仿宋"/>
          <w:b/>
          <w:color w:val="auto"/>
          <w:sz w:val="28"/>
          <w:szCs w:val="28"/>
          <w:u w:val="single"/>
        </w:rPr>
        <w:t xml:space="preserve">   </w:t>
      </w:r>
      <w:r>
        <w:rPr>
          <w:rFonts w:hint="eastAsia" w:ascii="仿宋" w:hAnsi="仿宋" w:eastAsia="仿宋" w:cs="仿宋"/>
          <w:b/>
          <w:color w:val="auto"/>
          <w:sz w:val="28"/>
          <w:szCs w:val="28"/>
          <w:u w:val="none"/>
        </w:rPr>
        <w:t xml:space="preserve"> </w:t>
      </w:r>
      <w:r>
        <w:rPr>
          <w:rFonts w:hint="eastAsia" w:ascii="仿宋" w:hAnsi="仿宋" w:eastAsia="仿宋" w:cs="仿宋"/>
          <w:b/>
          <w:color w:val="auto"/>
          <w:sz w:val="28"/>
          <w:szCs w:val="28"/>
          <w:u w:val="none"/>
          <w:lang w:val="en-US" w:eastAsia="zh-CN"/>
        </w:rPr>
        <w:t xml:space="preserve"> </w:t>
      </w:r>
      <w:r>
        <w:rPr>
          <w:rFonts w:hint="eastAsia" w:ascii="仿宋" w:hAnsi="仿宋" w:eastAsia="仿宋" w:cs="仿宋"/>
          <w:b/>
          <w:color w:val="auto"/>
          <w:sz w:val="28"/>
          <w:szCs w:val="28"/>
          <w:u w:val="none"/>
        </w:rPr>
        <w:t xml:space="preserve"> </w:t>
      </w:r>
      <w:r>
        <w:rPr>
          <w:rFonts w:hint="eastAsia" w:ascii="仿宋" w:hAnsi="仿宋" w:eastAsia="仿宋" w:cs="仿宋"/>
          <w:color w:val="auto"/>
          <w:sz w:val="28"/>
          <w:szCs w:val="28"/>
          <w:u w:val="none"/>
        </w:rPr>
        <w:t xml:space="preserve">  </w:t>
      </w:r>
      <w:r>
        <w:rPr>
          <w:rFonts w:hint="eastAsia" w:ascii="仿宋" w:hAnsi="仿宋" w:eastAsia="仿宋" w:cs="仿宋"/>
          <w:color w:val="auto"/>
          <w:sz w:val="28"/>
          <w:szCs w:val="28"/>
          <w:lang w:val="en-US" w:eastAsia="zh-CN"/>
        </w:rPr>
        <w:t>供应商</w:t>
      </w:r>
      <w:r>
        <w:rPr>
          <w:rFonts w:hint="eastAsia" w:ascii="仿宋" w:hAnsi="仿宋" w:eastAsia="仿宋" w:cs="仿宋"/>
          <w:color w:val="auto"/>
          <w:sz w:val="28"/>
          <w:szCs w:val="28"/>
        </w:rPr>
        <w:t>（盖</w:t>
      </w:r>
      <w:r>
        <w:rPr>
          <w:rFonts w:hint="eastAsia" w:ascii="仿宋" w:hAnsi="仿宋" w:eastAsia="仿宋" w:cs="仿宋"/>
          <w:bCs/>
          <w:color w:val="auto"/>
          <w:sz w:val="28"/>
          <w:szCs w:val="28"/>
        </w:rPr>
        <w:t>章）：</w:t>
      </w:r>
      <w:r>
        <w:rPr>
          <w:rFonts w:hint="eastAsia" w:ascii="仿宋" w:hAnsi="仿宋" w:eastAsia="仿宋" w:cs="仿宋"/>
          <w:bCs/>
          <w:color w:val="auto"/>
          <w:sz w:val="28"/>
          <w:szCs w:val="28"/>
          <w:u w:val="single"/>
          <w:lang w:val="en-US" w:eastAsia="zh-CN"/>
        </w:rPr>
        <w:t xml:space="preserve">       </w:t>
      </w:r>
      <w:r>
        <w:rPr>
          <w:rFonts w:hint="eastAsia" w:ascii="仿宋" w:hAnsi="仿宋" w:eastAsia="仿宋" w:cs="仿宋"/>
          <w:color w:val="auto"/>
          <w:sz w:val="28"/>
          <w:szCs w:val="28"/>
          <w:u w:val="single"/>
        </w:rPr>
        <w:t>公司</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u w:val="single"/>
          <w:lang w:eastAsia="zh-CN"/>
        </w:rPr>
        <w:t>（岚皋县水旱灾害防治监测站）</w:t>
      </w:r>
      <w:r>
        <w:rPr>
          <w:rFonts w:hint="eastAsia" w:ascii="仿宋" w:hAnsi="仿宋" w:eastAsia="仿宋" w:cs="仿宋"/>
          <w:color w:val="auto"/>
          <w:sz w:val="28"/>
          <w:szCs w:val="28"/>
          <w:u w:val="single"/>
          <w:lang w:val="en-US" w:eastAsia="zh-CN"/>
        </w:rPr>
        <w:t xml:space="preserve">    </w:t>
      </w:r>
    </w:p>
    <w:p>
      <w:pPr>
        <w:pStyle w:val="23"/>
        <w:keepNext w:val="0"/>
        <w:keepLines w:val="0"/>
        <w:pageBreakBefore w:val="0"/>
        <w:widowControl w:val="0"/>
        <w:kinsoku/>
        <w:wordWrap/>
        <w:overflowPunct/>
        <w:topLinePunct w:val="0"/>
        <w:bidi w:val="0"/>
        <w:snapToGrid/>
        <w:spacing w:line="480" w:lineRule="auto"/>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法定代表人</w:t>
      </w:r>
      <w:r>
        <w:rPr>
          <w:rFonts w:hint="eastAsia" w:ascii="仿宋" w:hAnsi="仿宋" w:eastAsia="仿宋" w:cs="仿宋"/>
          <w:color w:val="auto"/>
          <w:sz w:val="28"/>
          <w:szCs w:val="28"/>
        </w:rPr>
        <w:t>（签字）：                法定代表人（签字）：</w:t>
      </w:r>
    </w:p>
    <w:p>
      <w:pPr>
        <w:pStyle w:val="23"/>
        <w:keepNext w:val="0"/>
        <w:keepLines w:val="0"/>
        <w:pageBreakBefore w:val="0"/>
        <w:widowControl w:val="0"/>
        <w:kinsoku/>
        <w:wordWrap/>
        <w:overflowPunct/>
        <w:topLinePunct w:val="0"/>
        <w:bidi w:val="0"/>
        <w:snapToGrid/>
        <w:spacing w:line="480" w:lineRule="auto"/>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委托代表</w:t>
      </w:r>
      <w:r>
        <w:rPr>
          <w:rFonts w:hint="eastAsia" w:ascii="仿宋" w:hAnsi="仿宋" w:eastAsia="仿宋" w:cs="仿宋"/>
          <w:color w:val="auto"/>
          <w:sz w:val="28"/>
          <w:szCs w:val="28"/>
        </w:rPr>
        <w:t xml:space="preserve">（签字）：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委托</w:t>
      </w:r>
      <w:r>
        <w:rPr>
          <w:rFonts w:hint="eastAsia" w:ascii="仿宋" w:hAnsi="仿宋" w:eastAsia="仿宋" w:cs="仿宋"/>
          <w:color w:val="auto"/>
          <w:sz w:val="28"/>
          <w:szCs w:val="28"/>
          <w:lang w:val="en-US" w:eastAsia="zh-CN"/>
        </w:rPr>
        <w:t>代表</w:t>
      </w:r>
      <w:r>
        <w:rPr>
          <w:rFonts w:hint="eastAsia" w:ascii="仿宋" w:hAnsi="仿宋" w:eastAsia="仿宋" w:cs="仿宋"/>
          <w:color w:val="auto"/>
          <w:sz w:val="28"/>
          <w:szCs w:val="28"/>
        </w:rPr>
        <w:t>（签字）：</w:t>
      </w:r>
    </w:p>
    <w:p>
      <w:pPr>
        <w:pStyle w:val="23"/>
        <w:keepNext w:val="0"/>
        <w:keepLines w:val="0"/>
        <w:pageBreakBefore w:val="0"/>
        <w:widowControl w:val="0"/>
        <w:kinsoku/>
        <w:wordWrap/>
        <w:overflowPunct/>
        <w:topLinePunct w:val="0"/>
        <w:bidi w:val="0"/>
        <w:snapToGrid/>
        <w:spacing w:line="480" w:lineRule="auto"/>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项目负责人（签字）：                项目负责人（签字）：</w:t>
      </w:r>
    </w:p>
    <w:p>
      <w:pPr>
        <w:pStyle w:val="23"/>
        <w:keepNext w:val="0"/>
        <w:keepLines w:val="0"/>
        <w:pageBreakBefore w:val="0"/>
        <w:widowControl w:val="0"/>
        <w:kinsoku/>
        <w:wordWrap/>
        <w:overflowPunct/>
        <w:topLinePunct w:val="0"/>
        <w:bidi w:val="0"/>
        <w:snapToGrid/>
        <w:spacing w:line="480" w:lineRule="auto"/>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地  址：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 xml:space="preserve">地  址：          </w:t>
      </w:r>
    </w:p>
    <w:p>
      <w:pPr>
        <w:pStyle w:val="23"/>
        <w:keepNext w:val="0"/>
        <w:keepLines w:val="0"/>
        <w:pageBreakBefore w:val="0"/>
        <w:widowControl w:val="0"/>
        <w:kinsoku/>
        <w:wordWrap/>
        <w:overflowPunct/>
        <w:topLinePunct w:val="0"/>
        <w:bidi w:val="0"/>
        <w:snapToGrid/>
        <w:spacing w:line="480" w:lineRule="auto"/>
        <w:jc w:val="both"/>
        <w:textAlignment w:val="auto"/>
        <w:rPr>
          <w:rFonts w:hint="eastAsia" w:ascii="仿宋" w:hAnsi="仿宋" w:eastAsia="仿宋" w:cs="仿宋"/>
          <w:color w:val="auto"/>
          <w:kern w:val="0"/>
          <w:sz w:val="28"/>
          <w:szCs w:val="28"/>
        </w:rPr>
      </w:pPr>
      <w:r>
        <w:rPr>
          <w:rFonts w:hint="eastAsia" w:ascii="仿宋" w:hAnsi="仿宋" w:eastAsia="仿宋" w:cs="仿宋"/>
          <w:color w:val="auto"/>
          <w:sz w:val="28"/>
          <w:szCs w:val="28"/>
        </w:rPr>
        <w:t xml:space="preserve">电  话：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 xml:space="preserve"> 电  话：</w:t>
      </w:r>
    </w:p>
    <w:p>
      <w:pPr>
        <w:pStyle w:val="23"/>
        <w:keepNext w:val="0"/>
        <w:keepLines w:val="0"/>
        <w:pageBreakBefore w:val="0"/>
        <w:widowControl w:val="0"/>
        <w:kinsoku/>
        <w:wordWrap/>
        <w:overflowPunct/>
        <w:topLinePunct w:val="0"/>
        <w:bidi w:val="0"/>
        <w:snapToGrid/>
        <w:spacing w:line="480" w:lineRule="auto"/>
        <w:ind w:firstLine="560" w:firstLineChars="200"/>
        <w:jc w:val="center"/>
        <w:textAlignment w:val="auto"/>
        <w:rPr>
          <w:rFonts w:hint="eastAsia" w:ascii="仿宋" w:hAnsi="仿宋" w:eastAsia="仿宋" w:cs="仿宋"/>
          <w:color w:val="auto"/>
          <w:kern w:val="0"/>
          <w:sz w:val="28"/>
          <w:szCs w:val="28"/>
        </w:rPr>
      </w:pPr>
    </w:p>
    <w:p>
      <w:pPr>
        <w:pStyle w:val="23"/>
        <w:keepNext w:val="0"/>
        <w:keepLines w:val="0"/>
        <w:pageBreakBefore w:val="0"/>
        <w:widowControl w:val="0"/>
        <w:kinsoku/>
        <w:wordWrap/>
        <w:overflowPunct/>
        <w:topLinePunct w:val="0"/>
        <w:bidi w:val="0"/>
        <w:snapToGrid/>
        <w:spacing w:line="480" w:lineRule="auto"/>
        <w:ind w:firstLine="560" w:firstLineChars="200"/>
        <w:jc w:val="center"/>
        <w:textAlignment w:val="auto"/>
        <w:rPr>
          <w:color w:val="auto"/>
        </w:rPr>
        <w:sectPr>
          <w:footerReference r:id="rId8" w:type="default"/>
          <w:pgSz w:w="11906" w:h="16838"/>
          <w:pgMar w:top="1440" w:right="1080" w:bottom="1440" w:left="1080" w:header="851" w:footer="992" w:gutter="0"/>
          <w:cols w:space="425" w:num="1"/>
          <w:docGrid w:type="lines" w:linePitch="312" w:charSpace="0"/>
        </w:sectPr>
      </w:pPr>
      <w:r>
        <w:rPr>
          <w:rFonts w:hint="eastAsia" w:ascii="仿宋" w:hAnsi="仿宋" w:eastAsia="仿宋" w:cs="仿宋"/>
          <w:color w:val="auto"/>
          <w:kern w:val="0"/>
          <w:sz w:val="28"/>
          <w:szCs w:val="28"/>
        </w:rPr>
        <w:t>合同签订</w:t>
      </w:r>
      <w:r>
        <w:rPr>
          <w:rFonts w:hint="eastAsia" w:ascii="仿宋" w:hAnsi="仿宋" w:eastAsia="仿宋" w:cs="仿宋"/>
          <w:color w:val="auto"/>
          <w:kern w:val="0"/>
          <w:sz w:val="28"/>
          <w:szCs w:val="28"/>
          <w:lang w:val="en-US" w:eastAsia="zh-CN"/>
        </w:rPr>
        <w:t>时间</w:t>
      </w:r>
      <w:r>
        <w:rPr>
          <w:rFonts w:hint="eastAsia" w:ascii="仿宋" w:hAnsi="仿宋" w:eastAsia="仿宋" w:cs="仿宋"/>
          <w:color w:val="auto"/>
          <w:kern w:val="0"/>
          <w:sz w:val="28"/>
          <w:szCs w:val="28"/>
        </w:rPr>
        <w:t>：</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u w:val="single"/>
          <w:lang w:val="en-US" w:eastAsia="zh-CN"/>
        </w:rPr>
        <w:t xml:space="preserve">   </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年</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u w:val="single"/>
          <w:lang w:val="en-US" w:eastAsia="zh-CN"/>
        </w:rPr>
        <w:t xml:space="preserve">   </w:t>
      </w:r>
      <w:r>
        <w:rPr>
          <w:rFonts w:hint="eastAsia" w:ascii="仿宋" w:hAnsi="仿宋" w:eastAsia="仿宋" w:cs="仿宋"/>
          <w:color w:val="auto"/>
          <w:kern w:val="0"/>
          <w:sz w:val="28"/>
          <w:szCs w:val="28"/>
        </w:rPr>
        <w:t>月</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u w:val="single"/>
          <w:lang w:val="en-US" w:eastAsia="zh-CN"/>
        </w:rPr>
        <w:t xml:space="preserve">   </w:t>
      </w:r>
      <w:r>
        <w:rPr>
          <w:rFonts w:hint="eastAsia" w:ascii="仿宋" w:hAnsi="仿宋" w:eastAsia="仿宋" w:cs="仿宋"/>
          <w:color w:val="auto"/>
          <w:kern w:val="0"/>
          <w:sz w:val="28"/>
          <w:szCs w:val="28"/>
        </w:rPr>
        <w:t>日</w:t>
      </w:r>
    </w:p>
    <w:tbl>
      <w:tblPr>
        <w:tblStyle w:val="43"/>
        <w:tblW w:w="974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6"/>
        <w:gridCol w:w="1316"/>
        <w:gridCol w:w="656"/>
        <w:gridCol w:w="656"/>
        <w:gridCol w:w="1695"/>
        <w:gridCol w:w="984"/>
        <w:gridCol w:w="983"/>
        <w:gridCol w:w="933"/>
        <w:gridCol w:w="917"/>
        <w:gridCol w:w="950"/>
      </w:tblGrid>
      <w:tr>
        <w:tblPrEx>
          <w:shd w:val="clear" w:color="auto" w:fill="auto"/>
          <w:tblCellMar>
            <w:top w:w="0" w:type="dxa"/>
            <w:left w:w="108" w:type="dxa"/>
            <w:bottom w:w="0" w:type="dxa"/>
            <w:right w:w="108" w:type="dxa"/>
          </w:tblCellMar>
        </w:tblPrEx>
        <w:trPr>
          <w:trHeight w:val="460" w:hRule="atLeast"/>
        </w:trPr>
        <w:tc>
          <w:tcPr>
            <w:tcW w:w="8796"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bookmarkStart w:id="79" w:name="单位：人民币/元"/>
            <w:bookmarkEnd w:id="79"/>
            <w:r>
              <w:rPr>
                <w:rFonts w:hint="eastAsia" w:ascii="仿宋" w:hAnsi="仿宋" w:eastAsia="仿宋" w:cs="仿宋"/>
                <w:i w:val="0"/>
                <w:iCs w:val="0"/>
                <w:color w:val="auto"/>
                <w:kern w:val="0"/>
                <w:sz w:val="24"/>
                <w:szCs w:val="24"/>
                <w:u w:val="none"/>
                <w:lang w:val="en-US" w:eastAsia="zh-CN" w:bidi="ar"/>
              </w:rPr>
              <w:t>附件一、合同货物单价表</w:t>
            </w:r>
          </w:p>
        </w:tc>
        <w:tc>
          <w:tcPr>
            <w:tcW w:w="950" w:type="dxa"/>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序号</w:t>
            </w:r>
          </w:p>
        </w:tc>
        <w:tc>
          <w:tcPr>
            <w:tcW w:w="13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名称及规格</w:t>
            </w:r>
          </w:p>
        </w:tc>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单位</w:t>
            </w:r>
          </w:p>
        </w:tc>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技术参数</w:t>
            </w:r>
          </w:p>
        </w:tc>
        <w:tc>
          <w:tcPr>
            <w:tcW w:w="19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单价（元）</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合计（元）</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13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设备费</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安装费</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设备费</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安装费</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2"/>
                <w:szCs w:val="22"/>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2"/>
                <w:szCs w:val="22"/>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2"/>
                <w:szCs w:val="22"/>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2"/>
                <w:szCs w:val="22"/>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2"/>
                <w:szCs w:val="22"/>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2"/>
                <w:szCs w:val="22"/>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2"/>
                <w:szCs w:val="22"/>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2"/>
                <w:szCs w:val="22"/>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2"/>
                <w:szCs w:val="22"/>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2"/>
                <w:szCs w:val="22"/>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2"/>
                <w:szCs w:val="22"/>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2"/>
                <w:szCs w:val="22"/>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2"/>
                <w:szCs w:val="22"/>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2"/>
                <w:szCs w:val="22"/>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2"/>
                <w:szCs w:val="22"/>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2"/>
                <w:szCs w:val="22"/>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2"/>
                <w:szCs w:val="22"/>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2"/>
                <w:szCs w:val="22"/>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2"/>
                <w:szCs w:val="22"/>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bl>
    <w:p>
      <w:pPr>
        <w:rPr>
          <w:rFonts w:hint="eastAsia"/>
          <w:color w:val="auto"/>
        </w:rPr>
      </w:pPr>
    </w:p>
    <w:p>
      <w:pPr>
        <w:rPr>
          <w:rFonts w:hint="eastAsia" w:ascii="宋体" w:hAnsi="宋体" w:cs="宋体"/>
          <w:color w:val="auto"/>
          <w:sz w:val="32"/>
          <w:szCs w:val="32"/>
          <w:highlight w:val="none"/>
        </w:rPr>
      </w:pPr>
      <w:r>
        <w:rPr>
          <w:rFonts w:hint="eastAsia" w:ascii="宋体" w:hAnsi="宋体" w:cs="宋体"/>
          <w:color w:val="auto"/>
          <w:sz w:val="32"/>
          <w:szCs w:val="32"/>
          <w:highlight w:val="none"/>
        </w:rPr>
        <w:br w:type="page"/>
      </w:r>
    </w:p>
    <w:p>
      <w:pPr>
        <w:pStyle w:val="3"/>
        <w:overflowPunct/>
        <w:topLinePunct w:val="0"/>
        <w:bidi w:val="0"/>
        <w:adjustRightInd/>
        <w:snapToGrid/>
        <w:spacing w:before="0" w:after="0"/>
        <w:ind w:left="0" w:right="0" w:rightChars="0"/>
        <w:jc w:val="center"/>
        <w:rPr>
          <w:rFonts w:ascii="宋体" w:hAnsi="宋体" w:cs="宋体"/>
          <w:color w:val="auto"/>
          <w:sz w:val="28"/>
          <w:szCs w:val="28"/>
          <w:highlight w:val="none"/>
        </w:rPr>
      </w:pPr>
      <w:r>
        <w:rPr>
          <w:rFonts w:hint="eastAsia" w:ascii="宋体" w:hAnsi="宋体" w:cs="宋体"/>
          <w:color w:val="auto"/>
          <w:sz w:val="32"/>
          <w:szCs w:val="32"/>
          <w:highlight w:val="none"/>
        </w:rPr>
        <w:t>第七部分  响应文件格式</w:t>
      </w:r>
      <w:bookmarkEnd w:id="77"/>
      <w:bookmarkEnd w:id="78"/>
    </w:p>
    <w:p>
      <w:pPr>
        <w:overflowPunct/>
        <w:topLinePunct w:val="0"/>
        <w:bidi w:val="0"/>
        <w:adjustRightInd/>
        <w:snapToGrid/>
        <w:spacing w:line="360" w:lineRule="auto"/>
        <w:ind w:left="0" w:right="0" w:rightChars="0"/>
        <w:rPr>
          <w:rFonts w:ascii="宋体" w:hAnsi="宋体" w:cs="宋体"/>
          <w:b/>
          <w:bCs/>
          <w:color w:val="auto"/>
          <w:sz w:val="24"/>
          <w:szCs w:val="24"/>
          <w:highlight w:val="none"/>
        </w:rPr>
      </w:pPr>
      <w:r>
        <w:rPr>
          <w:rFonts w:hint="eastAsia" w:ascii="宋体" w:hAnsi="宋体" w:cs="宋体"/>
          <w:b/>
          <w:bCs/>
          <w:color w:val="auto"/>
          <w:sz w:val="24"/>
          <w:szCs w:val="24"/>
          <w:highlight w:val="none"/>
        </w:rPr>
        <w:t>一、投标人提交响应文件须知</w:t>
      </w:r>
    </w:p>
    <w:p>
      <w:pPr>
        <w:overflowPunct/>
        <w:topLinePunct w:val="0"/>
        <w:bidi w:val="0"/>
        <w:adjustRightInd/>
        <w:snapToGrid/>
        <w:spacing w:line="360" w:lineRule="auto"/>
        <w:ind w:left="0" w:right="0" w:righ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1、投标人编制</w:t>
      </w:r>
      <w:r>
        <w:rPr>
          <w:rFonts w:hint="eastAsia" w:ascii="宋体" w:hAnsi="宋体" w:cs="宋体"/>
          <w:color w:val="auto"/>
          <w:sz w:val="24"/>
          <w:szCs w:val="24"/>
          <w:highlight w:val="none"/>
          <w:lang w:eastAsia="zh-CN"/>
        </w:rPr>
        <w:t>谈判</w:t>
      </w:r>
      <w:r>
        <w:rPr>
          <w:rFonts w:hint="eastAsia" w:ascii="宋体" w:hAnsi="宋体" w:cs="宋体"/>
          <w:color w:val="auto"/>
          <w:sz w:val="24"/>
          <w:szCs w:val="24"/>
          <w:highlight w:val="none"/>
        </w:rPr>
        <w:t>响应文件前，请详细阅读</w:t>
      </w:r>
      <w:r>
        <w:rPr>
          <w:rFonts w:hint="eastAsia" w:ascii="宋体" w:hAnsi="宋体" w:cs="宋体"/>
          <w:color w:val="auto"/>
          <w:sz w:val="24"/>
          <w:szCs w:val="24"/>
          <w:highlight w:val="none"/>
          <w:lang w:eastAsia="zh-CN"/>
        </w:rPr>
        <w:t>谈判</w:t>
      </w:r>
      <w:r>
        <w:rPr>
          <w:rFonts w:hint="eastAsia" w:ascii="宋体" w:hAnsi="宋体" w:cs="宋体"/>
          <w:color w:val="auto"/>
          <w:sz w:val="24"/>
          <w:szCs w:val="24"/>
          <w:highlight w:val="none"/>
        </w:rPr>
        <w:t>文件，根据</w:t>
      </w:r>
      <w:r>
        <w:rPr>
          <w:rFonts w:hint="eastAsia" w:ascii="宋体" w:hAnsi="宋体" w:cs="宋体"/>
          <w:color w:val="auto"/>
          <w:sz w:val="24"/>
          <w:highlight w:val="none"/>
          <w:lang w:eastAsia="zh-CN"/>
        </w:rPr>
        <w:t>鸿图造价咨询有限责任公司</w:t>
      </w:r>
      <w:r>
        <w:rPr>
          <w:rFonts w:hint="eastAsia" w:ascii="宋体" w:hAnsi="宋体" w:cs="宋体"/>
          <w:color w:val="auto"/>
          <w:sz w:val="24"/>
          <w:szCs w:val="24"/>
          <w:highlight w:val="none"/>
        </w:rPr>
        <w:t>提供的</w:t>
      </w:r>
      <w:r>
        <w:rPr>
          <w:rFonts w:hint="eastAsia" w:ascii="宋体" w:hAnsi="宋体" w:cs="宋体"/>
          <w:color w:val="auto"/>
          <w:sz w:val="24"/>
          <w:szCs w:val="24"/>
          <w:highlight w:val="none"/>
          <w:lang w:eastAsia="zh-CN"/>
        </w:rPr>
        <w:t>谈判</w:t>
      </w:r>
      <w:r>
        <w:rPr>
          <w:rFonts w:hint="eastAsia" w:ascii="宋体" w:hAnsi="宋体" w:cs="宋体"/>
          <w:color w:val="auto"/>
          <w:sz w:val="24"/>
          <w:szCs w:val="24"/>
          <w:highlight w:val="none"/>
        </w:rPr>
        <w:t>响应文件格式，理解文件中的每一项要求。</w:t>
      </w:r>
    </w:p>
    <w:p>
      <w:pPr>
        <w:overflowPunct/>
        <w:topLinePunct w:val="0"/>
        <w:bidi w:val="0"/>
        <w:adjustRightInd/>
        <w:snapToGrid/>
        <w:spacing w:line="360" w:lineRule="auto"/>
        <w:ind w:left="0" w:right="0" w:righ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eastAsia="zh-CN"/>
        </w:rPr>
        <w:t>谈判</w:t>
      </w:r>
      <w:r>
        <w:rPr>
          <w:rFonts w:hint="eastAsia" w:ascii="宋体" w:hAnsi="宋体" w:cs="宋体"/>
          <w:color w:val="auto"/>
          <w:sz w:val="24"/>
          <w:szCs w:val="24"/>
          <w:highlight w:val="none"/>
        </w:rPr>
        <w:t>响应文件的编制应按照样本格式提供的内容，做出逐一明确的答复；投标人认为有必要，还可以做其它补充说明。</w:t>
      </w:r>
    </w:p>
    <w:p>
      <w:pPr>
        <w:overflowPunct/>
        <w:topLinePunct w:val="0"/>
        <w:bidi w:val="0"/>
        <w:adjustRightInd/>
        <w:snapToGrid/>
        <w:spacing w:line="360" w:lineRule="auto"/>
        <w:ind w:left="0" w:right="0" w:righ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3、全部编制后，按</w:t>
      </w:r>
      <w:r>
        <w:rPr>
          <w:rFonts w:hint="eastAsia" w:ascii="宋体" w:hAnsi="宋体" w:cs="宋体"/>
          <w:color w:val="auto"/>
          <w:sz w:val="24"/>
          <w:szCs w:val="24"/>
          <w:highlight w:val="none"/>
          <w:lang w:eastAsia="zh-CN"/>
        </w:rPr>
        <w:t>谈判</w:t>
      </w:r>
      <w:r>
        <w:rPr>
          <w:rFonts w:hint="eastAsia" w:ascii="宋体" w:hAnsi="宋体" w:cs="宋体"/>
          <w:color w:val="auto"/>
          <w:sz w:val="24"/>
          <w:szCs w:val="24"/>
          <w:highlight w:val="none"/>
        </w:rPr>
        <w:t>文件要求加盖印章并及时将电子响应文件（*.SXSTF）于投标截止时间前任意时间段登录全国公共资源交易平台（陕西省·安康市）网站进行提交，逾期系统将拒绝接收。</w:t>
      </w:r>
    </w:p>
    <w:p>
      <w:pPr>
        <w:overflowPunct/>
        <w:topLinePunct w:val="0"/>
        <w:bidi w:val="0"/>
        <w:adjustRightInd/>
        <w:snapToGrid/>
        <w:spacing w:line="360" w:lineRule="auto"/>
        <w:ind w:left="0" w:right="0" w:righ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4、未按</w:t>
      </w:r>
      <w:r>
        <w:rPr>
          <w:rFonts w:hint="eastAsia" w:ascii="宋体" w:hAnsi="宋体" w:cs="宋体"/>
          <w:color w:val="auto"/>
          <w:sz w:val="24"/>
          <w:szCs w:val="24"/>
          <w:highlight w:val="none"/>
          <w:lang w:eastAsia="zh-CN"/>
        </w:rPr>
        <w:t>谈判</w:t>
      </w:r>
      <w:r>
        <w:rPr>
          <w:rFonts w:hint="eastAsia" w:ascii="宋体" w:hAnsi="宋体" w:cs="宋体"/>
          <w:color w:val="auto"/>
          <w:sz w:val="24"/>
          <w:szCs w:val="24"/>
          <w:highlight w:val="none"/>
        </w:rPr>
        <w:t>文件提供的</w:t>
      </w:r>
      <w:r>
        <w:rPr>
          <w:rFonts w:hint="eastAsia" w:ascii="宋体" w:hAnsi="宋体" w:cs="宋体"/>
          <w:color w:val="auto"/>
          <w:sz w:val="24"/>
          <w:szCs w:val="24"/>
          <w:highlight w:val="none"/>
          <w:lang w:eastAsia="zh-CN"/>
        </w:rPr>
        <w:t>谈判</w:t>
      </w:r>
      <w:r>
        <w:rPr>
          <w:rFonts w:hint="eastAsia" w:ascii="宋体" w:hAnsi="宋体" w:cs="宋体"/>
          <w:color w:val="auto"/>
          <w:sz w:val="24"/>
          <w:szCs w:val="24"/>
          <w:highlight w:val="none"/>
        </w:rPr>
        <w:t>响应文件格式制作的</w:t>
      </w:r>
      <w:r>
        <w:rPr>
          <w:rFonts w:hint="eastAsia" w:ascii="宋体" w:hAnsi="宋体" w:cs="宋体"/>
          <w:color w:val="auto"/>
          <w:sz w:val="24"/>
          <w:szCs w:val="24"/>
          <w:highlight w:val="none"/>
          <w:lang w:eastAsia="zh-CN"/>
        </w:rPr>
        <w:t>谈判</w:t>
      </w:r>
      <w:r>
        <w:rPr>
          <w:rFonts w:hint="eastAsia" w:ascii="宋体" w:hAnsi="宋体" w:cs="宋体"/>
          <w:color w:val="auto"/>
          <w:sz w:val="24"/>
          <w:szCs w:val="24"/>
          <w:highlight w:val="none"/>
        </w:rPr>
        <w:t>响应文件或</w:t>
      </w:r>
      <w:r>
        <w:rPr>
          <w:rFonts w:hint="eastAsia" w:ascii="宋体" w:hAnsi="宋体" w:cs="宋体"/>
          <w:color w:val="auto"/>
          <w:sz w:val="24"/>
          <w:szCs w:val="24"/>
          <w:highlight w:val="none"/>
          <w:lang w:eastAsia="zh-CN"/>
        </w:rPr>
        <w:t>谈判</w:t>
      </w:r>
      <w:r>
        <w:rPr>
          <w:rFonts w:hint="eastAsia" w:ascii="宋体" w:hAnsi="宋体" w:cs="宋体"/>
          <w:color w:val="auto"/>
          <w:sz w:val="24"/>
          <w:szCs w:val="24"/>
          <w:highlight w:val="none"/>
        </w:rPr>
        <w:t>响应文件中没有按照</w:t>
      </w:r>
      <w:r>
        <w:rPr>
          <w:rFonts w:hint="eastAsia" w:ascii="宋体" w:hAnsi="宋体" w:cs="宋体"/>
          <w:color w:val="auto"/>
          <w:sz w:val="24"/>
          <w:szCs w:val="24"/>
          <w:highlight w:val="none"/>
          <w:lang w:eastAsia="zh-CN"/>
        </w:rPr>
        <w:t>谈判</w:t>
      </w:r>
      <w:r>
        <w:rPr>
          <w:rFonts w:hint="eastAsia" w:ascii="宋体" w:hAnsi="宋体" w:cs="宋体"/>
          <w:color w:val="auto"/>
          <w:sz w:val="24"/>
          <w:szCs w:val="24"/>
          <w:highlight w:val="none"/>
        </w:rPr>
        <w:t>文件要求提交全部资料或者</w:t>
      </w:r>
      <w:r>
        <w:rPr>
          <w:rFonts w:hint="eastAsia" w:ascii="宋体" w:hAnsi="宋体" w:cs="宋体"/>
          <w:color w:val="auto"/>
          <w:sz w:val="24"/>
          <w:szCs w:val="24"/>
          <w:highlight w:val="none"/>
          <w:lang w:eastAsia="zh-CN"/>
        </w:rPr>
        <w:t>谈判</w:t>
      </w:r>
      <w:r>
        <w:rPr>
          <w:rFonts w:hint="eastAsia" w:ascii="宋体" w:hAnsi="宋体" w:cs="宋体"/>
          <w:color w:val="auto"/>
          <w:sz w:val="24"/>
          <w:szCs w:val="24"/>
          <w:highlight w:val="none"/>
        </w:rPr>
        <w:t>响应文件没有对</w:t>
      </w:r>
      <w:r>
        <w:rPr>
          <w:rFonts w:hint="eastAsia" w:ascii="宋体" w:hAnsi="宋体" w:cs="宋体"/>
          <w:color w:val="auto"/>
          <w:sz w:val="24"/>
          <w:szCs w:val="24"/>
          <w:highlight w:val="none"/>
          <w:lang w:eastAsia="zh-CN"/>
        </w:rPr>
        <w:t>谈判</w:t>
      </w:r>
      <w:r>
        <w:rPr>
          <w:rFonts w:hint="eastAsia" w:ascii="宋体" w:hAnsi="宋体" w:cs="宋体"/>
          <w:color w:val="auto"/>
          <w:sz w:val="24"/>
          <w:szCs w:val="24"/>
          <w:highlight w:val="none"/>
        </w:rPr>
        <w:t>文件在各方面都做出实质性响应的，</w:t>
      </w:r>
      <w:r>
        <w:rPr>
          <w:rFonts w:hint="eastAsia" w:ascii="宋体" w:hAnsi="宋体" w:cs="宋体"/>
          <w:color w:val="auto"/>
          <w:sz w:val="24"/>
          <w:szCs w:val="24"/>
          <w:highlight w:val="none"/>
          <w:lang w:eastAsia="zh-CN"/>
        </w:rPr>
        <w:t>谈判</w:t>
      </w:r>
      <w:r>
        <w:rPr>
          <w:rFonts w:hint="eastAsia" w:ascii="宋体" w:hAnsi="宋体" w:cs="宋体"/>
          <w:color w:val="auto"/>
          <w:sz w:val="24"/>
          <w:szCs w:val="24"/>
          <w:highlight w:val="none"/>
        </w:rPr>
        <w:t>小组将按最不利于投标人的原则对</w:t>
      </w:r>
      <w:r>
        <w:rPr>
          <w:rFonts w:hint="eastAsia" w:ascii="宋体" w:hAnsi="宋体" w:cs="宋体"/>
          <w:color w:val="auto"/>
          <w:sz w:val="24"/>
          <w:szCs w:val="24"/>
          <w:highlight w:val="none"/>
          <w:lang w:eastAsia="zh-CN"/>
        </w:rPr>
        <w:t>谈判</w:t>
      </w:r>
      <w:r>
        <w:rPr>
          <w:rFonts w:hint="eastAsia" w:ascii="宋体" w:hAnsi="宋体" w:cs="宋体"/>
          <w:color w:val="auto"/>
          <w:sz w:val="24"/>
          <w:szCs w:val="24"/>
          <w:highlight w:val="none"/>
        </w:rPr>
        <w:t>响应文件做出评判，因此导致废标或未中标，投标人自行承担责任。</w:t>
      </w:r>
    </w:p>
    <w:p>
      <w:pPr>
        <w:overflowPunct/>
        <w:topLinePunct w:val="0"/>
        <w:bidi w:val="0"/>
        <w:adjustRightInd/>
        <w:snapToGrid/>
        <w:spacing w:line="360" w:lineRule="auto"/>
        <w:ind w:left="0" w:right="0" w:rightChars="0"/>
        <w:rPr>
          <w:rFonts w:ascii="宋体"/>
          <w:b/>
          <w:bCs/>
          <w:color w:val="auto"/>
          <w:sz w:val="24"/>
          <w:szCs w:val="24"/>
          <w:highlight w:val="none"/>
        </w:rPr>
      </w:pPr>
      <w:r>
        <w:rPr>
          <w:rFonts w:hint="eastAsia" w:ascii="宋体" w:hAnsi="宋体" w:cs="宋体"/>
          <w:b/>
          <w:bCs/>
          <w:color w:val="auto"/>
          <w:sz w:val="24"/>
          <w:szCs w:val="24"/>
          <w:highlight w:val="none"/>
        </w:rPr>
        <w:t>二、响应文件格式及编排顺序</w:t>
      </w:r>
    </w:p>
    <w:bookmarkEnd w:id="71"/>
    <w:bookmarkEnd w:id="72"/>
    <w:bookmarkEnd w:id="73"/>
    <w:p>
      <w:pPr>
        <w:overflowPunct/>
        <w:topLinePunct w:val="0"/>
        <w:bidi w:val="0"/>
        <w:adjustRightInd/>
        <w:snapToGrid/>
        <w:ind w:left="0" w:right="0" w:rightChars="0"/>
        <w:rPr>
          <w:rFonts w:ascii="宋体" w:hAnsi="宋体" w:cs="宋体"/>
          <w:b/>
          <w:color w:val="auto"/>
          <w:sz w:val="24"/>
          <w:szCs w:val="24"/>
          <w:highlight w:val="none"/>
        </w:rPr>
      </w:pPr>
    </w:p>
    <w:p>
      <w:pPr>
        <w:overflowPunct/>
        <w:topLinePunct w:val="0"/>
        <w:bidi w:val="0"/>
        <w:adjustRightInd/>
        <w:snapToGrid/>
        <w:ind w:left="0" w:right="0" w:rightChars="0"/>
        <w:rPr>
          <w:rFonts w:ascii="宋体" w:hAnsi="宋体" w:cs="宋体"/>
          <w:b/>
          <w:color w:val="auto"/>
          <w:sz w:val="24"/>
          <w:szCs w:val="24"/>
          <w:highlight w:val="none"/>
        </w:rPr>
      </w:pPr>
      <w:r>
        <w:rPr>
          <w:rFonts w:hint="eastAsia" w:ascii="宋体" w:hAnsi="宋体" w:cs="宋体"/>
          <w:b/>
          <w:color w:val="auto"/>
          <w:spacing w:val="20"/>
          <w:sz w:val="24"/>
          <w:szCs w:val="24"/>
          <w:highlight w:val="none"/>
        </w:rPr>
        <w:br w:type="page"/>
      </w:r>
    </w:p>
    <w:p>
      <w:pPr>
        <w:pStyle w:val="61"/>
        <w:overflowPunct/>
        <w:topLinePunct w:val="0"/>
        <w:bidi w:val="0"/>
        <w:adjustRightInd/>
        <w:snapToGrid/>
        <w:ind w:left="0" w:right="0" w:rightChars="0"/>
        <w:rPr>
          <w:rFonts w:ascii="宋体" w:hAnsi="宋体"/>
          <w:b/>
          <w:color w:val="auto"/>
          <w:sz w:val="28"/>
          <w:highlight w:val="none"/>
        </w:rPr>
      </w:pPr>
      <w:r>
        <w:rPr>
          <w:rFonts w:hint="eastAsia" w:ascii="宋体" w:hAnsi="宋体"/>
          <w:b/>
          <w:color w:val="auto"/>
          <w:sz w:val="28"/>
          <w:highlight w:val="none"/>
        </w:rPr>
        <w:t>项目编号：</w:t>
      </w:r>
      <w:r>
        <w:rPr>
          <w:rFonts w:hint="eastAsia" w:ascii="宋体" w:hAnsi="宋体"/>
          <w:b/>
          <w:color w:val="auto"/>
          <w:sz w:val="28"/>
          <w:highlight w:val="none"/>
          <w:lang w:eastAsia="zh-CN"/>
        </w:rPr>
        <w:t>HT-AK-20240501</w:t>
      </w:r>
    </w:p>
    <w:p>
      <w:pPr>
        <w:overflowPunct/>
        <w:topLinePunct w:val="0"/>
        <w:autoSpaceDE w:val="0"/>
        <w:autoSpaceDN w:val="0"/>
        <w:bidi w:val="0"/>
        <w:adjustRightInd/>
        <w:snapToGrid/>
        <w:spacing w:line="360" w:lineRule="auto"/>
        <w:ind w:left="0" w:right="0" w:rightChars="0"/>
        <w:jc w:val="left"/>
        <w:rPr>
          <w:rFonts w:hint="eastAsia" w:ascii="宋体" w:hAnsi="宋体"/>
          <w:b/>
          <w:color w:val="auto"/>
          <w:sz w:val="52"/>
          <w:highlight w:val="none"/>
        </w:rPr>
      </w:pPr>
    </w:p>
    <w:p>
      <w:pPr>
        <w:overflowPunct/>
        <w:topLinePunct w:val="0"/>
        <w:bidi w:val="0"/>
        <w:adjustRightInd/>
        <w:snapToGrid/>
        <w:ind w:left="0" w:right="0" w:rightChars="0"/>
        <w:jc w:val="center"/>
        <w:rPr>
          <w:rFonts w:hint="eastAsia" w:ascii="Copperplate Gothic Bold" w:hAnsi="Copperplate Gothic Bold"/>
          <w:color w:val="auto"/>
          <w:sz w:val="44"/>
          <w:highlight w:val="none"/>
        </w:rPr>
      </w:pPr>
    </w:p>
    <w:p>
      <w:pPr>
        <w:overflowPunct/>
        <w:topLinePunct w:val="0"/>
        <w:bidi w:val="0"/>
        <w:adjustRightInd/>
        <w:snapToGrid/>
        <w:ind w:left="0" w:right="0" w:rightChars="0"/>
        <w:jc w:val="center"/>
        <w:rPr>
          <w:rFonts w:hint="eastAsia" w:ascii="宋体" w:hAnsi="宋体" w:eastAsia="宋体"/>
          <w:b/>
          <w:color w:val="auto"/>
          <w:sz w:val="32"/>
          <w:szCs w:val="18"/>
          <w:highlight w:val="none"/>
          <w:lang w:eastAsia="zh-CN"/>
        </w:rPr>
      </w:pPr>
      <w:r>
        <w:rPr>
          <w:rFonts w:hint="eastAsia" w:ascii="宋体" w:hAnsi="宋体"/>
          <w:b/>
          <w:color w:val="auto"/>
          <w:sz w:val="52"/>
          <w:szCs w:val="28"/>
          <w:highlight w:val="none"/>
          <w:lang w:eastAsia="zh-CN"/>
        </w:rPr>
        <w:t>岚皋县2024年山洪灾害防治项目</w:t>
      </w:r>
    </w:p>
    <w:p>
      <w:pPr>
        <w:overflowPunct/>
        <w:topLinePunct w:val="0"/>
        <w:bidi w:val="0"/>
        <w:adjustRightInd/>
        <w:snapToGrid/>
        <w:ind w:left="0" w:right="0" w:rightChars="0"/>
        <w:jc w:val="center"/>
        <w:rPr>
          <w:rFonts w:hint="eastAsia" w:ascii="宋体" w:hAnsi="宋体" w:cs="Times New Roman"/>
          <w:b/>
          <w:color w:val="auto"/>
          <w:sz w:val="52"/>
          <w:szCs w:val="28"/>
          <w:highlight w:val="none"/>
          <w:lang w:eastAsia="zh-CN"/>
        </w:rPr>
      </w:pPr>
      <w:r>
        <w:rPr>
          <w:rFonts w:hint="eastAsia" w:ascii="宋体" w:hAnsi="宋体" w:cs="Times New Roman"/>
          <w:b/>
          <w:color w:val="auto"/>
          <w:sz w:val="52"/>
          <w:szCs w:val="28"/>
          <w:highlight w:val="none"/>
          <w:lang w:val="en-US" w:eastAsia="zh-CN"/>
        </w:rPr>
        <w:t>竞争性</w:t>
      </w:r>
      <w:r>
        <w:rPr>
          <w:rFonts w:hint="eastAsia" w:ascii="宋体" w:hAnsi="宋体" w:cs="Times New Roman"/>
          <w:b/>
          <w:color w:val="auto"/>
          <w:sz w:val="52"/>
          <w:szCs w:val="28"/>
          <w:highlight w:val="none"/>
          <w:lang w:eastAsia="zh-CN"/>
        </w:rPr>
        <w:t>谈判响应文件</w:t>
      </w:r>
    </w:p>
    <w:p>
      <w:pPr>
        <w:overflowPunct/>
        <w:topLinePunct w:val="0"/>
        <w:autoSpaceDE w:val="0"/>
        <w:autoSpaceDN w:val="0"/>
        <w:bidi w:val="0"/>
        <w:adjustRightInd/>
        <w:snapToGrid/>
        <w:spacing w:line="360" w:lineRule="auto"/>
        <w:ind w:left="0" w:right="0" w:rightChars="0"/>
        <w:rPr>
          <w:rFonts w:hint="eastAsia" w:ascii="宋体" w:hAnsi="宋体"/>
          <w:b/>
          <w:color w:val="auto"/>
          <w:sz w:val="28"/>
          <w:highlight w:val="none"/>
        </w:rPr>
      </w:pPr>
    </w:p>
    <w:p>
      <w:pPr>
        <w:overflowPunct/>
        <w:topLinePunct w:val="0"/>
        <w:bidi w:val="0"/>
        <w:adjustRightInd/>
        <w:snapToGrid/>
        <w:spacing w:line="360" w:lineRule="auto"/>
        <w:ind w:left="0" w:right="0" w:rightChars="0"/>
        <w:rPr>
          <w:rFonts w:hint="eastAsia" w:ascii="宋体" w:hAnsi="宋体"/>
          <w:b/>
          <w:color w:val="auto"/>
          <w:sz w:val="30"/>
          <w:highlight w:val="none"/>
        </w:rPr>
      </w:pPr>
    </w:p>
    <w:p>
      <w:pPr>
        <w:overflowPunct/>
        <w:topLinePunct w:val="0"/>
        <w:bidi w:val="0"/>
        <w:adjustRightInd/>
        <w:snapToGrid/>
        <w:spacing w:line="360" w:lineRule="auto"/>
        <w:ind w:left="0" w:right="0" w:rightChars="0"/>
        <w:rPr>
          <w:rFonts w:hint="eastAsia" w:ascii="宋体" w:hAnsi="宋体"/>
          <w:b/>
          <w:color w:val="auto"/>
          <w:sz w:val="30"/>
          <w:highlight w:val="none"/>
        </w:rPr>
      </w:pPr>
    </w:p>
    <w:p>
      <w:pPr>
        <w:overflowPunct/>
        <w:topLinePunct w:val="0"/>
        <w:bidi w:val="0"/>
        <w:adjustRightInd/>
        <w:snapToGrid/>
        <w:ind w:left="0" w:right="0" w:rightChars="0"/>
        <w:jc w:val="both"/>
        <w:rPr>
          <w:rFonts w:hint="eastAsia"/>
          <w:b/>
          <w:color w:val="auto"/>
          <w:sz w:val="48"/>
          <w:szCs w:val="48"/>
          <w:highlight w:val="none"/>
        </w:rPr>
      </w:pPr>
    </w:p>
    <w:p>
      <w:pPr>
        <w:overflowPunct/>
        <w:topLinePunct w:val="0"/>
        <w:bidi w:val="0"/>
        <w:adjustRightInd/>
        <w:snapToGrid/>
        <w:ind w:left="0" w:right="0" w:rightChars="0"/>
        <w:jc w:val="both"/>
        <w:rPr>
          <w:rFonts w:hint="eastAsia"/>
          <w:b/>
          <w:color w:val="auto"/>
          <w:sz w:val="48"/>
          <w:szCs w:val="48"/>
          <w:highlight w:val="none"/>
        </w:rPr>
      </w:pPr>
    </w:p>
    <w:p>
      <w:pPr>
        <w:overflowPunct/>
        <w:topLinePunct w:val="0"/>
        <w:bidi w:val="0"/>
        <w:adjustRightInd/>
        <w:snapToGrid/>
        <w:ind w:left="0" w:right="0" w:rightChars="0"/>
        <w:jc w:val="both"/>
        <w:rPr>
          <w:rFonts w:hint="eastAsia"/>
          <w:b/>
          <w:color w:val="auto"/>
          <w:sz w:val="48"/>
          <w:szCs w:val="48"/>
          <w:highlight w:val="none"/>
        </w:rPr>
      </w:pPr>
    </w:p>
    <w:p>
      <w:pPr>
        <w:overflowPunct/>
        <w:topLinePunct w:val="0"/>
        <w:bidi w:val="0"/>
        <w:adjustRightInd/>
        <w:snapToGrid/>
        <w:ind w:left="0" w:right="0" w:rightChars="0"/>
        <w:jc w:val="left"/>
        <w:rPr>
          <w:rFonts w:hint="eastAsia" w:ascii="宋体" w:hAnsi="宋体"/>
          <w:b/>
          <w:color w:val="auto"/>
          <w:sz w:val="30"/>
          <w:highlight w:val="none"/>
        </w:rPr>
      </w:pPr>
    </w:p>
    <w:p>
      <w:pPr>
        <w:overflowPunct/>
        <w:topLinePunct w:val="0"/>
        <w:bidi w:val="0"/>
        <w:adjustRightInd/>
        <w:snapToGrid/>
        <w:ind w:left="0" w:right="0" w:rightChars="0"/>
        <w:rPr>
          <w:rFonts w:hint="eastAsia"/>
          <w:color w:val="auto"/>
          <w:highlight w:val="none"/>
        </w:rPr>
      </w:pPr>
    </w:p>
    <w:p>
      <w:pPr>
        <w:overflowPunct/>
        <w:topLinePunct w:val="0"/>
        <w:bidi w:val="0"/>
        <w:adjustRightInd/>
        <w:snapToGrid/>
        <w:spacing w:line="360" w:lineRule="auto"/>
        <w:ind w:left="0" w:right="0" w:rightChars="0"/>
        <w:rPr>
          <w:rFonts w:hint="eastAsia" w:ascii="宋体" w:hAnsi="宋体"/>
          <w:b/>
          <w:color w:val="auto"/>
          <w:sz w:val="30"/>
          <w:highlight w:val="none"/>
        </w:rPr>
      </w:pPr>
    </w:p>
    <w:p>
      <w:pPr>
        <w:overflowPunct/>
        <w:topLinePunct w:val="0"/>
        <w:bidi w:val="0"/>
        <w:adjustRightInd/>
        <w:snapToGrid/>
        <w:spacing w:line="360" w:lineRule="auto"/>
        <w:ind w:left="0" w:right="0" w:rightChars="0" w:firstLine="450"/>
        <w:rPr>
          <w:rFonts w:hint="eastAsia" w:ascii="宋体" w:hAnsi="宋体"/>
          <w:color w:val="auto"/>
          <w:sz w:val="30"/>
          <w:highlight w:val="none"/>
        </w:rPr>
      </w:pPr>
      <w:r>
        <w:rPr>
          <w:rFonts w:hint="eastAsia" w:ascii="宋体" w:hAnsi="宋体"/>
          <w:color w:val="auto"/>
          <w:sz w:val="30"/>
          <w:highlight w:val="none"/>
        </w:rPr>
        <w:t>供应商名称：</w:t>
      </w:r>
      <w:r>
        <w:rPr>
          <w:rFonts w:hint="eastAsia" w:ascii="宋体" w:hAnsi="宋体"/>
          <w:color w:val="auto"/>
          <w:sz w:val="30"/>
          <w:highlight w:val="none"/>
          <w:u w:val="single"/>
        </w:rPr>
        <w:t xml:space="preserve">                             </w:t>
      </w:r>
      <w:r>
        <w:rPr>
          <w:rFonts w:hint="eastAsia" w:ascii="宋体" w:hAnsi="宋体"/>
          <w:color w:val="auto"/>
          <w:sz w:val="30"/>
          <w:highlight w:val="none"/>
        </w:rPr>
        <w:t>（盖章）</w:t>
      </w:r>
    </w:p>
    <w:p>
      <w:pPr>
        <w:overflowPunct/>
        <w:topLinePunct w:val="0"/>
        <w:bidi w:val="0"/>
        <w:adjustRightInd/>
        <w:snapToGrid/>
        <w:spacing w:line="360" w:lineRule="auto"/>
        <w:ind w:left="0" w:right="0" w:rightChars="0" w:firstLine="450"/>
        <w:rPr>
          <w:rFonts w:hint="eastAsia" w:ascii="宋体" w:hAnsi="宋体" w:eastAsia="宋体"/>
          <w:color w:val="auto"/>
          <w:sz w:val="30"/>
          <w:highlight w:val="none"/>
          <w:lang w:eastAsia="zh-CN"/>
        </w:rPr>
      </w:pPr>
      <w:r>
        <w:rPr>
          <w:rFonts w:hint="eastAsia" w:ascii="宋体" w:hAnsi="宋体"/>
          <w:color w:val="auto"/>
          <w:sz w:val="30"/>
          <w:highlight w:val="none"/>
        </w:rPr>
        <w:t>联系电话：</w:t>
      </w:r>
      <w:r>
        <w:rPr>
          <w:rFonts w:hint="eastAsia" w:ascii="宋体" w:hAnsi="宋体"/>
          <w:color w:val="auto"/>
          <w:sz w:val="30"/>
          <w:highlight w:val="none"/>
          <w:u w:val="single"/>
        </w:rPr>
        <w:t xml:space="preserve">                     </w:t>
      </w:r>
      <w:r>
        <w:rPr>
          <w:rFonts w:hint="eastAsia" w:ascii="宋体" w:hAnsi="宋体"/>
          <w:color w:val="auto"/>
          <w:sz w:val="30"/>
          <w:highlight w:val="none"/>
        </w:rPr>
        <w:t>邮编：</w:t>
      </w:r>
      <w:r>
        <w:rPr>
          <w:rFonts w:hint="eastAsia" w:ascii="宋体" w:hAnsi="宋体"/>
          <w:color w:val="auto"/>
          <w:sz w:val="30"/>
          <w:highlight w:val="none"/>
          <w:u w:val="single"/>
        </w:rPr>
        <w:t xml:space="preserve">      </w:t>
      </w:r>
      <w:r>
        <w:rPr>
          <w:rFonts w:hint="eastAsia" w:ascii="宋体" w:hAnsi="宋体"/>
          <w:color w:val="auto"/>
          <w:sz w:val="30"/>
          <w:highlight w:val="none"/>
          <w:u w:val="single"/>
          <w:lang w:val="en-US" w:eastAsia="zh-CN"/>
        </w:rPr>
        <w:t xml:space="preserve"> </w:t>
      </w:r>
    </w:p>
    <w:p>
      <w:pPr>
        <w:overflowPunct/>
        <w:topLinePunct w:val="0"/>
        <w:bidi w:val="0"/>
        <w:adjustRightInd/>
        <w:snapToGrid/>
        <w:spacing w:line="360" w:lineRule="auto"/>
        <w:ind w:left="0" w:right="0" w:rightChars="0" w:firstLine="450"/>
        <w:rPr>
          <w:rFonts w:hint="eastAsia" w:ascii="宋体" w:hAnsi="宋体"/>
          <w:color w:val="auto"/>
          <w:sz w:val="30"/>
          <w:highlight w:val="none"/>
        </w:rPr>
      </w:pPr>
      <w:r>
        <w:rPr>
          <w:rFonts w:hint="eastAsia" w:ascii="宋体" w:hAnsi="宋体"/>
          <w:color w:val="auto"/>
          <w:sz w:val="30"/>
          <w:highlight w:val="none"/>
        </w:rPr>
        <w:t>法定代表人：</w:t>
      </w:r>
      <w:r>
        <w:rPr>
          <w:rFonts w:hint="eastAsia" w:ascii="宋体" w:hAnsi="宋体"/>
          <w:color w:val="auto"/>
          <w:sz w:val="30"/>
          <w:highlight w:val="none"/>
          <w:u w:val="single"/>
        </w:rPr>
        <w:t xml:space="preserve">                       </w:t>
      </w:r>
      <w:r>
        <w:rPr>
          <w:rFonts w:hint="eastAsia" w:ascii="宋体" w:hAnsi="宋体"/>
          <w:color w:val="auto"/>
          <w:sz w:val="30"/>
          <w:highlight w:val="none"/>
          <w:u w:val="single"/>
          <w:lang w:val="en-US" w:eastAsia="zh-CN"/>
        </w:rPr>
        <w:t xml:space="preserve"> </w:t>
      </w:r>
      <w:r>
        <w:rPr>
          <w:rFonts w:hint="eastAsia" w:ascii="宋体" w:hAnsi="宋体"/>
          <w:color w:val="auto"/>
          <w:sz w:val="30"/>
          <w:highlight w:val="none"/>
          <w:u w:val="single"/>
        </w:rPr>
        <w:t xml:space="preserve">   </w:t>
      </w:r>
      <w:r>
        <w:rPr>
          <w:rFonts w:hint="eastAsia" w:ascii="宋体" w:hAnsi="宋体"/>
          <w:color w:val="auto"/>
          <w:sz w:val="30"/>
          <w:highlight w:val="none"/>
        </w:rPr>
        <w:t>（签字</w:t>
      </w:r>
      <w:r>
        <w:rPr>
          <w:rFonts w:hint="eastAsia" w:ascii="宋体" w:hAnsi="宋体"/>
          <w:color w:val="auto"/>
          <w:sz w:val="30"/>
          <w:highlight w:val="none"/>
          <w:lang w:val="en-US" w:eastAsia="zh-CN"/>
        </w:rPr>
        <w:t>或盖章</w:t>
      </w:r>
      <w:r>
        <w:rPr>
          <w:rFonts w:hint="eastAsia" w:ascii="宋体" w:hAnsi="宋体"/>
          <w:color w:val="auto"/>
          <w:sz w:val="30"/>
          <w:highlight w:val="none"/>
        </w:rPr>
        <w:t>）</w:t>
      </w:r>
    </w:p>
    <w:p>
      <w:pPr>
        <w:overflowPunct/>
        <w:topLinePunct w:val="0"/>
        <w:bidi w:val="0"/>
        <w:adjustRightInd/>
        <w:snapToGrid/>
        <w:spacing w:line="360" w:lineRule="auto"/>
        <w:ind w:left="0" w:right="0" w:rightChars="0" w:firstLine="450"/>
        <w:rPr>
          <w:rFonts w:hint="eastAsia" w:ascii="宋体" w:hAnsi="宋体"/>
          <w:color w:val="auto"/>
          <w:sz w:val="30"/>
          <w:highlight w:val="none"/>
        </w:rPr>
      </w:pPr>
      <w:r>
        <w:rPr>
          <w:rFonts w:hint="eastAsia" w:ascii="宋体" w:hAnsi="宋体"/>
          <w:color w:val="auto"/>
          <w:sz w:val="30"/>
          <w:highlight w:val="none"/>
        </w:rPr>
        <w:t>委托代理人：</w:t>
      </w:r>
      <w:r>
        <w:rPr>
          <w:rFonts w:hint="eastAsia" w:ascii="宋体" w:hAnsi="宋体"/>
          <w:color w:val="auto"/>
          <w:sz w:val="30"/>
          <w:highlight w:val="none"/>
          <w:u w:val="single"/>
        </w:rPr>
        <w:t xml:space="preserve">                         </w:t>
      </w:r>
      <w:r>
        <w:rPr>
          <w:rFonts w:hint="eastAsia" w:ascii="宋体" w:hAnsi="宋体"/>
          <w:color w:val="auto"/>
          <w:sz w:val="30"/>
          <w:highlight w:val="none"/>
          <w:u w:val="single"/>
          <w:lang w:val="en-US" w:eastAsia="zh-CN"/>
        </w:rPr>
        <w:t xml:space="preserve"> </w:t>
      </w:r>
      <w:r>
        <w:rPr>
          <w:rFonts w:hint="eastAsia" w:ascii="宋体" w:hAnsi="宋体"/>
          <w:color w:val="auto"/>
          <w:sz w:val="30"/>
          <w:highlight w:val="none"/>
          <w:u w:val="single"/>
        </w:rPr>
        <w:t xml:space="preserve"> </w:t>
      </w:r>
      <w:r>
        <w:rPr>
          <w:rFonts w:hint="eastAsia" w:ascii="宋体" w:hAnsi="宋体"/>
          <w:color w:val="auto"/>
          <w:sz w:val="30"/>
          <w:highlight w:val="none"/>
        </w:rPr>
        <w:t>（签字）</w:t>
      </w:r>
    </w:p>
    <w:p>
      <w:pPr>
        <w:overflowPunct/>
        <w:topLinePunct w:val="0"/>
        <w:bidi w:val="0"/>
        <w:adjustRightInd/>
        <w:snapToGrid/>
        <w:spacing w:line="360" w:lineRule="auto"/>
        <w:ind w:left="0" w:right="0" w:rightChars="0" w:firstLine="450"/>
        <w:jc w:val="left"/>
        <w:rPr>
          <w:rFonts w:hint="default" w:ascii="宋体" w:hAnsi="宋体" w:eastAsia="宋体"/>
          <w:color w:val="auto"/>
          <w:sz w:val="30"/>
          <w:highlight w:val="none"/>
          <w:u w:val="single"/>
          <w:lang w:val="en-US" w:eastAsia="zh-CN"/>
        </w:rPr>
      </w:pPr>
      <w:r>
        <w:rPr>
          <w:rFonts w:hint="eastAsia" w:ascii="宋体" w:hAnsi="宋体"/>
          <w:color w:val="auto"/>
          <w:sz w:val="30"/>
          <w:highlight w:val="none"/>
        </w:rPr>
        <w:t>联系电话：</w:t>
      </w:r>
      <w:r>
        <w:rPr>
          <w:rFonts w:hint="eastAsia" w:ascii="宋体" w:hAnsi="宋体"/>
          <w:color w:val="auto"/>
          <w:sz w:val="30"/>
          <w:highlight w:val="none"/>
          <w:u w:val="single"/>
        </w:rPr>
        <w:t xml:space="preserve">                             </w:t>
      </w:r>
      <w:r>
        <w:rPr>
          <w:rFonts w:hint="eastAsia" w:ascii="宋体" w:hAnsi="宋体"/>
          <w:color w:val="auto"/>
          <w:sz w:val="30"/>
          <w:highlight w:val="none"/>
          <w:u w:val="single"/>
          <w:lang w:val="en-US" w:eastAsia="zh-CN"/>
        </w:rPr>
        <w:t xml:space="preserve">  </w:t>
      </w:r>
      <w:r>
        <w:rPr>
          <w:rFonts w:hint="eastAsia" w:ascii="宋体" w:hAnsi="宋体"/>
          <w:color w:val="auto"/>
          <w:sz w:val="30"/>
          <w:highlight w:val="none"/>
          <w:u w:val="single"/>
        </w:rPr>
        <w:t xml:space="preserve"> </w:t>
      </w:r>
      <w:r>
        <w:rPr>
          <w:rFonts w:hint="eastAsia" w:ascii="宋体" w:hAnsi="宋体"/>
          <w:color w:val="auto"/>
          <w:sz w:val="30"/>
          <w:highlight w:val="none"/>
          <w:u w:val="single"/>
          <w:lang w:val="en-US" w:eastAsia="zh-CN"/>
        </w:rPr>
        <w:t xml:space="preserve">  </w:t>
      </w:r>
    </w:p>
    <w:p>
      <w:pPr>
        <w:overflowPunct/>
        <w:topLinePunct w:val="0"/>
        <w:bidi w:val="0"/>
        <w:adjustRightInd/>
        <w:snapToGrid/>
        <w:spacing w:line="360" w:lineRule="auto"/>
        <w:ind w:left="0" w:right="0" w:rightChars="0" w:firstLine="450"/>
        <w:rPr>
          <w:rFonts w:hint="eastAsia" w:ascii="宋体" w:hAnsi="宋体"/>
          <w:color w:val="auto"/>
          <w:sz w:val="30"/>
          <w:highlight w:val="none"/>
        </w:rPr>
      </w:pPr>
      <w:r>
        <w:rPr>
          <w:rFonts w:hint="eastAsia" w:ascii="宋体" w:hAnsi="宋体"/>
          <w:color w:val="auto"/>
          <w:sz w:val="30"/>
          <w:highlight w:val="none"/>
        </w:rPr>
        <w:t>日    期：</w:t>
      </w:r>
      <w:r>
        <w:rPr>
          <w:rFonts w:hint="eastAsia" w:ascii="宋体" w:hAnsi="宋体"/>
          <w:color w:val="auto"/>
          <w:sz w:val="30"/>
          <w:highlight w:val="none"/>
          <w:u w:val="single"/>
        </w:rPr>
        <w:t xml:space="preserve">         </w:t>
      </w:r>
      <w:r>
        <w:rPr>
          <w:rFonts w:hint="eastAsia" w:ascii="宋体" w:hAnsi="宋体"/>
          <w:color w:val="auto"/>
          <w:sz w:val="30"/>
          <w:highlight w:val="none"/>
        </w:rPr>
        <w:t>年</w:t>
      </w:r>
      <w:r>
        <w:rPr>
          <w:rFonts w:hint="eastAsia" w:ascii="宋体" w:hAnsi="宋体"/>
          <w:color w:val="auto"/>
          <w:sz w:val="30"/>
          <w:highlight w:val="none"/>
          <w:u w:val="single"/>
        </w:rPr>
        <w:t xml:space="preserve">      </w:t>
      </w:r>
      <w:r>
        <w:rPr>
          <w:rFonts w:hint="eastAsia" w:ascii="宋体" w:hAnsi="宋体"/>
          <w:color w:val="auto"/>
          <w:sz w:val="30"/>
          <w:highlight w:val="none"/>
        </w:rPr>
        <w:t>月</w:t>
      </w:r>
      <w:r>
        <w:rPr>
          <w:rFonts w:hint="eastAsia" w:ascii="宋体" w:hAnsi="宋体"/>
          <w:color w:val="auto"/>
          <w:sz w:val="30"/>
          <w:highlight w:val="none"/>
          <w:u w:val="single"/>
        </w:rPr>
        <w:t xml:space="preserve">      </w:t>
      </w:r>
      <w:r>
        <w:rPr>
          <w:rFonts w:hint="eastAsia" w:ascii="宋体" w:hAnsi="宋体"/>
          <w:color w:val="auto"/>
          <w:sz w:val="30"/>
          <w:highlight w:val="none"/>
        </w:rPr>
        <w:t>日</w:t>
      </w:r>
    </w:p>
    <w:p>
      <w:pPr>
        <w:overflowPunct/>
        <w:topLinePunct w:val="0"/>
        <w:bidi w:val="0"/>
        <w:adjustRightInd/>
        <w:snapToGrid/>
        <w:ind w:left="0" w:right="0" w:rightChars="0"/>
        <w:rPr>
          <w:rFonts w:hint="eastAsia"/>
          <w:b/>
          <w:color w:val="auto"/>
          <w:sz w:val="48"/>
          <w:szCs w:val="48"/>
          <w:highlight w:val="none"/>
        </w:rPr>
      </w:pPr>
      <w:r>
        <w:rPr>
          <w:rFonts w:hint="eastAsia"/>
          <w:b/>
          <w:color w:val="auto"/>
          <w:sz w:val="48"/>
          <w:szCs w:val="48"/>
          <w:highlight w:val="none"/>
        </w:rPr>
        <w:br w:type="page"/>
      </w:r>
    </w:p>
    <w:p>
      <w:pPr>
        <w:overflowPunct/>
        <w:topLinePunct w:val="0"/>
        <w:bidi w:val="0"/>
        <w:adjustRightInd/>
        <w:snapToGrid/>
        <w:ind w:left="0" w:right="0" w:rightChars="0"/>
        <w:jc w:val="center"/>
        <w:rPr>
          <w:b/>
          <w:color w:val="auto"/>
          <w:sz w:val="48"/>
          <w:szCs w:val="48"/>
          <w:highlight w:val="none"/>
        </w:rPr>
      </w:pPr>
      <w:r>
        <w:rPr>
          <w:rFonts w:hint="eastAsia"/>
          <w:b/>
          <w:color w:val="auto"/>
          <w:sz w:val="48"/>
          <w:szCs w:val="48"/>
          <w:highlight w:val="none"/>
        </w:rPr>
        <w:t>目</w:t>
      </w:r>
      <w:r>
        <w:rPr>
          <w:b/>
          <w:color w:val="auto"/>
          <w:sz w:val="48"/>
          <w:szCs w:val="48"/>
          <w:highlight w:val="none"/>
        </w:rPr>
        <w:t xml:space="preserve">   </w:t>
      </w:r>
      <w:r>
        <w:rPr>
          <w:rFonts w:hint="eastAsia"/>
          <w:b/>
          <w:color w:val="auto"/>
          <w:sz w:val="48"/>
          <w:szCs w:val="48"/>
          <w:highlight w:val="none"/>
        </w:rPr>
        <w:t>录</w:t>
      </w:r>
    </w:p>
    <w:p>
      <w:pPr>
        <w:overflowPunct/>
        <w:topLinePunct w:val="0"/>
        <w:bidi w:val="0"/>
        <w:adjustRightInd/>
        <w:snapToGrid/>
        <w:spacing w:line="360" w:lineRule="auto"/>
        <w:ind w:left="0" w:right="0" w:rightChars="0" w:firstLine="450"/>
        <w:rPr>
          <w:rFonts w:hint="eastAsia" w:ascii="宋体" w:hAnsi="宋体"/>
          <w:color w:val="auto"/>
          <w:sz w:val="30"/>
          <w:szCs w:val="22"/>
          <w:highlight w:val="none"/>
        </w:rPr>
      </w:pPr>
    </w:p>
    <w:p>
      <w:pPr>
        <w:pStyle w:val="23"/>
        <w:overflowPunct/>
        <w:topLinePunct w:val="0"/>
        <w:bidi w:val="0"/>
        <w:adjustRightInd/>
        <w:snapToGrid/>
        <w:spacing w:line="480" w:lineRule="auto"/>
        <w:ind w:left="0" w:right="0" w:rightChars="0" w:firstLine="562" w:firstLineChars="200"/>
        <w:jc w:val="left"/>
        <w:rPr>
          <w:rFonts w:hint="default"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rPr>
        <w:t xml:space="preserve">第一章   </w:t>
      </w:r>
      <w:r>
        <w:rPr>
          <w:rFonts w:hint="eastAsia" w:hAnsi="宋体" w:cs="宋体"/>
          <w:b/>
          <w:bCs/>
          <w:color w:val="auto"/>
          <w:sz w:val="28"/>
          <w:szCs w:val="28"/>
          <w:highlight w:val="none"/>
          <w:lang w:eastAsia="zh-CN"/>
        </w:rPr>
        <w:t>谈判</w:t>
      </w:r>
      <w:r>
        <w:rPr>
          <w:rFonts w:hint="eastAsia" w:ascii="宋体" w:hAnsi="宋体" w:eastAsia="宋体" w:cs="宋体"/>
          <w:b/>
          <w:bCs/>
          <w:color w:val="auto"/>
          <w:sz w:val="28"/>
          <w:szCs w:val="28"/>
          <w:highlight w:val="none"/>
        </w:rPr>
        <w:t>响应函</w:t>
      </w:r>
      <w:r>
        <w:rPr>
          <w:rFonts w:hint="eastAsia" w:hAnsi="宋体" w:cs="宋体"/>
          <w:b/>
          <w:bCs/>
          <w:color w:val="auto"/>
          <w:sz w:val="28"/>
          <w:szCs w:val="28"/>
          <w:highlight w:val="none"/>
          <w:lang w:val="en-US" w:eastAsia="zh-CN"/>
        </w:rPr>
        <w:t>.................................X</w:t>
      </w:r>
    </w:p>
    <w:p>
      <w:pPr>
        <w:overflowPunct/>
        <w:topLinePunct w:val="0"/>
        <w:bidi w:val="0"/>
        <w:adjustRightInd/>
        <w:snapToGrid/>
        <w:spacing w:line="480" w:lineRule="auto"/>
        <w:ind w:left="0" w:right="0" w:rightChars="0" w:firstLine="562" w:firstLineChars="200"/>
        <w:jc w:val="left"/>
        <w:rPr>
          <w:rFonts w:hint="default"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第二</w:t>
      </w:r>
      <w:r>
        <w:rPr>
          <w:rFonts w:hint="eastAsia" w:ascii="宋体" w:hAnsi="宋体" w:eastAsia="宋体" w:cs="宋体"/>
          <w:b/>
          <w:bCs/>
          <w:color w:val="auto"/>
          <w:sz w:val="28"/>
          <w:szCs w:val="28"/>
          <w:highlight w:val="none"/>
        </w:rPr>
        <w:t>章</w:t>
      </w:r>
      <w:r>
        <w:rPr>
          <w:rFonts w:hint="eastAsia" w:ascii="宋体" w:hAnsi="宋体" w:eastAsia="宋体" w:cs="宋体"/>
          <w:b/>
          <w:color w:val="auto"/>
          <w:sz w:val="28"/>
          <w:szCs w:val="28"/>
          <w:highlight w:val="none"/>
        </w:rPr>
        <w:t xml:space="preserve">   </w:t>
      </w:r>
      <w:r>
        <w:rPr>
          <w:rFonts w:hint="eastAsia" w:ascii="宋体" w:hAnsi="宋体" w:cs="宋体"/>
          <w:b/>
          <w:color w:val="auto"/>
          <w:sz w:val="28"/>
          <w:szCs w:val="28"/>
          <w:highlight w:val="none"/>
          <w:lang w:eastAsia="zh-CN"/>
        </w:rPr>
        <w:t>谈判</w:t>
      </w:r>
      <w:r>
        <w:rPr>
          <w:rFonts w:hint="eastAsia" w:ascii="宋体" w:hAnsi="宋体" w:eastAsia="宋体" w:cs="宋体"/>
          <w:b/>
          <w:color w:val="auto"/>
          <w:sz w:val="28"/>
          <w:szCs w:val="28"/>
          <w:highlight w:val="none"/>
        </w:rPr>
        <w:t>响应一览表</w:t>
      </w:r>
      <w:r>
        <w:rPr>
          <w:rFonts w:hint="eastAsia" w:ascii="宋体" w:hAnsi="宋体" w:eastAsia="宋体" w:cs="宋体"/>
          <w:b/>
          <w:color w:val="auto"/>
          <w:sz w:val="28"/>
          <w:szCs w:val="28"/>
          <w:highlight w:val="none"/>
          <w:lang w:val="en-US" w:eastAsia="zh-CN"/>
        </w:rPr>
        <w:t>.............................X</w:t>
      </w:r>
    </w:p>
    <w:p>
      <w:pPr>
        <w:pStyle w:val="23"/>
        <w:overflowPunct/>
        <w:topLinePunct w:val="0"/>
        <w:bidi w:val="0"/>
        <w:adjustRightInd/>
        <w:snapToGrid/>
        <w:spacing w:line="480" w:lineRule="auto"/>
        <w:ind w:left="0" w:right="0" w:rightChars="0" w:firstLine="1827" w:firstLineChars="650"/>
        <w:jc w:val="left"/>
        <w:rPr>
          <w:rFonts w:hint="default"/>
          <w:color w:val="auto"/>
          <w:highlight w:val="none"/>
          <w:lang w:val="en-US" w:eastAsia="zh-CN"/>
        </w:rPr>
      </w:pPr>
      <w:r>
        <w:rPr>
          <w:rFonts w:hint="eastAsia" w:hAnsi="宋体" w:cs="宋体"/>
          <w:b/>
          <w:color w:val="auto"/>
          <w:sz w:val="28"/>
          <w:szCs w:val="28"/>
          <w:highlight w:val="none"/>
          <w:lang w:eastAsia="zh-CN"/>
        </w:rPr>
        <w:t>谈判</w:t>
      </w:r>
      <w:r>
        <w:rPr>
          <w:rFonts w:hint="eastAsia" w:ascii="宋体" w:hAnsi="宋体" w:eastAsia="宋体" w:cs="宋体"/>
          <w:b/>
          <w:color w:val="auto"/>
          <w:sz w:val="28"/>
          <w:szCs w:val="28"/>
          <w:highlight w:val="none"/>
        </w:rPr>
        <w:t>响应分项报价表</w:t>
      </w:r>
      <w:r>
        <w:rPr>
          <w:rFonts w:hint="eastAsia" w:hAnsi="宋体" w:cs="宋体"/>
          <w:b/>
          <w:color w:val="auto"/>
          <w:sz w:val="28"/>
          <w:szCs w:val="28"/>
          <w:highlight w:val="none"/>
          <w:lang w:val="en-US" w:eastAsia="zh-CN"/>
        </w:rPr>
        <w:t>.........................X</w:t>
      </w:r>
    </w:p>
    <w:p>
      <w:pPr>
        <w:pStyle w:val="23"/>
        <w:overflowPunct/>
        <w:topLinePunct w:val="0"/>
        <w:bidi w:val="0"/>
        <w:adjustRightInd/>
        <w:snapToGrid/>
        <w:spacing w:line="480" w:lineRule="auto"/>
        <w:ind w:left="0" w:right="0" w:rightChars="0" w:firstLine="1827" w:firstLineChars="650"/>
        <w:jc w:val="left"/>
        <w:rPr>
          <w:rFonts w:hint="default" w:ascii="宋体" w:hAnsi="宋体" w:eastAsia="宋体" w:cs="宋体"/>
          <w:b/>
          <w:color w:val="auto"/>
          <w:sz w:val="28"/>
          <w:szCs w:val="28"/>
          <w:highlight w:val="none"/>
          <w:lang w:val="en-US" w:eastAsia="zh-CN"/>
        </w:rPr>
      </w:pPr>
      <w:r>
        <w:rPr>
          <w:rFonts w:hint="eastAsia" w:hAnsi="宋体" w:cs="宋体"/>
          <w:b/>
          <w:bCs/>
          <w:color w:val="auto"/>
          <w:sz w:val="28"/>
          <w:szCs w:val="28"/>
          <w:highlight w:val="none"/>
          <w:lang w:eastAsia="zh-CN"/>
        </w:rPr>
        <w:t>谈判</w:t>
      </w:r>
      <w:r>
        <w:rPr>
          <w:rFonts w:hint="eastAsia" w:ascii="宋体" w:hAnsi="宋体" w:eastAsia="宋体" w:cs="宋体"/>
          <w:b/>
          <w:color w:val="auto"/>
          <w:sz w:val="28"/>
          <w:szCs w:val="28"/>
          <w:highlight w:val="none"/>
        </w:rPr>
        <w:t>响应</w:t>
      </w:r>
      <w:r>
        <w:rPr>
          <w:rFonts w:hint="eastAsia" w:ascii="宋体" w:hAnsi="宋体" w:eastAsia="宋体" w:cs="宋体"/>
          <w:b/>
          <w:bCs/>
          <w:color w:val="auto"/>
          <w:sz w:val="28"/>
          <w:szCs w:val="28"/>
          <w:highlight w:val="none"/>
        </w:rPr>
        <w:t>技术指标偏差表</w:t>
      </w:r>
      <w:r>
        <w:rPr>
          <w:rFonts w:hint="eastAsia" w:hAnsi="宋体" w:cs="宋体"/>
          <w:b/>
          <w:bCs/>
          <w:color w:val="auto"/>
          <w:sz w:val="28"/>
          <w:szCs w:val="28"/>
          <w:highlight w:val="none"/>
          <w:lang w:val="en-US" w:eastAsia="zh-CN"/>
        </w:rPr>
        <w:t>.....................X</w:t>
      </w:r>
    </w:p>
    <w:p>
      <w:pPr>
        <w:pStyle w:val="23"/>
        <w:overflowPunct/>
        <w:topLinePunct w:val="0"/>
        <w:bidi w:val="0"/>
        <w:adjustRightInd/>
        <w:snapToGrid/>
        <w:spacing w:line="480" w:lineRule="auto"/>
        <w:ind w:left="0" w:right="0" w:rightChars="0" w:firstLine="562" w:firstLineChars="200"/>
        <w:jc w:val="left"/>
        <w:rPr>
          <w:rFonts w:hint="default" w:ascii="宋体" w:hAnsi="宋体" w:eastAsia="宋体" w:cs="宋体"/>
          <w:b/>
          <w:color w:val="auto"/>
          <w:sz w:val="28"/>
          <w:szCs w:val="28"/>
          <w:highlight w:val="none"/>
          <w:lang w:val="en-US" w:eastAsia="zh-CN"/>
        </w:rPr>
      </w:pPr>
      <w:r>
        <w:rPr>
          <w:rFonts w:hint="eastAsia" w:ascii="宋体" w:hAnsi="宋体" w:eastAsia="宋体" w:cs="宋体"/>
          <w:b/>
          <w:bCs/>
          <w:color w:val="auto"/>
          <w:sz w:val="28"/>
          <w:szCs w:val="28"/>
          <w:highlight w:val="none"/>
        </w:rPr>
        <w:t xml:space="preserve">第三章   </w:t>
      </w:r>
      <w:r>
        <w:rPr>
          <w:rFonts w:hint="eastAsia" w:ascii="宋体" w:hAnsi="宋体" w:eastAsia="宋体" w:cs="宋体"/>
          <w:b/>
          <w:color w:val="auto"/>
          <w:sz w:val="28"/>
          <w:szCs w:val="28"/>
          <w:highlight w:val="none"/>
        </w:rPr>
        <w:t>法定代表人证明书及授权委托书</w:t>
      </w:r>
      <w:r>
        <w:rPr>
          <w:rFonts w:hint="eastAsia" w:hAnsi="宋体" w:cs="宋体"/>
          <w:b/>
          <w:color w:val="auto"/>
          <w:sz w:val="28"/>
          <w:szCs w:val="28"/>
          <w:highlight w:val="none"/>
          <w:lang w:val="en-US" w:eastAsia="zh-CN"/>
        </w:rPr>
        <w:t>...............X</w:t>
      </w:r>
    </w:p>
    <w:p>
      <w:pPr>
        <w:pStyle w:val="23"/>
        <w:overflowPunct/>
        <w:topLinePunct w:val="0"/>
        <w:bidi w:val="0"/>
        <w:adjustRightInd/>
        <w:snapToGrid/>
        <w:spacing w:line="480" w:lineRule="auto"/>
        <w:ind w:left="0" w:right="0" w:rightChars="0" w:firstLine="562" w:firstLineChars="200"/>
        <w:jc w:val="left"/>
        <w:rPr>
          <w:rFonts w:hint="default"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第四</w:t>
      </w:r>
      <w:r>
        <w:rPr>
          <w:rFonts w:hint="eastAsia" w:ascii="宋体" w:hAnsi="宋体" w:eastAsia="宋体" w:cs="宋体"/>
          <w:b/>
          <w:bCs/>
          <w:color w:val="auto"/>
          <w:sz w:val="28"/>
          <w:szCs w:val="28"/>
          <w:highlight w:val="none"/>
        </w:rPr>
        <w:t>章</w:t>
      </w:r>
      <w:r>
        <w:rPr>
          <w:rFonts w:hint="eastAsia" w:ascii="宋体" w:hAnsi="宋体" w:eastAsia="宋体" w:cs="宋体"/>
          <w:b/>
          <w:color w:val="auto"/>
          <w:sz w:val="28"/>
          <w:szCs w:val="28"/>
          <w:highlight w:val="none"/>
        </w:rPr>
        <w:t xml:space="preserve">   无重大违法记录声明</w:t>
      </w:r>
      <w:r>
        <w:rPr>
          <w:rFonts w:hint="eastAsia" w:hAnsi="宋体" w:cs="宋体"/>
          <w:b/>
          <w:color w:val="auto"/>
          <w:sz w:val="28"/>
          <w:szCs w:val="28"/>
          <w:highlight w:val="none"/>
          <w:lang w:val="en-US" w:eastAsia="zh-CN"/>
        </w:rPr>
        <w:t>.........................X</w:t>
      </w:r>
    </w:p>
    <w:p>
      <w:pPr>
        <w:pStyle w:val="23"/>
        <w:overflowPunct/>
        <w:topLinePunct w:val="0"/>
        <w:bidi w:val="0"/>
        <w:adjustRightInd/>
        <w:snapToGrid/>
        <w:spacing w:line="480" w:lineRule="auto"/>
        <w:ind w:left="0" w:right="0" w:rightChars="0" w:firstLine="562" w:firstLineChars="200"/>
        <w:jc w:val="left"/>
        <w:rPr>
          <w:rFonts w:hint="default"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rPr>
        <w:t xml:space="preserve">第五章   </w:t>
      </w:r>
      <w:r>
        <w:rPr>
          <w:rFonts w:hint="eastAsia" w:hAnsi="宋体" w:eastAsia="宋体" w:cs="宋体"/>
          <w:b/>
          <w:bCs/>
          <w:color w:val="auto"/>
          <w:sz w:val="28"/>
          <w:szCs w:val="28"/>
          <w:highlight w:val="none"/>
          <w:lang w:eastAsia="zh-CN"/>
        </w:rPr>
        <w:t>供应商资格证明文件</w:t>
      </w:r>
      <w:r>
        <w:rPr>
          <w:rFonts w:hint="eastAsia" w:hAnsi="宋体" w:cs="宋体"/>
          <w:b/>
          <w:bCs/>
          <w:color w:val="auto"/>
          <w:sz w:val="28"/>
          <w:szCs w:val="28"/>
          <w:highlight w:val="none"/>
          <w:lang w:val="en-US" w:eastAsia="zh-CN"/>
        </w:rPr>
        <w:t>.........................X</w:t>
      </w:r>
    </w:p>
    <w:p>
      <w:pPr>
        <w:pStyle w:val="23"/>
        <w:overflowPunct/>
        <w:topLinePunct w:val="0"/>
        <w:bidi w:val="0"/>
        <w:adjustRightInd/>
        <w:snapToGrid/>
        <w:spacing w:line="480" w:lineRule="auto"/>
        <w:ind w:left="0" w:right="0" w:rightChars="0" w:firstLine="562" w:firstLineChars="200"/>
        <w:jc w:val="left"/>
        <w:rPr>
          <w:rFonts w:hint="default"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第六</w:t>
      </w:r>
      <w:r>
        <w:rPr>
          <w:rFonts w:hint="eastAsia" w:ascii="宋体" w:hAnsi="宋体" w:eastAsia="宋体" w:cs="宋体"/>
          <w:b/>
          <w:bCs/>
          <w:color w:val="auto"/>
          <w:sz w:val="28"/>
          <w:szCs w:val="28"/>
          <w:highlight w:val="none"/>
        </w:rPr>
        <w:t>章</w:t>
      </w:r>
      <w:r>
        <w:rPr>
          <w:rFonts w:hint="eastAsia" w:ascii="宋体" w:hAnsi="宋体" w:eastAsia="宋体" w:cs="宋体"/>
          <w:b/>
          <w:color w:val="auto"/>
          <w:sz w:val="28"/>
          <w:szCs w:val="28"/>
          <w:highlight w:val="none"/>
        </w:rPr>
        <w:t xml:space="preserve">   </w:t>
      </w:r>
      <w:r>
        <w:rPr>
          <w:rFonts w:hint="eastAsia" w:hAnsi="宋体" w:cs="宋体"/>
          <w:b/>
          <w:color w:val="auto"/>
          <w:sz w:val="28"/>
          <w:szCs w:val="28"/>
          <w:highlight w:val="none"/>
          <w:lang w:eastAsia="zh-CN"/>
        </w:rPr>
        <w:t>谈判</w:t>
      </w:r>
      <w:r>
        <w:rPr>
          <w:rFonts w:hint="eastAsia" w:ascii="宋体" w:hAnsi="宋体" w:eastAsia="宋体" w:cs="宋体"/>
          <w:b/>
          <w:color w:val="auto"/>
          <w:sz w:val="28"/>
          <w:szCs w:val="28"/>
          <w:highlight w:val="none"/>
        </w:rPr>
        <w:t>产品及其技术方案</w:t>
      </w:r>
      <w:r>
        <w:rPr>
          <w:rFonts w:hint="eastAsia" w:hAnsi="宋体" w:cs="宋体"/>
          <w:b/>
          <w:color w:val="auto"/>
          <w:sz w:val="28"/>
          <w:szCs w:val="28"/>
          <w:highlight w:val="none"/>
          <w:lang w:val="en-US" w:eastAsia="zh-CN"/>
        </w:rPr>
        <w:t>.......................X</w:t>
      </w:r>
    </w:p>
    <w:p>
      <w:pPr>
        <w:overflowPunct/>
        <w:topLinePunct w:val="0"/>
        <w:bidi w:val="0"/>
        <w:adjustRightInd/>
        <w:snapToGrid/>
        <w:spacing w:line="480" w:lineRule="auto"/>
        <w:ind w:left="0" w:right="0" w:rightChars="0" w:firstLine="562" w:firstLineChars="200"/>
        <w:jc w:val="left"/>
        <w:rPr>
          <w:rFonts w:hint="default"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rPr>
        <w:t xml:space="preserve">第七章   </w:t>
      </w:r>
      <w:r>
        <w:rPr>
          <w:rFonts w:hint="eastAsia" w:ascii="宋体" w:hAnsi="宋体" w:cs="宋体"/>
          <w:b/>
          <w:bCs/>
          <w:color w:val="auto"/>
          <w:sz w:val="28"/>
          <w:szCs w:val="28"/>
          <w:highlight w:val="none"/>
          <w:lang w:val="en-US" w:eastAsia="zh-CN"/>
        </w:rPr>
        <w:t>售后</w:t>
      </w:r>
      <w:r>
        <w:rPr>
          <w:rFonts w:hint="eastAsia" w:ascii="宋体" w:hAnsi="宋体" w:eastAsia="宋体" w:cs="宋体"/>
          <w:b/>
          <w:bCs/>
          <w:color w:val="auto"/>
          <w:sz w:val="28"/>
          <w:szCs w:val="28"/>
          <w:highlight w:val="none"/>
        </w:rPr>
        <w:t>服务</w:t>
      </w:r>
      <w:r>
        <w:rPr>
          <w:rFonts w:hint="eastAsia" w:ascii="宋体" w:hAnsi="宋体" w:cs="宋体"/>
          <w:b/>
          <w:bCs/>
          <w:color w:val="auto"/>
          <w:sz w:val="28"/>
          <w:szCs w:val="28"/>
          <w:highlight w:val="none"/>
          <w:lang w:val="en-US" w:eastAsia="zh-CN"/>
        </w:rPr>
        <w:t>保修</w:t>
      </w:r>
      <w:r>
        <w:rPr>
          <w:rFonts w:hint="eastAsia" w:ascii="宋体" w:hAnsi="宋体" w:eastAsia="宋体" w:cs="宋体"/>
          <w:b/>
          <w:bCs/>
          <w:color w:val="auto"/>
          <w:sz w:val="28"/>
          <w:szCs w:val="28"/>
          <w:highlight w:val="none"/>
        </w:rPr>
        <w:t>承诺</w:t>
      </w:r>
      <w:r>
        <w:rPr>
          <w:rFonts w:hint="eastAsia" w:ascii="宋体" w:hAnsi="宋体" w:eastAsia="宋体" w:cs="宋体"/>
          <w:b/>
          <w:bCs/>
          <w:color w:val="auto"/>
          <w:sz w:val="28"/>
          <w:szCs w:val="28"/>
          <w:highlight w:val="none"/>
          <w:lang w:val="en-US" w:eastAsia="zh-CN"/>
        </w:rPr>
        <w:t>...........................X</w:t>
      </w:r>
    </w:p>
    <w:p>
      <w:pPr>
        <w:overflowPunct/>
        <w:topLinePunct w:val="0"/>
        <w:bidi w:val="0"/>
        <w:adjustRightInd/>
        <w:snapToGrid/>
        <w:spacing w:line="480" w:lineRule="auto"/>
        <w:ind w:left="0" w:right="0" w:rightChars="0" w:firstLine="562" w:firstLineChars="200"/>
        <w:jc w:val="left"/>
        <w:rPr>
          <w:rFonts w:hint="default"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rPr>
        <w:t>第八章   供应商认为有必要说明的其他问题</w:t>
      </w:r>
      <w:r>
        <w:rPr>
          <w:rFonts w:hint="eastAsia" w:ascii="宋体" w:hAnsi="宋体" w:eastAsia="宋体" w:cs="宋体"/>
          <w:b/>
          <w:bCs/>
          <w:color w:val="auto"/>
          <w:sz w:val="28"/>
          <w:szCs w:val="28"/>
          <w:highlight w:val="none"/>
          <w:lang w:val="en-US" w:eastAsia="zh-CN"/>
        </w:rPr>
        <w:t>.............X</w:t>
      </w:r>
    </w:p>
    <w:p>
      <w:pPr>
        <w:overflowPunct/>
        <w:topLinePunct w:val="0"/>
        <w:bidi w:val="0"/>
        <w:adjustRightInd/>
        <w:snapToGrid/>
        <w:spacing w:line="480" w:lineRule="auto"/>
        <w:ind w:left="0" w:right="0" w:rightChars="0" w:firstLine="562" w:firstLineChars="200"/>
        <w:jc w:val="left"/>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rPr>
        <w:t>第九章   供应商承诺书</w:t>
      </w:r>
      <w:r>
        <w:rPr>
          <w:rFonts w:hint="eastAsia" w:ascii="宋体" w:hAnsi="宋体" w:eastAsia="宋体" w:cs="宋体"/>
          <w:b/>
          <w:bCs/>
          <w:color w:val="auto"/>
          <w:sz w:val="28"/>
          <w:szCs w:val="28"/>
          <w:highlight w:val="none"/>
          <w:lang w:val="en-US" w:eastAsia="zh-CN"/>
        </w:rPr>
        <w:t>...............................X</w:t>
      </w:r>
    </w:p>
    <w:p>
      <w:pPr>
        <w:overflowPunct/>
        <w:topLinePunct w:val="0"/>
        <w:bidi w:val="0"/>
        <w:adjustRightInd/>
        <w:snapToGrid/>
        <w:ind w:left="0" w:right="0" w:rightChars="0"/>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br w:type="page"/>
      </w:r>
    </w:p>
    <w:p>
      <w:pPr>
        <w:pageBreakBefore/>
        <w:overflowPunct/>
        <w:topLinePunct w:val="0"/>
        <w:bidi w:val="0"/>
        <w:adjustRightInd/>
        <w:snapToGrid/>
        <w:ind w:left="0" w:right="0" w:rightChars="0"/>
        <w:jc w:val="center"/>
        <w:outlineLvl w:val="1"/>
        <w:rPr>
          <w:rFonts w:hint="eastAsia" w:ascii="宋体" w:hAnsi="宋体" w:eastAsia="宋体" w:cs="宋体"/>
          <w:b/>
          <w:bCs/>
          <w:color w:val="auto"/>
          <w:kern w:val="2"/>
          <w:sz w:val="32"/>
          <w:szCs w:val="32"/>
          <w:highlight w:val="none"/>
        </w:rPr>
      </w:pPr>
      <w:bookmarkStart w:id="80" w:name="_Toc16706"/>
      <w:bookmarkStart w:id="81" w:name="_Toc2536"/>
      <w:bookmarkStart w:id="82" w:name="_Toc26307"/>
      <w:r>
        <w:rPr>
          <w:rFonts w:hint="eastAsia" w:ascii="宋体" w:hAnsi="宋体" w:eastAsia="宋体" w:cs="宋体"/>
          <w:b/>
          <w:bCs/>
          <w:color w:val="auto"/>
          <w:kern w:val="2"/>
          <w:sz w:val="32"/>
          <w:szCs w:val="32"/>
          <w:highlight w:val="none"/>
        </w:rPr>
        <w:t xml:space="preserve">第一章 </w:t>
      </w:r>
      <w:r>
        <w:rPr>
          <w:rFonts w:hint="eastAsia" w:ascii="宋体" w:hAnsi="宋体" w:cs="宋体"/>
          <w:b/>
          <w:bCs/>
          <w:color w:val="auto"/>
          <w:kern w:val="2"/>
          <w:sz w:val="32"/>
          <w:szCs w:val="32"/>
          <w:highlight w:val="none"/>
          <w:lang w:eastAsia="zh-CN"/>
        </w:rPr>
        <w:t>谈判</w:t>
      </w:r>
      <w:r>
        <w:rPr>
          <w:rFonts w:hint="eastAsia" w:ascii="宋体" w:hAnsi="宋体" w:eastAsia="宋体" w:cs="宋体"/>
          <w:b/>
          <w:bCs/>
          <w:color w:val="auto"/>
          <w:kern w:val="2"/>
          <w:sz w:val="32"/>
          <w:szCs w:val="32"/>
          <w:highlight w:val="none"/>
          <w:lang w:eastAsia="zh-CN"/>
        </w:rPr>
        <w:t>响应</w:t>
      </w:r>
      <w:r>
        <w:rPr>
          <w:rFonts w:hint="eastAsia" w:ascii="宋体" w:hAnsi="宋体" w:eastAsia="宋体" w:cs="宋体"/>
          <w:b/>
          <w:bCs/>
          <w:color w:val="auto"/>
          <w:kern w:val="2"/>
          <w:sz w:val="32"/>
          <w:szCs w:val="32"/>
          <w:highlight w:val="none"/>
        </w:rPr>
        <w:t>函</w:t>
      </w:r>
      <w:bookmarkEnd w:id="80"/>
      <w:bookmarkEnd w:id="81"/>
      <w:bookmarkEnd w:id="82"/>
    </w:p>
    <w:p>
      <w:pPr>
        <w:overflowPunct/>
        <w:topLinePunct w:val="0"/>
        <w:autoSpaceDE w:val="0"/>
        <w:autoSpaceDN w:val="0"/>
        <w:bidi w:val="0"/>
        <w:adjustRightInd/>
        <w:snapToGrid/>
        <w:spacing w:line="480" w:lineRule="auto"/>
        <w:ind w:left="0" w:right="0" w:rightChars="0"/>
        <w:rPr>
          <w:rFonts w:hint="default" w:ascii="宋体" w:hAnsi="宋体" w:eastAsia="宋体" w:cs="宋体"/>
          <w:b/>
          <w:bCs/>
          <w:color w:val="auto"/>
          <w:kern w:val="2"/>
          <w:sz w:val="24"/>
          <w:szCs w:val="24"/>
          <w:highlight w:val="none"/>
          <w:u w:val="single"/>
          <w:lang w:val="en-US" w:eastAsia="zh-CN" w:bidi="ar-SA"/>
        </w:rPr>
      </w:pPr>
      <w:r>
        <w:rPr>
          <w:rFonts w:hint="eastAsia" w:ascii="宋体" w:hAnsi="宋体" w:eastAsia="宋体" w:cs="宋体"/>
          <w:b/>
          <w:bCs/>
          <w:color w:val="auto"/>
          <w:kern w:val="2"/>
          <w:sz w:val="24"/>
          <w:szCs w:val="24"/>
          <w:highlight w:val="none"/>
          <w:lang w:val="en-US" w:eastAsia="zh-CN" w:bidi="ar-SA"/>
        </w:rPr>
        <w:t>致：</w:t>
      </w:r>
      <w:r>
        <w:rPr>
          <w:rFonts w:hint="eastAsia" w:ascii="宋体" w:hAnsi="宋体" w:eastAsia="宋体" w:cs="宋体"/>
          <w:b/>
          <w:bCs/>
          <w:color w:val="auto"/>
          <w:kern w:val="2"/>
          <w:sz w:val="24"/>
          <w:szCs w:val="24"/>
          <w:highlight w:val="none"/>
          <w:u w:val="single"/>
          <w:lang w:val="en-US" w:eastAsia="zh-CN" w:bidi="ar-SA"/>
        </w:rPr>
        <w:t xml:space="preserve"> </w:t>
      </w:r>
      <w:r>
        <w:rPr>
          <w:rFonts w:hint="eastAsia" w:ascii="宋体" w:hAnsi="宋体"/>
          <w:b/>
          <w:color w:val="auto"/>
          <w:sz w:val="24"/>
          <w:highlight w:val="none"/>
          <w:u w:val="single"/>
        </w:rPr>
        <w:t xml:space="preserve">                 </w:t>
      </w:r>
      <w:r>
        <w:rPr>
          <w:rFonts w:hint="eastAsia" w:ascii="宋体" w:hAnsi="宋体"/>
          <w:b/>
          <w:color w:val="auto"/>
          <w:sz w:val="24"/>
          <w:highlight w:val="none"/>
        </w:rPr>
        <w:t xml:space="preserve"> （采购代理机构名称）</w:t>
      </w:r>
    </w:p>
    <w:p>
      <w:pPr>
        <w:widowControl w:val="0"/>
        <w:overflowPunct/>
        <w:topLinePunct w:val="0"/>
        <w:bidi w:val="0"/>
        <w:adjustRightInd/>
        <w:snapToGrid/>
        <w:spacing w:line="480" w:lineRule="auto"/>
        <w:ind w:left="0" w:leftChars="0" w:right="0" w:rightChars="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我方已仔细研究了</w:t>
      </w:r>
      <w:r>
        <w:rPr>
          <w:rFonts w:hint="eastAsia" w:ascii="宋体" w:hAnsi="宋体" w:eastAsia="宋体" w:cs="宋体"/>
          <w:color w:val="auto"/>
          <w:kern w:val="2"/>
          <w:sz w:val="24"/>
          <w:szCs w:val="24"/>
          <w:highlight w:val="none"/>
          <w:u w:val="single"/>
          <w:lang w:val="en-US" w:eastAsia="zh-CN" w:bidi="ar-SA"/>
        </w:rPr>
        <w:t xml:space="preserve">         (</w:t>
      </w:r>
      <w:r>
        <w:rPr>
          <w:rFonts w:hint="eastAsia" w:ascii="宋体" w:hAnsi="宋体" w:eastAsia="宋体" w:cs="宋体"/>
          <w:color w:val="auto"/>
          <w:kern w:val="2"/>
          <w:sz w:val="24"/>
          <w:szCs w:val="24"/>
          <w:highlight w:val="none"/>
          <w:lang w:val="en-US" w:eastAsia="zh-CN" w:bidi="ar-SA"/>
        </w:rPr>
        <w:t>项目名称)</w:t>
      </w:r>
      <w:r>
        <w:rPr>
          <w:rFonts w:hint="eastAsia" w:ascii="宋体" w:hAnsi="宋体" w:eastAsia="宋体" w:cs="宋体"/>
          <w:color w:val="auto"/>
          <w:kern w:val="2"/>
          <w:sz w:val="24"/>
          <w:szCs w:val="24"/>
          <w:highlight w:val="none"/>
          <w:u w:val="single"/>
          <w:lang w:val="en-US" w:eastAsia="zh-CN" w:bidi="ar-SA"/>
        </w:rPr>
        <w:t xml:space="preserve">        </w:t>
      </w:r>
      <w:r>
        <w:rPr>
          <w:rFonts w:hint="eastAsia" w:ascii="宋体" w:hAnsi="宋体" w:eastAsia="宋体" w:cs="宋体"/>
          <w:color w:val="auto"/>
          <w:kern w:val="2"/>
          <w:sz w:val="24"/>
          <w:szCs w:val="24"/>
          <w:highlight w:val="none"/>
          <w:lang w:val="en-US" w:eastAsia="zh-CN" w:bidi="ar-SA"/>
        </w:rPr>
        <w:t>（采购项目编号）的竞争性</w:t>
      </w:r>
      <w:r>
        <w:rPr>
          <w:rFonts w:hint="eastAsia" w:ascii="宋体" w:hAnsi="宋体" w:cs="宋体"/>
          <w:color w:val="auto"/>
          <w:kern w:val="2"/>
          <w:sz w:val="24"/>
          <w:szCs w:val="24"/>
          <w:highlight w:val="none"/>
          <w:lang w:val="en-US" w:eastAsia="zh-CN" w:bidi="ar-SA"/>
        </w:rPr>
        <w:t>谈判</w:t>
      </w:r>
      <w:r>
        <w:rPr>
          <w:rFonts w:hint="eastAsia" w:ascii="宋体" w:hAnsi="宋体" w:eastAsia="宋体" w:cs="宋体"/>
          <w:color w:val="auto"/>
          <w:kern w:val="2"/>
          <w:sz w:val="24"/>
          <w:szCs w:val="24"/>
          <w:highlight w:val="none"/>
          <w:lang w:val="en-US" w:eastAsia="zh-CN" w:bidi="ar-SA"/>
        </w:rPr>
        <w:t>文件的全部内容，知悉参加</w:t>
      </w:r>
      <w:r>
        <w:rPr>
          <w:rFonts w:hint="eastAsia" w:ascii="宋体" w:hAnsi="宋体" w:cs="宋体"/>
          <w:color w:val="auto"/>
          <w:kern w:val="2"/>
          <w:sz w:val="24"/>
          <w:szCs w:val="24"/>
          <w:highlight w:val="none"/>
          <w:lang w:val="en-US" w:eastAsia="zh-CN" w:bidi="ar-SA"/>
        </w:rPr>
        <w:t>谈判</w:t>
      </w:r>
      <w:r>
        <w:rPr>
          <w:rFonts w:hint="eastAsia" w:ascii="宋体" w:hAnsi="宋体" w:eastAsia="宋体" w:cs="宋体"/>
          <w:color w:val="auto"/>
          <w:kern w:val="2"/>
          <w:sz w:val="24"/>
          <w:szCs w:val="24"/>
          <w:highlight w:val="none"/>
          <w:lang w:val="en-US" w:eastAsia="zh-CN" w:bidi="ar-SA"/>
        </w:rPr>
        <w:t>的风险，我方承诺接受</w:t>
      </w:r>
      <w:r>
        <w:rPr>
          <w:rFonts w:hint="eastAsia" w:ascii="宋体" w:hAnsi="宋体" w:cs="宋体"/>
          <w:color w:val="auto"/>
          <w:kern w:val="2"/>
          <w:sz w:val="24"/>
          <w:szCs w:val="24"/>
          <w:highlight w:val="none"/>
          <w:lang w:val="en-US" w:eastAsia="zh-CN" w:bidi="ar-SA"/>
        </w:rPr>
        <w:t>谈判</w:t>
      </w:r>
      <w:r>
        <w:rPr>
          <w:rFonts w:hint="eastAsia" w:ascii="宋体" w:hAnsi="宋体" w:eastAsia="宋体" w:cs="宋体"/>
          <w:color w:val="auto"/>
          <w:kern w:val="2"/>
          <w:sz w:val="24"/>
          <w:szCs w:val="24"/>
          <w:highlight w:val="none"/>
          <w:lang w:val="en-US" w:eastAsia="zh-CN" w:bidi="ar-SA"/>
        </w:rPr>
        <w:t>文件的全部条款且无任何异议，</w:t>
      </w:r>
      <w:r>
        <w:rPr>
          <w:rFonts w:hint="eastAsia" w:ascii="宋体" w:hAnsi="宋体" w:eastAsia="宋体" w:cs="宋体"/>
          <w:bCs/>
          <w:color w:val="auto"/>
          <w:kern w:val="2"/>
          <w:sz w:val="24"/>
          <w:szCs w:val="24"/>
          <w:highlight w:val="none"/>
          <w:lang w:val="en-US" w:eastAsia="zh-CN" w:bidi="ar-SA"/>
        </w:rPr>
        <w:t>决定参加贵单位组织的本项目</w:t>
      </w:r>
      <w:r>
        <w:rPr>
          <w:rFonts w:hint="eastAsia" w:ascii="宋体" w:hAnsi="宋体" w:cs="宋体"/>
          <w:bCs/>
          <w:color w:val="auto"/>
          <w:kern w:val="2"/>
          <w:sz w:val="24"/>
          <w:szCs w:val="24"/>
          <w:highlight w:val="none"/>
          <w:lang w:val="en-US" w:eastAsia="zh-CN" w:bidi="ar-SA"/>
        </w:rPr>
        <w:t>谈判</w:t>
      </w:r>
      <w:r>
        <w:rPr>
          <w:rFonts w:hint="eastAsia" w:ascii="宋体" w:hAnsi="宋体" w:eastAsia="宋体" w:cs="宋体"/>
          <w:bCs/>
          <w:color w:val="auto"/>
          <w:kern w:val="2"/>
          <w:sz w:val="24"/>
          <w:szCs w:val="24"/>
          <w:highlight w:val="none"/>
          <w:lang w:val="en-US" w:eastAsia="zh-CN" w:bidi="ar-SA"/>
        </w:rPr>
        <w:t>。我方正式授权</w:t>
      </w:r>
      <w:r>
        <w:rPr>
          <w:rFonts w:hint="eastAsia" w:ascii="宋体" w:hAnsi="宋体" w:eastAsia="宋体" w:cs="宋体"/>
          <w:bCs/>
          <w:color w:val="auto"/>
          <w:kern w:val="2"/>
          <w:sz w:val="24"/>
          <w:szCs w:val="24"/>
          <w:highlight w:val="none"/>
          <w:u w:val="single"/>
          <w:lang w:val="en-US" w:eastAsia="zh-CN" w:bidi="ar-SA"/>
        </w:rPr>
        <w:t>（姓名、职务）</w:t>
      </w:r>
      <w:r>
        <w:rPr>
          <w:rFonts w:hint="eastAsia" w:ascii="宋体" w:hAnsi="宋体" w:eastAsia="宋体" w:cs="宋体"/>
          <w:bCs/>
          <w:color w:val="auto"/>
          <w:kern w:val="2"/>
          <w:sz w:val="24"/>
          <w:szCs w:val="24"/>
          <w:highlight w:val="none"/>
          <w:lang w:val="en-US" w:eastAsia="zh-CN" w:bidi="ar-SA"/>
        </w:rPr>
        <w:t xml:space="preserve">代表我方 </w:t>
      </w:r>
      <w:r>
        <w:rPr>
          <w:rFonts w:hint="eastAsia" w:ascii="宋体" w:hAnsi="宋体" w:eastAsia="宋体" w:cs="宋体"/>
          <w:bCs/>
          <w:color w:val="auto"/>
          <w:kern w:val="2"/>
          <w:sz w:val="24"/>
          <w:szCs w:val="24"/>
          <w:highlight w:val="none"/>
          <w:u w:val="single"/>
          <w:lang w:val="en-US" w:eastAsia="zh-CN" w:bidi="ar-SA"/>
        </w:rPr>
        <w:t xml:space="preserve">             </w:t>
      </w:r>
      <w:r>
        <w:rPr>
          <w:rFonts w:hint="eastAsia" w:ascii="宋体" w:hAnsi="宋体" w:eastAsia="宋体" w:cs="宋体"/>
          <w:bCs/>
          <w:color w:val="auto"/>
          <w:kern w:val="2"/>
          <w:sz w:val="24"/>
          <w:szCs w:val="24"/>
          <w:highlight w:val="none"/>
          <w:lang w:val="en-US" w:eastAsia="zh-CN" w:bidi="ar-SA"/>
        </w:rPr>
        <w:t>（供应商的名称）全权处理本项目</w:t>
      </w:r>
      <w:r>
        <w:rPr>
          <w:rFonts w:hint="eastAsia" w:ascii="宋体" w:hAnsi="宋体" w:cs="宋体"/>
          <w:bCs/>
          <w:color w:val="auto"/>
          <w:kern w:val="2"/>
          <w:sz w:val="24"/>
          <w:szCs w:val="24"/>
          <w:highlight w:val="none"/>
          <w:lang w:val="en-US" w:eastAsia="zh-CN" w:bidi="ar-SA"/>
        </w:rPr>
        <w:t>谈判</w:t>
      </w:r>
      <w:r>
        <w:rPr>
          <w:rFonts w:hint="eastAsia" w:ascii="宋体" w:hAnsi="宋体" w:eastAsia="宋体" w:cs="宋体"/>
          <w:bCs/>
          <w:color w:val="auto"/>
          <w:kern w:val="2"/>
          <w:sz w:val="24"/>
          <w:szCs w:val="24"/>
          <w:highlight w:val="none"/>
          <w:lang w:val="en-US" w:eastAsia="zh-CN" w:bidi="ar-SA"/>
        </w:rPr>
        <w:t>的有关事宜。</w:t>
      </w:r>
    </w:p>
    <w:p>
      <w:pPr>
        <w:widowControl w:val="0"/>
        <w:overflowPunct/>
        <w:topLinePunct w:val="0"/>
        <w:bidi w:val="0"/>
        <w:adjustRightInd/>
        <w:snapToGrid/>
        <w:spacing w:line="480" w:lineRule="auto"/>
        <w:ind w:left="0" w:right="0" w:rightChars="0" w:firstLine="480" w:firstLineChars="200"/>
        <w:jc w:val="both"/>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一、我方提交竞争性</w:t>
      </w:r>
      <w:r>
        <w:rPr>
          <w:rFonts w:hint="eastAsia" w:ascii="宋体" w:hAnsi="宋体" w:cs="宋体"/>
          <w:color w:val="auto"/>
          <w:kern w:val="2"/>
          <w:sz w:val="24"/>
          <w:szCs w:val="24"/>
          <w:highlight w:val="none"/>
          <w:lang w:val="en-US" w:eastAsia="zh-CN" w:bidi="ar-SA"/>
        </w:rPr>
        <w:t>谈判</w:t>
      </w:r>
      <w:r>
        <w:rPr>
          <w:rFonts w:hint="eastAsia" w:ascii="宋体" w:hAnsi="宋体" w:eastAsia="宋体" w:cs="宋体"/>
          <w:color w:val="auto"/>
          <w:kern w:val="2"/>
          <w:sz w:val="24"/>
          <w:szCs w:val="24"/>
          <w:highlight w:val="none"/>
          <w:lang w:val="en-US" w:eastAsia="zh-CN" w:bidi="ar-SA"/>
        </w:rPr>
        <w:t>响应文件电子文件</w:t>
      </w:r>
      <w:r>
        <w:rPr>
          <w:rFonts w:hint="eastAsia" w:ascii="宋体" w:hAnsi="宋体" w:eastAsia="宋体" w:cs="宋体"/>
          <w:color w:val="auto"/>
          <w:kern w:val="2"/>
          <w:sz w:val="24"/>
          <w:szCs w:val="24"/>
          <w:highlight w:val="none"/>
          <w:u w:val="single"/>
          <w:lang w:val="en-US" w:eastAsia="zh-CN" w:bidi="ar-SA"/>
        </w:rPr>
        <w:t xml:space="preserve">    </w:t>
      </w:r>
      <w:r>
        <w:rPr>
          <w:rFonts w:hint="eastAsia" w:ascii="宋体" w:hAnsi="宋体" w:eastAsia="宋体" w:cs="宋体"/>
          <w:color w:val="auto"/>
          <w:kern w:val="2"/>
          <w:sz w:val="24"/>
          <w:szCs w:val="24"/>
          <w:highlight w:val="none"/>
          <w:lang w:val="en-US" w:eastAsia="zh-CN" w:bidi="ar-SA"/>
        </w:rPr>
        <w:t>份，线上电子响应文件</w:t>
      </w:r>
      <w:r>
        <w:rPr>
          <w:rFonts w:hint="eastAsia" w:ascii="宋体" w:hAnsi="宋体" w:eastAsia="宋体" w:cs="宋体"/>
          <w:color w:val="auto"/>
          <w:kern w:val="2"/>
          <w:sz w:val="24"/>
          <w:szCs w:val="24"/>
          <w:highlight w:val="none"/>
          <w:u w:val="single"/>
          <w:lang w:val="en-US" w:eastAsia="zh-CN" w:bidi="ar-SA"/>
        </w:rPr>
        <w:t xml:space="preserve">    </w:t>
      </w:r>
      <w:r>
        <w:rPr>
          <w:rFonts w:hint="eastAsia" w:ascii="宋体" w:hAnsi="宋体" w:eastAsia="宋体" w:cs="宋体"/>
          <w:color w:val="auto"/>
          <w:kern w:val="2"/>
          <w:sz w:val="24"/>
          <w:szCs w:val="24"/>
          <w:highlight w:val="none"/>
          <w:u w:val="none"/>
          <w:lang w:val="en-US" w:eastAsia="zh-CN" w:bidi="ar-SA"/>
        </w:rPr>
        <w:t>份</w:t>
      </w:r>
      <w:r>
        <w:rPr>
          <w:rFonts w:hint="eastAsia" w:ascii="宋体" w:hAnsi="宋体" w:eastAsia="宋体" w:cs="宋体"/>
          <w:color w:val="auto"/>
          <w:kern w:val="2"/>
          <w:sz w:val="24"/>
          <w:szCs w:val="24"/>
          <w:highlight w:val="none"/>
          <w:lang w:val="en-US" w:eastAsia="zh-CN" w:bidi="ar-SA"/>
        </w:rPr>
        <w:t>。并保证响应文件提供的数据和材料真实、准确。并愿意接受你方的授权代表进行调查，以审核我方提交的文件和资料。否则，愿承担《中华人民共和国政府采购法》</w:t>
      </w:r>
      <w:r>
        <w:rPr>
          <w:rFonts w:hint="eastAsia" w:ascii="宋体" w:hAnsi="宋体" w:eastAsia="宋体" w:cs="宋体"/>
          <w:bCs/>
          <w:color w:val="auto"/>
          <w:kern w:val="2"/>
          <w:sz w:val="24"/>
          <w:szCs w:val="24"/>
          <w:highlight w:val="none"/>
          <w:lang w:val="en-US" w:eastAsia="zh-CN" w:bidi="ar-SA"/>
        </w:rPr>
        <w:t>第七十七条规定的法律责任。</w:t>
      </w:r>
    </w:p>
    <w:p>
      <w:pPr>
        <w:widowControl w:val="0"/>
        <w:overflowPunct/>
        <w:topLinePunct w:val="0"/>
        <w:bidi w:val="0"/>
        <w:adjustRightInd/>
        <w:snapToGrid/>
        <w:spacing w:line="480" w:lineRule="auto"/>
        <w:ind w:left="0" w:right="0" w:rightChars="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二、我方按</w:t>
      </w:r>
      <w:r>
        <w:rPr>
          <w:rFonts w:hint="eastAsia" w:ascii="宋体" w:hAnsi="宋体" w:cs="宋体"/>
          <w:color w:val="auto"/>
          <w:kern w:val="2"/>
          <w:sz w:val="24"/>
          <w:szCs w:val="24"/>
          <w:highlight w:val="none"/>
          <w:lang w:val="en-US" w:eastAsia="zh-CN" w:bidi="ar-SA"/>
        </w:rPr>
        <w:t>谈判</w:t>
      </w:r>
      <w:r>
        <w:rPr>
          <w:rFonts w:hint="eastAsia" w:ascii="宋体" w:hAnsi="宋体" w:eastAsia="宋体" w:cs="宋体"/>
          <w:color w:val="auto"/>
          <w:kern w:val="2"/>
          <w:sz w:val="24"/>
          <w:szCs w:val="24"/>
          <w:highlight w:val="none"/>
          <w:lang w:val="en-US" w:eastAsia="zh-CN" w:bidi="ar-SA"/>
        </w:rPr>
        <w:t>文件规定，</w:t>
      </w:r>
      <w:r>
        <w:rPr>
          <w:rFonts w:hint="eastAsia" w:ascii="宋体" w:hAnsi="宋体" w:cs="宋体"/>
          <w:color w:val="auto"/>
          <w:kern w:val="2"/>
          <w:sz w:val="24"/>
          <w:szCs w:val="24"/>
          <w:highlight w:val="none"/>
          <w:lang w:val="en-US" w:eastAsia="zh-CN" w:bidi="ar-SA"/>
        </w:rPr>
        <w:t>谈判</w:t>
      </w:r>
      <w:r>
        <w:rPr>
          <w:rFonts w:hint="eastAsia" w:ascii="宋体" w:hAnsi="宋体" w:eastAsia="宋体" w:cs="宋体"/>
          <w:color w:val="auto"/>
          <w:kern w:val="2"/>
          <w:sz w:val="24"/>
          <w:szCs w:val="24"/>
          <w:highlight w:val="none"/>
          <w:lang w:val="en-US" w:eastAsia="zh-CN" w:bidi="ar-SA"/>
        </w:rPr>
        <w:t>总报价为人民币大写</w:t>
      </w:r>
      <w:r>
        <w:rPr>
          <w:rFonts w:hint="eastAsia" w:ascii="宋体" w:hAnsi="宋体" w:eastAsia="宋体" w:cs="宋体"/>
          <w:color w:val="auto"/>
          <w:kern w:val="2"/>
          <w:sz w:val="24"/>
          <w:szCs w:val="24"/>
          <w:highlight w:val="none"/>
          <w:u w:val="single"/>
          <w:lang w:val="en-US" w:eastAsia="zh-CN" w:bidi="ar-SA"/>
        </w:rPr>
        <w:t xml:space="preserve">         </w:t>
      </w:r>
      <w:r>
        <w:rPr>
          <w:rFonts w:hint="eastAsia" w:ascii="宋体" w:hAnsi="宋体" w:eastAsia="宋体" w:cs="宋体"/>
          <w:color w:val="auto"/>
          <w:kern w:val="2"/>
          <w:sz w:val="24"/>
          <w:szCs w:val="24"/>
          <w:highlight w:val="none"/>
          <w:lang w:val="en-US" w:eastAsia="zh-CN" w:bidi="ar-SA"/>
        </w:rPr>
        <w:t xml:space="preserve"> （小写￥</w:t>
      </w:r>
      <w:r>
        <w:rPr>
          <w:rFonts w:hint="eastAsia" w:ascii="宋体" w:hAnsi="宋体" w:eastAsia="宋体" w:cs="宋体"/>
          <w:color w:val="auto"/>
          <w:kern w:val="2"/>
          <w:sz w:val="24"/>
          <w:szCs w:val="24"/>
          <w:highlight w:val="none"/>
          <w:u w:val="single"/>
          <w:lang w:val="en-US" w:eastAsia="zh-CN" w:bidi="ar-SA"/>
        </w:rPr>
        <w:t xml:space="preserve">               </w:t>
      </w:r>
      <w:r>
        <w:rPr>
          <w:rFonts w:hint="eastAsia" w:ascii="宋体" w:hAnsi="宋体" w:eastAsia="宋体" w:cs="宋体"/>
          <w:color w:val="auto"/>
          <w:kern w:val="2"/>
          <w:sz w:val="24"/>
          <w:szCs w:val="24"/>
          <w:highlight w:val="none"/>
          <w:lang w:val="en-US" w:eastAsia="zh-CN" w:bidi="ar-SA"/>
        </w:rPr>
        <w:t>）。</w:t>
      </w:r>
    </w:p>
    <w:p>
      <w:pPr>
        <w:widowControl w:val="0"/>
        <w:overflowPunct/>
        <w:topLinePunct w:val="0"/>
        <w:bidi w:val="0"/>
        <w:adjustRightInd/>
        <w:snapToGrid/>
        <w:spacing w:line="480" w:lineRule="auto"/>
        <w:ind w:left="0" w:leftChars="0" w:right="0" w:rightChars="0" w:firstLine="480" w:firstLineChars="200"/>
        <w:jc w:val="both"/>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三、我方愿意按</w:t>
      </w:r>
      <w:r>
        <w:rPr>
          <w:rFonts w:hint="eastAsia" w:ascii="宋体" w:hAnsi="宋体" w:cs="宋体"/>
          <w:bCs/>
          <w:color w:val="auto"/>
          <w:kern w:val="2"/>
          <w:sz w:val="24"/>
          <w:szCs w:val="24"/>
          <w:highlight w:val="none"/>
          <w:lang w:val="en-US" w:eastAsia="zh-CN" w:bidi="ar-SA"/>
        </w:rPr>
        <w:t>谈判</w:t>
      </w:r>
      <w:r>
        <w:rPr>
          <w:rFonts w:hint="eastAsia" w:ascii="宋体" w:hAnsi="宋体" w:eastAsia="宋体" w:cs="宋体"/>
          <w:bCs/>
          <w:color w:val="auto"/>
          <w:kern w:val="2"/>
          <w:sz w:val="24"/>
          <w:szCs w:val="24"/>
          <w:highlight w:val="none"/>
          <w:lang w:val="en-US" w:eastAsia="zh-CN" w:bidi="ar-SA"/>
        </w:rPr>
        <w:t>文件规定的各项要求，向采购人提供所需的所有服务事项。</w:t>
      </w:r>
    </w:p>
    <w:p>
      <w:pPr>
        <w:widowControl w:val="0"/>
        <w:overflowPunct/>
        <w:topLinePunct w:val="0"/>
        <w:bidi w:val="0"/>
        <w:adjustRightInd/>
        <w:snapToGrid/>
        <w:spacing w:line="480" w:lineRule="auto"/>
        <w:ind w:left="0" w:leftChars="0" w:right="0" w:rightChars="0" w:firstLine="480" w:firstLineChars="200"/>
        <w:jc w:val="both"/>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四、</w:t>
      </w:r>
      <w:r>
        <w:rPr>
          <w:rFonts w:hint="eastAsia" w:ascii="宋体" w:hAnsi="宋体" w:eastAsia="宋体" w:cs="宋体"/>
          <w:bCs/>
          <w:color w:val="auto"/>
          <w:kern w:val="2"/>
          <w:sz w:val="24"/>
          <w:szCs w:val="24"/>
          <w:highlight w:val="none"/>
          <w:lang w:val="en-US" w:eastAsia="zh-CN" w:bidi="ar-SA"/>
        </w:rPr>
        <w:t>我方已仔细阅读了</w:t>
      </w:r>
      <w:r>
        <w:rPr>
          <w:rFonts w:hint="eastAsia" w:ascii="宋体" w:hAnsi="宋体" w:cs="宋体"/>
          <w:bCs/>
          <w:color w:val="auto"/>
          <w:kern w:val="2"/>
          <w:sz w:val="24"/>
          <w:szCs w:val="24"/>
          <w:highlight w:val="none"/>
          <w:lang w:val="en-US" w:eastAsia="zh-CN" w:bidi="ar-SA"/>
        </w:rPr>
        <w:t>谈判</w:t>
      </w:r>
      <w:r>
        <w:rPr>
          <w:rFonts w:hint="eastAsia" w:ascii="宋体" w:hAnsi="宋体" w:eastAsia="宋体" w:cs="宋体"/>
          <w:bCs/>
          <w:color w:val="auto"/>
          <w:kern w:val="2"/>
          <w:sz w:val="24"/>
          <w:szCs w:val="24"/>
          <w:highlight w:val="none"/>
          <w:lang w:val="en-US" w:eastAsia="zh-CN" w:bidi="ar-SA"/>
        </w:rPr>
        <w:t>文件的全部内容，并同意和放弃对</w:t>
      </w:r>
      <w:r>
        <w:rPr>
          <w:rFonts w:hint="eastAsia" w:ascii="宋体" w:hAnsi="宋体" w:cs="宋体"/>
          <w:bCs/>
          <w:color w:val="auto"/>
          <w:kern w:val="2"/>
          <w:sz w:val="24"/>
          <w:szCs w:val="24"/>
          <w:highlight w:val="none"/>
          <w:lang w:val="en-US" w:eastAsia="zh-CN" w:bidi="ar-SA"/>
        </w:rPr>
        <w:t>谈判</w:t>
      </w:r>
      <w:r>
        <w:rPr>
          <w:rFonts w:hint="eastAsia" w:ascii="宋体" w:hAnsi="宋体" w:eastAsia="宋体" w:cs="宋体"/>
          <w:bCs/>
          <w:color w:val="auto"/>
          <w:kern w:val="2"/>
          <w:sz w:val="24"/>
          <w:szCs w:val="24"/>
          <w:highlight w:val="none"/>
          <w:lang w:val="en-US" w:eastAsia="zh-CN" w:bidi="ar-SA"/>
        </w:rPr>
        <w:t>文件不明或误解而询问、质疑和投诉的权利。</w:t>
      </w:r>
    </w:p>
    <w:p>
      <w:pPr>
        <w:widowControl w:val="0"/>
        <w:overflowPunct/>
        <w:topLinePunct w:val="0"/>
        <w:bidi w:val="0"/>
        <w:adjustRightInd/>
        <w:snapToGrid/>
        <w:spacing w:line="480" w:lineRule="auto"/>
        <w:ind w:left="0" w:right="0" w:rightChars="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五、我方承诺遵守《中华人民共和国政府采购法》及其实施条例的有关规定，保证在获得成交资格后：</w:t>
      </w:r>
    </w:p>
    <w:p>
      <w:pPr>
        <w:widowControl w:val="0"/>
        <w:overflowPunct/>
        <w:topLinePunct w:val="0"/>
        <w:bidi w:val="0"/>
        <w:adjustRightInd/>
        <w:snapToGrid/>
        <w:spacing w:line="480" w:lineRule="auto"/>
        <w:ind w:left="0" w:leftChars="0" w:right="0" w:rightChars="0" w:firstLine="480" w:firstLineChars="200"/>
        <w:jc w:val="both"/>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（1）按照</w:t>
      </w:r>
      <w:r>
        <w:rPr>
          <w:rFonts w:hint="eastAsia" w:ascii="宋体" w:hAnsi="宋体" w:cs="宋体"/>
          <w:color w:val="auto"/>
          <w:kern w:val="2"/>
          <w:sz w:val="24"/>
          <w:szCs w:val="24"/>
          <w:highlight w:val="none"/>
          <w:lang w:val="en-US" w:eastAsia="zh-CN" w:bidi="ar-SA"/>
        </w:rPr>
        <w:t>谈判</w:t>
      </w:r>
      <w:r>
        <w:rPr>
          <w:rFonts w:hint="eastAsia" w:ascii="宋体" w:hAnsi="宋体" w:eastAsia="宋体" w:cs="宋体"/>
          <w:color w:val="auto"/>
          <w:kern w:val="2"/>
          <w:sz w:val="24"/>
          <w:szCs w:val="24"/>
          <w:highlight w:val="none"/>
          <w:lang w:val="en-US" w:eastAsia="zh-CN" w:bidi="ar-SA"/>
        </w:rPr>
        <w:t>文件确定的事项签订政府采购合同，履行双方所签订的合同，并承担合同规定的责任和义务；</w:t>
      </w:r>
    </w:p>
    <w:p>
      <w:pPr>
        <w:widowControl w:val="0"/>
        <w:overflowPunct/>
        <w:topLinePunct w:val="0"/>
        <w:bidi w:val="0"/>
        <w:adjustRightInd/>
        <w:snapToGrid/>
        <w:spacing w:line="480" w:lineRule="auto"/>
        <w:ind w:left="0" w:right="0" w:rightChars="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w:t>
      </w:r>
      <w:r>
        <w:rPr>
          <w:rFonts w:hint="eastAsia" w:ascii="宋体" w:hAnsi="宋体" w:cs="宋体"/>
          <w:color w:val="auto"/>
          <w:kern w:val="2"/>
          <w:sz w:val="24"/>
          <w:szCs w:val="24"/>
          <w:highlight w:val="none"/>
          <w:lang w:val="en-US" w:eastAsia="zh-CN" w:bidi="ar-SA"/>
        </w:rPr>
        <w:t>谈判</w:t>
      </w:r>
      <w:r>
        <w:rPr>
          <w:rFonts w:hint="eastAsia" w:ascii="宋体" w:hAnsi="宋体" w:eastAsia="宋体" w:cs="宋体"/>
          <w:color w:val="auto"/>
          <w:kern w:val="2"/>
          <w:sz w:val="24"/>
          <w:szCs w:val="24"/>
          <w:highlight w:val="none"/>
          <w:lang w:val="en-US" w:eastAsia="zh-CN" w:bidi="ar-SA"/>
        </w:rPr>
        <w:t>有效期自</w:t>
      </w:r>
      <w:r>
        <w:rPr>
          <w:rFonts w:hint="eastAsia" w:ascii="宋体" w:hAnsi="宋体" w:cs="宋体"/>
          <w:color w:val="auto"/>
          <w:kern w:val="2"/>
          <w:sz w:val="24"/>
          <w:szCs w:val="24"/>
          <w:highlight w:val="none"/>
          <w:lang w:val="en-US" w:eastAsia="zh-CN" w:bidi="ar-SA"/>
        </w:rPr>
        <w:t>谈判</w:t>
      </w:r>
      <w:r>
        <w:rPr>
          <w:rFonts w:hint="eastAsia" w:ascii="宋体" w:hAnsi="宋体" w:eastAsia="宋体" w:cs="宋体"/>
          <w:color w:val="auto"/>
          <w:kern w:val="2"/>
          <w:sz w:val="24"/>
          <w:szCs w:val="24"/>
          <w:highlight w:val="none"/>
          <w:lang w:val="en-US" w:eastAsia="zh-CN" w:bidi="ar-SA"/>
        </w:rPr>
        <w:t>截止之日</w:t>
      </w:r>
      <w:r>
        <w:rPr>
          <w:rFonts w:hint="eastAsia" w:ascii="宋体" w:hAnsi="宋体" w:eastAsia="宋体" w:cs="宋体"/>
          <w:color w:val="auto"/>
          <w:kern w:val="2"/>
          <w:sz w:val="24"/>
          <w:szCs w:val="24"/>
          <w:highlight w:val="none"/>
          <w:u w:val="none"/>
          <w:lang w:val="en-US" w:eastAsia="zh-CN" w:bidi="ar-SA"/>
        </w:rPr>
        <w:t>起</w:t>
      </w:r>
      <w:r>
        <w:rPr>
          <w:rFonts w:hint="eastAsia" w:ascii="宋体" w:hAnsi="宋体" w:eastAsia="宋体" w:cs="宋体"/>
          <w:color w:val="auto"/>
          <w:kern w:val="2"/>
          <w:sz w:val="24"/>
          <w:szCs w:val="24"/>
          <w:highlight w:val="none"/>
          <w:u w:val="single"/>
          <w:lang w:val="en-US" w:eastAsia="zh-CN" w:bidi="ar-SA"/>
        </w:rPr>
        <w:t xml:space="preserve">  90  </w:t>
      </w:r>
      <w:r>
        <w:rPr>
          <w:rFonts w:hint="eastAsia" w:ascii="宋体" w:hAnsi="宋体" w:eastAsia="宋体" w:cs="宋体"/>
          <w:color w:val="auto"/>
          <w:kern w:val="2"/>
          <w:sz w:val="24"/>
          <w:szCs w:val="24"/>
          <w:highlight w:val="none"/>
          <w:lang w:val="en-US" w:eastAsia="zh-CN" w:bidi="ar-SA"/>
        </w:rPr>
        <w:t>日历天，若我方成交</w:t>
      </w:r>
      <w:r>
        <w:rPr>
          <w:rFonts w:hint="eastAsia" w:ascii="宋体" w:hAnsi="宋体" w:cs="宋体"/>
          <w:color w:val="auto"/>
          <w:kern w:val="2"/>
          <w:sz w:val="24"/>
          <w:szCs w:val="24"/>
          <w:highlight w:val="none"/>
          <w:lang w:val="en-US" w:eastAsia="zh-CN" w:bidi="ar-SA"/>
        </w:rPr>
        <w:t>谈判</w:t>
      </w:r>
      <w:r>
        <w:rPr>
          <w:rFonts w:hint="eastAsia" w:ascii="宋体" w:hAnsi="宋体" w:eastAsia="宋体" w:cs="宋体"/>
          <w:color w:val="auto"/>
          <w:kern w:val="2"/>
          <w:sz w:val="24"/>
          <w:szCs w:val="24"/>
          <w:highlight w:val="none"/>
          <w:lang w:val="en-US" w:eastAsia="zh-CN" w:bidi="ar-SA"/>
        </w:rPr>
        <w:t>有效期自动延长至合同履行完毕。</w:t>
      </w:r>
    </w:p>
    <w:p>
      <w:pPr>
        <w:widowControl w:val="0"/>
        <w:overflowPunct/>
        <w:topLinePunct w:val="0"/>
        <w:bidi w:val="0"/>
        <w:adjustRightInd/>
        <w:snapToGrid/>
        <w:spacing w:line="480" w:lineRule="auto"/>
        <w:ind w:left="0" w:right="0" w:rightChars="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六、我方完全理解最低报价不是成交的唯一条件，并尊重</w:t>
      </w:r>
      <w:r>
        <w:rPr>
          <w:rFonts w:hint="eastAsia" w:ascii="宋体" w:hAnsi="宋体" w:cs="宋体"/>
          <w:color w:val="auto"/>
          <w:kern w:val="2"/>
          <w:sz w:val="24"/>
          <w:szCs w:val="24"/>
          <w:highlight w:val="none"/>
          <w:lang w:val="en-US" w:eastAsia="zh-CN" w:bidi="ar-SA"/>
        </w:rPr>
        <w:t>谈判</w:t>
      </w:r>
      <w:r>
        <w:rPr>
          <w:rFonts w:hint="eastAsia" w:ascii="宋体" w:hAnsi="宋体" w:eastAsia="宋体" w:cs="宋体"/>
          <w:color w:val="auto"/>
          <w:kern w:val="2"/>
          <w:sz w:val="24"/>
          <w:szCs w:val="24"/>
          <w:highlight w:val="none"/>
          <w:lang w:val="en-US" w:eastAsia="zh-CN" w:bidi="ar-SA"/>
        </w:rPr>
        <w:t>小组的评审结论和</w:t>
      </w:r>
      <w:r>
        <w:rPr>
          <w:rFonts w:hint="eastAsia" w:ascii="宋体" w:hAnsi="宋体" w:cs="宋体"/>
          <w:color w:val="auto"/>
          <w:kern w:val="2"/>
          <w:sz w:val="24"/>
          <w:szCs w:val="24"/>
          <w:highlight w:val="none"/>
          <w:lang w:val="en-US" w:eastAsia="zh-CN" w:bidi="ar-SA"/>
        </w:rPr>
        <w:t>谈判</w:t>
      </w:r>
      <w:r>
        <w:rPr>
          <w:rFonts w:hint="eastAsia" w:ascii="宋体" w:hAnsi="宋体" w:eastAsia="宋体" w:cs="宋体"/>
          <w:color w:val="auto"/>
          <w:kern w:val="2"/>
          <w:sz w:val="24"/>
          <w:szCs w:val="24"/>
          <w:highlight w:val="none"/>
          <w:lang w:val="en-US" w:eastAsia="zh-CN" w:bidi="ar-SA"/>
        </w:rPr>
        <w:t>结果。</w:t>
      </w:r>
    </w:p>
    <w:p>
      <w:pPr>
        <w:widowControl w:val="0"/>
        <w:overflowPunct/>
        <w:topLinePunct w:val="0"/>
        <w:bidi w:val="0"/>
        <w:adjustRightInd/>
        <w:snapToGrid/>
        <w:spacing w:line="480" w:lineRule="auto"/>
        <w:ind w:left="0" w:right="0" w:rightChars="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七、有关本项目的所有函电，请按下列地址联系：</w:t>
      </w:r>
    </w:p>
    <w:p>
      <w:pPr>
        <w:widowControl w:val="0"/>
        <w:overflowPunct/>
        <w:topLinePunct w:val="0"/>
        <w:bidi w:val="0"/>
        <w:adjustRightInd/>
        <w:snapToGrid/>
        <w:spacing w:line="480" w:lineRule="auto"/>
        <w:ind w:left="0" w:right="0" w:rightChars="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供应商名称：    （盖章）</w:t>
      </w:r>
    </w:p>
    <w:p>
      <w:pPr>
        <w:widowControl w:val="0"/>
        <w:overflowPunct/>
        <w:topLinePunct w:val="0"/>
        <w:bidi w:val="0"/>
        <w:adjustRightInd/>
        <w:snapToGrid/>
        <w:spacing w:line="480" w:lineRule="auto"/>
        <w:ind w:left="0" w:right="0" w:rightChars="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法定代表人或授权代表（签字或盖章）：</w:t>
      </w:r>
    </w:p>
    <w:p>
      <w:pPr>
        <w:widowControl w:val="0"/>
        <w:overflowPunct/>
        <w:topLinePunct w:val="0"/>
        <w:bidi w:val="0"/>
        <w:adjustRightInd/>
        <w:snapToGrid/>
        <w:spacing w:line="480" w:lineRule="auto"/>
        <w:ind w:left="0" w:right="0" w:rightChars="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通讯地址：</w:t>
      </w:r>
    </w:p>
    <w:p>
      <w:pPr>
        <w:widowControl w:val="0"/>
        <w:overflowPunct/>
        <w:topLinePunct w:val="0"/>
        <w:bidi w:val="0"/>
        <w:adjustRightInd/>
        <w:snapToGrid/>
        <w:spacing w:line="480" w:lineRule="auto"/>
        <w:ind w:left="0" w:right="0" w:rightChars="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邮政编码：</w:t>
      </w:r>
    </w:p>
    <w:p>
      <w:pPr>
        <w:widowControl w:val="0"/>
        <w:overflowPunct/>
        <w:topLinePunct w:val="0"/>
        <w:bidi w:val="0"/>
        <w:adjustRightInd/>
        <w:snapToGrid/>
        <w:spacing w:line="480" w:lineRule="auto"/>
        <w:ind w:left="0" w:right="0" w:rightChars="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联系电话：</w:t>
      </w:r>
    </w:p>
    <w:p>
      <w:pPr>
        <w:widowControl w:val="0"/>
        <w:overflowPunct/>
        <w:topLinePunct w:val="0"/>
        <w:bidi w:val="0"/>
        <w:adjustRightInd/>
        <w:snapToGrid/>
        <w:spacing w:line="480" w:lineRule="auto"/>
        <w:ind w:left="0" w:right="0" w:rightChars="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传    真：</w:t>
      </w:r>
    </w:p>
    <w:p>
      <w:pPr>
        <w:widowControl w:val="0"/>
        <w:overflowPunct/>
        <w:topLinePunct w:val="0"/>
        <w:bidi w:val="0"/>
        <w:adjustRightInd/>
        <w:snapToGrid/>
        <w:spacing w:line="480" w:lineRule="auto"/>
        <w:ind w:left="0" w:right="0" w:rightChars="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邮    箱</w:t>
      </w:r>
      <w:r>
        <w:rPr>
          <w:rFonts w:hint="eastAsia" w:ascii="宋体" w:hAnsi="宋体" w:eastAsia="宋体" w:cs="宋体"/>
          <w:color w:val="auto"/>
          <w:kern w:val="2"/>
          <w:sz w:val="24"/>
          <w:szCs w:val="24"/>
          <w:highlight w:val="none"/>
          <w:lang w:val="en-US" w:eastAsia="zh-CN" w:bidi="ar-SA"/>
        </w:rPr>
        <w:t>：</w:t>
      </w:r>
    </w:p>
    <w:p>
      <w:pPr>
        <w:widowControl w:val="0"/>
        <w:overflowPunct/>
        <w:topLinePunct w:val="0"/>
        <w:bidi w:val="0"/>
        <w:adjustRightInd/>
        <w:snapToGrid/>
        <w:spacing w:line="480" w:lineRule="auto"/>
        <w:ind w:left="0" w:right="0" w:rightChars="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开户银行:</w:t>
      </w:r>
    </w:p>
    <w:p>
      <w:pPr>
        <w:widowControl w:val="0"/>
        <w:overflowPunct/>
        <w:topLinePunct w:val="0"/>
        <w:bidi w:val="0"/>
        <w:adjustRightInd/>
        <w:snapToGrid/>
        <w:spacing w:line="480" w:lineRule="auto"/>
        <w:ind w:left="0" w:right="0" w:rightChars="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帐    号：</w:t>
      </w:r>
    </w:p>
    <w:p>
      <w:pPr>
        <w:widowControl w:val="0"/>
        <w:overflowPunct/>
        <w:topLinePunct w:val="0"/>
        <w:bidi w:val="0"/>
        <w:adjustRightInd/>
        <w:snapToGrid/>
        <w:spacing w:line="480" w:lineRule="auto"/>
        <w:ind w:left="0" w:right="0" w:rightChars="0" w:firstLine="480" w:firstLineChars="200"/>
        <w:jc w:val="both"/>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日</w:t>
      </w:r>
      <w:r>
        <w:rPr>
          <w:rFonts w:hint="eastAsia" w:ascii="宋体" w:hAnsi="宋体" w:eastAsia="宋体" w:cs="宋体"/>
          <w:bCs/>
          <w:color w:val="auto"/>
          <w:kern w:val="2"/>
          <w:sz w:val="24"/>
          <w:szCs w:val="24"/>
          <w:highlight w:val="none"/>
          <w:lang w:val="en-US" w:eastAsia="zh-CN" w:bidi="ar-SA"/>
        </w:rPr>
        <w:t xml:space="preserve">    期：</w:t>
      </w:r>
    </w:p>
    <w:p>
      <w:pPr>
        <w:overflowPunct/>
        <w:topLinePunct w:val="0"/>
        <w:bidi w:val="0"/>
        <w:adjustRightInd/>
        <w:snapToGrid/>
        <w:ind w:left="0" w:right="0" w:rightChars="0"/>
        <w:jc w:val="center"/>
        <w:outlineLvl w:val="1"/>
        <w:rPr>
          <w:rFonts w:hint="eastAsia" w:ascii="宋体" w:hAnsi="宋体" w:eastAsia="宋体" w:cs="宋体"/>
          <w:b/>
          <w:bCs/>
          <w:color w:val="auto"/>
          <w:kern w:val="2"/>
          <w:sz w:val="32"/>
          <w:szCs w:val="32"/>
          <w:highlight w:val="none"/>
        </w:rPr>
      </w:pPr>
      <w:bookmarkStart w:id="83" w:name="_Toc28494"/>
      <w:bookmarkStart w:id="84" w:name="_Toc9893"/>
      <w:bookmarkStart w:id="85" w:name="_Toc11879"/>
      <w:r>
        <w:rPr>
          <w:rFonts w:hint="eastAsia" w:ascii="宋体" w:hAnsi="宋体" w:eastAsia="宋体" w:cs="宋体"/>
          <w:b/>
          <w:bCs/>
          <w:color w:val="auto"/>
          <w:kern w:val="2"/>
          <w:sz w:val="32"/>
          <w:szCs w:val="32"/>
          <w:highlight w:val="none"/>
        </w:rPr>
        <w:br w:type="page"/>
      </w:r>
      <w:r>
        <w:rPr>
          <w:rFonts w:hint="eastAsia" w:ascii="宋体" w:hAnsi="宋体" w:eastAsia="宋体" w:cs="宋体"/>
          <w:b/>
          <w:bCs/>
          <w:color w:val="auto"/>
          <w:kern w:val="2"/>
          <w:sz w:val="32"/>
          <w:szCs w:val="32"/>
          <w:highlight w:val="none"/>
        </w:rPr>
        <w:t xml:space="preserve">第二章 </w:t>
      </w:r>
      <w:r>
        <w:rPr>
          <w:rFonts w:hint="eastAsia" w:ascii="宋体" w:hAnsi="宋体" w:cs="宋体"/>
          <w:b/>
          <w:bCs/>
          <w:color w:val="auto"/>
          <w:kern w:val="2"/>
          <w:sz w:val="32"/>
          <w:szCs w:val="32"/>
          <w:highlight w:val="none"/>
          <w:lang w:eastAsia="zh-CN"/>
        </w:rPr>
        <w:t>谈判</w:t>
      </w:r>
      <w:r>
        <w:rPr>
          <w:rFonts w:hint="eastAsia" w:ascii="宋体" w:hAnsi="宋体" w:eastAsia="宋体" w:cs="宋体"/>
          <w:b/>
          <w:bCs/>
          <w:color w:val="auto"/>
          <w:kern w:val="2"/>
          <w:sz w:val="32"/>
          <w:szCs w:val="32"/>
          <w:highlight w:val="none"/>
        </w:rPr>
        <w:t>一览表</w:t>
      </w:r>
      <w:bookmarkEnd w:id="83"/>
      <w:bookmarkEnd w:id="84"/>
      <w:bookmarkEnd w:id="85"/>
    </w:p>
    <w:p>
      <w:pPr>
        <w:widowControl/>
        <w:wordWrap w:val="0"/>
        <w:overflowPunct/>
        <w:topLinePunct w:val="0"/>
        <w:bidi w:val="0"/>
        <w:adjustRightInd/>
        <w:snapToGrid/>
        <w:spacing w:line="360" w:lineRule="auto"/>
        <w:ind w:left="0" w:right="0" w:rightChars="0"/>
        <w:jc w:val="left"/>
        <w:rPr>
          <w:rFonts w:hint="eastAsia" w:ascii="宋体" w:hAnsi="宋体" w:eastAsia="宋体" w:cs="宋体"/>
          <w:color w:val="auto"/>
          <w:kern w:val="2"/>
          <w:sz w:val="24"/>
          <w:szCs w:val="24"/>
          <w:highlight w:val="none"/>
          <w:u w:val="single"/>
          <w:lang w:eastAsia="zh-CN"/>
        </w:rPr>
      </w:pPr>
      <w:r>
        <w:rPr>
          <w:rFonts w:hint="eastAsia" w:ascii="宋体" w:hAnsi="宋体" w:eastAsia="宋体" w:cs="宋体"/>
          <w:color w:val="auto"/>
          <w:kern w:val="2"/>
          <w:sz w:val="24"/>
          <w:szCs w:val="24"/>
          <w:highlight w:val="none"/>
        </w:rPr>
        <w:t>项目名称：</w:t>
      </w:r>
      <w:r>
        <w:rPr>
          <w:rFonts w:hint="eastAsia" w:ascii="宋体" w:hAnsi="宋体" w:cs="宋体"/>
          <w:color w:val="auto"/>
          <w:kern w:val="2"/>
          <w:sz w:val="24"/>
          <w:szCs w:val="24"/>
          <w:highlight w:val="none"/>
          <w:u w:val="single"/>
          <w:lang w:eastAsia="zh-CN"/>
        </w:rPr>
        <w:t>岚皋县2024年山洪灾害防治项目</w:t>
      </w:r>
    </w:p>
    <w:p>
      <w:pPr>
        <w:overflowPunct/>
        <w:topLinePunct w:val="0"/>
        <w:bidi w:val="0"/>
        <w:adjustRightInd/>
        <w:snapToGrid/>
        <w:spacing w:line="360" w:lineRule="auto"/>
        <w:ind w:left="0" w:right="0" w:rightChars="0"/>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项目编号：</w:t>
      </w:r>
      <w:r>
        <w:rPr>
          <w:rFonts w:hint="eastAsia" w:ascii="宋体" w:hAnsi="宋体" w:cs="宋体"/>
          <w:color w:val="auto"/>
          <w:kern w:val="2"/>
          <w:sz w:val="24"/>
          <w:szCs w:val="24"/>
          <w:highlight w:val="none"/>
          <w:u w:val="single"/>
          <w:lang w:eastAsia="zh-CN"/>
        </w:rPr>
        <w:t>HT-AK-20240501</w:t>
      </w:r>
    </w:p>
    <w:p>
      <w:pPr>
        <w:kinsoku w:val="0"/>
        <w:overflowPunct/>
        <w:topLinePunct w:val="0"/>
        <w:bidi w:val="0"/>
        <w:adjustRightInd/>
        <w:snapToGrid/>
        <w:spacing w:line="360" w:lineRule="auto"/>
        <w:ind w:left="0" w:right="0" w:rightChars="0"/>
        <w:jc w:val="left"/>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rPr>
        <w:t>单    位：元</w:t>
      </w:r>
    </w:p>
    <w:tbl>
      <w:tblPr>
        <w:tblStyle w:val="43"/>
        <w:tblpPr w:leftFromText="180" w:rightFromText="180" w:vertAnchor="text" w:horzAnchor="margin" w:tblpXSpec="center" w:tblpY="205"/>
        <w:tblW w:w="9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2"/>
        <w:gridCol w:w="1499"/>
        <w:gridCol w:w="1403"/>
        <w:gridCol w:w="1342"/>
        <w:gridCol w:w="1590"/>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jc w:val="center"/>
        </w:trPr>
        <w:tc>
          <w:tcPr>
            <w:tcW w:w="2492" w:type="dxa"/>
            <w:tcBorders>
              <w:tl2br w:val="single" w:color="auto" w:sz="4" w:space="0"/>
            </w:tcBorders>
            <w:noWrap w:val="0"/>
            <w:vAlign w:val="top"/>
          </w:tcPr>
          <w:p>
            <w:pPr>
              <w:kinsoku w:val="0"/>
              <w:overflowPunct/>
              <w:topLinePunct w:val="0"/>
              <w:bidi w:val="0"/>
              <w:adjustRightInd/>
              <w:snapToGrid/>
              <w:ind w:left="0" w:right="0" w:rightChars="0"/>
              <w:jc w:val="left"/>
              <w:rPr>
                <w:rFonts w:hint="eastAsia" w:ascii="宋体" w:hAnsi="宋体" w:eastAsia="宋体" w:cs="宋体"/>
                <w:color w:val="auto"/>
                <w:kern w:val="2"/>
                <w:sz w:val="24"/>
                <w:szCs w:val="24"/>
                <w:highlight w:val="none"/>
              </w:rPr>
            </w:pPr>
          </w:p>
          <w:p>
            <w:pPr>
              <w:kinsoku w:val="0"/>
              <w:overflowPunct/>
              <w:topLinePunct w:val="0"/>
              <w:bidi w:val="0"/>
              <w:adjustRightInd/>
              <w:snapToGrid/>
              <w:ind w:left="0" w:right="0" w:rightChars="0"/>
              <w:jc w:val="left"/>
              <w:rPr>
                <w:rFonts w:hint="eastAsia" w:ascii="宋体" w:hAnsi="宋体" w:eastAsia="宋体" w:cs="宋体"/>
                <w:color w:val="auto"/>
                <w:kern w:val="2"/>
                <w:sz w:val="24"/>
                <w:szCs w:val="24"/>
                <w:highlight w:val="none"/>
              </w:rPr>
            </w:pPr>
          </w:p>
          <w:p>
            <w:pPr>
              <w:kinsoku w:val="0"/>
              <w:overflowPunct/>
              <w:topLinePunct w:val="0"/>
              <w:bidi w:val="0"/>
              <w:adjustRightInd/>
              <w:snapToGrid/>
              <w:ind w:left="0" w:right="0" w:rightChars="0"/>
              <w:jc w:val="righ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报价内容</w:t>
            </w:r>
          </w:p>
          <w:p>
            <w:pPr>
              <w:kinsoku w:val="0"/>
              <w:overflowPunct/>
              <w:topLinePunct w:val="0"/>
              <w:bidi w:val="0"/>
              <w:adjustRightInd/>
              <w:snapToGrid/>
              <w:ind w:left="0" w:right="0" w:rightChars="0"/>
              <w:jc w:val="left"/>
              <w:rPr>
                <w:rFonts w:hint="eastAsia" w:ascii="宋体" w:hAnsi="宋体" w:eastAsia="宋体" w:cs="宋体"/>
                <w:color w:val="auto"/>
                <w:kern w:val="2"/>
                <w:sz w:val="24"/>
                <w:szCs w:val="24"/>
                <w:highlight w:val="none"/>
              </w:rPr>
            </w:pPr>
          </w:p>
          <w:p>
            <w:pPr>
              <w:kinsoku w:val="0"/>
              <w:overflowPunct/>
              <w:topLinePunct w:val="0"/>
              <w:bidi w:val="0"/>
              <w:adjustRightInd/>
              <w:snapToGrid/>
              <w:ind w:left="0" w:right="0" w:rightChars="0"/>
              <w:jc w:val="left"/>
              <w:rPr>
                <w:rFonts w:hint="eastAsia" w:ascii="宋体" w:hAnsi="宋体" w:eastAsia="宋体" w:cs="宋体"/>
                <w:color w:val="auto"/>
                <w:kern w:val="2"/>
                <w:sz w:val="24"/>
                <w:szCs w:val="24"/>
                <w:highlight w:val="none"/>
              </w:rPr>
            </w:pPr>
          </w:p>
          <w:p>
            <w:pPr>
              <w:kinsoku w:val="0"/>
              <w:overflowPunct/>
              <w:topLinePunct w:val="0"/>
              <w:bidi w:val="0"/>
              <w:adjustRightInd/>
              <w:snapToGrid/>
              <w:ind w:left="0" w:right="0" w:rightChars="0"/>
              <w:jc w:val="left"/>
              <w:rPr>
                <w:rFonts w:hint="eastAsia" w:ascii="宋体" w:hAnsi="宋体" w:eastAsia="宋体" w:cs="宋体"/>
                <w:color w:val="auto"/>
                <w:kern w:val="2"/>
                <w:sz w:val="24"/>
                <w:szCs w:val="24"/>
                <w:highlight w:val="none"/>
              </w:rPr>
            </w:pPr>
            <w:r>
              <w:rPr>
                <w:rFonts w:hint="eastAsia" w:ascii="宋体" w:hAnsi="宋体" w:cs="宋体"/>
                <w:color w:val="auto"/>
                <w:kern w:val="2"/>
                <w:sz w:val="24"/>
                <w:szCs w:val="24"/>
                <w:highlight w:val="none"/>
                <w:lang w:eastAsia="zh-CN"/>
              </w:rPr>
              <w:t>谈判</w:t>
            </w:r>
            <w:r>
              <w:rPr>
                <w:rFonts w:hint="eastAsia" w:ascii="宋体" w:hAnsi="宋体" w:eastAsia="宋体" w:cs="宋体"/>
                <w:color w:val="auto"/>
                <w:kern w:val="2"/>
                <w:sz w:val="24"/>
                <w:szCs w:val="24"/>
                <w:highlight w:val="none"/>
              </w:rPr>
              <w:t>内容</w:t>
            </w:r>
          </w:p>
        </w:tc>
        <w:tc>
          <w:tcPr>
            <w:tcW w:w="1499" w:type="dxa"/>
            <w:noWrap w:val="0"/>
            <w:vAlign w:val="center"/>
          </w:tcPr>
          <w:p>
            <w:pPr>
              <w:kinsoku w:val="0"/>
              <w:overflowPunct/>
              <w:topLinePunct w:val="0"/>
              <w:bidi w:val="0"/>
              <w:adjustRightInd/>
              <w:snapToGrid/>
              <w:ind w:left="0" w:right="0" w:rightChars="0"/>
              <w:jc w:val="center"/>
              <w:rPr>
                <w:rFonts w:hint="eastAsia" w:ascii="宋体" w:hAnsi="宋体" w:eastAsia="宋体" w:cs="宋体"/>
                <w:color w:val="auto"/>
                <w:kern w:val="2"/>
                <w:sz w:val="24"/>
                <w:szCs w:val="24"/>
                <w:highlight w:val="none"/>
              </w:rPr>
            </w:pPr>
            <w:r>
              <w:rPr>
                <w:rFonts w:hint="eastAsia" w:ascii="宋体" w:hAnsi="宋体" w:cs="宋体"/>
                <w:color w:val="auto"/>
                <w:kern w:val="2"/>
                <w:sz w:val="24"/>
                <w:szCs w:val="24"/>
                <w:highlight w:val="none"/>
                <w:lang w:eastAsia="zh-CN"/>
              </w:rPr>
              <w:t>谈判</w:t>
            </w:r>
            <w:r>
              <w:rPr>
                <w:rFonts w:hint="eastAsia" w:ascii="宋体" w:hAnsi="宋体" w:eastAsia="宋体" w:cs="宋体"/>
                <w:color w:val="auto"/>
                <w:kern w:val="2"/>
                <w:sz w:val="24"/>
                <w:szCs w:val="24"/>
                <w:highlight w:val="none"/>
              </w:rPr>
              <w:t>总报价</w:t>
            </w:r>
          </w:p>
          <w:p>
            <w:pPr>
              <w:kinsoku w:val="0"/>
              <w:overflowPunct/>
              <w:topLinePunct w:val="0"/>
              <w:bidi w:val="0"/>
              <w:adjustRightInd/>
              <w:snapToGrid/>
              <w:ind w:left="0" w:right="0" w:rightChars="0"/>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（元）</w:t>
            </w:r>
          </w:p>
        </w:tc>
        <w:tc>
          <w:tcPr>
            <w:tcW w:w="1403" w:type="dxa"/>
            <w:noWrap w:val="0"/>
            <w:vAlign w:val="center"/>
          </w:tcPr>
          <w:p>
            <w:pPr>
              <w:kinsoku w:val="0"/>
              <w:overflowPunct/>
              <w:topLinePunct w:val="0"/>
              <w:bidi w:val="0"/>
              <w:adjustRightInd/>
              <w:snapToGrid/>
              <w:ind w:left="0" w:right="0" w:rightChars="0"/>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工期</w:t>
            </w:r>
          </w:p>
          <w:p>
            <w:pPr>
              <w:kinsoku w:val="0"/>
              <w:overflowPunct/>
              <w:topLinePunct w:val="0"/>
              <w:bidi w:val="0"/>
              <w:adjustRightInd/>
              <w:snapToGrid/>
              <w:ind w:left="0" w:right="0" w:rightChars="0"/>
              <w:jc w:val="center"/>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lang w:eastAsia="zh-CN"/>
              </w:rPr>
              <w:t>（日历天）</w:t>
            </w:r>
          </w:p>
        </w:tc>
        <w:tc>
          <w:tcPr>
            <w:tcW w:w="1342" w:type="dxa"/>
            <w:noWrap w:val="0"/>
            <w:vAlign w:val="center"/>
          </w:tcPr>
          <w:p>
            <w:pPr>
              <w:kinsoku w:val="0"/>
              <w:overflowPunct/>
              <w:topLinePunct w:val="0"/>
              <w:bidi w:val="0"/>
              <w:adjustRightInd/>
              <w:snapToGrid/>
              <w:ind w:left="0" w:right="0" w:rightChars="0"/>
              <w:jc w:val="center"/>
              <w:rPr>
                <w:rFonts w:hint="eastAsia" w:ascii="宋体" w:hAnsi="宋体" w:cs="宋体"/>
                <w:color w:val="auto"/>
                <w:kern w:val="2"/>
                <w:sz w:val="24"/>
                <w:szCs w:val="24"/>
                <w:highlight w:val="none"/>
                <w:lang w:eastAsia="zh-CN"/>
              </w:rPr>
            </w:pPr>
            <w:r>
              <w:rPr>
                <w:rFonts w:hint="eastAsia" w:ascii="宋体" w:hAnsi="宋体" w:cs="宋体"/>
                <w:color w:val="auto"/>
                <w:kern w:val="2"/>
                <w:sz w:val="24"/>
                <w:szCs w:val="24"/>
                <w:highlight w:val="none"/>
                <w:lang w:val="en-US" w:eastAsia="zh-CN"/>
              </w:rPr>
              <w:t>质保</w:t>
            </w:r>
            <w:r>
              <w:rPr>
                <w:rFonts w:hint="eastAsia" w:ascii="宋体" w:hAnsi="宋体" w:cs="宋体"/>
                <w:color w:val="auto"/>
                <w:kern w:val="2"/>
                <w:sz w:val="24"/>
                <w:szCs w:val="24"/>
                <w:highlight w:val="none"/>
                <w:lang w:eastAsia="zh-CN"/>
              </w:rPr>
              <w:t>期</w:t>
            </w:r>
          </w:p>
          <w:p>
            <w:pPr>
              <w:kinsoku w:val="0"/>
              <w:overflowPunct/>
              <w:topLinePunct w:val="0"/>
              <w:bidi w:val="0"/>
              <w:adjustRightInd/>
              <w:snapToGrid/>
              <w:ind w:left="0" w:right="0" w:rightChars="0"/>
              <w:jc w:val="center"/>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lang w:eastAsia="zh-CN"/>
              </w:rPr>
              <w:t>（</w:t>
            </w:r>
            <w:r>
              <w:rPr>
                <w:rFonts w:hint="eastAsia" w:ascii="宋体" w:hAnsi="宋体" w:cs="宋体"/>
                <w:color w:val="auto"/>
                <w:kern w:val="2"/>
                <w:sz w:val="24"/>
                <w:szCs w:val="24"/>
                <w:highlight w:val="none"/>
                <w:lang w:val="en-US" w:eastAsia="zh-CN"/>
              </w:rPr>
              <w:t>年</w:t>
            </w:r>
            <w:r>
              <w:rPr>
                <w:rFonts w:hint="eastAsia" w:ascii="宋体" w:hAnsi="宋体" w:eastAsia="宋体" w:cs="宋体"/>
                <w:color w:val="auto"/>
                <w:kern w:val="2"/>
                <w:sz w:val="24"/>
                <w:szCs w:val="24"/>
                <w:highlight w:val="none"/>
                <w:lang w:eastAsia="zh-CN"/>
              </w:rPr>
              <w:t>）</w:t>
            </w:r>
          </w:p>
        </w:tc>
        <w:tc>
          <w:tcPr>
            <w:tcW w:w="1590" w:type="dxa"/>
            <w:noWrap w:val="0"/>
            <w:vAlign w:val="center"/>
          </w:tcPr>
          <w:p>
            <w:pPr>
              <w:kinsoku w:val="0"/>
              <w:overflowPunct/>
              <w:topLinePunct w:val="0"/>
              <w:bidi w:val="0"/>
              <w:adjustRightInd/>
              <w:snapToGrid/>
              <w:ind w:left="0" w:right="0" w:rightChars="0"/>
              <w:jc w:val="center"/>
              <w:rPr>
                <w:rFonts w:hint="eastAsia" w:ascii="宋体" w:hAnsi="宋体" w:eastAsia="宋体" w:cs="宋体"/>
                <w:color w:val="auto"/>
                <w:kern w:val="2"/>
                <w:sz w:val="24"/>
                <w:szCs w:val="24"/>
                <w:highlight w:val="none"/>
                <w:lang w:eastAsia="zh-CN"/>
              </w:rPr>
            </w:pPr>
            <w:r>
              <w:rPr>
                <w:rFonts w:hint="eastAsia" w:ascii="宋体" w:hAnsi="宋体" w:cs="宋体"/>
                <w:color w:val="auto"/>
                <w:kern w:val="2"/>
                <w:sz w:val="24"/>
                <w:szCs w:val="24"/>
                <w:highlight w:val="none"/>
                <w:lang w:val="en-US" w:eastAsia="zh-CN"/>
              </w:rPr>
              <w:t>质量</w:t>
            </w:r>
          </w:p>
        </w:tc>
        <w:tc>
          <w:tcPr>
            <w:tcW w:w="1369" w:type="dxa"/>
            <w:noWrap w:val="0"/>
            <w:vAlign w:val="center"/>
          </w:tcPr>
          <w:p>
            <w:pPr>
              <w:kinsoku w:val="0"/>
              <w:overflowPunct/>
              <w:topLinePunct w:val="0"/>
              <w:bidi w:val="0"/>
              <w:adjustRightInd/>
              <w:snapToGrid/>
              <w:ind w:left="0" w:right="0" w:rightChars="0"/>
              <w:jc w:val="center"/>
              <w:rPr>
                <w:rFonts w:hint="default" w:ascii="宋体" w:hAnsi="宋体" w:cs="宋体"/>
                <w:color w:val="auto"/>
                <w:kern w:val="2"/>
                <w:sz w:val="24"/>
                <w:szCs w:val="24"/>
                <w:highlight w:val="none"/>
                <w:lang w:val="en-US" w:eastAsia="zh-CN"/>
              </w:rPr>
            </w:pPr>
            <w:r>
              <w:rPr>
                <w:rFonts w:hint="eastAsia" w:ascii="宋体" w:hAnsi="宋体" w:cs="宋体"/>
                <w:color w:val="auto"/>
                <w:kern w:val="2"/>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jc w:val="center"/>
        </w:trPr>
        <w:tc>
          <w:tcPr>
            <w:tcW w:w="2492" w:type="dxa"/>
            <w:noWrap w:val="0"/>
            <w:vAlign w:val="center"/>
          </w:tcPr>
          <w:p>
            <w:pPr>
              <w:kinsoku w:val="0"/>
              <w:overflowPunct/>
              <w:topLinePunct w:val="0"/>
              <w:bidi w:val="0"/>
              <w:adjustRightInd/>
              <w:snapToGrid/>
              <w:ind w:left="0" w:right="0" w:rightChars="0"/>
              <w:jc w:val="center"/>
              <w:rPr>
                <w:rFonts w:hint="eastAsia" w:ascii="宋体" w:hAnsi="宋体" w:eastAsia="宋体" w:cs="宋体"/>
                <w:color w:val="auto"/>
                <w:kern w:val="2"/>
                <w:sz w:val="24"/>
                <w:szCs w:val="24"/>
                <w:highlight w:val="none"/>
                <w:lang w:eastAsia="zh-CN"/>
              </w:rPr>
            </w:pPr>
            <w:r>
              <w:rPr>
                <w:rFonts w:hint="eastAsia" w:ascii="宋体" w:hAnsi="宋体" w:cs="宋体"/>
                <w:color w:val="auto"/>
                <w:kern w:val="2"/>
                <w:sz w:val="24"/>
                <w:szCs w:val="24"/>
                <w:highlight w:val="none"/>
                <w:lang w:eastAsia="zh-CN"/>
              </w:rPr>
              <w:t>岚皋县2024年山洪灾害防治项目</w:t>
            </w:r>
          </w:p>
        </w:tc>
        <w:tc>
          <w:tcPr>
            <w:tcW w:w="1499" w:type="dxa"/>
            <w:noWrap w:val="0"/>
            <w:vAlign w:val="center"/>
          </w:tcPr>
          <w:p>
            <w:pPr>
              <w:kinsoku w:val="0"/>
              <w:overflowPunct/>
              <w:topLinePunct w:val="0"/>
              <w:bidi w:val="0"/>
              <w:adjustRightInd/>
              <w:snapToGrid/>
              <w:ind w:left="0" w:right="0" w:rightChars="0"/>
              <w:jc w:val="center"/>
              <w:rPr>
                <w:rFonts w:hint="eastAsia" w:ascii="宋体" w:hAnsi="宋体" w:eastAsia="宋体" w:cs="宋体"/>
                <w:color w:val="auto"/>
                <w:kern w:val="2"/>
                <w:sz w:val="24"/>
                <w:szCs w:val="24"/>
                <w:highlight w:val="none"/>
              </w:rPr>
            </w:pPr>
          </w:p>
        </w:tc>
        <w:tc>
          <w:tcPr>
            <w:tcW w:w="1403" w:type="dxa"/>
            <w:noWrap w:val="0"/>
            <w:vAlign w:val="center"/>
          </w:tcPr>
          <w:p>
            <w:pPr>
              <w:kinsoku w:val="0"/>
              <w:overflowPunct/>
              <w:topLinePunct w:val="0"/>
              <w:bidi w:val="0"/>
              <w:adjustRightInd/>
              <w:snapToGrid/>
              <w:ind w:left="0" w:right="0" w:rightChars="0"/>
              <w:jc w:val="center"/>
              <w:rPr>
                <w:rFonts w:hint="eastAsia" w:ascii="宋体" w:hAnsi="宋体" w:eastAsia="宋体" w:cs="宋体"/>
                <w:color w:val="auto"/>
                <w:kern w:val="2"/>
                <w:sz w:val="24"/>
                <w:szCs w:val="24"/>
                <w:highlight w:val="none"/>
              </w:rPr>
            </w:pPr>
          </w:p>
        </w:tc>
        <w:tc>
          <w:tcPr>
            <w:tcW w:w="1342" w:type="dxa"/>
            <w:noWrap w:val="0"/>
            <w:vAlign w:val="center"/>
          </w:tcPr>
          <w:p>
            <w:pPr>
              <w:kinsoku w:val="0"/>
              <w:overflowPunct/>
              <w:topLinePunct w:val="0"/>
              <w:bidi w:val="0"/>
              <w:adjustRightInd/>
              <w:snapToGrid/>
              <w:ind w:left="0" w:right="0" w:rightChars="0"/>
              <w:jc w:val="center"/>
              <w:rPr>
                <w:rFonts w:hint="eastAsia" w:ascii="宋体" w:hAnsi="宋体" w:eastAsia="宋体" w:cs="宋体"/>
                <w:color w:val="auto"/>
                <w:kern w:val="2"/>
                <w:sz w:val="24"/>
                <w:szCs w:val="24"/>
                <w:highlight w:val="none"/>
              </w:rPr>
            </w:pPr>
          </w:p>
        </w:tc>
        <w:tc>
          <w:tcPr>
            <w:tcW w:w="1590" w:type="dxa"/>
            <w:noWrap w:val="0"/>
            <w:vAlign w:val="center"/>
          </w:tcPr>
          <w:p>
            <w:pPr>
              <w:kinsoku w:val="0"/>
              <w:overflowPunct/>
              <w:topLinePunct w:val="0"/>
              <w:bidi w:val="0"/>
              <w:adjustRightInd/>
              <w:snapToGrid/>
              <w:ind w:left="0" w:right="0" w:rightChars="0"/>
              <w:jc w:val="center"/>
              <w:rPr>
                <w:rFonts w:hint="eastAsia" w:ascii="宋体" w:hAnsi="宋体" w:eastAsia="宋体" w:cs="宋体"/>
                <w:color w:val="auto"/>
                <w:kern w:val="2"/>
                <w:sz w:val="24"/>
                <w:szCs w:val="24"/>
                <w:highlight w:val="none"/>
              </w:rPr>
            </w:pPr>
          </w:p>
        </w:tc>
        <w:tc>
          <w:tcPr>
            <w:tcW w:w="1369" w:type="dxa"/>
            <w:noWrap w:val="0"/>
            <w:vAlign w:val="center"/>
          </w:tcPr>
          <w:p>
            <w:pPr>
              <w:kinsoku w:val="0"/>
              <w:overflowPunct/>
              <w:topLinePunct w:val="0"/>
              <w:bidi w:val="0"/>
              <w:adjustRightInd/>
              <w:snapToGrid/>
              <w:ind w:left="0" w:right="0" w:rightChars="0"/>
              <w:jc w:val="center"/>
              <w:rPr>
                <w:rFonts w:hint="eastAsia" w:ascii="宋体" w:hAnsi="宋体" w:eastAsia="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9695" w:type="dxa"/>
            <w:gridSpan w:val="6"/>
            <w:noWrap w:val="0"/>
            <w:vAlign w:val="center"/>
          </w:tcPr>
          <w:p>
            <w:pPr>
              <w:widowControl w:val="0"/>
              <w:overflowPunct/>
              <w:topLinePunct w:val="0"/>
              <w:bidi w:val="0"/>
              <w:adjustRightInd/>
              <w:snapToGrid/>
              <w:ind w:left="0" w:right="0" w:rightChars="0" w:firstLine="0"/>
              <w:jc w:val="both"/>
              <w:rPr>
                <w:rFonts w:hint="eastAsia"/>
                <w:color w:val="auto"/>
                <w:sz w:val="24"/>
                <w:highlight w:val="none"/>
              </w:rPr>
            </w:pPr>
            <w:r>
              <w:rPr>
                <w:rFonts w:hint="eastAsia"/>
                <w:color w:val="auto"/>
                <w:sz w:val="24"/>
                <w:highlight w:val="none"/>
                <w:lang w:eastAsia="zh-CN"/>
              </w:rPr>
              <w:t>谈判</w:t>
            </w:r>
            <w:r>
              <w:rPr>
                <w:rFonts w:hint="eastAsia"/>
                <w:color w:val="auto"/>
                <w:sz w:val="24"/>
                <w:highlight w:val="none"/>
              </w:rPr>
              <w:t xml:space="preserve">总报价（大写）：            </w:t>
            </w:r>
            <w:r>
              <w:rPr>
                <w:rFonts w:hint="eastAsia"/>
                <w:color w:val="auto"/>
                <w:sz w:val="24"/>
                <w:highlight w:val="none"/>
                <w:lang w:val="en-US" w:eastAsia="zh-CN"/>
              </w:rPr>
              <w:t xml:space="preserve"> </w:t>
            </w:r>
            <w:r>
              <w:rPr>
                <w:rFonts w:hint="eastAsia"/>
                <w:color w:val="auto"/>
                <w:sz w:val="24"/>
                <w:highlight w:val="none"/>
              </w:rPr>
              <w:t xml:space="preserve">          （小写：￥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9695" w:type="dxa"/>
            <w:gridSpan w:val="6"/>
            <w:noWrap w:val="0"/>
            <w:vAlign w:val="center"/>
          </w:tcPr>
          <w:p>
            <w:pPr>
              <w:widowControl w:val="0"/>
              <w:overflowPunct/>
              <w:topLinePunct w:val="0"/>
              <w:bidi w:val="0"/>
              <w:adjustRightInd/>
              <w:snapToGrid/>
              <w:ind w:left="0" w:right="0" w:rightChars="0" w:firstLine="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备注：表内报价内容以元为单位，精确到小数点后两位。</w:t>
            </w:r>
          </w:p>
        </w:tc>
      </w:tr>
    </w:tbl>
    <w:p>
      <w:pPr>
        <w:overflowPunct/>
        <w:topLinePunct w:val="0"/>
        <w:bidi w:val="0"/>
        <w:adjustRightInd/>
        <w:snapToGrid/>
        <w:spacing w:line="480" w:lineRule="auto"/>
        <w:ind w:left="0" w:right="0" w:rightChars="0"/>
        <w:jc w:val="left"/>
        <w:rPr>
          <w:rFonts w:hint="eastAsia" w:ascii="宋体" w:hAnsi="宋体" w:eastAsia="宋体" w:cs="宋体"/>
          <w:color w:val="auto"/>
          <w:kern w:val="2"/>
          <w:sz w:val="24"/>
          <w:szCs w:val="24"/>
          <w:highlight w:val="none"/>
        </w:rPr>
      </w:pPr>
    </w:p>
    <w:p>
      <w:pPr>
        <w:overflowPunct/>
        <w:topLinePunct w:val="0"/>
        <w:bidi w:val="0"/>
        <w:adjustRightInd/>
        <w:snapToGrid/>
        <w:spacing w:line="480" w:lineRule="auto"/>
        <w:ind w:left="0" w:right="0" w:rightChars="0"/>
        <w:jc w:val="left"/>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rPr>
        <w:t>供应商（单位名称及公章）：</w:t>
      </w:r>
    </w:p>
    <w:p>
      <w:pPr>
        <w:overflowPunct/>
        <w:topLinePunct w:val="0"/>
        <w:bidi w:val="0"/>
        <w:adjustRightInd/>
        <w:snapToGrid/>
        <w:spacing w:line="480" w:lineRule="auto"/>
        <w:ind w:left="0" w:right="0" w:rightChars="0"/>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lang w:val="en-US" w:eastAsia="zh-CN" w:bidi="ar-SA"/>
        </w:rPr>
        <w:t>法定代表人或授权代表（签字或盖章）</w:t>
      </w:r>
      <w:r>
        <w:rPr>
          <w:rFonts w:hint="eastAsia" w:ascii="宋体" w:hAnsi="宋体" w:eastAsia="宋体" w:cs="宋体"/>
          <w:color w:val="auto"/>
          <w:kern w:val="2"/>
          <w:sz w:val="24"/>
          <w:szCs w:val="24"/>
          <w:highlight w:val="none"/>
        </w:rPr>
        <w:t>：</w:t>
      </w:r>
    </w:p>
    <w:p>
      <w:pPr>
        <w:overflowPunct/>
        <w:topLinePunct w:val="0"/>
        <w:bidi w:val="0"/>
        <w:adjustRightInd/>
        <w:snapToGrid/>
        <w:spacing w:line="480" w:lineRule="auto"/>
        <w:ind w:left="0" w:right="0" w:rightChars="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日    期：    年  月  日</w:t>
      </w:r>
    </w:p>
    <w:p>
      <w:pPr>
        <w:overflowPunct/>
        <w:topLinePunct w:val="0"/>
        <w:bidi w:val="0"/>
        <w:adjustRightInd/>
        <w:snapToGrid/>
        <w:spacing w:line="480" w:lineRule="auto"/>
        <w:ind w:left="0" w:right="0" w:rightChars="0"/>
        <w:rPr>
          <w:rFonts w:hint="eastAsia" w:ascii="宋体" w:hAnsi="宋体" w:eastAsia="宋体" w:cs="宋体"/>
          <w:color w:val="auto"/>
          <w:kern w:val="2"/>
          <w:sz w:val="24"/>
          <w:szCs w:val="24"/>
          <w:highlight w:val="none"/>
        </w:rPr>
      </w:pPr>
    </w:p>
    <w:p>
      <w:pPr>
        <w:widowControl w:val="0"/>
        <w:overflowPunct/>
        <w:topLinePunct w:val="0"/>
        <w:bidi w:val="0"/>
        <w:adjustRightInd/>
        <w:snapToGrid/>
        <w:ind w:left="0" w:right="0" w:rightChars="0" w:firstLine="0"/>
        <w:jc w:val="center"/>
        <w:rPr>
          <w:rFonts w:hint="eastAsia" w:ascii="宋体" w:hAnsi="宋体" w:eastAsia="宋体" w:cs="宋体"/>
          <w:b/>
          <w:color w:val="auto"/>
          <w:kern w:val="2"/>
          <w:sz w:val="28"/>
          <w:szCs w:val="28"/>
          <w:highlight w:val="none"/>
          <w:lang w:val="en-US" w:eastAsia="zh-CN" w:bidi="ar-SA"/>
        </w:rPr>
      </w:pPr>
      <w:r>
        <w:rPr>
          <w:rFonts w:hint="eastAsia" w:ascii="宋体" w:hAnsi="宋体" w:eastAsia="宋体" w:cs="宋体"/>
          <w:b/>
          <w:color w:val="auto"/>
          <w:kern w:val="2"/>
          <w:sz w:val="24"/>
          <w:szCs w:val="24"/>
          <w:highlight w:val="none"/>
          <w:lang w:val="en-US" w:eastAsia="zh-CN" w:bidi="ar-SA"/>
        </w:rPr>
        <w:br w:type="page"/>
      </w:r>
      <w:r>
        <w:rPr>
          <w:rFonts w:hint="eastAsia" w:ascii="宋体" w:hAnsi="宋体" w:cs="宋体"/>
          <w:b/>
          <w:color w:val="auto"/>
          <w:kern w:val="2"/>
          <w:sz w:val="28"/>
          <w:szCs w:val="28"/>
          <w:highlight w:val="none"/>
          <w:lang w:val="en-US" w:eastAsia="zh-CN" w:bidi="ar-SA"/>
        </w:rPr>
        <w:t>谈判</w:t>
      </w:r>
      <w:r>
        <w:rPr>
          <w:rFonts w:hint="eastAsia" w:ascii="宋体" w:hAnsi="宋体" w:eastAsia="宋体" w:cs="宋体"/>
          <w:b/>
          <w:color w:val="auto"/>
          <w:kern w:val="2"/>
          <w:sz w:val="28"/>
          <w:szCs w:val="28"/>
          <w:highlight w:val="none"/>
          <w:lang w:val="en-US" w:eastAsia="zh-CN" w:bidi="ar-SA"/>
        </w:rPr>
        <w:t>响应分项报价表</w:t>
      </w:r>
    </w:p>
    <w:p>
      <w:pPr>
        <w:overflowPunct/>
        <w:topLinePunct w:val="0"/>
        <w:bidi w:val="0"/>
        <w:adjustRightInd/>
        <w:snapToGrid/>
        <w:spacing w:line="480" w:lineRule="auto"/>
        <w:ind w:left="0" w:right="0" w:rightChars="0" w:firstLine="723" w:firstLineChars="300"/>
        <w:rPr>
          <w:rFonts w:hint="eastAsia" w:ascii="宋体" w:hAnsi="宋体" w:eastAsia="宋体" w:cs="宋体"/>
          <w:bCs/>
          <w:color w:val="auto"/>
          <w:kern w:val="2"/>
          <w:sz w:val="24"/>
          <w:szCs w:val="24"/>
          <w:highlight w:val="none"/>
        </w:rPr>
      </w:pPr>
      <w:r>
        <w:rPr>
          <w:rFonts w:hint="eastAsia" w:ascii="宋体" w:hAnsi="宋体" w:eastAsia="宋体" w:cs="宋体"/>
          <w:b/>
          <w:bCs w:val="0"/>
          <w:color w:val="auto"/>
          <w:kern w:val="2"/>
          <w:sz w:val="24"/>
          <w:szCs w:val="24"/>
          <w:highlight w:val="none"/>
        </w:rPr>
        <w:t>对</w:t>
      </w:r>
      <w:r>
        <w:rPr>
          <w:rFonts w:hint="eastAsia" w:ascii="宋体" w:hAnsi="宋体" w:cs="宋体"/>
          <w:b/>
          <w:bCs w:val="0"/>
          <w:color w:val="auto"/>
          <w:kern w:val="2"/>
          <w:sz w:val="24"/>
          <w:szCs w:val="24"/>
          <w:highlight w:val="none"/>
          <w:lang w:eastAsia="zh-CN"/>
        </w:rPr>
        <w:t>谈判</w:t>
      </w:r>
      <w:r>
        <w:rPr>
          <w:rFonts w:hint="eastAsia" w:ascii="宋体" w:hAnsi="宋体" w:eastAsia="宋体" w:cs="宋体"/>
          <w:b/>
          <w:bCs w:val="0"/>
          <w:color w:val="auto"/>
          <w:kern w:val="2"/>
          <w:sz w:val="24"/>
          <w:szCs w:val="24"/>
          <w:highlight w:val="none"/>
        </w:rPr>
        <w:t>总报价</w:t>
      </w:r>
      <w:r>
        <w:rPr>
          <w:rFonts w:hint="eastAsia" w:ascii="宋体" w:hAnsi="宋体" w:eastAsia="宋体" w:cs="宋体"/>
          <w:b/>
          <w:bCs w:val="0"/>
          <w:color w:val="auto"/>
          <w:kern w:val="2"/>
          <w:sz w:val="24"/>
          <w:szCs w:val="24"/>
          <w:highlight w:val="none"/>
          <w:lang w:eastAsia="zh-CN"/>
        </w:rPr>
        <w:t>按照电子版清单及项目编制说明</w:t>
      </w:r>
      <w:r>
        <w:rPr>
          <w:rFonts w:hint="eastAsia" w:ascii="宋体" w:hAnsi="宋体" w:eastAsia="宋体" w:cs="宋体"/>
          <w:b/>
          <w:bCs w:val="0"/>
          <w:color w:val="auto"/>
          <w:kern w:val="2"/>
          <w:sz w:val="24"/>
          <w:szCs w:val="24"/>
          <w:highlight w:val="none"/>
        </w:rPr>
        <w:t>进行分项报价，各</w:t>
      </w:r>
      <w:r>
        <w:rPr>
          <w:rFonts w:hint="eastAsia" w:ascii="宋体" w:hAnsi="宋体" w:cs="宋体"/>
          <w:b/>
          <w:bCs w:val="0"/>
          <w:color w:val="auto"/>
          <w:kern w:val="2"/>
          <w:sz w:val="24"/>
          <w:szCs w:val="24"/>
          <w:highlight w:val="none"/>
          <w:lang w:eastAsia="zh-CN"/>
        </w:rPr>
        <w:t>谈判</w:t>
      </w:r>
      <w:r>
        <w:rPr>
          <w:rFonts w:hint="eastAsia" w:ascii="宋体" w:hAnsi="宋体" w:eastAsia="宋体" w:cs="宋体"/>
          <w:b/>
          <w:bCs w:val="0"/>
          <w:color w:val="auto"/>
          <w:kern w:val="2"/>
          <w:sz w:val="24"/>
          <w:szCs w:val="24"/>
          <w:highlight w:val="none"/>
          <w:lang w:eastAsia="zh-CN"/>
        </w:rPr>
        <w:t>响应</w:t>
      </w:r>
      <w:r>
        <w:rPr>
          <w:rFonts w:hint="eastAsia" w:ascii="宋体" w:hAnsi="宋体" w:eastAsia="宋体" w:cs="宋体"/>
          <w:b/>
          <w:bCs w:val="0"/>
          <w:color w:val="auto"/>
          <w:kern w:val="2"/>
          <w:sz w:val="24"/>
          <w:szCs w:val="24"/>
          <w:highlight w:val="none"/>
        </w:rPr>
        <w:t>人自行填写。</w:t>
      </w:r>
    </w:p>
    <w:p>
      <w:pPr>
        <w:overflowPunct/>
        <w:topLinePunct w:val="0"/>
        <w:bidi w:val="0"/>
        <w:adjustRightInd/>
        <w:snapToGrid/>
        <w:spacing w:line="360" w:lineRule="auto"/>
        <w:ind w:left="0" w:right="0" w:rightChars="0" w:firstLine="482" w:firstLineChars="200"/>
        <w:rPr>
          <w:rFonts w:hint="eastAsia" w:ascii="宋体" w:hAnsi="宋体" w:eastAsia="宋体" w:cs="宋体"/>
          <w:b/>
          <w:bCs w:val="0"/>
          <w:color w:val="auto"/>
          <w:kern w:val="2"/>
          <w:sz w:val="24"/>
          <w:szCs w:val="24"/>
          <w:highlight w:val="none"/>
        </w:rPr>
      </w:pPr>
      <w:r>
        <w:rPr>
          <w:rFonts w:hint="eastAsia" w:ascii="宋体" w:hAnsi="宋体" w:eastAsia="宋体" w:cs="宋体"/>
          <w:b/>
          <w:bCs w:val="0"/>
          <w:color w:val="auto"/>
          <w:kern w:val="2"/>
          <w:sz w:val="24"/>
          <w:szCs w:val="24"/>
          <w:highlight w:val="none"/>
        </w:rPr>
        <w:t>注：</w:t>
      </w:r>
    </w:p>
    <w:p>
      <w:pPr>
        <w:overflowPunct/>
        <w:topLinePunct w:val="0"/>
        <w:bidi w:val="0"/>
        <w:adjustRightInd/>
        <w:snapToGrid/>
        <w:spacing w:line="360" w:lineRule="auto"/>
        <w:ind w:left="0" w:right="0" w:rightChars="0" w:firstLine="482" w:firstLineChars="200"/>
        <w:rPr>
          <w:rFonts w:hint="eastAsia" w:ascii="宋体" w:hAnsi="宋体" w:cs="宋体"/>
          <w:b/>
          <w:color w:val="auto"/>
          <w:sz w:val="24"/>
          <w:szCs w:val="24"/>
        </w:rPr>
      </w:pPr>
      <w:r>
        <w:rPr>
          <w:rFonts w:hint="eastAsia" w:ascii="宋体" w:hAnsi="宋体" w:cs="宋体"/>
          <w:b/>
          <w:color w:val="auto"/>
          <w:sz w:val="24"/>
          <w:szCs w:val="24"/>
        </w:rPr>
        <w:t>1.如果按单价计算的结果与总价不一致，以单价为准修正总价。</w:t>
      </w:r>
    </w:p>
    <w:p>
      <w:pPr>
        <w:overflowPunct/>
        <w:topLinePunct w:val="0"/>
        <w:bidi w:val="0"/>
        <w:adjustRightInd/>
        <w:snapToGrid/>
        <w:spacing w:line="360" w:lineRule="auto"/>
        <w:ind w:left="0" w:right="0" w:rightChars="0" w:firstLine="482" w:firstLineChars="200"/>
        <w:rPr>
          <w:rFonts w:ascii="宋体" w:hAnsi="宋体" w:cs="宋体"/>
          <w:b/>
          <w:color w:val="auto"/>
          <w:sz w:val="24"/>
          <w:szCs w:val="24"/>
        </w:rPr>
      </w:pPr>
      <w:r>
        <w:rPr>
          <w:rFonts w:hint="eastAsia" w:ascii="宋体" w:hAnsi="宋体" w:cs="宋体"/>
          <w:b/>
          <w:color w:val="auto"/>
          <w:sz w:val="24"/>
          <w:szCs w:val="24"/>
        </w:rPr>
        <w:t>2.如果不提供详细分项报价将视为没有实质性响应竞争性</w:t>
      </w:r>
      <w:r>
        <w:rPr>
          <w:rFonts w:hint="eastAsia" w:ascii="宋体" w:hAnsi="宋体" w:cs="宋体"/>
          <w:b/>
          <w:color w:val="auto"/>
          <w:sz w:val="24"/>
          <w:szCs w:val="24"/>
          <w:lang w:eastAsia="zh-CN"/>
        </w:rPr>
        <w:t>谈判</w:t>
      </w:r>
      <w:r>
        <w:rPr>
          <w:rFonts w:hint="eastAsia" w:ascii="宋体" w:hAnsi="宋体" w:cs="宋体"/>
          <w:b/>
          <w:color w:val="auto"/>
          <w:sz w:val="24"/>
          <w:szCs w:val="24"/>
        </w:rPr>
        <w:t>文件。</w:t>
      </w:r>
    </w:p>
    <w:p>
      <w:pPr>
        <w:overflowPunct/>
        <w:topLinePunct w:val="0"/>
        <w:bidi w:val="0"/>
        <w:adjustRightInd/>
        <w:snapToGrid/>
        <w:spacing w:line="360" w:lineRule="auto"/>
        <w:ind w:left="0" w:right="0" w:rightChars="0" w:firstLine="482" w:firstLineChars="200"/>
        <w:rPr>
          <w:rFonts w:ascii="宋体" w:hAnsi="宋体" w:cs="宋体"/>
          <w:b/>
          <w:color w:val="auto"/>
          <w:sz w:val="24"/>
          <w:szCs w:val="24"/>
        </w:rPr>
      </w:pPr>
      <w:r>
        <w:rPr>
          <w:rFonts w:hint="eastAsia" w:ascii="宋体" w:hAnsi="宋体" w:cs="宋体"/>
          <w:b/>
          <w:color w:val="auto"/>
          <w:sz w:val="24"/>
          <w:szCs w:val="24"/>
        </w:rPr>
        <w:t>3.报价精确到小数点后两位。</w:t>
      </w:r>
    </w:p>
    <w:p>
      <w:pPr>
        <w:overflowPunct/>
        <w:topLinePunct w:val="0"/>
        <w:bidi w:val="0"/>
        <w:adjustRightInd/>
        <w:snapToGrid/>
        <w:spacing w:line="360" w:lineRule="auto"/>
        <w:ind w:left="0" w:right="0" w:rightChars="0"/>
        <w:rPr>
          <w:rFonts w:hint="eastAsia" w:ascii="宋体" w:hAnsi="宋体" w:cs="宋体"/>
          <w:color w:val="auto"/>
          <w:sz w:val="24"/>
          <w:szCs w:val="24"/>
        </w:rPr>
      </w:pPr>
    </w:p>
    <w:p>
      <w:pPr>
        <w:overflowPunct/>
        <w:topLinePunct w:val="0"/>
        <w:bidi w:val="0"/>
        <w:adjustRightInd/>
        <w:snapToGrid/>
        <w:spacing w:line="360" w:lineRule="auto"/>
        <w:ind w:left="0" w:right="0" w:rightChars="0"/>
        <w:rPr>
          <w:rFonts w:hint="eastAsia" w:ascii="宋体" w:hAnsi="宋体" w:cs="宋体"/>
          <w:color w:val="auto"/>
          <w:sz w:val="24"/>
          <w:szCs w:val="24"/>
        </w:rPr>
      </w:pPr>
    </w:p>
    <w:p>
      <w:pPr>
        <w:overflowPunct/>
        <w:topLinePunct w:val="0"/>
        <w:bidi w:val="0"/>
        <w:adjustRightInd/>
        <w:snapToGrid/>
        <w:spacing w:line="480" w:lineRule="auto"/>
        <w:ind w:left="0" w:right="0" w:rightChars="0"/>
        <w:jc w:val="left"/>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rPr>
        <w:t>供应商（单位名称及公章）：</w:t>
      </w:r>
    </w:p>
    <w:p>
      <w:pPr>
        <w:overflowPunct/>
        <w:topLinePunct w:val="0"/>
        <w:bidi w:val="0"/>
        <w:adjustRightInd/>
        <w:snapToGrid/>
        <w:spacing w:line="480" w:lineRule="auto"/>
        <w:ind w:left="0" w:right="0" w:rightChars="0"/>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lang w:val="en-US" w:eastAsia="zh-CN" w:bidi="ar-SA"/>
        </w:rPr>
        <w:t>法定代表人或授权代表（签字或盖章）</w:t>
      </w:r>
      <w:r>
        <w:rPr>
          <w:rFonts w:hint="eastAsia" w:ascii="宋体" w:hAnsi="宋体" w:eastAsia="宋体" w:cs="宋体"/>
          <w:color w:val="auto"/>
          <w:kern w:val="2"/>
          <w:sz w:val="24"/>
          <w:szCs w:val="24"/>
          <w:highlight w:val="none"/>
        </w:rPr>
        <w:t>：</w:t>
      </w:r>
    </w:p>
    <w:p>
      <w:pPr>
        <w:overflowPunct/>
        <w:topLinePunct w:val="0"/>
        <w:bidi w:val="0"/>
        <w:adjustRightInd/>
        <w:snapToGrid/>
        <w:spacing w:line="480" w:lineRule="auto"/>
        <w:ind w:left="0" w:right="0" w:rightChars="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日    期：    年  月  日</w:t>
      </w:r>
    </w:p>
    <w:p>
      <w:pPr>
        <w:overflowPunct/>
        <w:topLinePunct w:val="0"/>
        <w:bidi w:val="0"/>
        <w:adjustRightInd/>
        <w:snapToGrid/>
        <w:spacing w:line="480" w:lineRule="auto"/>
        <w:ind w:left="0" w:right="0" w:rightChars="0"/>
        <w:rPr>
          <w:rFonts w:ascii="宋体" w:hAnsi="宋体" w:cs="宋体"/>
          <w:bCs/>
          <w:color w:val="auto"/>
          <w:sz w:val="24"/>
          <w:szCs w:val="24"/>
        </w:rPr>
      </w:pPr>
    </w:p>
    <w:p>
      <w:pPr>
        <w:overflowPunct/>
        <w:topLinePunct w:val="0"/>
        <w:bidi w:val="0"/>
        <w:adjustRightInd/>
        <w:snapToGrid/>
        <w:spacing w:line="480" w:lineRule="auto"/>
        <w:ind w:left="0" w:leftChars="0" w:right="0" w:rightChars="0" w:firstLine="0" w:firstLineChars="0"/>
        <w:jc w:val="center"/>
        <w:rPr>
          <w:rFonts w:hint="eastAsia" w:ascii="宋体" w:hAnsi="宋体" w:eastAsia="宋体" w:cs="宋体"/>
          <w:color w:val="auto"/>
          <w:kern w:val="2"/>
          <w:sz w:val="24"/>
          <w:szCs w:val="24"/>
          <w:highlight w:val="none"/>
        </w:rPr>
      </w:pPr>
      <w:r>
        <w:rPr>
          <w:rFonts w:hint="eastAsia" w:ascii="宋体" w:hAnsi="宋体" w:cs="Courier New"/>
          <w:b/>
          <w:bCs/>
          <w:color w:val="auto"/>
          <w:sz w:val="32"/>
          <w:szCs w:val="32"/>
          <w:highlight w:val="none"/>
        </w:rPr>
        <w:br w:type="page"/>
      </w:r>
      <w:r>
        <w:rPr>
          <w:rFonts w:hint="eastAsia" w:ascii="宋体" w:hAnsi="宋体" w:cs="Courier New"/>
          <w:b/>
          <w:bCs/>
          <w:color w:val="auto"/>
          <w:sz w:val="32"/>
          <w:szCs w:val="32"/>
          <w:highlight w:val="none"/>
          <w:lang w:eastAsia="zh-CN"/>
        </w:rPr>
        <w:t>谈判</w:t>
      </w:r>
      <w:r>
        <w:rPr>
          <w:rFonts w:hint="eastAsia" w:ascii="宋体" w:hAnsi="宋体" w:cs="Courier New"/>
          <w:b/>
          <w:bCs/>
          <w:color w:val="auto"/>
          <w:sz w:val="32"/>
          <w:szCs w:val="32"/>
          <w:highlight w:val="none"/>
        </w:rPr>
        <w:t>响应技术指标偏离说明</w:t>
      </w:r>
    </w:p>
    <w:p>
      <w:pPr>
        <w:kinsoku w:val="0"/>
        <w:overflowPunct/>
        <w:topLinePunct w:val="0"/>
        <w:bidi w:val="0"/>
        <w:adjustRightInd/>
        <w:snapToGrid/>
        <w:spacing w:line="480" w:lineRule="auto"/>
        <w:ind w:left="0" w:right="0" w:rightChars="0" w:hanging="1056" w:hangingChars="440"/>
        <w:jc w:val="left"/>
        <w:rPr>
          <w:rFonts w:hint="default"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rPr>
        <w:t>项目名称：</w:t>
      </w:r>
      <w:r>
        <w:rPr>
          <w:rFonts w:hint="eastAsia" w:ascii="宋体" w:hAnsi="宋体" w:eastAsia="宋体" w:cs="宋体"/>
          <w:b/>
          <w:bCs/>
          <w:color w:val="auto"/>
          <w:kern w:val="2"/>
          <w:sz w:val="24"/>
          <w:szCs w:val="24"/>
          <w:highlight w:val="none"/>
          <w:u w:val="single"/>
          <w:lang w:eastAsia="zh-CN"/>
        </w:rPr>
        <w:t>（项目名称）</w:t>
      </w:r>
    </w:p>
    <w:p>
      <w:pPr>
        <w:overflowPunct/>
        <w:topLinePunct w:val="0"/>
        <w:bidi w:val="0"/>
        <w:adjustRightInd/>
        <w:snapToGrid/>
        <w:spacing w:line="360" w:lineRule="auto"/>
        <w:ind w:left="0" w:right="0" w:rightChars="0"/>
        <w:rPr>
          <w:rFonts w:hint="eastAsia" w:ascii="宋体" w:hAnsi="宋体" w:eastAsia="宋体" w:cs="宋体"/>
          <w:color w:val="auto"/>
          <w:kern w:val="2"/>
          <w:sz w:val="24"/>
          <w:szCs w:val="24"/>
          <w:highlight w:val="none"/>
          <w:lang w:val="zh-CN"/>
        </w:rPr>
      </w:pPr>
      <w:r>
        <w:rPr>
          <w:rFonts w:hint="eastAsia" w:ascii="宋体" w:hAnsi="宋体" w:eastAsia="宋体" w:cs="宋体"/>
          <w:color w:val="auto"/>
          <w:kern w:val="2"/>
          <w:sz w:val="24"/>
          <w:szCs w:val="24"/>
          <w:highlight w:val="none"/>
        </w:rPr>
        <w:t>项目编号：</w:t>
      </w:r>
      <w:r>
        <w:rPr>
          <w:rFonts w:hint="eastAsia" w:ascii="宋体" w:hAnsi="宋体" w:eastAsia="宋体" w:cs="宋体"/>
          <w:b/>
          <w:color w:val="auto"/>
          <w:kern w:val="2"/>
          <w:sz w:val="24"/>
          <w:szCs w:val="24"/>
          <w:highlight w:val="none"/>
          <w:u w:val="single"/>
          <w:lang w:eastAsia="zh-CN"/>
        </w:rPr>
        <w:t>（项目编号）</w:t>
      </w:r>
    </w:p>
    <w:p>
      <w:pPr>
        <w:overflowPunct/>
        <w:topLinePunct w:val="0"/>
        <w:bidi w:val="0"/>
        <w:adjustRightInd/>
        <w:snapToGrid/>
        <w:spacing w:line="360" w:lineRule="auto"/>
        <w:ind w:left="0" w:right="0" w:rightChars="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zh-CN"/>
        </w:rPr>
        <w:t>共  页，第  页</w:t>
      </w:r>
    </w:p>
    <w:tbl>
      <w:tblPr>
        <w:tblStyle w:val="43"/>
        <w:tblW w:w="1009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433"/>
        <w:gridCol w:w="2432"/>
        <w:gridCol w:w="2782"/>
        <w:gridCol w:w="872"/>
        <w:gridCol w:w="17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781" w:type="dxa"/>
            <w:noWrap w:val="0"/>
            <w:vAlign w:val="center"/>
          </w:tcPr>
          <w:p>
            <w:pPr>
              <w:overflowPunct/>
              <w:topLinePunct w:val="0"/>
              <w:bidi w:val="0"/>
              <w:adjustRightInd/>
              <w:snapToGrid/>
              <w:ind w:left="0" w:right="0" w:rightChars="0"/>
              <w:jc w:val="center"/>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序号</w:t>
            </w:r>
          </w:p>
        </w:tc>
        <w:tc>
          <w:tcPr>
            <w:tcW w:w="1433" w:type="dxa"/>
            <w:noWrap w:val="0"/>
            <w:vAlign w:val="center"/>
          </w:tcPr>
          <w:p>
            <w:pPr>
              <w:overflowPunct/>
              <w:topLinePunct w:val="0"/>
              <w:bidi w:val="0"/>
              <w:adjustRightInd/>
              <w:snapToGrid/>
              <w:ind w:left="0" w:right="0" w:rightChars="0"/>
              <w:jc w:val="center"/>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文件</w:t>
            </w:r>
          </w:p>
          <w:p>
            <w:pPr>
              <w:overflowPunct/>
              <w:topLinePunct w:val="0"/>
              <w:bidi w:val="0"/>
              <w:adjustRightInd/>
              <w:snapToGrid/>
              <w:ind w:left="0" w:right="0" w:rightChars="0"/>
              <w:jc w:val="center"/>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条目号</w:t>
            </w:r>
          </w:p>
        </w:tc>
        <w:tc>
          <w:tcPr>
            <w:tcW w:w="2432" w:type="dxa"/>
            <w:noWrap w:val="0"/>
            <w:vAlign w:val="center"/>
          </w:tcPr>
          <w:p>
            <w:pPr>
              <w:overflowPunct/>
              <w:topLinePunct w:val="0"/>
              <w:bidi w:val="0"/>
              <w:adjustRightInd/>
              <w:snapToGrid/>
              <w:ind w:left="0" w:right="0" w:rightChars="0"/>
              <w:jc w:val="center"/>
              <w:rPr>
                <w:rFonts w:hint="eastAsia" w:ascii="宋体" w:hAnsi="宋体" w:eastAsia="宋体" w:cs="宋体"/>
                <w:b/>
                <w:bCs/>
                <w:color w:val="auto"/>
                <w:kern w:val="2"/>
                <w:sz w:val="24"/>
                <w:szCs w:val="24"/>
                <w:highlight w:val="none"/>
                <w:lang w:eastAsia="zh-CN"/>
              </w:rPr>
            </w:pPr>
            <w:r>
              <w:rPr>
                <w:rFonts w:hint="eastAsia" w:ascii="宋体" w:hAnsi="宋体" w:cs="宋体"/>
                <w:b/>
                <w:bCs/>
                <w:color w:val="auto"/>
                <w:kern w:val="2"/>
                <w:sz w:val="24"/>
                <w:szCs w:val="24"/>
                <w:highlight w:val="none"/>
                <w:lang w:eastAsia="zh-CN"/>
              </w:rPr>
              <w:t>谈判</w:t>
            </w:r>
            <w:r>
              <w:rPr>
                <w:rFonts w:hint="eastAsia" w:ascii="宋体" w:hAnsi="宋体" w:eastAsia="宋体" w:cs="宋体"/>
                <w:b/>
                <w:bCs/>
                <w:color w:val="auto"/>
                <w:kern w:val="2"/>
                <w:sz w:val="24"/>
                <w:szCs w:val="24"/>
                <w:highlight w:val="none"/>
                <w:lang w:eastAsia="zh-CN"/>
              </w:rPr>
              <w:t>文件</w:t>
            </w:r>
          </w:p>
          <w:p>
            <w:pPr>
              <w:overflowPunct/>
              <w:topLinePunct w:val="0"/>
              <w:bidi w:val="0"/>
              <w:adjustRightInd/>
              <w:snapToGrid/>
              <w:ind w:left="0" w:right="0" w:rightChars="0"/>
              <w:jc w:val="center"/>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条款要求</w:t>
            </w:r>
          </w:p>
        </w:tc>
        <w:tc>
          <w:tcPr>
            <w:tcW w:w="2782" w:type="dxa"/>
            <w:noWrap w:val="0"/>
            <w:vAlign w:val="center"/>
          </w:tcPr>
          <w:p>
            <w:pPr>
              <w:overflowPunct/>
              <w:topLinePunct w:val="0"/>
              <w:bidi w:val="0"/>
              <w:adjustRightInd/>
              <w:snapToGrid/>
              <w:ind w:left="0" w:right="0" w:rightChars="0"/>
              <w:jc w:val="center"/>
              <w:rPr>
                <w:rFonts w:hint="eastAsia" w:ascii="宋体" w:hAnsi="宋体" w:eastAsia="宋体" w:cs="宋体"/>
                <w:b/>
                <w:bCs/>
                <w:color w:val="auto"/>
                <w:kern w:val="2"/>
                <w:sz w:val="24"/>
                <w:szCs w:val="24"/>
                <w:highlight w:val="none"/>
              </w:rPr>
            </w:pPr>
            <w:r>
              <w:rPr>
                <w:rFonts w:hint="eastAsia" w:ascii="宋体" w:hAnsi="宋体" w:cs="宋体"/>
                <w:b/>
                <w:bCs/>
                <w:color w:val="auto"/>
                <w:kern w:val="2"/>
                <w:sz w:val="24"/>
                <w:szCs w:val="24"/>
                <w:highlight w:val="none"/>
                <w:lang w:eastAsia="zh-CN"/>
              </w:rPr>
              <w:t>谈判</w:t>
            </w:r>
            <w:r>
              <w:rPr>
                <w:rFonts w:hint="eastAsia" w:ascii="宋体" w:hAnsi="宋体" w:eastAsia="宋体" w:cs="宋体"/>
                <w:b/>
                <w:bCs/>
                <w:color w:val="auto"/>
                <w:kern w:val="2"/>
                <w:sz w:val="24"/>
                <w:szCs w:val="24"/>
                <w:highlight w:val="none"/>
              </w:rPr>
              <w:t>响应文件</w:t>
            </w:r>
          </w:p>
          <w:p>
            <w:pPr>
              <w:overflowPunct/>
              <w:topLinePunct w:val="0"/>
              <w:bidi w:val="0"/>
              <w:adjustRightInd/>
              <w:snapToGrid/>
              <w:ind w:left="0" w:right="0" w:rightChars="0"/>
              <w:jc w:val="center"/>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条款响应</w:t>
            </w:r>
          </w:p>
        </w:tc>
        <w:tc>
          <w:tcPr>
            <w:tcW w:w="872" w:type="dxa"/>
            <w:noWrap w:val="0"/>
            <w:vAlign w:val="center"/>
          </w:tcPr>
          <w:p>
            <w:pPr>
              <w:overflowPunct/>
              <w:topLinePunct w:val="0"/>
              <w:bidi w:val="0"/>
              <w:adjustRightInd/>
              <w:snapToGrid/>
              <w:ind w:left="0" w:right="0" w:rightChars="0"/>
              <w:jc w:val="center"/>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偏离</w:t>
            </w:r>
          </w:p>
        </w:tc>
        <w:tc>
          <w:tcPr>
            <w:tcW w:w="1798" w:type="dxa"/>
            <w:noWrap w:val="0"/>
            <w:vAlign w:val="center"/>
          </w:tcPr>
          <w:p>
            <w:pPr>
              <w:overflowPunct/>
              <w:topLinePunct w:val="0"/>
              <w:bidi w:val="0"/>
              <w:adjustRightInd/>
              <w:snapToGrid/>
              <w:ind w:left="0" w:right="0" w:rightChars="0"/>
              <w:jc w:val="center"/>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偏离</w:t>
            </w:r>
          </w:p>
          <w:p>
            <w:pPr>
              <w:overflowPunct/>
              <w:topLinePunct w:val="0"/>
              <w:bidi w:val="0"/>
              <w:adjustRightInd/>
              <w:snapToGrid/>
              <w:ind w:left="0" w:right="0" w:rightChars="0"/>
              <w:jc w:val="center"/>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81" w:type="dxa"/>
            <w:noWrap w:val="0"/>
            <w:vAlign w:val="top"/>
          </w:tcPr>
          <w:p>
            <w:pPr>
              <w:overflowPunct/>
              <w:topLinePunct w:val="0"/>
              <w:bidi w:val="0"/>
              <w:adjustRightInd/>
              <w:snapToGrid/>
              <w:spacing w:line="360" w:lineRule="auto"/>
              <w:ind w:left="0" w:right="0" w:rightChars="0"/>
              <w:rPr>
                <w:rFonts w:hint="eastAsia" w:ascii="宋体" w:hAnsi="宋体" w:eastAsia="宋体" w:cs="宋体"/>
                <w:bCs/>
                <w:color w:val="auto"/>
                <w:kern w:val="2"/>
                <w:sz w:val="24"/>
                <w:szCs w:val="24"/>
                <w:highlight w:val="none"/>
              </w:rPr>
            </w:pPr>
          </w:p>
        </w:tc>
        <w:tc>
          <w:tcPr>
            <w:tcW w:w="1433" w:type="dxa"/>
            <w:noWrap w:val="0"/>
            <w:vAlign w:val="top"/>
          </w:tcPr>
          <w:p>
            <w:pPr>
              <w:overflowPunct/>
              <w:topLinePunct w:val="0"/>
              <w:bidi w:val="0"/>
              <w:adjustRightInd/>
              <w:snapToGrid/>
              <w:spacing w:line="360" w:lineRule="auto"/>
              <w:ind w:left="0" w:right="0" w:rightChars="0"/>
              <w:rPr>
                <w:rFonts w:hint="eastAsia" w:ascii="宋体" w:hAnsi="宋体" w:eastAsia="宋体" w:cs="宋体"/>
                <w:bCs/>
                <w:color w:val="auto"/>
                <w:kern w:val="2"/>
                <w:sz w:val="24"/>
                <w:szCs w:val="24"/>
                <w:highlight w:val="none"/>
              </w:rPr>
            </w:pPr>
          </w:p>
        </w:tc>
        <w:tc>
          <w:tcPr>
            <w:tcW w:w="2432" w:type="dxa"/>
            <w:noWrap w:val="0"/>
            <w:vAlign w:val="top"/>
          </w:tcPr>
          <w:p>
            <w:pPr>
              <w:overflowPunct/>
              <w:topLinePunct w:val="0"/>
              <w:bidi w:val="0"/>
              <w:adjustRightInd/>
              <w:snapToGrid/>
              <w:spacing w:line="360" w:lineRule="auto"/>
              <w:ind w:left="0" w:right="0" w:rightChars="0"/>
              <w:rPr>
                <w:rFonts w:hint="eastAsia" w:ascii="宋体" w:hAnsi="宋体" w:eastAsia="宋体" w:cs="宋体"/>
                <w:bCs/>
                <w:color w:val="auto"/>
                <w:kern w:val="2"/>
                <w:sz w:val="24"/>
                <w:szCs w:val="24"/>
                <w:highlight w:val="none"/>
              </w:rPr>
            </w:pPr>
          </w:p>
        </w:tc>
        <w:tc>
          <w:tcPr>
            <w:tcW w:w="2782" w:type="dxa"/>
            <w:noWrap w:val="0"/>
            <w:vAlign w:val="top"/>
          </w:tcPr>
          <w:p>
            <w:pPr>
              <w:overflowPunct/>
              <w:topLinePunct w:val="0"/>
              <w:bidi w:val="0"/>
              <w:adjustRightInd/>
              <w:snapToGrid/>
              <w:spacing w:line="360" w:lineRule="auto"/>
              <w:ind w:left="0" w:right="0" w:rightChars="0"/>
              <w:rPr>
                <w:rFonts w:hint="eastAsia" w:ascii="宋体" w:hAnsi="宋体" w:eastAsia="宋体" w:cs="宋体"/>
                <w:bCs/>
                <w:color w:val="auto"/>
                <w:kern w:val="2"/>
                <w:sz w:val="24"/>
                <w:szCs w:val="24"/>
                <w:highlight w:val="none"/>
              </w:rPr>
            </w:pPr>
          </w:p>
        </w:tc>
        <w:tc>
          <w:tcPr>
            <w:tcW w:w="872" w:type="dxa"/>
            <w:noWrap w:val="0"/>
            <w:vAlign w:val="top"/>
          </w:tcPr>
          <w:p>
            <w:pPr>
              <w:overflowPunct/>
              <w:topLinePunct w:val="0"/>
              <w:bidi w:val="0"/>
              <w:adjustRightInd/>
              <w:snapToGrid/>
              <w:spacing w:line="360" w:lineRule="auto"/>
              <w:ind w:left="0" w:right="0" w:rightChars="0"/>
              <w:rPr>
                <w:rFonts w:hint="eastAsia" w:ascii="宋体" w:hAnsi="宋体" w:eastAsia="宋体" w:cs="宋体"/>
                <w:bCs/>
                <w:color w:val="auto"/>
                <w:kern w:val="2"/>
                <w:sz w:val="24"/>
                <w:szCs w:val="24"/>
                <w:highlight w:val="none"/>
              </w:rPr>
            </w:pPr>
          </w:p>
        </w:tc>
        <w:tc>
          <w:tcPr>
            <w:tcW w:w="1798" w:type="dxa"/>
            <w:noWrap w:val="0"/>
            <w:vAlign w:val="top"/>
          </w:tcPr>
          <w:p>
            <w:pPr>
              <w:overflowPunct/>
              <w:topLinePunct w:val="0"/>
              <w:bidi w:val="0"/>
              <w:adjustRightInd/>
              <w:snapToGrid/>
              <w:spacing w:line="360" w:lineRule="auto"/>
              <w:ind w:left="0" w:right="0" w:rightChars="0"/>
              <w:rPr>
                <w:rFonts w:hint="eastAsia" w:ascii="宋体" w:hAnsi="宋体" w:eastAsia="宋体" w:cs="宋体"/>
                <w:bCs/>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81" w:type="dxa"/>
            <w:noWrap w:val="0"/>
            <w:vAlign w:val="top"/>
          </w:tcPr>
          <w:p>
            <w:pPr>
              <w:overflowPunct/>
              <w:topLinePunct w:val="0"/>
              <w:bidi w:val="0"/>
              <w:adjustRightInd/>
              <w:snapToGrid/>
              <w:spacing w:line="360" w:lineRule="auto"/>
              <w:ind w:left="0" w:right="0" w:rightChars="0"/>
              <w:rPr>
                <w:rFonts w:hint="eastAsia" w:ascii="宋体" w:hAnsi="宋体" w:eastAsia="宋体" w:cs="宋体"/>
                <w:bCs/>
                <w:color w:val="auto"/>
                <w:kern w:val="2"/>
                <w:sz w:val="24"/>
                <w:szCs w:val="24"/>
                <w:highlight w:val="none"/>
              </w:rPr>
            </w:pPr>
          </w:p>
        </w:tc>
        <w:tc>
          <w:tcPr>
            <w:tcW w:w="1433" w:type="dxa"/>
            <w:noWrap w:val="0"/>
            <w:vAlign w:val="top"/>
          </w:tcPr>
          <w:p>
            <w:pPr>
              <w:overflowPunct/>
              <w:topLinePunct w:val="0"/>
              <w:bidi w:val="0"/>
              <w:adjustRightInd/>
              <w:snapToGrid/>
              <w:spacing w:line="360" w:lineRule="auto"/>
              <w:ind w:left="0" w:right="0" w:rightChars="0"/>
              <w:rPr>
                <w:rFonts w:hint="eastAsia" w:ascii="宋体" w:hAnsi="宋体" w:eastAsia="宋体" w:cs="宋体"/>
                <w:bCs/>
                <w:color w:val="auto"/>
                <w:kern w:val="2"/>
                <w:sz w:val="24"/>
                <w:szCs w:val="24"/>
                <w:highlight w:val="none"/>
              </w:rPr>
            </w:pPr>
          </w:p>
        </w:tc>
        <w:tc>
          <w:tcPr>
            <w:tcW w:w="2432" w:type="dxa"/>
            <w:noWrap w:val="0"/>
            <w:vAlign w:val="top"/>
          </w:tcPr>
          <w:p>
            <w:pPr>
              <w:overflowPunct/>
              <w:topLinePunct w:val="0"/>
              <w:bidi w:val="0"/>
              <w:adjustRightInd/>
              <w:snapToGrid/>
              <w:spacing w:line="360" w:lineRule="auto"/>
              <w:ind w:left="0" w:right="0" w:rightChars="0"/>
              <w:rPr>
                <w:rFonts w:hint="eastAsia" w:ascii="宋体" w:hAnsi="宋体" w:eastAsia="宋体" w:cs="宋体"/>
                <w:bCs/>
                <w:color w:val="auto"/>
                <w:kern w:val="2"/>
                <w:sz w:val="24"/>
                <w:szCs w:val="24"/>
                <w:highlight w:val="none"/>
              </w:rPr>
            </w:pPr>
          </w:p>
        </w:tc>
        <w:tc>
          <w:tcPr>
            <w:tcW w:w="2782" w:type="dxa"/>
            <w:noWrap w:val="0"/>
            <w:vAlign w:val="top"/>
          </w:tcPr>
          <w:p>
            <w:pPr>
              <w:overflowPunct/>
              <w:topLinePunct w:val="0"/>
              <w:bidi w:val="0"/>
              <w:adjustRightInd/>
              <w:snapToGrid/>
              <w:spacing w:line="360" w:lineRule="auto"/>
              <w:ind w:left="0" w:right="0" w:rightChars="0"/>
              <w:rPr>
                <w:rFonts w:hint="eastAsia" w:ascii="宋体" w:hAnsi="宋体" w:eastAsia="宋体" w:cs="宋体"/>
                <w:bCs/>
                <w:color w:val="auto"/>
                <w:kern w:val="2"/>
                <w:sz w:val="24"/>
                <w:szCs w:val="24"/>
                <w:highlight w:val="none"/>
              </w:rPr>
            </w:pPr>
          </w:p>
        </w:tc>
        <w:tc>
          <w:tcPr>
            <w:tcW w:w="872" w:type="dxa"/>
            <w:noWrap w:val="0"/>
            <w:vAlign w:val="top"/>
          </w:tcPr>
          <w:p>
            <w:pPr>
              <w:overflowPunct/>
              <w:topLinePunct w:val="0"/>
              <w:bidi w:val="0"/>
              <w:adjustRightInd/>
              <w:snapToGrid/>
              <w:spacing w:line="360" w:lineRule="auto"/>
              <w:ind w:left="0" w:right="0" w:rightChars="0"/>
              <w:rPr>
                <w:rFonts w:hint="eastAsia" w:ascii="宋体" w:hAnsi="宋体" w:eastAsia="宋体" w:cs="宋体"/>
                <w:bCs/>
                <w:color w:val="auto"/>
                <w:kern w:val="2"/>
                <w:sz w:val="24"/>
                <w:szCs w:val="24"/>
                <w:highlight w:val="none"/>
              </w:rPr>
            </w:pPr>
          </w:p>
        </w:tc>
        <w:tc>
          <w:tcPr>
            <w:tcW w:w="1798" w:type="dxa"/>
            <w:noWrap w:val="0"/>
            <w:vAlign w:val="top"/>
          </w:tcPr>
          <w:p>
            <w:pPr>
              <w:overflowPunct/>
              <w:topLinePunct w:val="0"/>
              <w:bidi w:val="0"/>
              <w:adjustRightInd/>
              <w:snapToGrid/>
              <w:spacing w:line="360" w:lineRule="auto"/>
              <w:ind w:left="0" w:right="0" w:rightChars="0"/>
              <w:rPr>
                <w:rFonts w:hint="eastAsia" w:ascii="宋体" w:hAnsi="宋体" w:eastAsia="宋体" w:cs="宋体"/>
                <w:bCs/>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81" w:type="dxa"/>
            <w:noWrap w:val="0"/>
            <w:vAlign w:val="top"/>
          </w:tcPr>
          <w:p>
            <w:pPr>
              <w:overflowPunct/>
              <w:topLinePunct w:val="0"/>
              <w:bidi w:val="0"/>
              <w:adjustRightInd/>
              <w:snapToGrid/>
              <w:spacing w:line="360" w:lineRule="auto"/>
              <w:ind w:left="0" w:right="0" w:rightChars="0"/>
              <w:rPr>
                <w:rFonts w:hint="eastAsia" w:ascii="宋体" w:hAnsi="宋体" w:eastAsia="宋体" w:cs="宋体"/>
                <w:bCs/>
                <w:color w:val="auto"/>
                <w:kern w:val="2"/>
                <w:sz w:val="24"/>
                <w:szCs w:val="24"/>
                <w:highlight w:val="none"/>
              </w:rPr>
            </w:pPr>
          </w:p>
        </w:tc>
        <w:tc>
          <w:tcPr>
            <w:tcW w:w="1433" w:type="dxa"/>
            <w:noWrap w:val="0"/>
            <w:vAlign w:val="top"/>
          </w:tcPr>
          <w:p>
            <w:pPr>
              <w:overflowPunct/>
              <w:topLinePunct w:val="0"/>
              <w:bidi w:val="0"/>
              <w:adjustRightInd/>
              <w:snapToGrid/>
              <w:spacing w:line="360" w:lineRule="auto"/>
              <w:ind w:left="0" w:right="0" w:rightChars="0"/>
              <w:rPr>
                <w:rFonts w:hint="eastAsia" w:ascii="宋体" w:hAnsi="宋体" w:eastAsia="宋体" w:cs="宋体"/>
                <w:bCs/>
                <w:color w:val="auto"/>
                <w:kern w:val="2"/>
                <w:sz w:val="24"/>
                <w:szCs w:val="24"/>
                <w:highlight w:val="none"/>
              </w:rPr>
            </w:pPr>
          </w:p>
        </w:tc>
        <w:tc>
          <w:tcPr>
            <w:tcW w:w="2432" w:type="dxa"/>
            <w:noWrap w:val="0"/>
            <w:vAlign w:val="top"/>
          </w:tcPr>
          <w:p>
            <w:pPr>
              <w:overflowPunct/>
              <w:topLinePunct w:val="0"/>
              <w:bidi w:val="0"/>
              <w:adjustRightInd/>
              <w:snapToGrid/>
              <w:spacing w:line="360" w:lineRule="auto"/>
              <w:ind w:left="0" w:right="0" w:rightChars="0"/>
              <w:rPr>
                <w:rFonts w:hint="eastAsia" w:ascii="宋体" w:hAnsi="宋体" w:eastAsia="宋体" w:cs="宋体"/>
                <w:bCs/>
                <w:color w:val="auto"/>
                <w:kern w:val="2"/>
                <w:sz w:val="24"/>
                <w:szCs w:val="24"/>
                <w:highlight w:val="none"/>
              </w:rPr>
            </w:pPr>
          </w:p>
        </w:tc>
        <w:tc>
          <w:tcPr>
            <w:tcW w:w="2782" w:type="dxa"/>
            <w:noWrap w:val="0"/>
            <w:vAlign w:val="top"/>
          </w:tcPr>
          <w:p>
            <w:pPr>
              <w:overflowPunct/>
              <w:topLinePunct w:val="0"/>
              <w:bidi w:val="0"/>
              <w:adjustRightInd/>
              <w:snapToGrid/>
              <w:spacing w:line="360" w:lineRule="auto"/>
              <w:ind w:left="0" w:right="0" w:rightChars="0"/>
              <w:rPr>
                <w:rFonts w:hint="eastAsia" w:ascii="宋体" w:hAnsi="宋体" w:eastAsia="宋体" w:cs="宋体"/>
                <w:bCs/>
                <w:color w:val="auto"/>
                <w:kern w:val="2"/>
                <w:sz w:val="24"/>
                <w:szCs w:val="24"/>
                <w:highlight w:val="none"/>
              </w:rPr>
            </w:pPr>
          </w:p>
        </w:tc>
        <w:tc>
          <w:tcPr>
            <w:tcW w:w="872" w:type="dxa"/>
            <w:noWrap w:val="0"/>
            <w:vAlign w:val="top"/>
          </w:tcPr>
          <w:p>
            <w:pPr>
              <w:overflowPunct/>
              <w:topLinePunct w:val="0"/>
              <w:bidi w:val="0"/>
              <w:adjustRightInd/>
              <w:snapToGrid/>
              <w:spacing w:line="360" w:lineRule="auto"/>
              <w:ind w:left="0" w:right="0" w:rightChars="0"/>
              <w:rPr>
                <w:rFonts w:hint="eastAsia" w:ascii="宋体" w:hAnsi="宋体" w:eastAsia="宋体" w:cs="宋体"/>
                <w:bCs/>
                <w:color w:val="auto"/>
                <w:kern w:val="2"/>
                <w:sz w:val="24"/>
                <w:szCs w:val="24"/>
                <w:highlight w:val="none"/>
              </w:rPr>
            </w:pPr>
          </w:p>
        </w:tc>
        <w:tc>
          <w:tcPr>
            <w:tcW w:w="1798" w:type="dxa"/>
            <w:noWrap w:val="0"/>
            <w:vAlign w:val="top"/>
          </w:tcPr>
          <w:p>
            <w:pPr>
              <w:overflowPunct/>
              <w:topLinePunct w:val="0"/>
              <w:bidi w:val="0"/>
              <w:adjustRightInd/>
              <w:snapToGrid/>
              <w:spacing w:line="360" w:lineRule="auto"/>
              <w:ind w:left="0" w:right="0" w:rightChars="0"/>
              <w:rPr>
                <w:rFonts w:hint="eastAsia" w:ascii="宋体" w:hAnsi="宋体" w:eastAsia="宋体" w:cs="宋体"/>
                <w:bCs/>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81" w:type="dxa"/>
            <w:noWrap w:val="0"/>
            <w:vAlign w:val="top"/>
          </w:tcPr>
          <w:p>
            <w:pPr>
              <w:overflowPunct/>
              <w:topLinePunct w:val="0"/>
              <w:bidi w:val="0"/>
              <w:adjustRightInd/>
              <w:snapToGrid/>
              <w:spacing w:line="360" w:lineRule="auto"/>
              <w:ind w:left="0" w:right="0" w:rightChars="0"/>
              <w:rPr>
                <w:rFonts w:hint="eastAsia" w:ascii="宋体" w:hAnsi="宋体" w:eastAsia="宋体" w:cs="宋体"/>
                <w:bCs/>
                <w:color w:val="auto"/>
                <w:kern w:val="2"/>
                <w:sz w:val="24"/>
                <w:szCs w:val="24"/>
                <w:highlight w:val="none"/>
              </w:rPr>
            </w:pPr>
          </w:p>
        </w:tc>
        <w:tc>
          <w:tcPr>
            <w:tcW w:w="1433" w:type="dxa"/>
            <w:noWrap w:val="0"/>
            <w:vAlign w:val="top"/>
          </w:tcPr>
          <w:p>
            <w:pPr>
              <w:overflowPunct/>
              <w:topLinePunct w:val="0"/>
              <w:bidi w:val="0"/>
              <w:adjustRightInd/>
              <w:snapToGrid/>
              <w:spacing w:line="360" w:lineRule="auto"/>
              <w:ind w:left="0" w:right="0" w:rightChars="0"/>
              <w:rPr>
                <w:rFonts w:hint="eastAsia" w:ascii="宋体" w:hAnsi="宋体" w:eastAsia="宋体" w:cs="宋体"/>
                <w:bCs/>
                <w:color w:val="auto"/>
                <w:kern w:val="2"/>
                <w:sz w:val="24"/>
                <w:szCs w:val="24"/>
                <w:highlight w:val="none"/>
              </w:rPr>
            </w:pPr>
          </w:p>
        </w:tc>
        <w:tc>
          <w:tcPr>
            <w:tcW w:w="2432" w:type="dxa"/>
            <w:noWrap w:val="0"/>
            <w:vAlign w:val="top"/>
          </w:tcPr>
          <w:p>
            <w:pPr>
              <w:overflowPunct/>
              <w:topLinePunct w:val="0"/>
              <w:bidi w:val="0"/>
              <w:adjustRightInd/>
              <w:snapToGrid/>
              <w:spacing w:line="360" w:lineRule="auto"/>
              <w:ind w:left="0" w:right="0" w:rightChars="0"/>
              <w:rPr>
                <w:rFonts w:hint="eastAsia" w:ascii="宋体" w:hAnsi="宋体" w:eastAsia="宋体" w:cs="宋体"/>
                <w:bCs/>
                <w:color w:val="auto"/>
                <w:kern w:val="2"/>
                <w:sz w:val="24"/>
                <w:szCs w:val="24"/>
                <w:highlight w:val="none"/>
              </w:rPr>
            </w:pPr>
          </w:p>
        </w:tc>
        <w:tc>
          <w:tcPr>
            <w:tcW w:w="2782" w:type="dxa"/>
            <w:noWrap w:val="0"/>
            <w:vAlign w:val="top"/>
          </w:tcPr>
          <w:p>
            <w:pPr>
              <w:overflowPunct/>
              <w:topLinePunct w:val="0"/>
              <w:bidi w:val="0"/>
              <w:adjustRightInd/>
              <w:snapToGrid/>
              <w:spacing w:line="360" w:lineRule="auto"/>
              <w:ind w:left="0" w:right="0" w:rightChars="0"/>
              <w:rPr>
                <w:rFonts w:hint="eastAsia" w:ascii="宋体" w:hAnsi="宋体" w:eastAsia="宋体" w:cs="宋体"/>
                <w:bCs/>
                <w:color w:val="auto"/>
                <w:kern w:val="2"/>
                <w:sz w:val="24"/>
                <w:szCs w:val="24"/>
                <w:highlight w:val="none"/>
              </w:rPr>
            </w:pPr>
          </w:p>
        </w:tc>
        <w:tc>
          <w:tcPr>
            <w:tcW w:w="872" w:type="dxa"/>
            <w:noWrap w:val="0"/>
            <w:vAlign w:val="top"/>
          </w:tcPr>
          <w:p>
            <w:pPr>
              <w:overflowPunct/>
              <w:topLinePunct w:val="0"/>
              <w:bidi w:val="0"/>
              <w:adjustRightInd/>
              <w:snapToGrid/>
              <w:spacing w:line="360" w:lineRule="auto"/>
              <w:ind w:left="0" w:right="0" w:rightChars="0"/>
              <w:rPr>
                <w:rFonts w:hint="eastAsia" w:ascii="宋体" w:hAnsi="宋体" w:eastAsia="宋体" w:cs="宋体"/>
                <w:bCs/>
                <w:color w:val="auto"/>
                <w:kern w:val="2"/>
                <w:sz w:val="24"/>
                <w:szCs w:val="24"/>
                <w:highlight w:val="none"/>
              </w:rPr>
            </w:pPr>
          </w:p>
        </w:tc>
        <w:tc>
          <w:tcPr>
            <w:tcW w:w="1798" w:type="dxa"/>
            <w:noWrap w:val="0"/>
            <w:vAlign w:val="top"/>
          </w:tcPr>
          <w:p>
            <w:pPr>
              <w:overflowPunct/>
              <w:topLinePunct w:val="0"/>
              <w:bidi w:val="0"/>
              <w:adjustRightInd/>
              <w:snapToGrid/>
              <w:spacing w:line="360" w:lineRule="auto"/>
              <w:ind w:left="0" w:right="0" w:rightChars="0"/>
              <w:rPr>
                <w:rFonts w:hint="eastAsia" w:ascii="宋体" w:hAnsi="宋体" w:eastAsia="宋体" w:cs="宋体"/>
                <w:bCs/>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81" w:type="dxa"/>
            <w:noWrap w:val="0"/>
            <w:vAlign w:val="top"/>
          </w:tcPr>
          <w:p>
            <w:pPr>
              <w:overflowPunct/>
              <w:topLinePunct w:val="0"/>
              <w:bidi w:val="0"/>
              <w:adjustRightInd/>
              <w:snapToGrid/>
              <w:spacing w:line="360" w:lineRule="auto"/>
              <w:ind w:left="0" w:right="0" w:rightChars="0"/>
              <w:rPr>
                <w:rFonts w:hint="eastAsia" w:ascii="宋体" w:hAnsi="宋体" w:eastAsia="宋体" w:cs="宋体"/>
                <w:bCs/>
                <w:color w:val="auto"/>
                <w:kern w:val="2"/>
                <w:sz w:val="24"/>
                <w:szCs w:val="24"/>
                <w:highlight w:val="none"/>
              </w:rPr>
            </w:pPr>
          </w:p>
        </w:tc>
        <w:tc>
          <w:tcPr>
            <w:tcW w:w="1433" w:type="dxa"/>
            <w:noWrap w:val="0"/>
            <w:vAlign w:val="top"/>
          </w:tcPr>
          <w:p>
            <w:pPr>
              <w:overflowPunct/>
              <w:topLinePunct w:val="0"/>
              <w:bidi w:val="0"/>
              <w:adjustRightInd/>
              <w:snapToGrid/>
              <w:spacing w:line="360" w:lineRule="auto"/>
              <w:ind w:left="0" w:right="0" w:rightChars="0"/>
              <w:rPr>
                <w:rFonts w:hint="eastAsia" w:ascii="宋体" w:hAnsi="宋体" w:eastAsia="宋体" w:cs="宋体"/>
                <w:bCs/>
                <w:color w:val="auto"/>
                <w:kern w:val="2"/>
                <w:sz w:val="24"/>
                <w:szCs w:val="24"/>
                <w:highlight w:val="none"/>
              </w:rPr>
            </w:pPr>
          </w:p>
        </w:tc>
        <w:tc>
          <w:tcPr>
            <w:tcW w:w="2432" w:type="dxa"/>
            <w:noWrap w:val="0"/>
            <w:vAlign w:val="top"/>
          </w:tcPr>
          <w:p>
            <w:pPr>
              <w:overflowPunct/>
              <w:topLinePunct w:val="0"/>
              <w:bidi w:val="0"/>
              <w:adjustRightInd/>
              <w:snapToGrid/>
              <w:spacing w:line="360" w:lineRule="auto"/>
              <w:ind w:left="0" w:right="0" w:rightChars="0"/>
              <w:rPr>
                <w:rFonts w:hint="eastAsia" w:ascii="宋体" w:hAnsi="宋体" w:eastAsia="宋体" w:cs="宋体"/>
                <w:bCs/>
                <w:color w:val="auto"/>
                <w:kern w:val="2"/>
                <w:sz w:val="24"/>
                <w:szCs w:val="24"/>
                <w:highlight w:val="none"/>
              </w:rPr>
            </w:pPr>
          </w:p>
        </w:tc>
        <w:tc>
          <w:tcPr>
            <w:tcW w:w="2782" w:type="dxa"/>
            <w:noWrap w:val="0"/>
            <w:vAlign w:val="top"/>
          </w:tcPr>
          <w:p>
            <w:pPr>
              <w:overflowPunct/>
              <w:topLinePunct w:val="0"/>
              <w:bidi w:val="0"/>
              <w:adjustRightInd/>
              <w:snapToGrid/>
              <w:spacing w:line="360" w:lineRule="auto"/>
              <w:ind w:left="0" w:right="0" w:rightChars="0"/>
              <w:rPr>
                <w:rFonts w:hint="eastAsia" w:ascii="宋体" w:hAnsi="宋体" w:eastAsia="宋体" w:cs="宋体"/>
                <w:bCs/>
                <w:color w:val="auto"/>
                <w:kern w:val="2"/>
                <w:sz w:val="24"/>
                <w:szCs w:val="24"/>
                <w:highlight w:val="none"/>
              </w:rPr>
            </w:pPr>
          </w:p>
        </w:tc>
        <w:tc>
          <w:tcPr>
            <w:tcW w:w="872" w:type="dxa"/>
            <w:noWrap w:val="0"/>
            <w:vAlign w:val="top"/>
          </w:tcPr>
          <w:p>
            <w:pPr>
              <w:overflowPunct/>
              <w:topLinePunct w:val="0"/>
              <w:bidi w:val="0"/>
              <w:adjustRightInd/>
              <w:snapToGrid/>
              <w:spacing w:line="360" w:lineRule="auto"/>
              <w:ind w:left="0" w:right="0" w:rightChars="0"/>
              <w:rPr>
                <w:rFonts w:hint="eastAsia" w:ascii="宋体" w:hAnsi="宋体" w:eastAsia="宋体" w:cs="宋体"/>
                <w:bCs/>
                <w:color w:val="auto"/>
                <w:kern w:val="2"/>
                <w:sz w:val="24"/>
                <w:szCs w:val="24"/>
                <w:highlight w:val="none"/>
              </w:rPr>
            </w:pPr>
          </w:p>
        </w:tc>
        <w:tc>
          <w:tcPr>
            <w:tcW w:w="1798" w:type="dxa"/>
            <w:noWrap w:val="0"/>
            <w:vAlign w:val="top"/>
          </w:tcPr>
          <w:p>
            <w:pPr>
              <w:overflowPunct/>
              <w:topLinePunct w:val="0"/>
              <w:bidi w:val="0"/>
              <w:adjustRightInd/>
              <w:snapToGrid/>
              <w:spacing w:line="360" w:lineRule="auto"/>
              <w:ind w:left="0" w:right="0" w:rightChars="0"/>
              <w:rPr>
                <w:rFonts w:hint="eastAsia" w:ascii="宋体" w:hAnsi="宋体" w:eastAsia="宋体" w:cs="宋体"/>
                <w:bCs/>
                <w:color w:val="auto"/>
                <w:kern w:val="2"/>
                <w:sz w:val="24"/>
                <w:szCs w:val="24"/>
                <w:highlight w:val="none"/>
              </w:rPr>
            </w:pPr>
          </w:p>
        </w:tc>
      </w:tr>
    </w:tbl>
    <w:p>
      <w:pPr>
        <w:overflowPunct/>
        <w:topLinePunct w:val="0"/>
        <w:bidi w:val="0"/>
        <w:adjustRightInd/>
        <w:snapToGrid/>
        <w:spacing w:line="540" w:lineRule="exact"/>
        <w:ind w:left="0" w:right="0" w:rightChars="0"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说明：</w:t>
      </w:r>
    </w:p>
    <w:p>
      <w:pPr>
        <w:numPr>
          <w:ilvl w:val="0"/>
          <w:numId w:val="4"/>
        </w:numPr>
        <w:overflowPunct/>
        <w:topLinePunct w:val="0"/>
        <w:bidi w:val="0"/>
        <w:adjustRightInd/>
        <w:snapToGrid/>
        <w:spacing w:line="360" w:lineRule="auto"/>
        <w:ind w:left="0" w:right="0" w:rightChars="0" w:firstLine="470" w:firstLineChars="196"/>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本表只填写响应文件中与</w:t>
      </w:r>
      <w:r>
        <w:rPr>
          <w:rFonts w:hint="eastAsia" w:ascii="宋体" w:hAnsi="宋体" w:cs="宋体"/>
          <w:color w:val="auto"/>
          <w:kern w:val="2"/>
          <w:sz w:val="24"/>
          <w:szCs w:val="24"/>
          <w:highlight w:val="none"/>
          <w:lang w:eastAsia="zh-CN"/>
        </w:rPr>
        <w:t>谈判</w:t>
      </w:r>
      <w:r>
        <w:rPr>
          <w:rFonts w:hint="eastAsia" w:ascii="宋体" w:hAnsi="宋体" w:eastAsia="宋体" w:cs="宋体"/>
          <w:color w:val="auto"/>
          <w:kern w:val="2"/>
          <w:sz w:val="24"/>
          <w:szCs w:val="24"/>
          <w:highlight w:val="none"/>
          <w:lang w:eastAsia="zh-CN"/>
        </w:rPr>
        <w:t>文件</w:t>
      </w:r>
      <w:r>
        <w:rPr>
          <w:rFonts w:hint="eastAsia" w:ascii="宋体" w:hAnsi="宋体" w:eastAsia="宋体" w:cs="宋体"/>
          <w:color w:val="auto"/>
          <w:kern w:val="2"/>
          <w:sz w:val="24"/>
          <w:szCs w:val="24"/>
          <w:highlight w:val="none"/>
        </w:rPr>
        <w:t>有偏离（包括正偏离和负偏离）的内容，响应文件中响应与</w:t>
      </w:r>
      <w:r>
        <w:rPr>
          <w:rFonts w:hint="eastAsia" w:ascii="宋体" w:hAnsi="宋体" w:cs="宋体"/>
          <w:color w:val="auto"/>
          <w:kern w:val="2"/>
          <w:sz w:val="24"/>
          <w:szCs w:val="24"/>
          <w:highlight w:val="none"/>
          <w:lang w:eastAsia="zh-CN"/>
        </w:rPr>
        <w:t>谈判</w:t>
      </w:r>
      <w:r>
        <w:rPr>
          <w:rFonts w:hint="eastAsia" w:ascii="宋体" w:hAnsi="宋体" w:eastAsia="宋体" w:cs="宋体"/>
          <w:color w:val="auto"/>
          <w:kern w:val="2"/>
          <w:sz w:val="24"/>
          <w:szCs w:val="24"/>
          <w:highlight w:val="none"/>
          <w:lang w:eastAsia="zh-CN"/>
        </w:rPr>
        <w:t>文件</w:t>
      </w:r>
      <w:r>
        <w:rPr>
          <w:rFonts w:hint="eastAsia" w:ascii="宋体" w:hAnsi="宋体" w:eastAsia="宋体" w:cs="宋体"/>
          <w:color w:val="auto"/>
          <w:kern w:val="2"/>
          <w:sz w:val="24"/>
          <w:szCs w:val="24"/>
          <w:highlight w:val="none"/>
        </w:rPr>
        <w:t>要求完全一致的，不用在此表中列出，但必须提交空白表。</w:t>
      </w:r>
    </w:p>
    <w:p>
      <w:pPr>
        <w:numPr>
          <w:ilvl w:val="0"/>
          <w:numId w:val="0"/>
        </w:numPr>
        <w:overflowPunct/>
        <w:topLinePunct w:val="0"/>
        <w:bidi w:val="0"/>
        <w:adjustRightInd/>
        <w:snapToGrid/>
        <w:spacing w:line="360" w:lineRule="auto"/>
        <w:ind w:left="0" w:right="0" w:rightChars="0" w:firstLine="480" w:firstLineChars="2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2．供应商必须据实填写，不得虚假响应，否则将取消其</w:t>
      </w:r>
      <w:r>
        <w:rPr>
          <w:rFonts w:hint="eastAsia" w:ascii="宋体" w:hAnsi="宋体" w:cs="宋体"/>
          <w:color w:val="auto"/>
          <w:kern w:val="2"/>
          <w:sz w:val="24"/>
          <w:szCs w:val="24"/>
          <w:highlight w:val="none"/>
          <w:lang w:eastAsia="zh-CN"/>
        </w:rPr>
        <w:t>谈判</w:t>
      </w:r>
      <w:r>
        <w:rPr>
          <w:rFonts w:hint="eastAsia" w:ascii="宋体" w:hAnsi="宋体" w:eastAsia="宋体" w:cs="宋体"/>
          <w:color w:val="auto"/>
          <w:kern w:val="2"/>
          <w:sz w:val="24"/>
          <w:szCs w:val="24"/>
          <w:highlight w:val="none"/>
        </w:rPr>
        <w:t>或成交资格，并按有关规定进处罚。</w:t>
      </w:r>
    </w:p>
    <w:p>
      <w:pPr>
        <w:overflowPunct/>
        <w:topLinePunct w:val="0"/>
        <w:bidi w:val="0"/>
        <w:adjustRightInd/>
        <w:snapToGrid/>
        <w:spacing w:line="480" w:lineRule="auto"/>
        <w:ind w:left="0" w:right="0" w:rightChars="0"/>
        <w:jc w:val="left"/>
        <w:rPr>
          <w:rFonts w:hint="eastAsia" w:ascii="宋体" w:hAnsi="宋体" w:eastAsia="宋体" w:cs="宋体"/>
          <w:color w:val="auto"/>
          <w:kern w:val="2"/>
          <w:sz w:val="24"/>
          <w:szCs w:val="24"/>
          <w:highlight w:val="none"/>
        </w:rPr>
      </w:pPr>
    </w:p>
    <w:p>
      <w:pPr>
        <w:overflowPunct/>
        <w:topLinePunct w:val="0"/>
        <w:bidi w:val="0"/>
        <w:adjustRightInd/>
        <w:snapToGrid/>
        <w:spacing w:line="480" w:lineRule="auto"/>
        <w:ind w:left="0" w:right="0" w:rightChars="0"/>
        <w:jc w:val="left"/>
        <w:rPr>
          <w:rFonts w:hint="eastAsia" w:ascii="宋体" w:hAnsi="宋体" w:eastAsia="宋体" w:cs="宋体"/>
          <w:color w:val="auto"/>
          <w:kern w:val="2"/>
          <w:sz w:val="24"/>
          <w:szCs w:val="24"/>
          <w:highlight w:val="none"/>
        </w:rPr>
      </w:pPr>
    </w:p>
    <w:p>
      <w:pPr>
        <w:overflowPunct/>
        <w:topLinePunct w:val="0"/>
        <w:bidi w:val="0"/>
        <w:adjustRightInd/>
        <w:snapToGrid/>
        <w:spacing w:line="480" w:lineRule="auto"/>
        <w:ind w:left="0" w:right="0" w:rightChars="0"/>
        <w:jc w:val="left"/>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rPr>
        <w:t>供应商（单位名称及公章）：</w:t>
      </w:r>
    </w:p>
    <w:p>
      <w:pPr>
        <w:overflowPunct/>
        <w:topLinePunct w:val="0"/>
        <w:bidi w:val="0"/>
        <w:adjustRightInd/>
        <w:snapToGrid/>
        <w:spacing w:line="480" w:lineRule="auto"/>
        <w:ind w:left="0" w:right="0" w:rightChars="0"/>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lang w:val="en-US" w:eastAsia="zh-CN" w:bidi="ar-SA"/>
        </w:rPr>
        <w:t>法定代表人或授权代表（签字或盖章）</w:t>
      </w:r>
      <w:r>
        <w:rPr>
          <w:rFonts w:hint="eastAsia" w:ascii="宋体" w:hAnsi="宋体" w:eastAsia="宋体" w:cs="宋体"/>
          <w:color w:val="auto"/>
          <w:kern w:val="2"/>
          <w:sz w:val="24"/>
          <w:szCs w:val="24"/>
          <w:highlight w:val="none"/>
        </w:rPr>
        <w:t>：</w:t>
      </w:r>
    </w:p>
    <w:p>
      <w:pPr>
        <w:overflowPunct/>
        <w:topLinePunct w:val="0"/>
        <w:bidi w:val="0"/>
        <w:adjustRightInd/>
        <w:snapToGrid/>
        <w:spacing w:line="480" w:lineRule="auto"/>
        <w:ind w:left="0" w:right="0" w:rightChars="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日    期：    年  月  日</w:t>
      </w:r>
    </w:p>
    <w:p>
      <w:pPr>
        <w:overflowPunct/>
        <w:topLinePunct w:val="0"/>
        <w:autoSpaceDE w:val="0"/>
        <w:autoSpaceDN w:val="0"/>
        <w:bidi w:val="0"/>
        <w:adjustRightInd/>
        <w:snapToGrid/>
        <w:spacing w:line="360" w:lineRule="auto"/>
        <w:ind w:left="0" w:right="0" w:rightChars="0" w:firstLine="1920" w:firstLineChars="800"/>
        <w:rPr>
          <w:rFonts w:hint="eastAsia" w:ascii="宋体" w:hAnsi="宋体" w:eastAsia="宋体" w:cs="宋体"/>
          <w:color w:val="auto"/>
          <w:kern w:val="2"/>
          <w:sz w:val="24"/>
          <w:szCs w:val="24"/>
          <w:highlight w:val="none"/>
          <w:u w:val="single"/>
        </w:rPr>
      </w:pPr>
    </w:p>
    <w:p>
      <w:pPr>
        <w:overflowPunct/>
        <w:topLinePunct w:val="0"/>
        <w:bidi w:val="0"/>
        <w:adjustRightInd/>
        <w:snapToGrid/>
        <w:ind w:left="0" w:right="0" w:rightChars="0"/>
        <w:rPr>
          <w:rFonts w:hint="eastAsia" w:ascii="宋体" w:hAnsi="宋体" w:eastAsia="宋体" w:cs="宋体"/>
          <w:color w:val="auto"/>
          <w:sz w:val="24"/>
          <w:szCs w:val="24"/>
          <w:highlight w:val="none"/>
        </w:rPr>
        <w:sectPr>
          <w:footerReference r:id="rId9" w:type="default"/>
          <w:pgSz w:w="11906" w:h="16838"/>
          <w:pgMar w:top="1440" w:right="1080" w:bottom="1440" w:left="1080" w:header="851" w:footer="992" w:gutter="0"/>
          <w:pgBorders>
            <w:top w:val="none" w:sz="0" w:space="0"/>
            <w:left w:val="none" w:sz="0" w:space="0"/>
            <w:bottom w:val="none" w:sz="0" w:space="0"/>
            <w:right w:val="none" w:sz="0" w:space="0"/>
          </w:pgBorders>
          <w:pgNumType w:fmt="decimal"/>
          <w:cols w:space="720" w:num="1"/>
          <w:docGrid w:type="lines" w:linePitch="319" w:charSpace="0"/>
        </w:sectPr>
      </w:pPr>
    </w:p>
    <w:p>
      <w:pPr>
        <w:overflowPunct/>
        <w:topLinePunct w:val="0"/>
        <w:bidi w:val="0"/>
        <w:adjustRightInd/>
        <w:snapToGrid/>
        <w:ind w:left="0" w:right="0" w:rightChars="0"/>
        <w:jc w:val="center"/>
        <w:outlineLvl w:val="1"/>
        <w:rPr>
          <w:rFonts w:hint="eastAsia" w:ascii="宋体" w:hAnsi="宋体" w:eastAsia="宋体" w:cs="宋体"/>
          <w:b/>
          <w:bCs/>
          <w:color w:val="auto"/>
          <w:kern w:val="2"/>
          <w:sz w:val="32"/>
          <w:szCs w:val="32"/>
          <w:highlight w:val="none"/>
        </w:rPr>
      </w:pPr>
      <w:bookmarkStart w:id="86" w:name="_Toc25722"/>
      <w:bookmarkStart w:id="87" w:name="_Toc24482"/>
      <w:r>
        <w:rPr>
          <w:rFonts w:hint="eastAsia" w:ascii="宋体" w:hAnsi="宋体" w:eastAsia="宋体" w:cs="宋体"/>
          <w:b/>
          <w:bCs/>
          <w:color w:val="auto"/>
          <w:kern w:val="2"/>
          <w:sz w:val="32"/>
          <w:szCs w:val="32"/>
          <w:highlight w:val="none"/>
        </w:rPr>
        <w:t>第三章 法定代表人证明书及授权委托书</w:t>
      </w:r>
      <w:bookmarkEnd w:id="86"/>
      <w:bookmarkEnd w:id="87"/>
    </w:p>
    <w:p>
      <w:pPr>
        <w:overflowPunct/>
        <w:topLinePunct w:val="0"/>
        <w:bidi w:val="0"/>
        <w:adjustRightInd/>
        <w:snapToGrid/>
        <w:ind w:left="0" w:right="0" w:rightChars="0"/>
        <w:jc w:val="center"/>
        <w:rPr>
          <w:rFonts w:hint="eastAsia" w:ascii="宋体" w:hAnsi="宋体" w:eastAsia="宋体" w:cs="宋体"/>
          <w:color w:val="auto"/>
          <w:kern w:val="2"/>
          <w:sz w:val="24"/>
          <w:szCs w:val="24"/>
          <w:highlight w:val="none"/>
        </w:rPr>
      </w:pPr>
    </w:p>
    <w:p>
      <w:pPr>
        <w:overflowPunct/>
        <w:topLinePunct w:val="0"/>
        <w:bidi w:val="0"/>
        <w:adjustRightInd/>
        <w:snapToGrid/>
        <w:spacing w:line="360" w:lineRule="auto"/>
        <w:ind w:left="0" w:right="0" w:rightChars="0"/>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一、法定代表人证明书</w:t>
      </w:r>
    </w:p>
    <w:p>
      <w:pPr>
        <w:overflowPunct/>
        <w:topLinePunct w:val="0"/>
        <w:autoSpaceDE w:val="0"/>
        <w:autoSpaceDN w:val="0"/>
        <w:bidi w:val="0"/>
        <w:adjustRightInd/>
        <w:snapToGrid/>
        <w:spacing w:line="360" w:lineRule="auto"/>
        <w:ind w:left="0" w:right="0" w:rightChars="0"/>
        <w:jc w:val="left"/>
        <w:rPr>
          <w:rFonts w:hint="eastAsia" w:ascii="宋体" w:hAnsi="宋体" w:eastAsia="宋体" w:cs="宋体"/>
          <w:color w:val="auto"/>
          <w:sz w:val="24"/>
          <w:highlight w:val="none"/>
        </w:rPr>
      </w:pPr>
    </w:p>
    <w:p>
      <w:pPr>
        <w:overflowPunct/>
        <w:topLinePunct w:val="0"/>
        <w:autoSpaceDE w:val="0"/>
        <w:autoSpaceDN w:val="0"/>
        <w:bidi w:val="0"/>
        <w:adjustRightInd/>
        <w:snapToGrid/>
        <w:spacing w:line="360" w:lineRule="auto"/>
        <w:ind w:left="0" w:right="0" w:rightChars="0"/>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sz w:val="24"/>
          <w:highlight w:val="none"/>
        </w:rPr>
        <w:t>供应商</w:t>
      </w:r>
      <w:r>
        <w:rPr>
          <w:rFonts w:hint="eastAsia" w:ascii="宋体" w:hAnsi="宋体" w:eastAsia="宋体" w:cs="宋体"/>
          <w:color w:val="auto"/>
          <w:kern w:val="0"/>
          <w:sz w:val="24"/>
          <w:highlight w:val="none"/>
        </w:rPr>
        <w:t>名称：</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u w:val="single"/>
          <w:lang w:val="en-US" w:eastAsia="zh-CN"/>
        </w:rPr>
        <w:t xml:space="preserve"> </w:t>
      </w:r>
    </w:p>
    <w:p>
      <w:pPr>
        <w:overflowPunct/>
        <w:topLinePunct w:val="0"/>
        <w:autoSpaceDE w:val="0"/>
        <w:autoSpaceDN w:val="0"/>
        <w:bidi w:val="0"/>
        <w:adjustRightInd/>
        <w:snapToGrid/>
        <w:spacing w:line="360" w:lineRule="auto"/>
        <w:ind w:left="0" w:right="0" w:rightChars="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注册地址：</w:t>
      </w:r>
      <w:r>
        <w:rPr>
          <w:rFonts w:hint="eastAsia" w:ascii="宋体" w:hAnsi="宋体" w:eastAsia="宋体" w:cs="宋体"/>
          <w:color w:val="auto"/>
          <w:kern w:val="0"/>
          <w:sz w:val="24"/>
          <w:highlight w:val="none"/>
          <w:u w:val="single"/>
        </w:rPr>
        <w:t xml:space="preserve">                                </w:t>
      </w:r>
    </w:p>
    <w:p>
      <w:pPr>
        <w:overflowPunct/>
        <w:topLinePunct w:val="0"/>
        <w:autoSpaceDE w:val="0"/>
        <w:autoSpaceDN w:val="0"/>
        <w:bidi w:val="0"/>
        <w:adjustRightInd/>
        <w:snapToGrid/>
        <w:spacing w:line="360" w:lineRule="auto"/>
        <w:ind w:left="0" w:right="0" w:rightChars="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成立时间：</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年</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月</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日</w:t>
      </w:r>
    </w:p>
    <w:p>
      <w:pPr>
        <w:overflowPunct/>
        <w:topLinePunct w:val="0"/>
        <w:autoSpaceDE w:val="0"/>
        <w:autoSpaceDN w:val="0"/>
        <w:bidi w:val="0"/>
        <w:adjustRightInd/>
        <w:snapToGrid/>
        <w:spacing w:line="360" w:lineRule="auto"/>
        <w:ind w:left="0" w:right="0" w:rightChars="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经营期限：</w:t>
      </w:r>
      <w:r>
        <w:rPr>
          <w:rFonts w:hint="eastAsia" w:ascii="宋体" w:hAnsi="宋体" w:eastAsia="宋体" w:cs="宋体"/>
          <w:color w:val="auto"/>
          <w:kern w:val="0"/>
          <w:sz w:val="24"/>
          <w:highlight w:val="none"/>
          <w:u w:val="single"/>
        </w:rPr>
        <w:t xml:space="preserve">                                 </w:t>
      </w:r>
    </w:p>
    <w:p>
      <w:pPr>
        <w:overflowPunct/>
        <w:topLinePunct w:val="0"/>
        <w:autoSpaceDE w:val="0"/>
        <w:autoSpaceDN w:val="0"/>
        <w:bidi w:val="0"/>
        <w:adjustRightInd/>
        <w:snapToGrid/>
        <w:spacing w:line="360" w:lineRule="auto"/>
        <w:ind w:left="0" w:right="0" w:rightChars="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姓名：</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 xml:space="preserve"> 性别：</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 xml:space="preserve"> 年龄：</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 xml:space="preserve"> 系</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sz w:val="24"/>
          <w:highlight w:val="none"/>
          <w:u w:val="single"/>
        </w:rPr>
        <w:t>供应商</w:t>
      </w:r>
      <w:r>
        <w:rPr>
          <w:rFonts w:hint="eastAsia" w:ascii="宋体" w:hAnsi="宋体" w:eastAsia="宋体" w:cs="宋体"/>
          <w:color w:val="auto"/>
          <w:kern w:val="0"/>
          <w:sz w:val="24"/>
          <w:highlight w:val="none"/>
          <w:u w:val="single"/>
        </w:rPr>
        <w:t>名称）</w:t>
      </w:r>
      <w:r>
        <w:rPr>
          <w:rFonts w:hint="eastAsia" w:ascii="宋体" w:hAnsi="宋体" w:eastAsia="宋体" w:cs="宋体"/>
          <w:color w:val="auto"/>
          <w:kern w:val="0"/>
          <w:sz w:val="24"/>
          <w:highlight w:val="none"/>
        </w:rPr>
        <w:t>的法定代表人。</w:t>
      </w:r>
    </w:p>
    <w:p>
      <w:pPr>
        <w:overflowPunct/>
        <w:topLinePunct w:val="0"/>
        <w:autoSpaceDE w:val="0"/>
        <w:autoSpaceDN w:val="0"/>
        <w:bidi w:val="0"/>
        <w:adjustRightInd/>
        <w:snapToGrid/>
        <w:spacing w:line="360" w:lineRule="auto"/>
        <w:ind w:left="0" w:right="0" w:rightChars="0" w:firstLine="480" w:firstLineChars="200"/>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特此证明</w:t>
      </w:r>
      <w:r>
        <w:rPr>
          <w:rFonts w:hint="eastAsia" w:ascii="宋体" w:hAnsi="宋体" w:eastAsia="宋体" w:cs="宋体"/>
          <w:color w:val="auto"/>
          <w:kern w:val="0"/>
          <w:sz w:val="24"/>
          <w:highlight w:val="none"/>
          <w:lang w:eastAsia="zh-CN"/>
        </w:rPr>
        <w:t>！</w:t>
      </w:r>
    </w:p>
    <w:p>
      <w:pPr>
        <w:overflowPunct/>
        <w:topLinePunct w:val="0"/>
        <w:autoSpaceDE w:val="0"/>
        <w:autoSpaceDN w:val="0"/>
        <w:bidi w:val="0"/>
        <w:adjustRightInd/>
        <w:snapToGrid/>
        <w:spacing w:line="360" w:lineRule="auto"/>
        <w:ind w:left="0" w:right="0" w:rightChars="0"/>
        <w:jc w:val="left"/>
        <w:rPr>
          <w:rFonts w:hint="eastAsia" w:ascii="宋体" w:hAnsi="宋体" w:eastAsia="宋体" w:cs="宋体"/>
          <w:b/>
          <w:color w:val="auto"/>
          <w:kern w:val="0"/>
          <w:szCs w:val="21"/>
          <w:highlight w:val="none"/>
        </w:rPr>
      </w:pPr>
      <w:r>
        <w:rPr>
          <w:rFonts w:hint="eastAsia" w:ascii="宋体" w:hAnsi="宋体" w:eastAsia="宋体" w:cs="宋体"/>
          <w:b/>
          <w:color w:val="auto"/>
          <w:szCs w:val="21"/>
          <w:highlight w:val="none"/>
        </w:rPr>
        <w:t>附：法定代表人身份证复印件</w:t>
      </w:r>
    </w:p>
    <w:tbl>
      <w:tblPr>
        <w:tblStyle w:val="43"/>
        <w:tblpPr w:leftFromText="180" w:rightFromText="180" w:vertAnchor="text" w:horzAnchor="margin" w:tblpXSpec="center" w:tblpY="10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2" w:hRule="atLeast"/>
        </w:trPr>
        <w:tc>
          <w:tcPr>
            <w:tcW w:w="9339" w:type="dxa"/>
            <w:noWrap w:val="0"/>
            <w:vAlign w:val="top"/>
          </w:tcPr>
          <w:p>
            <w:pPr>
              <w:overflowPunct/>
              <w:topLinePunct w:val="0"/>
              <w:autoSpaceDE w:val="0"/>
              <w:autoSpaceDN w:val="0"/>
              <w:bidi w:val="0"/>
              <w:adjustRightInd/>
              <w:snapToGrid/>
              <w:spacing w:line="360" w:lineRule="auto"/>
              <w:ind w:left="0" w:right="0" w:rightChars="0"/>
              <w:jc w:val="center"/>
              <w:rPr>
                <w:rFonts w:hint="eastAsia" w:ascii="宋体" w:hAnsi="宋体" w:eastAsia="宋体" w:cs="宋体"/>
                <w:b/>
                <w:color w:val="auto"/>
                <w:kern w:val="0"/>
                <w:szCs w:val="21"/>
                <w:highlight w:val="none"/>
              </w:rPr>
            </w:pPr>
            <w:r>
              <w:rPr>
                <w:rFonts w:hint="eastAsia" w:ascii="宋体" w:hAnsi="宋体" w:eastAsia="宋体" w:cs="宋体"/>
                <w:b/>
                <w:color w:val="auto"/>
                <w:szCs w:val="21"/>
                <w:highlight w:val="none"/>
              </w:rPr>
              <w:t>法定代表人身份证复印件（正、反面）粘贴处</w:t>
            </w:r>
          </w:p>
          <w:p>
            <w:pPr>
              <w:overflowPunct/>
              <w:topLinePunct w:val="0"/>
              <w:bidi w:val="0"/>
              <w:adjustRightInd/>
              <w:snapToGrid/>
              <w:spacing w:line="480" w:lineRule="auto"/>
              <w:ind w:left="0" w:right="0" w:rightChars="0"/>
              <w:jc w:val="center"/>
              <w:rPr>
                <w:rFonts w:hint="eastAsia" w:ascii="宋体" w:hAnsi="宋体" w:eastAsia="宋体" w:cs="宋体"/>
                <w:color w:val="auto"/>
                <w:szCs w:val="21"/>
                <w:highlight w:val="none"/>
              </w:rPr>
            </w:pPr>
          </w:p>
          <w:p>
            <w:pPr>
              <w:overflowPunct/>
              <w:topLinePunct w:val="0"/>
              <w:bidi w:val="0"/>
              <w:adjustRightInd/>
              <w:snapToGrid/>
              <w:spacing w:line="480" w:lineRule="auto"/>
              <w:ind w:left="0" w:right="0" w:rightChars="0"/>
              <w:jc w:val="center"/>
              <w:rPr>
                <w:rFonts w:hint="eastAsia" w:ascii="宋体" w:hAnsi="宋体" w:eastAsia="宋体" w:cs="宋体"/>
                <w:color w:val="auto"/>
                <w:szCs w:val="21"/>
                <w:highlight w:val="none"/>
              </w:rPr>
            </w:pPr>
          </w:p>
        </w:tc>
      </w:tr>
    </w:tbl>
    <w:p>
      <w:pPr>
        <w:overflowPunct/>
        <w:topLinePunct w:val="0"/>
        <w:bidi w:val="0"/>
        <w:adjustRightInd/>
        <w:snapToGrid/>
        <w:spacing w:line="360" w:lineRule="auto"/>
        <w:ind w:left="0" w:right="0" w:rightChars="0"/>
        <w:rPr>
          <w:rFonts w:hint="eastAsia" w:ascii="宋体" w:hAnsi="宋体" w:eastAsia="宋体" w:cs="宋体"/>
          <w:color w:val="auto"/>
          <w:sz w:val="24"/>
          <w:highlight w:val="none"/>
        </w:rPr>
      </w:pPr>
    </w:p>
    <w:p>
      <w:pPr>
        <w:overflowPunct/>
        <w:topLinePunct w:val="0"/>
        <w:bidi w:val="0"/>
        <w:adjustRightInd/>
        <w:snapToGrid/>
        <w:spacing w:line="600" w:lineRule="auto"/>
        <w:ind w:left="0" w:right="0" w:rightChars="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供应商名称（盖单位章）：</w:t>
      </w:r>
    </w:p>
    <w:p>
      <w:pPr>
        <w:overflowPunct/>
        <w:topLinePunct w:val="0"/>
        <w:bidi w:val="0"/>
        <w:adjustRightInd/>
        <w:snapToGrid/>
        <w:spacing w:line="600" w:lineRule="auto"/>
        <w:ind w:left="0" w:right="0" w:rightChars="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日期：     年    月    日</w:t>
      </w:r>
      <w:bookmarkStart w:id="88" w:name="_Toc11309"/>
    </w:p>
    <w:p>
      <w:pPr>
        <w:overflowPunct/>
        <w:topLinePunct w:val="0"/>
        <w:bidi w:val="0"/>
        <w:adjustRightInd/>
        <w:snapToGrid/>
        <w:spacing w:line="360" w:lineRule="auto"/>
        <w:ind w:left="0" w:right="0" w:rightChars="0"/>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br w:type="page"/>
      </w:r>
      <w:r>
        <w:rPr>
          <w:rFonts w:hint="eastAsia" w:ascii="宋体" w:hAnsi="宋体" w:eastAsia="宋体" w:cs="宋体"/>
          <w:b/>
          <w:color w:val="auto"/>
          <w:kern w:val="0"/>
          <w:sz w:val="24"/>
          <w:szCs w:val="24"/>
          <w:highlight w:val="none"/>
        </w:rPr>
        <w:t>二、法定代表人授权委托书</w:t>
      </w:r>
    </w:p>
    <w:p>
      <w:pPr>
        <w:widowControl w:val="0"/>
        <w:overflowPunct/>
        <w:topLinePunct w:val="0"/>
        <w:bidi w:val="0"/>
        <w:adjustRightInd/>
        <w:snapToGrid/>
        <w:spacing w:line="500" w:lineRule="exact"/>
        <w:ind w:left="0" w:right="0" w:rightChars="0"/>
        <w:jc w:val="left"/>
        <w:rPr>
          <w:rFonts w:hint="eastAsia" w:ascii="宋体" w:hAnsi="宋体" w:eastAsia="宋体" w:cs="宋体"/>
          <w:b/>
          <w:bCs/>
          <w:color w:val="auto"/>
          <w:kern w:val="2"/>
          <w:sz w:val="24"/>
          <w:szCs w:val="24"/>
          <w:highlight w:val="none"/>
          <w:lang w:val="en-US" w:eastAsia="zh-CN" w:bidi="ar-SA"/>
        </w:rPr>
      </w:pPr>
      <w:r>
        <w:rPr>
          <w:rFonts w:hint="eastAsia" w:ascii="宋体" w:hAnsi="宋体"/>
          <w:b/>
          <w:color w:val="auto"/>
          <w:sz w:val="24"/>
          <w:highlight w:val="none"/>
          <w:u w:val="single"/>
        </w:rPr>
        <w:t>（采购代理机构名称）</w:t>
      </w:r>
      <w:r>
        <w:rPr>
          <w:rFonts w:hint="eastAsia" w:ascii="宋体" w:hAnsi="宋体"/>
          <w:b/>
          <w:color w:val="auto"/>
          <w:sz w:val="24"/>
          <w:highlight w:val="none"/>
          <w:lang w:eastAsia="zh-CN"/>
        </w:rPr>
        <w:t>：</w:t>
      </w:r>
    </w:p>
    <w:p>
      <w:pPr>
        <w:overflowPunct/>
        <w:topLinePunct w:val="0"/>
        <w:bidi w:val="0"/>
        <w:adjustRightInd/>
        <w:snapToGrid/>
        <w:spacing w:line="500" w:lineRule="exact"/>
        <w:ind w:left="0" w:right="0" w:rightChars="0" w:firstLine="480" w:firstLineChars="200"/>
        <w:jc w:val="left"/>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本人</w:t>
      </w:r>
      <w:r>
        <w:rPr>
          <w:rFonts w:hint="eastAsia" w:ascii="宋体" w:hAnsi="宋体" w:eastAsia="宋体" w:cs="宋体"/>
          <w:color w:val="auto"/>
          <w:kern w:val="2"/>
          <w:sz w:val="24"/>
          <w:szCs w:val="22"/>
          <w:highlight w:val="none"/>
          <w:u w:val="single"/>
        </w:rPr>
        <w:t xml:space="preserve"> （姓名）</w:t>
      </w:r>
      <w:r>
        <w:rPr>
          <w:rFonts w:hint="eastAsia" w:ascii="宋体" w:hAnsi="宋体" w:eastAsia="宋体" w:cs="宋体"/>
          <w:color w:val="auto"/>
          <w:kern w:val="2"/>
          <w:sz w:val="24"/>
          <w:szCs w:val="22"/>
          <w:highlight w:val="none"/>
        </w:rPr>
        <w:t>系</w:t>
      </w:r>
      <w:r>
        <w:rPr>
          <w:rFonts w:hint="eastAsia" w:ascii="宋体" w:hAnsi="宋体" w:eastAsia="宋体" w:cs="宋体"/>
          <w:color w:val="auto"/>
          <w:kern w:val="2"/>
          <w:sz w:val="24"/>
          <w:szCs w:val="22"/>
          <w:highlight w:val="none"/>
          <w:u w:val="single"/>
        </w:rPr>
        <w:t xml:space="preserve"> （</w:t>
      </w:r>
      <w:r>
        <w:rPr>
          <w:rFonts w:hint="eastAsia" w:ascii="宋体" w:hAnsi="宋体" w:eastAsia="宋体" w:cs="宋体"/>
          <w:color w:val="auto"/>
          <w:kern w:val="2"/>
          <w:sz w:val="24"/>
          <w:szCs w:val="24"/>
          <w:highlight w:val="none"/>
          <w:u w:val="single"/>
          <w:lang w:eastAsia="zh-CN"/>
        </w:rPr>
        <w:t>供应商</w:t>
      </w:r>
      <w:r>
        <w:rPr>
          <w:rFonts w:hint="eastAsia" w:ascii="宋体" w:hAnsi="宋体" w:eastAsia="宋体" w:cs="宋体"/>
          <w:color w:val="auto"/>
          <w:kern w:val="2"/>
          <w:sz w:val="24"/>
          <w:szCs w:val="22"/>
          <w:highlight w:val="none"/>
          <w:u w:val="single"/>
        </w:rPr>
        <w:t>名称）</w:t>
      </w:r>
      <w:r>
        <w:rPr>
          <w:rFonts w:hint="eastAsia" w:ascii="宋体" w:hAnsi="宋体" w:eastAsia="宋体" w:cs="宋体"/>
          <w:color w:val="auto"/>
          <w:kern w:val="2"/>
          <w:sz w:val="24"/>
          <w:szCs w:val="22"/>
          <w:highlight w:val="none"/>
        </w:rPr>
        <w:t xml:space="preserve">的法定代表人，现委托 </w:t>
      </w:r>
      <w:r>
        <w:rPr>
          <w:rFonts w:hint="eastAsia" w:ascii="宋体" w:hAnsi="宋体" w:eastAsia="宋体" w:cs="宋体"/>
          <w:color w:val="auto"/>
          <w:kern w:val="2"/>
          <w:sz w:val="24"/>
          <w:szCs w:val="22"/>
          <w:highlight w:val="none"/>
          <w:u w:val="single"/>
        </w:rPr>
        <w:t xml:space="preserve"> （姓名）</w:t>
      </w:r>
      <w:r>
        <w:rPr>
          <w:rFonts w:hint="eastAsia" w:ascii="宋体" w:hAnsi="宋体" w:eastAsia="宋体" w:cs="宋体"/>
          <w:color w:val="auto"/>
          <w:kern w:val="2"/>
          <w:sz w:val="24"/>
          <w:szCs w:val="22"/>
          <w:highlight w:val="none"/>
        </w:rPr>
        <w:t>为我方代理人。代理人根据授权，以我方名义签署、澄清、说明、补正、递交、撤回、</w:t>
      </w:r>
      <w:r>
        <w:rPr>
          <w:rFonts w:hint="eastAsia" w:ascii="宋体" w:hAnsi="宋体" w:eastAsia="宋体" w:cs="宋体"/>
          <w:color w:val="auto"/>
          <w:kern w:val="2"/>
          <w:sz w:val="24"/>
          <w:szCs w:val="22"/>
          <w:highlight w:val="none"/>
          <w:u w:val="single"/>
          <w:lang w:val="en-US" w:eastAsia="zh-CN"/>
        </w:rPr>
        <w:t xml:space="preserve">  </w:t>
      </w:r>
      <w:r>
        <w:rPr>
          <w:rFonts w:hint="eastAsia" w:ascii="宋体" w:hAnsi="宋体"/>
          <w:color w:val="auto"/>
          <w:spacing w:val="4"/>
          <w:sz w:val="24"/>
          <w:highlight w:val="none"/>
          <w:u w:val="single"/>
        </w:rPr>
        <w:t xml:space="preserve">项目名称、项目编号  </w:t>
      </w:r>
      <w:r>
        <w:rPr>
          <w:rFonts w:hint="eastAsia" w:ascii="宋体" w:hAnsi="宋体" w:cs="宋体"/>
          <w:color w:val="auto"/>
          <w:kern w:val="2"/>
          <w:sz w:val="24"/>
          <w:szCs w:val="24"/>
          <w:highlight w:val="none"/>
          <w:lang w:eastAsia="zh-CN"/>
        </w:rPr>
        <w:t>谈判</w:t>
      </w:r>
      <w:r>
        <w:rPr>
          <w:rFonts w:hint="eastAsia" w:ascii="宋体" w:hAnsi="宋体" w:eastAsia="宋体" w:cs="宋体"/>
          <w:color w:val="auto"/>
          <w:kern w:val="2"/>
          <w:sz w:val="24"/>
          <w:szCs w:val="24"/>
          <w:highlight w:val="none"/>
          <w:lang w:eastAsia="zh-CN"/>
        </w:rPr>
        <w:t>响应</w:t>
      </w:r>
      <w:r>
        <w:rPr>
          <w:rFonts w:hint="eastAsia" w:ascii="宋体" w:hAnsi="宋体" w:eastAsia="宋体" w:cs="宋体"/>
          <w:color w:val="auto"/>
          <w:kern w:val="2"/>
          <w:sz w:val="24"/>
          <w:szCs w:val="22"/>
          <w:highlight w:val="none"/>
        </w:rPr>
        <w:t>文件、签订合同和处理有关事宜，其法律后果由我方承担。</w:t>
      </w:r>
    </w:p>
    <w:p>
      <w:pPr>
        <w:overflowPunct/>
        <w:topLinePunct w:val="0"/>
        <w:bidi w:val="0"/>
        <w:adjustRightInd/>
        <w:snapToGrid/>
        <w:spacing w:line="500" w:lineRule="exact"/>
        <w:ind w:left="0" w:right="0" w:rightChars="0" w:firstLine="480" w:firstLineChars="200"/>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委托期限：</w:t>
      </w:r>
      <w:r>
        <w:rPr>
          <w:rFonts w:hint="eastAsia" w:ascii="宋体" w:hAnsi="宋体" w:eastAsia="宋体" w:cs="宋体"/>
          <w:color w:val="auto"/>
          <w:kern w:val="2"/>
          <w:sz w:val="24"/>
          <w:szCs w:val="22"/>
          <w:highlight w:val="none"/>
          <w:u w:val="single"/>
        </w:rPr>
        <w:t xml:space="preserve">  自</w:t>
      </w:r>
      <w:r>
        <w:rPr>
          <w:rFonts w:hint="eastAsia" w:ascii="宋体" w:hAnsi="宋体" w:cs="宋体"/>
          <w:color w:val="auto"/>
          <w:kern w:val="2"/>
          <w:sz w:val="24"/>
          <w:szCs w:val="22"/>
          <w:highlight w:val="none"/>
          <w:u w:val="single"/>
          <w:lang w:eastAsia="zh-CN"/>
        </w:rPr>
        <w:t>谈判</w:t>
      </w:r>
      <w:r>
        <w:rPr>
          <w:rFonts w:hint="eastAsia" w:ascii="宋体" w:hAnsi="宋体" w:eastAsia="宋体" w:cs="宋体"/>
          <w:color w:val="auto"/>
          <w:kern w:val="2"/>
          <w:sz w:val="24"/>
          <w:szCs w:val="22"/>
          <w:highlight w:val="none"/>
          <w:u w:val="single"/>
          <w:lang w:eastAsia="zh-CN"/>
        </w:rPr>
        <w:t>响应文件递交</w:t>
      </w:r>
      <w:r>
        <w:rPr>
          <w:rFonts w:hint="eastAsia" w:ascii="宋体" w:hAnsi="宋体" w:eastAsia="宋体" w:cs="宋体"/>
          <w:color w:val="auto"/>
          <w:kern w:val="2"/>
          <w:sz w:val="24"/>
          <w:szCs w:val="22"/>
          <w:highlight w:val="none"/>
          <w:u w:val="single"/>
        </w:rPr>
        <w:t xml:space="preserve">截止之日起 </w:t>
      </w:r>
      <w:r>
        <w:rPr>
          <w:rFonts w:hint="eastAsia" w:ascii="宋体" w:hAnsi="宋体" w:eastAsia="宋体" w:cs="宋体"/>
          <w:color w:val="auto"/>
          <w:kern w:val="2"/>
          <w:sz w:val="24"/>
          <w:szCs w:val="22"/>
          <w:highlight w:val="none"/>
          <w:u w:val="single"/>
          <w:lang w:val="en-US" w:eastAsia="zh-CN"/>
        </w:rPr>
        <w:t>90</w:t>
      </w:r>
      <w:r>
        <w:rPr>
          <w:rFonts w:hint="eastAsia" w:ascii="宋体" w:hAnsi="宋体" w:eastAsia="宋体" w:cs="宋体"/>
          <w:color w:val="auto"/>
          <w:kern w:val="2"/>
          <w:sz w:val="24"/>
          <w:szCs w:val="22"/>
          <w:highlight w:val="none"/>
          <w:u w:val="single"/>
        </w:rPr>
        <w:t xml:space="preserve"> 日历天</w:t>
      </w:r>
      <w:r>
        <w:rPr>
          <w:rFonts w:hint="eastAsia" w:ascii="宋体" w:hAnsi="宋体" w:eastAsia="宋体" w:cs="宋体"/>
          <w:color w:val="auto"/>
          <w:kern w:val="2"/>
          <w:sz w:val="24"/>
          <w:szCs w:val="22"/>
          <w:highlight w:val="none"/>
          <w:u w:val="single"/>
          <w:lang w:eastAsia="zh-CN"/>
        </w:rPr>
        <w:t>。</w:t>
      </w:r>
    </w:p>
    <w:p>
      <w:pPr>
        <w:overflowPunct/>
        <w:topLinePunct w:val="0"/>
        <w:bidi w:val="0"/>
        <w:adjustRightInd/>
        <w:snapToGrid/>
        <w:spacing w:line="360" w:lineRule="auto"/>
        <w:ind w:left="0" w:right="0" w:rightChars="0" w:firstLine="480" w:firstLineChars="200"/>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代理人无转委托权。</w:t>
      </w:r>
    </w:p>
    <w:p>
      <w:pPr>
        <w:overflowPunct/>
        <w:topLinePunct w:val="0"/>
        <w:bidi w:val="0"/>
        <w:adjustRightInd/>
        <w:snapToGrid/>
        <w:spacing w:line="360" w:lineRule="auto"/>
        <w:ind w:left="0" w:right="0" w:rightChars="0" w:firstLine="480" w:firstLineChars="200"/>
        <w:rPr>
          <w:rFonts w:hint="eastAsia" w:ascii="宋体" w:hAnsi="宋体" w:eastAsia="宋体" w:cs="宋体"/>
          <w:color w:val="auto"/>
          <w:kern w:val="2"/>
          <w:sz w:val="24"/>
          <w:szCs w:val="22"/>
          <w:highlight w:val="none"/>
        </w:rPr>
      </w:pPr>
      <w:bookmarkStart w:id="89" w:name="_Toc201637979"/>
      <w:bookmarkStart w:id="90" w:name="_Toc214090947"/>
      <w:r>
        <w:rPr>
          <w:rFonts w:hint="eastAsia" w:ascii="宋体" w:hAnsi="宋体" w:eastAsia="宋体" w:cs="宋体"/>
          <w:color w:val="auto"/>
          <w:kern w:val="2"/>
          <w:sz w:val="24"/>
          <w:szCs w:val="22"/>
          <w:highlight w:val="none"/>
        </w:rPr>
        <w:t>法定代表人盖章：                     被授权人签字：</w:t>
      </w:r>
      <w:bookmarkEnd w:id="89"/>
      <w:bookmarkEnd w:id="90"/>
    </w:p>
    <w:p>
      <w:pPr>
        <w:overflowPunct/>
        <w:topLinePunct w:val="0"/>
        <w:bidi w:val="0"/>
        <w:adjustRightInd/>
        <w:snapToGrid/>
        <w:spacing w:line="360" w:lineRule="auto"/>
        <w:ind w:left="0" w:right="0" w:rightChars="0" w:firstLine="480" w:firstLineChars="200"/>
        <w:rPr>
          <w:rFonts w:hint="eastAsia" w:ascii="宋体" w:hAnsi="宋体" w:eastAsia="宋体" w:cs="宋体"/>
          <w:color w:val="auto"/>
          <w:kern w:val="2"/>
          <w:sz w:val="24"/>
          <w:szCs w:val="22"/>
          <w:highlight w:val="none"/>
        </w:rPr>
      </w:pPr>
      <w:bookmarkStart w:id="91" w:name="_Toc201637980"/>
      <w:bookmarkStart w:id="92" w:name="_Toc214090948"/>
      <w:r>
        <w:rPr>
          <w:rFonts w:hint="eastAsia" w:ascii="宋体" w:hAnsi="宋体" w:eastAsia="宋体" w:cs="宋体"/>
          <w:color w:val="auto"/>
          <w:kern w:val="2"/>
          <w:sz w:val="24"/>
          <w:szCs w:val="22"/>
          <w:highlight w:val="none"/>
        </w:rPr>
        <w:t>职          务：                     职        务：</w:t>
      </w:r>
      <w:bookmarkEnd w:id="91"/>
      <w:bookmarkEnd w:id="92"/>
    </w:p>
    <w:p>
      <w:pPr>
        <w:overflowPunct/>
        <w:topLinePunct w:val="0"/>
        <w:bidi w:val="0"/>
        <w:adjustRightInd/>
        <w:snapToGrid/>
        <w:spacing w:line="360" w:lineRule="auto"/>
        <w:ind w:left="0" w:right="0" w:rightChars="0" w:firstLine="480" w:firstLineChars="200"/>
        <w:rPr>
          <w:rFonts w:hint="eastAsia" w:ascii="宋体" w:hAnsi="宋体" w:eastAsia="宋体" w:cs="宋体"/>
          <w:color w:val="auto"/>
          <w:kern w:val="2"/>
          <w:sz w:val="24"/>
          <w:szCs w:val="22"/>
          <w:highlight w:val="none"/>
        </w:rPr>
      </w:pPr>
      <w:bookmarkStart w:id="93" w:name="_Toc214090949"/>
      <w:bookmarkStart w:id="94" w:name="_Toc201637981"/>
      <w:r>
        <w:rPr>
          <w:rFonts w:hint="eastAsia" w:ascii="宋体" w:hAnsi="宋体" w:eastAsia="宋体" w:cs="宋体"/>
          <w:color w:val="auto"/>
          <w:kern w:val="2"/>
          <w:sz w:val="24"/>
          <w:szCs w:val="22"/>
          <w:highlight w:val="none"/>
        </w:rPr>
        <w:t>身  份 证  号 ：                     身 份 证 号 ：</w:t>
      </w:r>
      <w:bookmarkEnd w:id="93"/>
      <w:bookmarkEnd w:id="94"/>
    </w:p>
    <w:p>
      <w:pPr>
        <w:overflowPunct/>
        <w:topLinePunct w:val="0"/>
        <w:bidi w:val="0"/>
        <w:adjustRightInd/>
        <w:snapToGrid/>
        <w:spacing w:line="360" w:lineRule="auto"/>
        <w:ind w:left="0" w:right="0" w:rightChars="0"/>
        <w:rPr>
          <w:rFonts w:hint="eastAsia" w:ascii="宋体" w:hAnsi="宋体" w:eastAsia="宋体" w:cs="宋体"/>
          <w:color w:val="auto"/>
          <w:kern w:val="2"/>
          <w:sz w:val="24"/>
          <w:szCs w:val="22"/>
          <w:highlight w:val="none"/>
        </w:rPr>
      </w:pPr>
      <w:bookmarkStart w:id="95" w:name="_Toc201637982"/>
      <w:bookmarkStart w:id="96" w:name="_Toc214090950"/>
      <w:r>
        <w:rPr>
          <w:rFonts w:hint="eastAsia" w:ascii="宋体" w:hAnsi="宋体" w:eastAsia="宋体" w:cs="宋体"/>
          <w:color w:val="auto"/>
          <w:kern w:val="2"/>
          <w:sz w:val="24"/>
          <w:szCs w:val="22"/>
          <w:highlight w:val="none"/>
        </w:rPr>
        <w:t>附：法定代表人、被授权人身份证复印件。（二代身份证正、反两面都需复印）</w:t>
      </w:r>
      <w:bookmarkEnd w:id="95"/>
      <w:bookmarkEnd w:id="96"/>
    </w:p>
    <w:tbl>
      <w:tblPr>
        <w:tblStyle w:val="43"/>
        <w:tblW w:w="0" w:type="auto"/>
        <w:tblInd w:w="5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4643"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color w:val="auto"/>
                <w:kern w:val="2"/>
                <w:sz w:val="24"/>
                <w:szCs w:val="22"/>
                <w:highlight w:val="none"/>
              </w:rPr>
            </w:pPr>
            <w:bookmarkStart w:id="97" w:name="_Toc214090951"/>
            <w:bookmarkStart w:id="98" w:name="_Toc201637983"/>
            <w:r>
              <w:rPr>
                <w:rFonts w:hint="eastAsia" w:ascii="宋体" w:hAnsi="宋体" w:eastAsia="宋体" w:cs="宋体"/>
                <w:color w:val="auto"/>
                <w:kern w:val="2"/>
                <w:sz w:val="24"/>
                <w:szCs w:val="22"/>
                <w:highlight w:val="none"/>
              </w:rPr>
              <w:t>法定代表人身份证复印件</w:t>
            </w:r>
            <w:bookmarkEnd w:id="97"/>
            <w:bookmarkEnd w:id="98"/>
          </w:p>
          <w:p>
            <w:pPr>
              <w:overflowPunct/>
              <w:topLinePunct w:val="0"/>
              <w:bidi w:val="0"/>
              <w:adjustRightInd/>
              <w:snapToGrid/>
              <w:spacing w:line="360" w:lineRule="auto"/>
              <w:ind w:left="0" w:right="0" w:rightChars="0"/>
              <w:jc w:val="center"/>
              <w:rPr>
                <w:rFonts w:hint="eastAsia" w:ascii="宋体" w:hAnsi="宋体" w:eastAsia="宋体" w:cs="宋体"/>
                <w:color w:val="auto"/>
                <w:kern w:val="2"/>
                <w:sz w:val="24"/>
                <w:szCs w:val="22"/>
                <w:highlight w:val="none"/>
                <w:lang w:eastAsia="zh-CN"/>
              </w:rPr>
            </w:pPr>
            <w:r>
              <w:rPr>
                <w:rFonts w:hint="eastAsia" w:ascii="宋体" w:hAnsi="宋体" w:eastAsia="宋体" w:cs="宋体"/>
                <w:color w:val="auto"/>
                <w:kern w:val="2"/>
                <w:sz w:val="24"/>
                <w:szCs w:val="22"/>
                <w:highlight w:val="none"/>
                <w:lang w:eastAsia="zh-CN"/>
              </w:rPr>
              <w:t>（</w:t>
            </w:r>
            <w:r>
              <w:rPr>
                <w:rFonts w:hint="eastAsia" w:ascii="宋体" w:hAnsi="宋体" w:eastAsia="宋体" w:cs="宋体"/>
                <w:color w:val="auto"/>
                <w:kern w:val="2"/>
                <w:sz w:val="24"/>
                <w:szCs w:val="22"/>
                <w:highlight w:val="none"/>
                <w:lang w:val="en-US" w:eastAsia="zh-CN"/>
              </w:rPr>
              <w:t>正面</w:t>
            </w:r>
            <w:r>
              <w:rPr>
                <w:rFonts w:hint="eastAsia" w:ascii="宋体" w:hAnsi="宋体" w:eastAsia="宋体" w:cs="宋体"/>
                <w:color w:val="auto"/>
                <w:kern w:val="2"/>
                <w:sz w:val="24"/>
                <w:szCs w:val="22"/>
                <w:highlight w:val="none"/>
                <w:lang w:eastAsia="zh-CN"/>
              </w:rPr>
              <w:t>）</w:t>
            </w:r>
          </w:p>
        </w:tc>
        <w:tc>
          <w:tcPr>
            <w:tcW w:w="4396"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color w:val="auto"/>
                <w:kern w:val="2"/>
                <w:sz w:val="24"/>
                <w:szCs w:val="22"/>
                <w:highlight w:val="none"/>
              </w:rPr>
            </w:pPr>
            <w:bookmarkStart w:id="99" w:name="_Toc201637985"/>
            <w:bookmarkStart w:id="100" w:name="_Toc214090953"/>
            <w:r>
              <w:rPr>
                <w:rFonts w:hint="eastAsia" w:ascii="宋体" w:hAnsi="宋体" w:eastAsia="宋体" w:cs="宋体"/>
                <w:color w:val="auto"/>
                <w:kern w:val="2"/>
                <w:sz w:val="24"/>
                <w:szCs w:val="22"/>
                <w:highlight w:val="none"/>
              </w:rPr>
              <w:t>被授权人身份证复印件</w:t>
            </w:r>
            <w:bookmarkEnd w:id="99"/>
            <w:bookmarkEnd w:id="100"/>
          </w:p>
          <w:p>
            <w:pPr>
              <w:overflowPunct/>
              <w:topLinePunct w:val="0"/>
              <w:bidi w:val="0"/>
              <w:adjustRightInd/>
              <w:snapToGrid/>
              <w:spacing w:line="360" w:lineRule="auto"/>
              <w:ind w:left="0" w:right="0" w:rightChars="0"/>
              <w:jc w:val="center"/>
              <w:rPr>
                <w:rFonts w:hint="eastAsia" w:ascii="宋体" w:hAnsi="宋体" w:eastAsia="宋体" w:cs="宋体"/>
                <w:color w:val="auto"/>
                <w:kern w:val="2"/>
                <w:sz w:val="24"/>
                <w:szCs w:val="22"/>
                <w:highlight w:val="none"/>
                <w:lang w:eastAsia="zh-CN"/>
              </w:rPr>
            </w:pPr>
            <w:r>
              <w:rPr>
                <w:rFonts w:hint="eastAsia" w:ascii="宋体" w:hAnsi="宋体" w:eastAsia="宋体" w:cs="宋体"/>
                <w:color w:val="auto"/>
                <w:kern w:val="2"/>
                <w:sz w:val="24"/>
                <w:szCs w:val="22"/>
                <w:highlight w:val="none"/>
                <w:lang w:eastAsia="zh-CN"/>
              </w:rPr>
              <w:t>（</w:t>
            </w:r>
            <w:r>
              <w:rPr>
                <w:rFonts w:hint="eastAsia" w:ascii="宋体" w:hAnsi="宋体" w:eastAsia="宋体" w:cs="宋体"/>
                <w:color w:val="auto"/>
                <w:kern w:val="2"/>
                <w:sz w:val="24"/>
                <w:szCs w:val="22"/>
                <w:highlight w:val="none"/>
                <w:lang w:val="en-US" w:eastAsia="zh-CN"/>
              </w:rPr>
              <w:t>正面</w:t>
            </w:r>
            <w:r>
              <w:rPr>
                <w:rFonts w:hint="eastAsia" w:ascii="宋体" w:hAnsi="宋体" w:eastAsia="宋体" w:cs="宋体"/>
                <w:color w:val="auto"/>
                <w:kern w:val="2"/>
                <w:sz w:val="24"/>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4643"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color w:val="auto"/>
                <w:kern w:val="2"/>
                <w:sz w:val="24"/>
                <w:szCs w:val="22"/>
                <w:highlight w:val="none"/>
              </w:rPr>
            </w:pPr>
            <w:bookmarkStart w:id="101" w:name="_Toc201637987"/>
            <w:bookmarkStart w:id="102" w:name="_Toc214090955"/>
            <w:r>
              <w:rPr>
                <w:rFonts w:hint="eastAsia" w:ascii="宋体" w:hAnsi="宋体" w:eastAsia="宋体" w:cs="宋体"/>
                <w:color w:val="auto"/>
                <w:kern w:val="2"/>
                <w:sz w:val="24"/>
                <w:szCs w:val="22"/>
                <w:highlight w:val="none"/>
              </w:rPr>
              <w:t>法定代表人身份证复印件</w:t>
            </w:r>
            <w:bookmarkEnd w:id="101"/>
            <w:bookmarkEnd w:id="102"/>
          </w:p>
          <w:p>
            <w:pPr>
              <w:overflowPunct/>
              <w:topLinePunct w:val="0"/>
              <w:bidi w:val="0"/>
              <w:adjustRightInd/>
              <w:snapToGrid/>
              <w:spacing w:line="360" w:lineRule="auto"/>
              <w:ind w:left="0" w:right="0" w:rightChars="0"/>
              <w:jc w:val="center"/>
              <w:rPr>
                <w:rFonts w:hint="eastAsia" w:ascii="宋体" w:hAnsi="宋体" w:eastAsia="宋体" w:cs="宋体"/>
                <w:color w:val="auto"/>
                <w:kern w:val="2"/>
                <w:sz w:val="24"/>
                <w:szCs w:val="22"/>
                <w:highlight w:val="none"/>
                <w:lang w:eastAsia="zh-CN"/>
              </w:rPr>
            </w:pPr>
            <w:r>
              <w:rPr>
                <w:rFonts w:hint="eastAsia" w:ascii="宋体" w:hAnsi="宋体" w:eastAsia="宋体" w:cs="宋体"/>
                <w:color w:val="auto"/>
                <w:kern w:val="2"/>
                <w:sz w:val="24"/>
                <w:szCs w:val="22"/>
                <w:highlight w:val="none"/>
                <w:lang w:eastAsia="zh-CN"/>
              </w:rPr>
              <w:t>（</w:t>
            </w:r>
            <w:r>
              <w:rPr>
                <w:rFonts w:hint="eastAsia" w:ascii="宋体" w:hAnsi="宋体" w:eastAsia="宋体" w:cs="宋体"/>
                <w:color w:val="auto"/>
                <w:kern w:val="2"/>
                <w:sz w:val="24"/>
                <w:szCs w:val="22"/>
                <w:highlight w:val="none"/>
                <w:lang w:val="en-US" w:eastAsia="zh-CN"/>
              </w:rPr>
              <w:t>反面</w:t>
            </w:r>
            <w:r>
              <w:rPr>
                <w:rFonts w:hint="eastAsia" w:ascii="宋体" w:hAnsi="宋体" w:eastAsia="宋体" w:cs="宋体"/>
                <w:color w:val="auto"/>
                <w:kern w:val="2"/>
                <w:sz w:val="24"/>
                <w:szCs w:val="22"/>
                <w:highlight w:val="none"/>
                <w:lang w:eastAsia="zh-CN"/>
              </w:rPr>
              <w:t>）</w:t>
            </w:r>
          </w:p>
        </w:tc>
        <w:tc>
          <w:tcPr>
            <w:tcW w:w="4396" w:type="dxa"/>
            <w:noWrap w:val="0"/>
            <w:vAlign w:val="center"/>
          </w:tcPr>
          <w:p>
            <w:pPr>
              <w:overflowPunct/>
              <w:topLinePunct w:val="0"/>
              <w:bidi w:val="0"/>
              <w:adjustRightInd/>
              <w:snapToGrid/>
              <w:spacing w:line="360" w:lineRule="auto"/>
              <w:ind w:left="0" w:right="0" w:rightChars="0"/>
              <w:jc w:val="center"/>
              <w:rPr>
                <w:rFonts w:hint="eastAsia" w:ascii="宋体" w:hAnsi="宋体" w:eastAsia="宋体" w:cs="宋体"/>
                <w:color w:val="auto"/>
                <w:kern w:val="2"/>
                <w:sz w:val="24"/>
                <w:szCs w:val="22"/>
                <w:highlight w:val="none"/>
              </w:rPr>
            </w:pPr>
            <w:bookmarkStart w:id="103" w:name="_Toc201637989"/>
            <w:bookmarkStart w:id="104" w:name="_Toc214090957"/>
            <w:r>
              <w:rPr>
                <w:rFonts w:hint="eastAsia" w:ascii="宋体" w:hAnsi="宋体" w:eastAsia="宋体" w:cs="宋体"/>
                <w:color w:val="auto"/>
                <w:kern w:val="2"/>
                <w:sz w:val="24"/>
                <w:szCs w:val="22"/>
                <w:highlight w:val="none"/>
              </w:rPr>
              <w:t>被授权人身份证复印件</w:t>
            </w:r>
            <w:bookmarkEnd w:id="103"/>
            <w:bookmarkEnd w:id="104"/>
          </w:p>
          <w:p>
            <w:pPr>
              <w:overflowPunct/>
              <w:topLinePunct w:val="0"/>
              <w:bidi w:val="0"/>
              <w:adjustRightInd/>
              <w:snapToGrid/>
              <w:spacing w:line="360" w:lineRule="auto"/>
              <w:ind w:left="0" w:right="0" w:rightChars="0"/>
              <w:jc w:val="center"/>
              <w:rPr>
                <w:rFonts w:hint="eastAsia" w:ascii="宋体" w:hAnsi="宋体" w:eastAsia="宋体" w:cs="宋体"/>
                <w:color w:val="auto"/>
                <w:kern w:val="2"/>
                <w:sz w:val="24"/>
                <w:szCs w:val="22"/>
                <w:highlight w:val="none"/>
                <w:lang w:eastAsia="zh-CN"/>
              </w:rPr>
            </w:pPr>
            <w:r>
              <w:rPr>
                <w:rFonts w:hint="eastAsia" w:ascii="宋体" w:hAnsi="宋体" w:eastAsia="宋体" w:cs="宋体"/>
                <w:color w:val="auto"/>
                <w:kern w:val="2"/>
                <w:sz w:val="24"/>
                <w:szCs w:val="22"/>
                <w:highlight w:val="none"/>
                <w:lang w:eastAsia="zh-CN"/>
              </w:rPr>
              <w:t>（</w:t>
            </w:r>
            <w:r>
              <w:rPr>
                <w:rFonts w:hint="eastAsia" w:ascii="宋体" w:hAnsi="宋体" w:eastAsia="宋体" w:cs="宋体"/>
                <w:color w:val="auto"/>
                <w:kern w:val="2"/>
                <w:sz w:val="24"/>
                <w:szCs w:val="22"/>
                <w:highlight w:val="none"/>
                <w:lang w:val="en-US" w:eastAsia="zh-CN"/>
              </w:rPr>
              <w:t>反面</w:t>
            </w:r>
            <w:r>
              <w:rPr>
                <w:rFonts w:hint="eastAsia" w:ascii="宋体" w:hAnsi="宋体" w:eastAsia="宋体" w:cs="宋体"/>
                <w:color w:val="auto"/>
                <w:kern w:val="2"/>
                <w:sz w:val="24"/>
                <w:szCs w:val="22"/>
                <w:highlight w:val="none"/>
                <w:lang w:eastAsia="zh-CN"/>
              </w:rPr>
              <w:t>）</w:t>
            </w:r>
          </w:p>
        </w:tc>
      </w:tr>
    </w:tbl>
    <w:p>
      <w:pPr>
        <w:overflowPunct/>
        <w:topLinePunct w:val="0"/>
        <w:bidi w:val="0"/>
        <w:adjustRightInd/>
        <w:snapToGrid/>
        <w:spacing w:line="360" w:lineRule="auto"/>
        <w:ind w:left="0" w:right="0" w:rightChars="0"/>
        <w:rPr>
          <w:rFonts w:hint="eastAsia" w:ascii="宋体" w:hAnsi="宋体" w:eastAsia="宋体" w:cs="宋体"/>
          <w:color w:val="auto"/>
          <w:kern w:val="2"/>
          <w:sz w:val="24"/>
          <w:szCs w:val="22"/>
          <w:highlight w:val="none"/>
        </w:rPr>
      </w:pPr>
    </w:p>
    <w:p>
      <w:pPr>
        <w:overflowPunct/>
        <w:topLinePunct w:val="0"/>
        <w:bidi w:val="0"/>
        <w:adjustRightInd/>
        <w:snapToGrid/>
        <w:spacing w:line="360" w:lineRule="auto"/>
        <w:ind w:left="0" w:right="0" w:rightChars="0" w:firstLine="2520" w:firstLineChars="1050"/>
        <w:rPr>
          <w:rFonts w:hint="eastAsia" w:ascii="宋体" w:hAnsi="宋体" w:eastAsia="宋体" w:cs="宋体"/>
          <w:color w:val="auto"/>
          <w:kern w:val="2"/>
          <w:sz w:val="24"/>
          <w:szCs w:val="22"/>
          <w:highlight w:val="none"/>
        </w:rPr>
      </w:pPr>
      <w:r>
        <w:rPr>
          <w:rFonts w:hint="eastAsia" w:ascii="宋体" w:hAnsi="宋体" w:cs="宋体"/>
          <w:b w:val="0"/>
          <w:bCs w:val="0"/>
          <w:color w:val="auto"/>
          <w:kern w:val="2"/>
          <w:sz w:val="24"/>
          <w:szCs w:val="24"/>
          <w:highlight w:val="none"/>
          <w:lang w:eastAsia="zh-CN"/>
        </w:rPr>
        <w:t>谈判</w:t>
      </w:r>
      <w:r>
        <w:rPr>
          <w:rFonts w:hint="eastAsia" w:ascii="宋体" w:hAnsi="宋体" w:eastAsia="宋体" w:cs="宋体"/>
          <w:b w:val="0"/>
          <w:bCs w:val="0"/>
          <w:color w:val="auto"/>
          <w:kern w:val="2"/>
          <w:sz w:val="24"/>
          <w:szCs w:val="24"/>
          <w:highlight w:val="none"/>
          <w:lang w:eastAsia="zh-CN"/>
        </w:rPr>
        <w:t>响应</w:t>
      </w:r>
      <w:r>
        <w:rPr>
          <w:rFonts w:hint="eastAsia" w:ascii="宋体" w:hAnsi="宋体" w:eastAsia="宋体" w:cs="宋体"/>
          <w:b w:val="0"/>
          <w:bCs w:val="0"/>
          <w:color w:val="auto"/>
          <w:kern w:val="2"/>
          <w:sz w:val="24"/>
          <w:szCs w:val="22"/>
          <w:highlight w:val="none"/>
        </w:rPr>
        <w:t>人</w:t>
      </w:r>
      <w:r>
        <w:rPr>
          <w:rFonts w:hint="eastAsia" w:ascii="宋体" w:hAnsi="宋体" w:eastAsia="宋体" w:cs="宋体"/>
          <w:color w:val="auto"/>
          <w:kern w:val="2"/>
          <w:sz w:val="24"/>
          <w:szCs w:val="22"/>
          <w:highlight w:val="none"/>
        </w:rPr>
        <w:t>：</w:t>
      </w:r>
      <w:r>
        <w:rPr>
          <w:rFonts w:hint="eastAsia" w:ascii="宋体" w:hAnsi="宋体" w:eastAsia="宋体" w:cs="宋体"/>
          <w:color w:val="auto"/>
          <w:kern w:val="2"/>
          <w:sz w:val="24"/>
          <w:szCs w:val="22"/>
          <w:highlight w:val="none"/>
          <w:u w:val="single"/>
        </w:rPr>
        <w:t xml:space="preserve">                          </w:t>
      </w:r>
      <w:r>
        <w:rPr>
          <w:rFonts w:hint="eastAsia" w:ascii="宋体" w:hAnsi="宋体" w:eastAsia="宋体" w:cs="宋体"/>
          <w:color w:val="auto"/>
          <w:kern w:val="2"/>
          <w:sz w:val="24"/>
          <w:szCs w:val="22"/>
          <w:highlight w:val="none"/>
        </w:rPr>
        <w:t>（盖单位章）</w:t>
      </w:r>
    </w:p>
    <w:p>
      <w:pPr>
        <w:overflowPunct/>
        <w:topLinePunct w:val="0"/>
        <w:bidi w:val="0"/>
        <w:adjustRightInd/>
        <w:snapToGrid/>
        <w:spacing w:line="360" w:lineRule="auto"/>
        <w:ind w:left="0" w:right="0" w:rightChars="0" w:firstLine="5040" w:firstLineChars="2100"/>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u w:val="single"/>
        </w:rPr>
        <w:t xml:space="preserve">      </w:t>
      </w:r>
      <w:r>
        <w:rPr>
          <w:rFonts w:hint="eastAsia" w:ascii="宋体" w:hAnsi="宋体" w:eastAsia="宋体" w:cs="宋体"/>
          <w:color w:val="auto"/>
          <w:kern w:val="2"/>
          <w:sz w:val="24"/>
          <w:szCs w:val="22"/>
          <w:highlight w:val="none"/>
        </w:rPr>
        <w:t>年</w:t>
      </w:r>
      <w:r>
        <w:rPr>
          <w:rFonts w:hint="eastAsia" w:ascii="宋体" w:hAnsi="宋体" w:eastAsia="宋体" w:cs="宋体"/>
          <w:color w:val="auto"/>
          <w:kern w:val="2"/>
          <w:sz w:val="24"/>
          <w:szCs w:val="22"/>
          <w:highlight w:val="none"/>
          <w:u w:val="single"/>
        </w:rPr>
        <w:t xml:space="preserve">    </w:t>
      </w:r>
      <w:r>
        <w:rPr>
          <w:rFonts w:hint="eastAsia" w:ascii="宋体" w:hAnsi="宋体" w:eastAsia="宋体" w:cs="宋体"/>
          <w:color w:val="auto"/>
          <w:kern w:val="2"/>
          <w:sz w:val="24"/>
          <w:szCs w:val="22"/>
          <w:highlight w:val="none"/>
        </w:rPr>
        <w:t>月</w:t>
      </w:r>
      <w:r>
        <w:rPr>
          <w:rFonts w:hint="eastAsia" w:ascii="宋体" w:hAnsi="宋体" w:eastAsia="宋体" w:cs="宋体"/>
          <w:color w:val="auto"/>
          <w:kern w:val="2"/>
          <w:sz w:val="24"/>
          <w:szCs w:val="22"/>
          <w:highlight w:val="none"/>
          <w:u w:val="single"/>
        </w:rPr>
        <w:t xml:space="preserve">    </w:t>
      </w:r>
      <w:r>
        <w:rPr>
          <w:rFonts w:hint="eastAsia" w:ascii="宋体" w:hAnsi="宋体" w:eastAsia="宋体" w:cs="宋体"/>
          <w:color w:val="auto"/>
          <w:kern w:val="2"/>
          <w:sz w:val="24"/>
          <w:szCs w:val="22"/>
          <w:highlight w:val="none"/>
        </w:rPr>
        <w:t>日</w:t>
      </w:r>
    </w:p>
    <w:p>
      <w:pPr>
        <w:widowControl w:val="0"/>
        <w:overflowPunct/>
        <w:topLinePunct w:val="0"/>
        <w:bidi w:val="0"/>
        <w:adjustRightInd/>
        <w:snapToGrid/>
        <w:spacing w:line="500" w:lineRule="exact"/>
        <w:ind w:left="0" w:right="0" w:rightChars="0"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备注：</w:t>
      </w:r>
    </w:p>
    <w:p>
      <w:pPr>
        <w:widowControl w:val="0"/>
        <w:overflowPunct/>
        <w:topLinePunct w:val="0"/>
        <w:bidi w:val="0"/>
        <w:adjustRightInd/>
        <w:snapToGrid/>
        <w:spacing w:line="500" w:lineRule="exact"/>
        <w:ind w:left="0" w:right="0" w:rightChars="0" w:firstLine="482" w:firstLineChars="200"/>
        <w:jc w:val="left"/>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1．法定代表人亲自参加投标的，无需提供该委托授权书，但须提供法定代表人本人身份证（正反面）复印件。</w:t>
      </w:r>
    </w:p>
    <w:p>
      <w:pPr>
        <w:widowControl w:val="0"/>
        <w:overflowPunct/>
        <w:topLinePunct w:val="0"/>
        <w:bidi w:val="0"/>
        <w:adjustRightInd/>
        <w:snapToGrid/>
        <w:spacing w:line="500" w:lineRule="exact"/>
        <w:ind w:left="0" w:right="0" w:rightChars="0" w:firstLine="482" w:firstLineChars="200"/>
        <w:jc w:val="left"/>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2．授权书内容填写要明确，文字要工整清楚，涂改无效。</w:t>
      </w:r>
    </w:p>
    <w:p>
      <w:pPr>
        <w:overflowPunct/>
        <w:topLinePunct w:val="0"/>
        <w:bidi w:val="0"/>
        <w:adjustRightInd/>
        <w:snapToGrid/>
        <w:ind w:left="0" w:right="0" w:rightChars="0"/>
        <w:rPr>
          <w:rFonts w:hint="eastAsia" w:ascii="宋体" w:hAnsi="宋体" w:eastAsia="宋体" w:cs="宋体"/>
          <w:color w:val="auto"/>
          <w:sz w:val="24"/>
          <w:szCs w:val="24"/>
          <w:highlight w:val="none"/>
        </w:rPr>
        <w:sectPr>
          <w:pgSz w:w="11906" w:h="16838"/>
          <w:pgMar w:top="1440" w:right="1080" w:bottom="1440" w:left="1080" w:header="851" w:footer="992" w:gutter="0"/>
          <w:pgBorders>
            <w:top w:val="none" w:sz="0" w:space="0"/>
            <w:left w:val="none" w:sz="0" w:space="0"/>
            <w:bottom w:val="none" w:sz="0" w:space="0"/>
            <w:right w:val="none" w:sz="0" w:space="0"/>
          </w:pgBorders>
          <w:pgNumType w:fmt="decimal"/>
          <w:cols w:space="720" w:num="1"/>
          <w:docGrid w:type="lines" w:linePitch="319" w:charSpace="0"/>
        </w:sectPr>
      </w:pPr>
    </w:p>
    <w:p>
      <w:pPr>
        <w:numPr>
          <w:ilvl w:val="0"/>
          <w:numId w:val="0"/>
        </w:numPr>
        <w:overflowPunct/>
        <w:topLinePunct w:val="0"/>
        <w:bidi w:val="0"/>
        <w:adjustRightInd/>
        <w:snapToGrid/>
        <w:ind w:left="0" w:leftChars="0" w:right="0" w:rightChars="0"/>
        <w:jc w:val="center"/>
        <w:outlineLvl w:val="1"/>
        <w:rPr>
          <w:rFonts w:hint="eastAsia" w:ascii="宋体" w:hAnsi="宋体" w:eastAsia="宋体" w:cs="宋体"/>
          <w:b/>
          <w:bCs/>
          <w:color w:val="auto"/>
          <w:kern w:val="2"/>
          <w:sz w:val="32"/>
          <w:szCs w:val="32"/>
          <w:highlight w:val="none"/>
        </w:rPr>
      </w:pPr>
      <w:bookmarkStart w:id="105" w:name="_Toc20013"/>
      <w:bookmarkStart w:id="106" w:name="_Toc26801"/>
      <w:r>
        <w:rPr>
          <w:rFonts w:hint="eastAsia" w:ascii="宋体" w:hAnsi="宋体" w:eastAsia="宋体" w:cs="宋体"/>
          <w:b/>
          <w:bCs/>
          <w:color w:val="auto"/>
          <w:kern w:val="2"/>
          <w:sz w:val="32"/>
          <w:szCs w:val="32"/>
          <w:lang w:val="en-US" w:eastAsia="zh-CN" w:bidi="ar-SA"/>
        </w:rPr>
        <w:t>第四章</w:t>
      </w:r>
      <w:r>
        <w:rPr>
          <w:rFonts w:hint="eastAsia" w:ascii="宋体" w:hAnsi="宋体" w:cs="宋体"/>
          <w:b/>
          <w:bCs/>
          <w:color w:val="auto"/>
          <w:kern w:val="2"/>
          <w:sz w:val="32"/>
          <w:szCs w:val="32"/>
          <w:lang w:val="en-US" w:eastAsia="zh-CN" w:bidi="ar-SA"/>
        </w:rPr>
        <w:t xml:space="preserve"> </w:t>
      </w:r>
      <w:r>
        <w:rPr>
          <w:rFonts w:hint="eastAsia" w:ascii="宋体" w:hAnsi="宋体" w:eastAsia="宋体" w:cs="宋体"/>
          <w:b/>
          <w:bCs/>
          <w:color w:val="auto"/>
          <w:kern w:val="2"/>
          <w:sz w:val="32"/>
          <w:szCs w:val="32"/>
          <w:highlight w:val="none"/>
        </w:rPr>
        <w:t>无重大违法记录声明</w:t>
      </w:r>
      <w:bookmarkEnd w:id="105"/>
      <w:bookmarkEnd w:id="106"/>
    </w:p>
    <w:p>
      <w:pPr>
        <w:pStyle w:val="61"/>
        <w:numPr>
          <w:ilvl w:val="0"/>
          <w:numId w:val="0"/>
        </w:numPr>
        <w:overflowPunct/>
        <w:topLinePunct w:val="0"/>
        <w:bidi w:val="0"/>
        <w:adjustRightInd/>
        <w:snapToGrid/>
        <w:ind w:left="0" w:right="0" w:rightChars="0"/>
        <w:rPr>
          <w:rFonts w:hint="eastAsia"/>
          <w:color w:val="auto"/>
          <w:highlight w:val="none"/>
        </w:rPr>
      </w:pPr>
    </w:p>
    <w:p>
      <w:pPr>
        <w:overflowPunct/>
        <w:topLinePunct w:val="0"/>
        <w:bidi w:val="0"/>
        <w:adjustRightInd/>
        <w:snapToGrid/>
        <w:ind w:left="0" w:right="0" w:rightChars="0"/>
        <w:rPr>
          <w:rFonts w:hint="eastAsia" w:ascii="宋体" w:hAnsi="宋体" w:eastAsia="宋体" w:cs="宋体"/>
          <w:color w:val="auto"/>
          <w:kern w:val="2"/>
          <w:sz w:val="24"/>
          <w:szCs w:val="24"/>
          <w:highlight w:val="none"/>
        </w:rPr>
      </w:pPr>
    </w:p>
    <w:p>
      <w:pPr>
        <w:widowControl/>
        <w:overflowPunct/>
        <w:topLinePunct w:val="0"/>
        <w:bidi w:val="0"/>
        <w:adjustRightInd/>
        <w:snapToGrid/>
        <w:spacing w:line="480" w:lineRule="auto"/>
        <w:ind w:left="0" w:right="0" w:rightChars="0"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我单位参与</w:t>
      </w:r>
      <w:r>
        <w:rPr>
          <w:rFonts w:hint="eastAsia" w:ascii="宋体" w:hAnsi="宋体" w:eastAsia="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eastAsia="zh-CN"/>
        </w:rPr>
        <w:t>鸿图造价咨询有限责任公司</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组织的</w:t>
      </w:r>
      <w:r>
        <w:rPr>
          <w:rFonts w:hint="eastAsia" w:ascii="宋体" w:hAnsi="宋体" w:eastAsia="宋体" w:cs="宋体"/>
          <w:color w:val="auto"/>
          <w:kern w:val="2"/>
          <w:sz w:val="24"/>
          <w:szCs w:val="24"/>
          <w:highlight w:val="none"/>
          <w:u w:val="single"/>
        </w:rPr>
        <w:t>（项目名称）</w:t>
      </w:r>
      <w:r>
        <w:rPr>
          <w:rFonts w:hint="eastAsia" w:ascii="宋体" w:hAnsi="宋体" w:eastAsia="宋体" w:cs="宋体"/>
          <w:color w:val="auto"/>
          <w:kern w:val="2"/>
          <w:sz w:val="24"/>
          <w:szCs w:val="22"/>
          <w:highlight w:val="none"/>
          <w:u w:val="single"/>
        </w:rPr>
        <w:t xml:space="preserve"> </w:t>
      </w:r>
      <w:r>
        <w:rPr>
          <w:rFonts w:hint="eastAsia" w:ascii="宋体" w:hAnsi="宋体" w:eastAsia="宋体" w:cs="宋体"/>
          <w:color w:val="auto"/>
          <w:kern w:val="2"/>
          <w:sz w:val="24"/>
          <w:szCs w:val="24"/>
          <w:highlight w:val="none"/>
          <w:u w:val="single"/>
        </w:rPr>
        <w:t>（项目编号）</w:t>
      </w:r>
      <w:r>
        <w:rPr>
          <w:rFonts w:hint="eastAsia" w:ascii="宋体" w:hAnsi="宋体" w:eastAsia="宋体" w:cs="宋体"/>
          <w:color w:val="auto"/>
          <w:kern w:val="0"/>
          <w:sz w:val="24"/>
          <w:szCs w:val="24"/>
          <w:highlight w:val="none"/>
        </w:rPr>
        <w:t>采购项目，我单位郑重声明：我方参加本项目竞争性</w:t>
      </w:r>
      <w:r>
        <w:rPr>
          <w:rFonts w:hint="eastAsia" w:ascii="宋体" w:hAnsi="宋体" w:cs="宋体"/>
          <w:color w:val="auto"/>
          <w:kern w:val="0"/>
          <w:sz w:val="24"/>
          <w:szCs w:val="24"/>
          <w:highlight w:val="none"/>
          <w:lang w:eastAsia="zh-CN"/>
        </w:rPr>
        <w:t>谈判</w:t>
      </w:r>
      <w:r>
        <w:rPr>
          <w:rFonts w:hint="eastAsia" w:ascii="宋体" w:hAnsi="宋体" w:eastAsia="宋体" w:cs="宋体"/>
          <w:color w:val="auto"/>
          <w:kern w:val="0"/>
          <w:sz w:val="24"/>
          <w:szCs w:val="24"/>
          <w:highlight w:val="none"/>
        </w:rPr>
        <w:t>工作前三年内无重大违法活动记录，符合《中华人民共和国政府采购法》规定的供应商资格条件，我方对此声明负全部法律责任。</w:t>
      </w:r>
    </w:p>
    <w:p>
      <w:pPr>
        <w:widowControl w:val="0"/>
        <w:overflowPunct/>
        <w:topLinePunct w:val="0"/>
        <w:bidi w:val="0"/>
        <w:adjustRightInd/>
        <w:snapToGrid/>
        <w:ind w:left="0" w:right="0" w:rightChars="0" w:firstLine="420"/>
        <w:jc w:val="both"/>
        <w:rPr>
          <w:rFonts w:hint="eastAsia" w:ascii="宋体" w:hAnsi="宋体" w:eastAsia="宋体" w:cs="宋体"/>
          <w:color w:val="auto"/>
          <w:kern w:val="0"/>
          <w:sz w:val="24"/>
          <w:szCs w:val="24"/>
          <w:highlight w:val="none"/>
          <w:lang w:val="en-US" w:eastAsia="zh-CN" w:bidi="ar-SA"/>
        </w:rPr>
      </w:pPr>
    </w:p>
    <w:p>
      <w:pPr>
        <w:widowControl/>
        <w:overflowPunct/>
        <w:topLinePunct w:val="0"/>
        <w:bidi w:val="0"/>
        <w:adjustRightInd/>
        <w:snapToGrid/>
        <w:spacing w:line="480" w:lineRule="auto"/>
        <w:ind w:left="0" w:right="0" w:rightChars="0" w:firstLine="480" w:firstLineChars="20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特此声明</w:t>
      </w:r>
      <w:r>
        <w:rPr>
          <w:rFonts w:hint="eastAsia" w:ascii="宋体" w:hAnsi="宋体" w:eastAsia="宋体" w:cs="宋体"/>
          <w:color w:val="auto"/>
          <w:kern w:val="0"/>
          <w:sz w:val="24"/>
          <w:szCs w:val="24"/>
          <w:highlight w:val="none"/>
          <w:lang w:eastAsia="zh-CN"/>
        </w:rPr>
        <w:t>！</w:t>
      </w:r>
    </w:p>
    <w:p>
      <w:pPr>
        <w:widowControl/>
        <w:overflowPunct/>
        <w:topLinePunct w:val="0"/>
        <w:bidi w:val="0"/>
        <w:adjustRightInd/>
        <w:snapToGrid/>
        <w:spacing w:line="460" w:lineRule="exact"/>
        <w:ind w:left="0" w:right="0" w:rightChars="0" w:firstLine="480" w:firstLineChars="200"/>
        <w:jc w:val="left"/>
        <w:rPr>
          <w:rFonts w:hint="eastAsia" w:ascii="宋体" w:hAnsi="宋体" w:eastAsia="宋体" w:cs="宋体"/>
          <w:color w:val="auto"/>
          <w:kern w:val="0"/>
          <w:sz w:val="24"/>
          <w:szCs w:val="24"/>
          <w:highlight w:val="none"/>
        </w:rPr>
      </w:pPr>
    </w:p>
    <w:p>
      <w:pPr>
        <w:overflowPunct/>
        <w:topLinePunct w:val="0"/>
        <w:bidi w:val="0"/>
        <w:adjustRightInd/>
        <w:snapToGrid/>
        <w:spacing w:line="480" w:lineRule="auto"/>
        <w:ind w:left="0" w:right="0" w:rightChars="0"/>
        <w:jc w:val="left"/>
        <w:rPr>
          <w:rFonts w:hint="eastAsia" w:ascii="宋体" w:hAnsi="宋体" w:eastAsia="宋体" w:cs="宋体"/>
          <w:color w:val="auto"/>
          <w:kern w:val="2"/>
          <w:sz w:val="24"/>
          <w:szCs w:val="24"/>
          <w:highlight w:val="none"/>
          <w:u w:val="single"/>
        </w:rPr>
      </w:pPr>
      <w:bookmarkStart w:id="107" w:name="_Toc27592"/>
      <w:bookmarkStart w:id="108" w:name="_Toc19418"/>
      <w:r>
        <w:rPr>
          <w:rFonts w:hint="eastAsia" w:ascii="宋体" w:hAnsi="宋体" w:eastAsia="宋体" w:cs="宋体"/>
          <w:color w:val="auto"/>
          <w:kern w:val="2"/>
          <w:sz w:val="24"/>
          <w:szCs w:val="24"/>
          <w:highlight w:val="none"/>
        </w:rPr>
        <w:t>供应商（单位名称及公章）：</w:t>
      </w:r>
    </w:p>
    <w:p>
      <w:pPr>
        <w:overflowPunct/>
        <w:topLinePunct w:val="0"/>
        <w:bidi w:val="0"/>
        <w:adjustRightInd/>
        <w:snapToGrid/>
        <w:spacing w:line="480" w:lineRule="auto"/>
        <w:ind w:left="0" w:right="0" w:rightChars="0"/>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lang w:val="en-US" w:eastAsia="zh-CN" w:bidi="ar-SA"/>
        </w:rPr>
        <w:t>法定代表人或授权代表（签字或盖章）</w:t>
      </w:r>
      <w:r>
        <w:rPr>
          <w:rFonts w:hint="eastAsia" w:ascii="宋体" w:hAnsi="宋体" w:eastAsia="宋体" w:cs="宋体"/>
          <w:color w:val="auto"/>
          <w:kern w:val="2"/>
          <w:sz w:val="24"/>
          <w:szCs w:val="24"/>
          <w:highlight w:val="none"/>
        </w:rPr>
        <w:t>：</w:t>
      </w:r>
    </w:p>
    <w:p>
      <w:pPr>
        <w:overflowPunct/>
        <w:topLinePunct w:val="0"/>
        <w:bidi w:val="0"/>
        <w:adjustRightInd/>
        <w:snapToGrid/>
        <w:spacing w:line="480" w:lineRule="auto"/>
        <w:ind w:left="0" w:right="0" w:rightChars="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日    期：    年  月  日</w:t>
      </w:r>
    </w:p>
    <w:p>
      <w:pPr>
        <w:widowControl w:val="0"/>
        <w:overflowPunct/>
        <w:topLinePunct w:val="0"/>
        <w:bidi w:val="0"/>
        <w:adjustRightInd/>
        <w:snapToGrid/>
        <w:spacing w:line="500" w:lineRule="exact"/>
        <w:ind w:left="0" w:leftChars="0" w:right="0" w:rightChars="0" w:firstLine="4200" w:firstLineChars="1750"/>
        <w:jc w:val="left"/>
        <w:rPr>
          <w:rFonts w:hint="eastAsia" w:ascii="宋体" w:hAnsi="宋体" w:eastAsia="宋体" w:cs="宋体"/>
          <w:color w:val="auto"/>
          <w:kern w:val="2"/>
          <w:sz w:val="24"/>
          <w:szCs w:val="22"/>
          <w:highlight w:val="none"/>
        </w:rPr>
      </w:pPr>
    </w:p>
    <w:p>
      <w:pPr>
        <w:widowControl w:val="0"/>
        <w:overflowPunct/>
        <w:topLinePunct w:val="0"/>
        <w:bidi w:val="0"/>
        <w:adjustRightInd/>
        <w:snapToGrid/>
        <w:spacing w:line="500" w:lineRule="exact"/>
        <w:ind w:left="0" w:right="0" w:rightChars="0"/>
        <w:jc w:val="center"/>
        <w:rPr>
          <w:rFonts w:hint="eastAsia" w:ascii="宋体" w:hAnsi="宋体" w:eastAsia="宋体" w:cs="宋体"/>
          <w:b/>
          <w:bCs/>
          <w:color w:val="auto"/>
          <w:kern w:val="2"/>
          <w:sz w:val="32"/>
          <w:szCs w:val="32"/>
          <w:highlight w:val="none"/>
          <w:lang w:eastAsia="zh-CN"/>
        </w:rPr>
      </w:pPr>
      <w:r>
        <w:rPr>
          <w:rFonts w:hint="eastAsia" w:ascii="宋体" w:hAnsi="宋体" w:eastAsia="宋体" w:cs="宋体"/>
          <w:b/>
          <w:bCs/>
          <w:color w:val="auto"/>
          <w:kern w:val="2"/>
          <w:sz w:val="32"/>
          <w:szCs w:val="32"/>
          <w:highlight w:val="none"/>
        </w:rPr>
        <w:br w:type="page"/>
      </w:r>
      <w:r>
        <w:rPr>
          <w:rFonts w:hint="eastAsia" w:ascii="宋体" w:hAnsi="宋体" w:eastAsia="宋体" w:cs="宋体"/>
          <w:b/>
          <w:bCs/>
          <w:color w:val="auto"/>
          <w:kern w:val="2"/>
          <w:sz w:val="32"/>
          <w:szCs w:val="32"/>
          <w:highlight w:val="none"/>
        </w:rPr>
        <w:t>第五</w:t>
      </w:r>
      <w:bookmarkEnd w:id="88"/>
      <w:r>
        <w:rPr>
          <w:rFonts w:hint="eastAsia" w:ascii="宋体" w:hAnsi="宋体" w:eastAsia="宋体" w:cs="宋体"/>
          <w:b/>
          <w:bCs/>
          <w:color w:val="auto"/>
          <w:kern w:val="2"/>
          <w:sz w:val="32"/>
          <w:szCs w:val="32"/>
          <w:highlight w:val="none"/>
        </w:rPr>
        <w:t>章 供应商</w:t>
      </w:r>
      <w:bookmarkEnd w:id="107"/>
      <w:bookmarkEnd w:id="108"/>
      <w:r>
        <w:rPr>
          <w:rFonts w:hint="eastAsia" w:ascii="宋体" w:hAnsi="宋体" w:eastAsia="宋体" w:cs="宋体"/>
          <w:b/>
          <w:bCs/>
          <w:color w:val="auto"/>
          <w:kern w:val="2"/>
          <w:sz w:val="32"/>
          <w:szCs w:val="32"/>
          <w:highlight w:val="none"/>
          <w:lang w:eastAsia="zh-CN"/>
        </w:rPr>
        <w:t>资格证明文件</w:t>
      </w:r>
    </w:p>
    <w:p>
      <w:pPr>
        <w:overflowPunct/>
        <w:topLinePunct w:val="0"/>
        <w:bidi w:val="0"/>
        <w:adjustRightInd/>
        <w:snapToGrid/>
        <w:ind w:left="0" w:right="0" w:rightChars="0"/>
        <w:rPr>
          <w:rFonts w:hint="eastAsia" w:ascii="宋体" w:hAnsi="宋体" w:eastAsia="宋体" w:cs="宋体"/>
          <w:color w:val="auto"/>
          <w:kern w:val="2"/>
          <w:szCs w:val="22"/>
          <w:highlight w:val="none"/>
        </w:rPr>
      </w:pPr>
    </w:p>
    <w:p>
      <w:pPr>
        <w:overflowPunct/>
        <w:topLinePunct w:val="0"/>
        <w:bidi w:val="0"/>
        <w:adjustRightInd/>
        <w:snapToGrid/>
        <w:spacing w:line="360" w:lineRule="auto"/>
        <w:ind w:left="0" w:right="0" w:rightChars="0"/>
        <w:jc w:val="center"/>
        <w:rPr>
          <w:rFonts w:hint="eastAsia" w:ascii="宋体" w:hAnsi="宋体" w:eastAsia="宋体" w:cs="宋体"/>
          <w:b/>
          <w:color w:val="auto"/>
          <w:kern w:val="2"/>
          <w:sz w:val="28"/>
          <w:szCs w:val="28"/>
          <w:highlight w:val="none"/>
        </w:rPr>
      </w:pPr>
      <w:r>
        <w:rPr>
          <w:rFonts w:hint="eastAsia" w:ascii="宋体" w:hAnsi="宋体" w:eastAsia="宋体" w:cs="宋体"/>
          <w:b/>
          <w:color w:val="auto"/>
          <w:kern w:val="2"/>
          <w:sz w:val="28"/>
          <w:szCs w:val="28"/>
          <w:highlight w:val="none"/>
        </w:rPr>
        <w:t>供应商基本情况表</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7"/>
        <w:gridCol w:w="1230"/>
        <w:gridCol w:w="2592"/>
        <w:gridCol w:w="1206"/>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exact"/>
          <w:jc w:val="center"/>
        </w:trPr>
        <w:tc>
          <w:tcPr>
            <w:tcW w:w="1957" w:type="dxa"/>
            <w:noWrap w:val="0"/>
            <w:vAlign w:val="center"/>
          </w:tcPr>
          <w:p>
            <w:pPr>
              <w:overflowPunct/>
              <w:topLinePunct w:val="0"/>
              <w:bidi w:val="0"/>
              <w:adjustRightInd/>
              <w:snapToGrid/>
              <w:ind w:left="0" w:right="0" w:rightChars="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供应商名称</w:t>
            </w:r>
          </w:p>
        </w:tc>
        <w:tc>
          <w:tcPr>
            <w:tcW w:w="7342" w:type="dxa"/>
            <w:gridSpan w:val="4"/>
            <w:noWrap w:val="0"/>
            <w:vAlign w:val="center"/>
          </w:tcPr>
          <w:p>
            <w:pPr>
              <w:overflowPunct/>
              <w:topLinePunct w:val="0"/>
              <w:bidi w:val="0"/>
              <w:adjustRightInd/>
              <w:snapToGrid/>
              <w:spacing w:line="240" w:lineRule="exact"/>
              <w:ind w:left="0" w:right="0" w:rightChars="0"/>
              <w:jc w:val="center"/>
              <w:rPr>
                <w:rFonts w:hint="eastAsia"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exact"/>
          <w:jc w:val="center"/>
        </w:trPr>
        <w:tc>
          <w:tcPr>
            <w:tcW w:w="1957" w:type="dxa"/>
            <w:noWrap w:val="0"/>
            <w:vAlign w:val="center"/>
          </w:tcPr>
          <w:p>
            <w:pPr>
              <w:overflowPunct/>
              <w:topLinePunct w:val="0"/>
              <w:bidi w:val="0"/>
              <w:adjustRightInd/>
              <w:snapToGrid/>
              <w:ind w:left="0" w:right="0" w:rightChars="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注册地址</w:t>
            </w:r>
          </w:p>
        </w:tc>
        <w:tc>
          <w:tcPr>
            <w:tcW w:w="3822" w:type="dxa"/>
            <w:gridSpan w:val="2"/>
            <w:noWrap w:val="0"/>
            <w:vAlign w:val="center"/>
          </w:tcPr>
          <w:p>
            <w:pPr>
              <w:overflowPunct/>
              <w:topLinePunct w:val="0"/>
              <w:bidi w:val="0"/>
              <w:adjustRightInd/>
              <w:snapToGrid/>
              <w:spacing w:line="240" w:lineRule="exact"/>
              <w:ind w:left="0" w:right="0" w:rightChars="0"/>
              <w:jc w:val="center"/>
              <w:rPr>
                <w:rFonts w:hint="eastAsia" w:ascii="宋体" w:hAnsi="宋体" w:eastAsia="宋体" w:cs="宋体"/>
                <w:color w:val="auto"/>
                <w:kern w:val="2"/>
                <w:sz w:val="24"/>
                <w:szCs w:val="22"/>
                <w:highlight w:val="none"/>
              </w:rPr>
            </w:pPr>
          </w:p>
        </w:tc>
        <w:tc>
          <w:tcPr>
            <w:tcW w:w="1206" w:type="dxa"/>
            <w:noWrap w:val="0"/>
            <w:vAlign w:val="center"/>
          </w:tcPr>
          <w:p>
            <w:pPr>
              <w:overflowPunct/>
              <w:topLinePunct w:val="0"/>
              <w:bidi w:val="0"/>
              <w:adjustRightInd/>
              <w:snapToGrid/>
              <w:ind w:left="0" w:right="0" w:rightChars="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邮政编码</w:t>
            </w:r>
          </w:p>
        </w:tc>
        <w:tc>
          <w:tcPr>
            <w:tcW w:w="2314" w:type="dxa"/>
            <w:noWrap w:val="0"/>
            <w:vAlign w:val="center"/>
          </w:tcPr>
          <w:p>
            <w:pPr>
              <w:overflowPunct/>
              <w:topLinePunct w:val="0"/>
              <w:bidi w:val="0"/>
              <w:adjustRightInd/>
              <w:snapToGrid/>
              <w:spacing w:line="240" w:lineRule="exact"/>
              <w:ind w:left="0" w:right="0" w:rightChars="0"/>
              <w:jc w:val="center"/>
              <w:rPr>
                <w:rFonts w:hint="eastAsia"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exact"/>
          <w:jc w:val="center"/>
        </w:trPr>
        <w:tc>
          <w:tcPr>
            <w:tcW w:w="1957" w:type="dxa"/>
            <w:vMerge w:val="restart"/>
            <w:noWrap w:val="0"/>
            <w:vAlign w:val="center"/>
          </w:tcPr>
          <w:p>
            <w:pPr>
              <w:overflowPunct/>
              <w:topLinePunct w:val="0"/>
              <w:bidi w:val="0"/>
              <w:adjustRightInd/>
              <w:snapToGrid/>
              <w:spacing w:line="240" w:lineRule="auto"/>
              <w:ind w:left="0" w:right="0" w:rightChars="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联系方式</w:t>
            </w:r>
          </w:p>
        </w:tc>
        <w:tc>
          <w:tcPr>
            <w:tcW w:w="1230" w:type="dxa"/>
            <w:noWrap w:val="0"/>
            <w:vAlign w:val="center"/>
          </w:tcPr>
          <w:p>
            <w:pPr>
              <w:overflowPunct/>
              <w:topLinePunct w:val="0"/>
              <w:bidi w:val="0"/>
              <w:adjustRightInd/>
              <w:snapToGrid/>
              <w:spacing w:line="240" w:lineRule="auto"/>
              <w:ind w:left="0" w:right="0" w:rightChars="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联系人</w:t>
            </w:r>
          </w:p>
        </w:tc>
        <w:tc>
          <w:tcPr>
            <w:tcW w:w="2592" w:type="dxa"/>
            <w:noWrap w:val="0"/>
            <w:vAlign w:val="center"/>
          </w:tcPr>
          <w:p>
            <w:pPr>
              <w:overflowPunct/>
              <w:topLinePunct w:val="0"/>
              <w:bidi w:val="0"/>
              <w:adjustRightInd/>
              <w:snapToGrid/>
              <w:spacing w:line="240" w:lineRule="auto"/>
              <w:ind w:left="0" w:right="0" w:rightChars="0"/>
              <w:jc w:val="center"/>
              <w:rPr>
                <w:rFonts w:hint="eastAsia" w:ascii="宋体" w:hAnsi="宋体" w:eastAsia="宋体" w:cs="宋体"/>
                <w:color w:val="auto"/>
                <w:kern w:val="2"/>
                <w:sz w:val="24"/>
                <w:szCs w:val="22"/>
                <w:highlight w:val="none"/>
              </w:rPr>
            </w:pPr>
          </w:p>
        </w:tc>
        <w:tc>
          <w:tcPr>
            <w:tcW w:w="1206" w:type="dxa"/>
            <w:noWrap w:val="0"/>
            <w:vAlign w:val="center"/>
          </w:tcPr>
          <w:p>
            <w:pPr>
              <w:overflowPunct/>
              <w:topLinePunct w:val="0"/>
              <w:bidi w:val="0"/>
              <w:adjustRightInd/>
              <w:snapToGrid/>
              <w:spacing w:line="240" w:lineRule="auto"/>
              <w:ind w:left="0" w:right="0" w:rightChars="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电话</w:t>
            </w:r>
          </w:p>
        </w:tc>
        <w:tc>
          <w:tcPr>
            <w:tcW w:w="2314" w:type="dxa"/>
            <w:noWrap w:val="0"/>
            <w:vAlign w:val="center"/>
          </w:tcPr>
          <w:p>
            <w:pPr>
              <w:overflowPunct/>
              <w:topLinePunct w:val="0"/>
              <w:bidi w:val="0"/>
              <w:adjustRightInd/>
              <w:snapToGrid/>
              <w:spacing w:line="240" w:lineRule="auto"/>
              <w:ind w:left="0" w:right="0" w:rightChars="0"/>
              <w:jc w:val="center"/>
              <w:rPr>
                <w:rFonts w:hint="eastAsia"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exact"/>
          <w:jc w:val="center"/>
        </w:trPr>
        <w:tc>
          <w:tcPr>
            <w:tcW w:w="1957" w:type="dxa"/>
            <w:vMerge w:val="continue"/>
            <w:noWrap w:val="0"/>
            <w:vAlign w:val="center"/>
          </w:tcPr>
          <w:p>
            <w:pPr>
              <w:overflowPunct/>
              <w:topLinePunct w:val="0"/>
              <w:bidi w:val="0"/>
              <w:adjustRightInd/>
              <w:snapToGrid/>
              <w:spacing w:line="240" w:lineRule="auto"/>
              <w:ind w:left="0" w:right="0" w:rightChars="0"/>
              <w:jc w:val="center"/>
              <w:rPr>
                <w:rFonts w:hint="eastAsia" w:ascii="宋体" w:hAnsi="宋体" w:eastAsia="宋体" w:cs="宋体"/>
                <w:color w:val="auto"/>
                <w:kern w:val="2"/>
                <w:sz w:val="24"/>
                <w:szCs w:val="22"/>
                <w:highlight w:val="none"/>
              </w:rPr>
            </w:pPr>
          </w:p>
        </w:tc>
        <w:tc>
          <w:tcPr>
            <w:tcW w:w="1230" w:type="dxa"/>
            <w:noWrap w:val="0"/>
            <w:vAlign w:val="center"/>
          </w:tcPr>
          <w:p>
            <w:pPr>
              <w:overflowPunct/>
              <w:topLinePunct w:val="0"/>
              <w:bidi w:val="0"/>
              <w:adjustRightInd/>
              <w:snapToGrid/>
              <w:spacing w:line="240" w:lineRule="auto"/>
              <w:ind w:left="0" w:right="0" w:rightChars="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传真</w:t>
            </w:r>
          </w:p>
        </w:tc>
        <w:tc>
          <w:tcPr>
            <w:tcW w:w="2592" w:type="dxa"/>
            <w:noWrap w:val="0"/>
            <w:vAlign w:val="center"/>
          </w:tcPr>
          <w:p>
            <w:pPr>
              <w:overflowPunct/>
              <w:topLinePunct w:val="0"/>
              <w:bidi w:val="0"/>
              <w:adjustRightInd/>
              <w:snapToGrid/>
              <w:spacing w:line="240" w:lineRule="auto"/>
              <w:ind w:left="0" w:right="0" w:rightChars="0"/>
              <w:jc w:val="center"/>
              <w:rPr>
                <w:rFonts w:hint="eastAsia" w:ascii="宋体" w:hAnsi="宋体" w:eastAsia="宋体" w:cs="宋体"/>
                <w:color w:val="auto"/>
                <w:kern w:val="2"/>
                <w:sz w:val="24"/>
                <w:szCs w:val="22"/>
                <w:highlight w:val="none"/>
              </w:rPr>
            </w:pPr>
          </w:p>
        </w:tc>
        <w:tc>
          <w:tcPr>
            <w:tcW w:w="1206" w:type="dxa"/>
            <w:noWrap w:val="0"/>
            <w:vAlign w:val="center"/>
          </w:tcPr>
          <w:p>
            <w:pPr>
              <w:overflowPunct/>
              <w:topLinePunct w:val="0"/>
              <w:bidi w:val="0"/>
              <w:adjustRightInd/>
              <w:snapToGrid/>
              <w:spacing w:line="240" w:lineRule="auto"/>
              <w:ind w:left="0" w:right="0" w:rightChars="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网址</w:t>
            </w:r>
          </w:p>
        </w:tc>
        <w:tc>
          <w:tcPr>
            <w:tcW w:w="2314" w:type="dxa"/>
            <w:noWrap w:val="0"/>
            <w:vAlign w:val="center"/>
          </w:tcPr>
          <w:p>
            <w:pPr>
              <w:overflowPunct/>
              <w:topLinePunct w:val="0"/>
              <w:bidi w:val="0"/>
              <w:adjustRightInd/>
              <w:snapToGrid/>
              <w:spacing w:line="240" w:lineRule="auto"/>
              <w:ind w:left="0" w:right="0" w:rightChars="0"/>
              <w:jc w:val="center"/>
              <w:rPr>
                <w:rFonts w:hint="eastAsia"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exact"/>
          <w:jc w:val="center"/>
        </w:trPr>
        <w:tc>
          <w:tcPr>
            <w:tcW w:w="1957" w:type="dxa"/>
            <w:noWrap w:val="0"/>
            <w:vAlign w:val="center"/>
          </w:tcPr>
          <w:p>
            <w:pPr>
              <w:overflowPunct/>
              <w:topLinePunct w:val="0"/>
              <w:bidi w:val="0"/>
              <w:adjustRightInd/>
              <w:snapToGrid/>
              <w:ind w:left="0" w:right="0" w:rightChars="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法定代表人</w:t>
            </w:r>
          </w:p>
        </w:tc>
        <w:tc>
          <w:tcPr>
            <w:tcW w:w="1230" w:type="dxa"/>
            <w:noWrap w:val="0"/>
            <w:vAlign w:val="center"/>
          </w:tcPr>
          <w:p>
            <w:pPr>
              <w:overflowPunct/>
              <w:topLinePunct w:val="0"/>
              <w:bidi w:val="0"/>
              <w:adjustRightInd/>
              <w:snapToGrid/>
              <w:ind w:left="0" w:right="0" w:rightChars="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姓名</w:t>
            </w:r>
          </w:p>
        </w:tc>
        <w:tc>
          <w:tcPr>
            <w:tcW w:w="2592" w:type="dxa"/>
            <w:noWrap w:val="0"/>
            <w:vAlign w:val="center"/>
          </w:tcPr>
          <w:p>
            <w:pPr>
              <w:overflowPunct/>
              <w:topLinePunct w:val="0"/>
              <w:bidi w:val="0"/>
              <w:adjustRightInd/>
              <w:snapToGrid/>
              <w:ind w:left="0" w:right="0" w:rightChars="0"/>
              <w:jc w:val="center"/>
              <w:rPr>
                <w:rFonts w:hint="eastAsia" w:ascii="宋体" w:hAnsi="宋体" w:eastAsia="宋体" w:cs="宋体"/>
                <w:color w:val="auto"/>
                <w:kern w:val="2"/>
                <w:sz w:val="24"/>
                <w:szCs w:val="22"/>
                <w:highlight w:val="none"/>
              </w:rPr>
            </w:pPr>
          </w:p>
        </w:tc>
        <w:tc>
          <w:tcPr>
            <w:tcW w:w="1206" w:type="dxa"/>
            <w:noWrap w:val="0"/>
            <w:vAlign w:val="center"/>
          </w:tcPr>
          <w:p>
            <w:pPr>
              <w:overflowPunct/>
              <w:topLinePunct w:val="0"/>
              <w:bidi w:val="0"/>
              <w:adjustRightInd/>
              <w:snapToGrid/>
              <w:ind w:left="0" w:right="0" w:rightChars="0"/>
              <w:jc w:val="center"/>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rPr>
              <w:t>电话</w:t>
            </w:r>
          </w:p>
        </w:tc>
        <w:tc>
          <w:tcPr>
            <w:tcW w:w="2314" w:type="dxa"/>
            <w:noWrap w:val="0"/>
            <w:vAlign w:val="center"/>
          </w:tcPr>
          <w:p>
            <w:pPr>
              <w:overflowPunct/>
              <w:topLinePunct w:val="0"/>
              <w:bidi w:val="0"/>
              <w:adjustRightInd/>
              <w:snapToGrid/>
              <w:ind w:left="0" w:right="0" w:rightChars="0"/>
              <w:jc w:val="center"/>
              <w:rPr>
                <w:rFonts w:hint="eastAsia"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exact"/>
          <w:jc w:val="center"/>
        </w:trPr>
        <w:tc>
          <w:tcPr>
            <w:tcW w:w="1957" w:type="dxa"/>
            <w:noWrap w:val="0"/>
            <w:vAlign w:val="center"/>
          </w:tcPr>
          <w:p>
            <w:pPr>
              <w:overflowPunct/>
              <w:topLinePunct w:val="0"/>
              <w:bidi w:val="0"/>
              <w:adjustRightInd/>
              <w:snapToGrid/>
              <w:ind w:left="0" w:right="0" w:rightChars="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成立时间</w:t>
            </w:r>
          </w:p>
        </w:tc>
        <w:tc>
          <w:tcPr>
            <w:tcW w:w="7342" w:type="dxa"/>
            <w:gridSpan w:val="4"/>
            <w:noWrap w:val="0"/>
            <w:vAlign w:val="center"/>
          </w:tcPr>
          <w:p>
            <w:pPr>
              <w:overflowPunct/>
              <w:topLinePunct w:val="0"/>
              <w:bidi w:val="0"/>
              <w:adjustRightInd/>
              <w:snapToGrid/>
              <w:ind w:left="0" w:right="0" w:rightChars="0"/>
              <w:jc w:val="center"/>
              <w:rPr>
                <w:rFonts w:hint="eastAsia"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exact"/>
          <w:jc w:val="center"/>
        </w:trPr>
        <w:tc>
          <w:tcPr>
            <w:tcW w:w="1957" w:type="dxa"/>
            <w:noWrap w:val="0"/>
            <w:vAlign w:val="center"/>
          </w:tcPr>
          <w:p>
            <w:pPr>
              <w:overflowPunct/>
              <w:topLinePunct w:val="0"/>
              <w:bidi w:val="0"/>
              <w:adjustRightInd/>
              <w:snapToGrid/>
              <w:ind w:left="0" w:right="0" w:rightChars="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营业执照号</w:t>
            </w:r>
          </w:p>
        </w:tc>
        <w:tc>
          <w:tcPr>
            <w:tcW w:w="7342" w:type="dxa"/>
            <w:gridSpan w:val="4"/>
            <w:noWrap w:val="0"/>
            <w:vAlign w:val="center"/>
          </w:tcPr>
          <w:p>
            <w:pPr>
              <w:overflowPunct/>
              <w:topLinePunct w:val="0"/>
              <w:bidi w:val="0"/>
              <w:adjustRightInd/>
              <w:snapToGrid/>
              <w:ind w:left="0" w:right="0" w:rightChars="0"/>
              <w:jc w:val="center"/>
              <w:rPr>
                <w:rFonts w:hint="eastAsia"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exact"/>
          <w:jc w:val="center"/>
        </w:trPr>
        <w:tc>
          <w:tcPr>
            <w:tcW w:w="1957" w:type="dxa"/>
            <w:noWrap w:val="0"/>
            <w:vAlign w:val="center"/>
          </w:tcPr>
          <w:p>
            <w:pPr>
              <w:overflowPunct/>
              <w:topLinePunct w:val="0"/>
              <w:bidi w:val="0"/>
              <w:adjustRightInd/>
              <w:snapToGrid/>
              <w:ind w:left="0" w:right="0" w:rightChars="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注册资金</w:t>
            </w:r>
          </w:p>
        </w:tc>
        <w:tc>
          <w:tcPr>
            <w:tcW w:w="7342" w:type="dxa"/>
            <w:gridSpan w:val="4"/>
            <w:noWrap w:val="0"/>
            <w:vAlign w:val="center"/>
          </w:tcPr>
          <w:p>
            <w:pPr>
              <w:overflowPunct/>
              <w:topLinePunct w:val="0"/>
              <w:bidi w:val="0"/>
              <w:adjustRightInd/>
              <w:snapToGrid/>
              <w:ind w:left="0" w:right="0" w:rightChars="0"/>
              <w:jc w:val="center"/>
              <w:rPr>
                <w:rFonts w:hint="eastAsia"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exact"/>
          <w:jc w:val="center"/>
        </w:trPr>
        <w:tc>
          <w:tcPr>
            <w:tcW w:w="1957" w:type="dxa"/>
            <w:noWrap w:val="0"/>
            <w:vAlign w:val="center"/>
          </w:tcPr>
          <w:p>
            <w:pPr>
              <w:overflowPunct/>
              <w:topLinePunct w:val="0"/>
              <w:bidi w:val="0"/>
              <w:adjustRightInd/>
              <w:snapToGrid/>
              <w:ind w:left="0" w:right="0" w:rightChars="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开户银行</w:t>
            </w:r>
          </w:p>
        </w:tc>
        <w:tc>
          <w:tcPr>
            <w:tcW w:w="7342" w:type="dxa"/>
            <w:gridSpan w:val="4"/>
            <w:noWrap w:val="0"/>
            <w:vAlign w:val="center"/>
          </w:tcPr>
          <w:p>
            <w:pPr>
              <w:overflowPunct/>
              <w:topLinePunct w:val="0"/>
              <w:bidi w:val="0"/>
              <w:adjustRightInd/>
              <w:snapToGrid/>
              <w:ind w:left="0" w:right="0" w:rightChars="0"/>
              <w:jc w:val="center"/>
              <w:rPr>
                <w:rFonts w:hint="eastAsia"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exact"/>
          <w:jc w:val="center"/>
        </w:trPr>
        <w:tc>
          <w:tcPr>
            <w:tcW w:w="1957" w:type="dxa"/>
            <w:noWrap w:val="0"/>
            <w:vAlign w:val="center"/>
          </w:tcPr>
          <w:p>
            <w:pPr>
              <w:overflowPunct/>
              <w:topLinePunct w:val="0"/>
              <w:bidi w:val="0"/>
              <w:adjustRightInd/>
              <w:snapToGrid/>
              <w:ind w:left="0" w:right="0" w:rightChars="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账号</w:t>
            </w:r>
          </w:p>
        </w:tc>
        <w:tc>
          <w:tcPr>
            <w:tcW w:w="7342" w:type="dxa"/>
            <w:gridSpan w:val="4"/>
            <w:noWrap w:val="0"/>
            <w:vAlign w:val="center"/>
          </w:tcPr>
          <w:p>
            <w:pPr>
              <w:overflowPunct/>
              <w:topLinePunct w:val="0"/>
              <w:bidi w:val="0"/>
              <w:adjustRightInd/>
              <w:snapToGrid/>
              <w:ind w:left="0" w:right="0" w:rightChars="0"/>
              <w:jc w:val="center"/>
              <w:rPr>
                <w:rFonts w:hint="eastAsia"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6" w:hRule="atLeast"/>
          <w:jc w:val="center"/>
        </w:trPr>
        <w:tc>
          <w:tcPr>
            <w:tcW w:w="1957" w:type="dxa"/>
            <w:noWrap w:val="0"/>
            <w:vAlign w:val="center"/>
          </w:tcPr>
          <w:p>
            <w:pPr>
              <w:overflowPunct/>
              <w:topLinePunct w:val="0"/>
              <w:bidi w:val="0"/>
              <w:adjustRightInd/>
              <w:snapToGrid/>
              <w:ind w:left="0" w:right="0" w:rightChars="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经营范围</w:t>
            </w:r>
          </w:p>
        </w:tc>
        <w:tc>
          <w:tcPr>
            <w:tcW w:w="7342" w:type="dxa"/>
            <w:gridSpan w:val="4"/>
            <w:noWrap w:val="0"/>
            <w:vAlign w:val="center"/>
          </w:tcPr>
          <w:p>
            <w:pPr>
              <w:overflowPunct/>
              <w:topLinePunct w:val="0"/>
              <w:bidi w:val="0"/>
              <w:adjustRightInd/>
              <w:snapToGrid/>
              <w:spacing w:line="240" w:lineRule="exact"/>
              <w:ind w:left="0" w:right="0" w:rightChars="0"/>
              <w:jc w:val="center"/>
              <w:rPr>
                <w:rFonts w:hint="eastAsia" w:ascii="宋体" w:hAnsi="宋体" w:eastAsia="宋体" w:cs="宋体"/>
                <w:color w:val="auto"/>
                <w:kern w:val="2"/>
                <w:sz w:val="24"/>
                <w:szCs w:val="22"/>
                <w:highlight w:val="none"/>
              </w:rPr>
            </w:pPr>
          </w:p>
        </w:tc>
      </w:tr>
    </w:tbl>
    <w:p>
      <w:pPr>
        <w:widowControl w:val="0"/>
        <w:overflowPunct/>
        <w:topLinePunct w:val="0"/>
        <w:bidi w:val="0"/>
        <w:adjustRightInd/>
        <w:snapToGrid/>
        <w:ind w:left="0" w:right="0" w:rightChars="0"/>
        <w:jc w:val="both"/>
        <w:rPr>
          <w:rFonts w:hint="eastAsia" w:ascii="宋体" w:hAnsi="宋体" w:eastAsia="宋体" w:cs="宋体"/>
          <w:color w:val="auto"/>
          <w:kern w:val="2"/>
          <w:sz w:val="21"/>
          <w:szCs w:val="22"/>
          <w:highlight w:val="none"/>
          <w:lang w:val="en-US" w:eastAsia="zh-CN" w:bidi="ar-SA"/>
        </w:rPr>
      </w:pPr>
    </w:p>
    <w:p>
      <w:pPr>
        <w:overflowPunct/>
        <w:topLinePunct w:val="0"/>
        <w:bidi w:val="0"/>
        <w:adjustRightInd/>
        <w:snapToGrid/>
        <w:spacing w:line="480" w:lineRule="auto"/>
        <w:ind w:left="0" w:right="0" w:rightChars="0"/>
        <w:jc w:val="left"/>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rPr>
        <w:t>供应商（单位名称及公章）：</w:t>
      </w:r>
    </w:p>
    <w:p>
      <w:pPr>
        <w:overflowPunct/>
        <w:topLinePunct w:val="0"/>
        <w:bidi w:val="0"/>
        <w:adjustRightInd/>
        <w:snapToGrid/>
        <w:spacing w:line="480" w:lineRule="auto"/>
        <w:ind w:left="0" w:right="0" w:rightChars="0"/>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lang w:val="en-US" w:eastAsia="zh-CN" w:bidi="ar-SA"/>
        </w:rPr>
        <w:t>法定代表人或授权代表（签字或盖章）</w:t>
      </w:r>
      <w:r>
        <w:rPr>
          <w:rFonts w:hint="eastAsia" w:ascii="宋体" w:hAnsi="宋体" w:eastAsia="宋体" w:cs="宋体"/>
          <w:color w:val="auto"/>
          <w:kern w:val="2"/>
          <w:sz w:val="24"/>
          <w:szCs w:val="24"/>
          <w:highlight w:val="none"/>
        </w:rPr>
        <w:t>：</w:t>
      </w:r>
    </w:p>
    <w:p>
      <w:pPr>
        <w:overflowPunct/>
        <w:topLinePunct w:val="0"/>
        <w:bidi w:val="0"/>
        <w:adjustRightInd/>
        <w:snapToGrid/>
        <w:spacing w:line="480" w:lineRule="auto"/>
        <w:ind w:left="0" w:right="0" w:rightChars="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日    期：    年  月  日</w:t>
      </w:r>
    </w:p>
    <w:p>
      <w:pPr>
        <w:overflowPunct/>
        <w:topLinePunct w:val="0"/>
        <w:bidi w:val="0"/>
        <w:adjustRightInd/>
        <w:snapToGrid/>
        <w:spacing w:line="360" w:lineRule="auto"/>
        <w:ind w:left="0" w:right="0" w:rightChars="0"/>
        <w:rPr>
          <w:rFonts w:hint="eastAsia" w:ascii="宋体" w:hAnsi="宋体" w:eastAsia="宋体" w:cs="宋体"/>
          <w:bCs/>
          <w:color w:val="auto"/>
          <w:kern w:val="0"/>
          <w:sz w:val="24"/>
          <w:szCs w:val="24"/>
          <w:highlight w:val="none"/>
        </w:rPr>
      </w:pPr>
    </w:p>
    <w:p>
      <w:pPr>
        <w:rPr>
          <w:rFonts w:hint="eastAsia" w:ascii="宋体" w:hAnsi="宋体" w:cs="宋体"/>
          <w:b/>
          <w:bCs w:val="0"/>
          <w:color w:val="auto"/>
          <w:kern w:val="0"/>
          <w:sz w:val="24"/>
          <w:szCs w:val="24"/>
          <w:highlight w:val="none"/>
          <w:lang w:eastAsia="zh-CN"/>
        </w:rPr>
      </w:pPr>
      <w:r>
        <w:rPr>
          <w:rFonts w:hint="eastAsia" w:ascii="宋体" w:hAnsi="宋体" w:cs="宋体"/>
          <w:b/>
          <w:bCs w:val="0"/>
          <w:color w:val="auto"/>
          <w:kern w:val="0"/>
          <w:sz w:val="24"/>
          <w:szCs w:val="24"/>
          <w:highlight w:val="none"/>
          <w:lang w:eastAsia="zh-CN"/>
        </w:rPr>
        <w:br w:type="page"/>
      </w:r>
    </w:p>
    <w:p>
      <w:pPr>
        <w:overflowPunct/>
        <w:topLinePunct w:val="0"/>
        <w:bidi w:val="0"/>
        <w:adjustRightInd/>
        <w:snapToGrid/>
        <w:spacing w:line="360" w:lineRule="auto"/>
        <w:ind w:left="0" w:right="0" w:rightChars="0"/>
        <w:rPr>
          <w:rFonts w:hint="eastAsia" w:ascii="宋体" w:hAnsi="宋体" w:eastAsia="宋体" w:cs="宋体"/>
          <w:b/>
          <w:bCs w:val="0"/>
          <w:color w:val="auto"/>
          <w:kern w:val="0"/>
          <w:sz w:val="24"/>
          <w:szCs w:val="24"/>
          <w:highlight w:val="none"/>
        </w:rPr>
      </w:pPr>
      <w:r>
        <w:rPr>
          <w:rFonts w:hint="eastAsia" w:ascii="宋体" w:hAnsi="宋体" w:cs="宋体"/>
          <w:b/>
          <w:bCs w:val="0"/>
          <w:color w:val="auto"/>
          <w:kern w:val="0"/>
          <w:sz w:val="24"/>
          <w:szCs w:val="24"/>
          <w:highlight w:val="none"/>
          <w:lang w:eastAsia="zh-CN"/>
        </w:rPr>
        <w:t>谈判</w:t>
      </w:r>
      <w:r>
        <w:rPr>
          <w:rFonts w:hint="eastAsia" w:ascii="宋体" w:hAnsi="宋体" w:eastAsia="宋体" w:cs="宋体"/>
          <w:b/>
          <w:bCs w:val="0"/>
          <w:color w:val="auto"/>
          <w:kern w:val="0"/>
          <w:sz w:val="24"/>
          <w:szCs w:val="24"/>
          <w:highlight w:val="none"/>
        </w:rPr>
        <w:t>供应商资格证明文件主要内容：</w:t>
      </w:r>
    </w:p>
    <w:p>
      <w:pPr>
        <w:keepNext w:val="0"/>
        <w:keepLines w:val="0"/>
        <w:pageBreakBefore w:val="0"/>
        <w:widowControl w:val="0"/>
        <w:kinsoku/>
        <w:wordWrap/>
        <w:overflowPunct/>
        <w:topLinePunct w:val="0"/>
        <w:autoSpaceDE/>
        <w:autoSpaceDN/>
        <w:bidi w:val="0"/>
        <w:adjustRightInd/>
        <w:snapToGrid/>
        <w:spacing w:line="360" w:lineRule="auto"/>
        <w:ind w:left="0" w:right="0" w:rightChars="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（1）具有独立承担民事责任能力的法人、其他组织或自然人，并出具合法有效的营业执照，开户许可证或事业单位法人证书等国家规定的相关证明，自然人参与的提供其身份证明；</w:t>
      </w:r>
    </w:p>
    <w:p>
      <w:pPr>
        <w:keepNext w:val="0"/>
        <w:keepLines w:val="0"/>
        <w:pageBreakBefore w:val="0"/>
        <w:widowControl w:val="0"/>
        <w:kinsoku/>
        <w:wordWrap/>
        <w:overflowPunct/>
        <w:topLinePunct w:val="0"/>
        <w:autoSpaceDE/>
        <w:autoSpaceDN/>
        <w:bidi w:val="0"/>
        <w:adjustRightInd/>
        <w:snapToGrid/>
        <w:spacing w:line="360" w:lineRule="auto"/>
        <w:ind w:left="0" w:right="0" w:rightChars="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（2）法定代表人授权书（附法定代表人、被授权人身份证复印件）及被授权人身份证原件；（法定代表人参加，只提供本人身份证原件）；</w:t>
      </w:r>
    </w:p>
    <w:p>
      <w:pPr>
        <w:keepNext w:val="0"/>
        <w:keepLines w:val="0"/>
        <w:pageBreakBefore w:val="0"/>
        <w:widowControl w:val="0"/>
        <w:kinsoku/>
        <w:wordWrap/>
        <w:overflowPunct/>
        <w:topLinePunct w:val="0"/>
        <w:autoSpaceDE/>
        <w:autoSpaceDN/>
        <w:bidi w:val="0"/>
        <w:adjustRightInd/>
        <w:snapToGrid/>
        <w:spacing w:line="360" w:lineRule="auto"/>
        <w:ind w:left="0" w:right="0" w:rightChars="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（3）参加本次谈判活动前近3年内，在经营活动中没有重大违法记录的书面声明原件，加盖供应商公章(成立不满三年的，按实际情况出具)；</w:t>
      </w:r>
    </w:p>
    <w:p>
      <w:pPr>
        <w:keepNext w:val="0"/>
        <w:keepLines w:val="0"/>
        <w:pageBreakBefore w:val="0"/>
        <w:widowControl w:val="0"/>
        <w:kinsoku/>
        <w:wordWrap/>
        <w:overflowPunct/>
        <w:topLinePunct w:val="0"/>
        <w:autoSpaceDE/>
        <w:autoSpaceDN/>
        <w:bidi w:val="0"/>
        <w:adjustRightInd/>
        <w:snapToGrid/>
        <w:spacing w:line="360" w:lineRule="auto"/>
        <w:ind w:left="0" w:right="0" w:rightChars="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供应商应在“信用中国”网站查询(www.creditchina.gov.cn)未被列入重大税收违法案件当事人名单、在“中国执行信息公开网”网站（http://zxgk.court.gov.cn/）查询未被列入失信被执行人及在中国政府采购网（www.ccgp.gov.cn）查询未被列入政府采购严重违法失信行为记录名单，（如相关失信记录已失效，供应商需提供相关证明资料）需提供相应网站查询结果的截图。</w:t>
      </w:r>
    </w:p>
    <w:p>
      <w:pPr>
        <w:keepNext w:val="0"/>
        <w:keepLines w:val="0"/>
        <w:pageBreakBefore w:val="0"/>
        <w:widowControl w:val="0"/>
        <w:kinsoku/>
        <w:wordWrap/>
        <w:overflowPunct/>
        <w:topLinePunct w:val="0"/>
        <w:autoSpaceDE/>
        <w:autoSpaceDN/>
        <w:bidi w:val="0"/>
        <w:adjustRightInd/>
        <w:snapToGrid/>
        <w:spacing w:line="360" w:lineRule="auto"/>
        <w:ind w:left="0" w:right="0" w:rightChars="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（5）财务状况报告：提供经审计的2023年度财务审计报告或银行出具的资信证明(成立不足一年的公司提供资产负债表加盖单位公章即可)。</w:t>
      </w:r>
    </w:p>
    <w:p>
      <w:pPr>
        <w:keepNext w:val="0"/>
        <w:keepLines w:val="0"/>
        <w:pageBreakBefore w:val="0"/>
        <w:widowControl w:val="0"/>
        <w:kinsoku/>
        <w:wordWrap/>
        <w:overflowPunct/>
        <w:topLinePunct w:val="0"/>
        <w:autoSpaceDE/>
        <w:autoSpaceDN/>
        <w:bidi w:val="0"/>
        <w:adjustRightInd/>
        <w:snapToGrid/>
        <w:spacing w:line="360" w:lineRule="auto"/>
        <w:ind w:left="0" w:right="0" w:rightChars="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（6）税收缴纳证明：自2023年04月01日以来已缴纳的至少三个月的缴税凭证。依法免税的供应商应提供相关文件证明。</w:t>
      </w:r>
    </w:p>
    <w:p>
      <w:pPr>
        <w:keepNext w:val="0"/>
        <w:keepLines w:val="0"/>
        <w:pageBreakBefore w:val="0"/>
        <w:widowControl w:val="0"/>
        <w:kinsoku/>
        <w:wordWrap/>
        <w:overflowPunct/>
        <w:topLinePunct w:val="0"/>
        <w:autoSpaceDE/>
        <w:autoSpaceDN/>
        <w:bidi w:val="0"/>
        <w:adjustRightInd/>
        <w:snapToGrid/>
        <w:spacing w:line="360" w:lineRule="auto"/>
        <w:ind w:left="0" w:right="0" w:rightChars="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社会保障资金缴纳证明：自2023年04月01日以来已缴存的至少三个月的社会保障资金缴存单据或社保机构开具的社会保险参保缴费情况证明，单据或证明上应有社保机构或代收机构的公章。依法不需要缴纳社会保障资金的供应商应提供相关文件证明</w:t>
      </w:r>
    </w:p>
    <w:p>
      <w:pPr>
        <w:keepNext w:val="0"/>
        <w:keepLines w:val="0"/>
        <w:pageBreakBefore w:val="0"/>
        <w:widowControl w:val="0"/>
        <w:kinsoku/>
        <w:wordWrap/>
        <w:overflowPunct/>
        <w:topLinePunct w:val="0"/>
        <w:autoSpaceDE/>
        <w:autoSpaceDN/>
        <w:bidi w:val="0"/>
        <w:adjustRightInd/>
        <w:snapToGrid/>
        <w:spacing w:line="360" w:lineRule="auto"/>
        <w:ind w:left="0" w:right="0" w:rightChars="0"/>
        <w:jc w:val="both"/>
        <w:textAlignment w:val="auto"/>
        <w:rPr>
          <w:rFonts w:hint="eastAsia" w:ascii="宋体" w:hAnsi="宋体" w:cs="宋体"/>
          <w:color w:val="auto"/>
          <w:sz w:val="24"/>
          <w:szCs w:val="24"/>
          <w:lang w:eastAsia="zh-CN"/>
        </w:rPr>
      </w:pPr>
      <w:r>
        <w:rPr>
          <w:rFonts w:hint="eastAsia" w:ascii="宋体" w:hAnsi="宋体" w:eastAsia="宋体" w:cs="宋体"/>
          <w:color w:val="auto"/>
          <w:sz w:val="24"/>
          <w:szCs w:val="24"/>
        </w:rPr>
        <w:t>（8）小微企业声明函：本项目为专门面向小微企业项目，供应商应为小型、微型企业或监狱企业或残疾人福利性单位。供应商为小微企业的，提供《小微企业声明函》；本项目采购标的对应的小微企业划分标准所属行业为：其他未列明行业；供应商为监狱企业的，应提供监狱企业的证明文件；供应商为残疾人福利性单位的，应提供《残疾人福利性单位声明函》（监狱企业或残疾人福利性单位视同小型、微型企业）。</w:t>
      </w:r>
    </w:p>
    <w:p>
      <w:pPr>
        <w:keepNext w:val="0"/>
        <w:keepLines w:val="0"/>
        <w:pageBreakBefore w:val="0"/>
        <w:widowControl w:val="0"/>
        <w:kinsoku/>
        <w:wordWrap/>
        <w:overflowPunct/>
        <w:topLinePunct w:val="0"/>
        <w:autoSpaceDE/>
        <w:autoSpaceDN/>
        <w:bidi w:val="0"/>
        <w:adjustRightInd/>
        <w:snapToGrid/>
        <w:spacing w:line="360" w:lineRule="auto"/>
        <w:ind w:left="0" w:right="0" w:rightChars="0"/>
        <w:jc w:val="both"/>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w:t>
      </w:r>
      <w:r>
        <w:rPr>
          <w:rFonts w:hint="eastAsia" w:ascii="宋体" w:hAnsi="宋体" w:cs="宋体"/>
          <w:color w:val="auto"/>
          <w:kern w:val="2"/>
          <w:sz w:val="24"/>
          <w:szCs w:val="24"/>
          <w:lang w:val="en-US" w:eastAsia="zh-CN" w:bidi="ar-SA"/>
        </w:rPr>
        <w:t>9</w:t>
      </w:r>
      <w:r>
        <w:rPr>
          <w:rFonts w:hint="eastAsia" w:ascii="宋体" w:hAnsi="宋体" w:eastAsia="宋体" w:cs="宋体"/>
          <w:color w:val="auto"/>
          <w:kern w:val="2"/>
          <w:sz w:val="24"/>
          <w:szCs w:val="24"/>
          <w:lang w:val="en-US" w:eastAsia="zh-CN" w:bidi="ar-SA"/>
        </w:rPr>
        <w:t>）本项目不接受联合体投标</w:t>
      </w:r>
      <w:r>
        <w:rPr>
          <w:rFonts w:hint="eastAsia" w:ascii="宋体" w:hAnsi="宋体" w:cs="宋体"/>
          <w:color w:val="auto"/>
          <w:kern w:val="2"/>
          <w:sz w:val="24"/>
          <w:szCs w:val="24"/>
          <w:lang w:val="en-US" w:eastAsia="zh-CN" w:bidi="ar-SA"/>
        </w:rPr>
        <w:t>（提供自述材料）</w:t>
      </w:r>
    </w:p>
    <w:p>
      <w:pPr>
        <w:overflowPunct/>
        <w:topLinePunct w:val="0"/>
        <w:bidi w:val="0"/>
        <w:adjustRightInd/>
        <w:snapToGrid/>
        <w:ind w:left="0" w:right="0" w:rightChars="0"/>
        <w:jc w:val="center"/>
        <w:rPr>
          <w:rFonts w:ascii="宋体" w:hAnsi="宋体" w:cs="宋体"/>
          <w:b/>
          <w:color w:val="auto"/>
          <w:sz w:val="24"/>
          <w:szCs w:val="24"/>
        </w:rPr>
      </w:pPr>
      <w:r>
        <w:rPr>
          <w:rFonts w:hint="eastAsia" w:ascii="宋体" w:hAnsi="宋体" w:eastAsia="宋体" w:cs="宋体"/>
          <w:color w:val="auto"/>
          <w:kern w:val="2"/>
          <w:sz w:val="24"/>
          <w:szCs w:val="24"/>
          <w:lang w:val="en-US" w:eastAsia="zh-CN" w:bidi="ar-SA"/>
        </w:rPr>
        <w:br w:type="page"/>
      </w:r>
      <w:bookmarkStart w:id="109" w:name="_Toc378248335"/>
      <w:bookmarkStart w:id="110" w:name="_Toc26564"/>
      <w:bookmarkStart w:id="111" w:name="_Toc1408"/>
      <w:bookmarkStart w:id="112" w:name="_Toc6178"/>
      <w:bookmarkStart w:id="113" w:name="_Toc18284"/>
      <w:r>
        <w:rPr>
          <w:rFonts w:hint="eastAsia" w:ascii="宋体" w:hAnsi="宋体" w:cs="宋体"/>
          <w:b/>
          <w:color w:val="auto"/>
          <w:lang w:val="en-US" w:eastAsia="zh-CN"/>
        </w:rPr>
        <w:t>声明（格式1）</w:t>
      </w:r>
      <w:r>
        <w:rPr>
          <w:rFonts w:hint="eastAsia" w:ascii="宋体" w:hAnsi="宋体" w:cs="宋体"/>
          <w:b/>
          <w:color w:val="auto"/>
        </w:rPr>
        <w:cr/>
      </w:r>
    </w:p>
    <w:p>
      <w:pPr>
        <w:overflowPunct/>
        <w:topLinePunct w:val="0"/>
        <w:bidi w:val="0"/>
        <w:adjustRightInd/>
        <w:snapToGrid/>
        <w:spacing w:line="240" w:lineRule="auto"/>
        <w:ind w:left="0" w:right="0" w:rightChars="0" w:firstLine="506" w:firstLineChars="200"/>
        <w:rPr>
          <w:rFonts w:hint="eastAsia" w:ascii="宋体" w:hAnsi="宋体" w:eastAsia="宋体" w:cs="宋体"/>
          <w:b/>
          <w:bCs/>
          <w:color w:val="auto"/>
          <w:spacing w:val="6"/>
          <w:kern w:val="2"/>
          <w:sz w:val="24"/>
          <w:szCs w:val="24"/>
          <w:highlight w:val="none"/>
        </w:rPr>
      </w:pPr>
      <w:r>
        <w:rPr>
          <w:rFonts w:hint="eastAsia" w:ascii="宋体" w:hAnsi="宋体" w:eastAsia="宋体" w:cs="宋体"/>
          <w:b/>
          <w:bCs/>
          <w:color w:val="auto"/>
          <w:spacing w:val="6"/>
          <w:kern w:val="2"/>
          <w:sz w:val="24"/>
          <w:szCs w:val="24"/>
          <w:highlight w:val="none"/>
          <w:lang w:val="en-US" w:eastAsia="zh-CN"/>
        </w:rPr>
        <w:t>注：</w:t>
      </w:r>
      <w:r>
        <w:rPr>
          <w:rFonts w:hint="eastAsia" w:ascii="宋体" w:hAnsi="宋体" w:eastAsia="宋体" w:cs="宋体"/>
          <w:b/>
          <w:bCs/>
          <w:color w:val="auto"/>
          <w:spacing w:val="6"/>
          <w:kern w:val="2"/>
          <w:sz w:val="24"/>
          <w:szCs w:val="24"/>
          <w:highlight w:val="none"/>
        </w:rPr>
        <w:t>由供应商自行声明并对真实性负责。如有虚假，将依法承担相应责任。</w:t>
      </w:r>
    </w:p>
    <w:p>
      <w:pPr>
        <w:pStyle w:val="2"/>
        <w:overflowPunct/>
        <w:topLinePunct w:val="0"/>
        <w:bidi w:val="0"/>
        <w:adjustRightInd/>
        <w:snapToGrid/>
        <w:spacing w:after="0" w:line="240" w:lineRule="auto"/>
        <w:ind w:left="0" w:right="0" w:rightChars="0" w:firstLine="506" w:firstLineChars="200"/>
        <w:rPr>
          <w:rFonts w:hint="eastAsia" w:ascii="宋体" w:hAnsi="宋体" w:eastAsia="宋体" w:cs="宋体"/>
          <w:b/>
          <w:bCs/>
          <w:caps w:val="0"/>
          <w:smallCaps w:val="0"/>
          <w:vanish w:val="0"/>
          <w:color w:val="auto"/>
          <w:spacing w:val="6"/>
          <w:kern w:val="2"/>
          <w:sz w:val="24"/>
          <w:szCs w:val="24"/>
          <w:highlight w:val="none"/>
          <w:lang w:val="en-US" w:eastAsia="zh-CN" w:bidi="ar-SA"/>
        </w:rPr>
      </w:pPr>
      <w:r>
        <w:rPr>
          <w:rFonts w:hint="eastAsia" w:ascii="宋体" w:hAnsi="宋体" w:eastAsia="宋体" w:cs="宋体"/>
          <w:b/>
          <w:bCs/>
          <w:caps w:val="0"/>
          <w:smallCaps w:val="0"/>
          <w:vanish w:val="0"/>
          <w:color w:val="auto"/>
          <w:spacing w:val="6"/>
          <w:kern w:val="2"/>
          <w:sz w:val="24"/>
          <w:szCs w:val="24"/>
          <w:highlight w:val="none"/>
          <w:lang w:val="en-US" w:eastAsia="zh-CN" w:bidi="ar-SA"/>
        </w:rPr>
        <w:t>参加政府采购活动的中小企业应提供《中小企业声明</w:t>
      </w:r>
      <w:r>
        <w:rPr>
          <w:rFonts w:hint="eastAsia" w:ascii="宋体" w:hAnsi="宋体" w:cs="宋体"/>
          <w:b/>
          <w:bCs/>
          <w:caps w:val="0"/>
          <w:smallCaps w:val="0"/>
          <w:vanish w:val="0"/>
          <w:color w:val="auto"/>
          <w:spacing w:val="6"/>
          <w:kern w:val="2"/>
          <w:sz w:val="24"/>
          <w:szCs w:val="24"/>
          <w:highlight w:val="none"/>
          <w:lang w:val="en-US" w:eastAsia="zh-CN" w:bidi="ar-SA"/>
        </w:rPr>
        <w:t>函</w:t>
      </w:r>
      <w:r>
        <w:rPr>
          <w:rFonts w:hint="eastAsia" w:ascii="宋体" w:hAnsi="宋体" w:eastAsia="宋体" w:cs="宋体"/>
          <w:b/>
          <w:bCs/>
          <w:caps w:val="0"/>
          <w:smallCaps w:val="0"/>
          <w:vanish w:val="0"/>
          <w:color w:val="auto"/>
          <w:spacing w:val="6"/>
          <w:kern w:val="2"/>
          <w:sz w:val="24"/>
          <w:szCs w:val="24"/>
          <w:highlight w:val="none"/>
          <w:lang w:val="en-US" w:eastAsia="zh-CN" w:bidi="ar-SA"/>
        </w:rPr>
        <w:t>》原件。未提供声明函原件的，不能享受</w:t>
      </w:r>
      <w:r>
        <w:rPr>
          <w:rFonts w:hint="eastAsia" w:ascii="宋体" w:hAnsi="宋体" w:cs="宋体"/>
          <w:b/>
          <w:bCs/>
          <w:caps w:val="0"/>
          <w:smallCaps w:val="0"/>
          <w:vanish w:val="0"/>
          <w:color w:val="auto"/>
          <w:spacing w:val="6"/>
          <w:kern w:val="2"/>
          <w:sz w:val="24"/>
          <w:szCs w:val="24"/>
          <w:highlight w:val="none"/>
          <w:lang w:val="en-US" w:eastAsia="zh-CN" w:bidi="ar-SA"/>
        </w:rPr>
        <w:t>谈判文件</w:t>
      </w:r>
      <w:r>
        <w:rPr>
          <w:rFonts w:hint="eastAsia" w:ascii="宋体" w:hAnsi="宋体" w:eastAsia="宋体" w:cs="宋体"/>
          <w:b/>
          <w:bCs/>
          <w:caps w:val="0"/>
          <w:smallCaps w:val="0"/>
          <w:vanish w:val="0"/>
          <w:color w:val="auto"/>
          <w:spacing w:val="6"/>
          <w:kern w:val="2"/>
          <w:sz w:val="24"/>
          <w:szCs w:val="24"/>
          <w:highlight w:val="none"/>
          <w:lang w:val="en-US" w:eastAsia="zh-CN" w:bidi="ar-SA"/>
        </w:rPr>
        <w:t>规定的价格扣除，但不影响响应文件的有效性。</w:t>
      </w:r>
    </w:p>
    <w:p>
      <w:pPr>
        <w:overflowPunct/>
        <w:topLinePunct w:val="0"/>
        <w:bidi w:val="0"/>
        <w:adjustRightInd/>
        <w:snapToGrid/>
        <w:spacing w:line="360" w:lineRule="auto"/>
        <w:ind w:left="0" w:right="0" w:rightChars="0" w:firstLine="482" w:firstLineChars="200"/>
        <w:jc w:val="center"/>
        <w:rPr>
          <w:rFonts w:ascii="宋体" w:hAnsi="宋体" w:eastAsia="宋体"/>
          <w:b/>
          <w:color w:val="auto"/>
          <w:sz w:val="24"/>
          <w:szCs w:val="24"/>
        </w:rPr>
      </w:pPr>
      <w:r>
        <w:rPr>
          <w:rFonts w:hint="eastAsia" w:ascii="宋体" w:hAnsi="宋体" w:eastAsia="宋体"/>
          <w:b/>
          <w:color w:val="auto"/>
          <w:sz w:val="24"/>
          <w:szCs w:val="24"/>
        </w:rPr>
        <w:t>中小企业声明函（工程、服务）</w:t>
      </w:r>
    </w:p>
    <w:p>
      <w:pPr>
        <w:overflowPunct/>
        <w:topLinePunct w:val="0"/>
        <w:bidi w:val="0"/>
        <w:adjustRightInd/>
        <w:snapToGrid/>
        <w:spacing w:line="360" w:lineRule="auto"/>
        <w:ind w:left="0" w:right="0" w:rightChars="0" w:firstLine="480" w:firstLineChars="200"/>
        <w:rPr>
          <w:rFonts w:ascii="宋体" w:hAnsi="宋体" w:eastAsia="宋体"/>
          <w:color w:val="auto"/>
          <w:sz w:val="24"/>
          <w:szCs w:val="24"/>
        </w:rPr>
      </w:pPr>
      <w:r>
        <w:rPr>
          <w:rFonts w:hint="eastAsia" w:ascii="宋体" w:hAnsi="宋体" w:eastAsia="宋体" w:cs="宋体"/>
          <w:color w:val="auto"/>
          <w:sz w:val="24"/>
          <w:szCs w:val="24"/>
        </w:rPr>
        <w:t>本公司（联合体）郑重声明，根据《政府采购促进中小企业发展管理办法》（财库〔</w:t>
      </w:r>
      <w:r>
        <w:rPr>
          <w:rFonts w:ascii="宋体" w:hAnsi="宋体" w:eastAsia="宋体"/>
          <w:color w:val="auto"/>
          <w:sz w:val="24"/>
          <w:szCs w:val="24"/>
        </w:rPr>
        <w:t xml:space="preserve">2020 </w:t>
      </w:r>
      <w:r>
        <w:rPr>
          <w:rFonts w:hint="eastAsia" w:ascii="宋体" w:hAnsi="宋体" w:eastAsia="宋体" w:cs="宋体"/>
          <w:color w:val="auto"/>
          <w:sz w:val="24"/>
          <w:szCs w:val="24"/>
        </w:rPr>
        <w:t>）</w:t>
      </w:r>
      <w:r>
        <w:rPr>
          <w:rFonts w:ascii="宋体" w:hAnsi="宋体" w:eastAsia="宋体"/>
          <w:color w:val="auto"/>
          <w:sz w:val="24"/>
          <w:szCs w:val="24"/>
        </w:rPr>
        <w:t>46</w:t>
      </w:r>
      <w:r>
        <w:rPr>
          <w:rFonts w:hint="eastAsia" w:ascii="宋体" w:hAnsi="宋体" w:eastAsia="宋体" w:cs="宋体"/>
          <w:color w:val="auto"/>
          <w:sz w:val="24"/>
          <w:szCs w:val="24"/>
        </w:rPr>
        <w:t>号）的规定，本公司（联合体）参加</w:t>
      </w:r>
      <w:r>
        <w:rPr>
          <w:rFonts w:hint="eastAsia" w:ascii="宋体" w:hAnsi="宋体" w:eastAsia="宋体" w:cs="宋体"/>
          <w:color w:val="auto"/>
          <w:sz w:val="24"/>
          <w:szCs w:val="24"/>
          <w:u w:val="single"/>
        </w:rPr>
        <w:t>（单位名称）</w:t>
      </w:r>
      <w:r>
        <w:rPr>
          <w:rFonts w:hint="eastAsia" w:ascii="宋体" w:hAnsi="宋体" w:eastAsia="宋体" w:cs="宋体"/>
          <w:color w:val="auto"/>
          <w:sz w:val="24"/>
          <w:szCs w:val="24"/>
        </w:rPr>
        <w:t>的</w:t>
      </w:r>
      <w:r>
        <w:rPr>
          <w:rFonts w:hint="eastAsia" w:ascii="宋体" w:hAnsi="宋体" w:eastAsia="宋体" w:cs="宋体"/>
          <w:color w:val="auto"/>
          <w:sz w:val="24"/>
          <w:szCs w:val="24"/>
          <w:u w:val="single"/>
        </w:rPr>
        <w:t>（项目名称）</w:t>
      </w:r>
      <w:r>
        <w:rPr>
          <w:rFonts w:hint="eastAsia" w:ascii="宋体" w:hAnsi="宋体" w:eastAsia="宋体" w:cs="宋体"/>
          <w:color w:val="auto"/>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overflowPunct/>
        <w:topLinePunct w:val="0"/>
        <w:bidi w:val="0"/>
        <w:adjustRightInd/>
        <w:snapToGrid/>
        <w:spacing w:line="360" w:lineRule="auto"/>
        <w:ind w:left="0" w:right="0" w:rightChars="0" w:firstLine="480" w:firstLineChars="200"/>
        <w:rPr>
          <w:rFonts w:ascii="宋体" w:hAnsi="宋体" w:eastAsia="宋体"/>
          <w:color w:val="auto"/>
          <w:sz w:val="24"/>
          <w:szCs w:val="24"/>
        </w:rPr>
      </w:pPr>
      <w:bookmarkStart w:id="114" w:name="bookmark35"/>
      <w:bookmarkEnd w:id="114"/>
      <w:r>
        <w:rPr>
          <w:rFonts w:hint="eastAsia" w:ascii="宋体" w:hAnsi="宋体" w:eastAsia="宋体" w:cs="宋体"/>
          <w:color w:val="auto"/>
          <w:sz w:val="24"/>
          <w:szCs w:val="24"/>
        </w:rPr>
        <w:t>1.</w:t>
      </w:r>
      <w:r>
        <w:rPr>
          <w:rFonts w:hint="eastAsia" w:ascii="宋体" w:hAnsi="宋体" w:eastAsia="宋体" w:cs="宋体"/>
          <w:color w:val="auto"/>
          <w:sz w:val="24"/>
          <w:szCs w:val="24"/>
          <w:u w:val="single"/>
        </w:rPr>
        <w:t>（标的名称）</w:t>
      </w:r>
      <w:r>
        <w:rPr>
          <w:rFonts w:ascii="宋体" w:hAnsi="宋体" w:eastAsia="宋体"/>
          <w:color w:val="auto"/>
          <w:sz w:val="24"/>
          <w:szCs w:val="24"/>
        </w:rPr>
        <w:t>,</w:t>
      </w:r>
      <w:r>
        <w:rPr>
          <w:rFonts w:hint="eastAsia" w:ascii="宋体" w:hAnsi="宋体" w:eastAsia="宋体" w:cs="宋体"/>
          <w:color w:val="auto"/>
          <w:sz w:val="24"/>
          <w:szCs w:val="24"/>
        </w:rPr>
        <w:t>属于</w:t>
      </w:r>
      <w:r>
        <w:rPr>
          <w:rFonts w:hint="eastAsia" w:ascii="宋体" w:hAnsi="宋体" w:eastAsia="宋体" w:cs="宋体"/>
          <w:color w:val="auto"/>
          <w:sz w:val="24"/>
          <w:szCs w:val="24"/>
          <w:u w:val="single"/>
        </w:rPr>
        <w:t>（采购文件中明确的所属行业）</w:t>
      </w:r>
      <w:r>
        <w:rPr>
          <w:rFonts w:ascii="宋体" w:hAnsi="宋体" w:eastAsia="宋体"/>
          <w:color w:val="auto"/>
          <w:sz w:val="24"/>
          <w:szCs w:val="24"/>
        </w:rPr>
        <w:t xml:space="preserve">, </w:t>
      </w:r>
      <w:r>
        <w:rPr>
          <w:rFonts w:hint="eastAsia" w:ascii="宋体" w:hAnsi="宋体" w:eastAsia="宋体" w:cs="宋体"/>
          <w:color w:val="auto"/>
          <w:sz w:val="24"/>
          <w:szCs w:val="24"/>
        </w:rPr>
        <w:t>承建（承接）企业为</w:t>
      </w:r>
      <w:r>
        <w:rPr>
          <w:rFonts w:hint="eastAsia" w:ascii="宋体" w:hAnsi="宋体" w:eastAsia="宋体" w:cs="宋体"/>
          <w:color w:val="auto"/>
          <w:sz w:val="24"/>
          <w:szCs w:val="24"/>
          <w:u w:val="single"/>
        </w:rPr>
        <w:t>（企业名称）</w:t>
      </w:r>
      <w:r>
        <w:rPr>
          <w:rFonts w:ascii="宋体" w:hAnsi="宋体" w:eastAsia="宋体"/>
          <w:color w:val="auto"/>
          <w:sz w:val="24"/>
          <w:szCs w:val="24"/>
        </w:rPr>
        <w:t>,</w:t>
      </w:r>
      <w:r>
        <w:rPr>
          <w:rFonts w:hint="eastAsia" w:ascii="宋体" w:hAnsi="宋体" w:eastAsia="宋体" w:cs="宋体"/>
          <w:color w:val="auto"/>
          <w:sz w:val="24"/>
          <w:szCs w:val="24"/>
        </w:rPr>
        <w:t>从业人员</w:t>
      </w:r>
      <w:r>
        <w:rPr>
          <w:rFonts w:hint="eastAsia" w:ascii="宋体" w:hAnsi="宋体" w:eastAsia="宋体"/>
          <w:color w:val="auto"/>
          <w:sz w:val="24"/>
          <w:szCs w:val="24"/>
          <w:u w:val="single"/>
        </w:rPr>
        <w:t xml:space="preserve">     </w:t>
      </w:r>
      <w:r>
        <w:rPr>
          <w:rFonts w:hint="eastAsia" w:ascii="宋体" w:hAnsi="宋体" w:eastAsia="宋体" w:cs="宋体"/>
          <w:color w:val="auto"/>
          <w:sz w:val="24"/>
          <w:szCs w:val="24"/>
        </w:rPr>
        <w:t>人，营业收入为</w:t>
      </w:r>
      <w:r>
        <w:rPr>
          <w:rFonts w:hint="eastAsia" w:ascii="宋体" w:hAnsi="宋体" w:eastAsia="宋体"/>
          <w:color w:val="auto"/>
          <w:sz w:val="24"/>
          <w:szCs w:val="24"/>
        </w:rPr>
        <w:t xml:space="preserve"> </w:t>
      </w:r>
      <w:r>
        <w:rPr>
          <w:rFonts w:hint="eastAsia" w:ascii="宋体" w:hAnsi="宋体" w:eastAsia="宋体"/>
          <w:color w:val="auto"/>
          <w:sz w:val="24"/>
          <w:szCs w:val="24"/>
          <w:u w:val="single"/>
        </w:rPr>
        <w:t xml:space="preserve">      </w:t>
      </w:r>
      <w:r>
        <w:rPr>
          <w:rFonts w:hint="eastAsia" w:ascii="宋体" w:hAnsi="宋体" w:eastAsia="宋体" w:cs="宋体"/>
          <w:color w:val="auto"/>
          <w:sz w:val="24"/>
          <w:szCs w:val="24"/>
        </w:rPr>
        <w:t>万元，资产总额为</w:t>
      </w:r>
      <w:r>
        <w:rPr>
          <w:rFonts w:hint="eastAsia" w:ascii="宋体" w:hAnsi="宋体" w:eastAsia="宋体"/>
          <w:color w:val="auto"/>
          <w:sz w:val="24"/>
          <w:szCs w:val="24"/>
        </w:rPr>
        <w:t xml:space="preserve"> </w:t>
      </w:r>
      <w:r>
        <w:rPr>
          <w:rFonts w:hint="eastAsia" w:ascii="宋体" w:hAnsi="宋体" w:eastAsia="宋体"/>
          <w:color w:val="auto"/>
          <w:sz w:val="24"/>
          <w:szCs w:val="24"/>
          <w:u w:val="single"/>
        </w:rPr>
        <w:t xml:space="preserve">     </w:t>
      </w:r>
      <w:r>
        <w:rPr>
          <w:rFonts w:hint="eastAsia" w:ascii="宋体" w:hAnsi="宋体" w:eastAsia="宋体" w:cs="宋体"/>
          <w:color w:val="auto"/>
          <w:sz w:val="24"/>
          <w:szCs w:val="24"/>
        </w:rPr>
        <w:t>万元，属于</w:t>
      </w:r>
      <w:r>
        <w:rPr>
          <w:rFonts w:hint="eastAsia" w:ascii="宋体" w:hAnsi="宋体" w:eastAsia="宋体" w:cs="宋体"/>
          <w:color w:val="auto"/>
          <w:sz w:val="24"/>
          <w:szCs w:val="24"/>
          <w:u w:val="single"/>
        </w:rPr>
        <w:t>（中型企业、</w:t>
      </w:r>
      <w:r>
        <w:rPr>
          <w:rFonts w:ascii="宋体" w:hAnsi="宋体" w:eastAsia="宋体"/>
          <w:color w:val="auto"/>
          <w:sz w:val="24"/>
          <w:szCs w:val="24"/>
          <w:u w:val="single"/>
        </w:rPr>
        <w:t xml:space="preserve"> </w:t>
      </w:r>
      <w:r>
        <w:rPr>
          <w:rFonts w:hint="eastAsia" w:ascii="宋体" w:hAnsi="宋体" w:eastAsia="宋体" w:cs="宋体"/>
          <w:color w:val="auto"/>
          <w:sz w:val="24"/>
          <w:szCs w:val="24"/>
          <w:u w:val="single"/>
        </w:rPr>
        <w:t>小型企业、微型企业）</w:t>
      </w:r>
      <w:r>
        <w:rPr>
          <w:rFonts w:hint="eastAsia" w:ascii="宋体" w:hAnsi="宋体" w:eastAsia="宋体" w:cs="宋体"/>
          <w:color w:val="auto"/>
          <w:sz w:val="24"/>
          <w:szCs w:val="24"/>
        </w:rPr>
        <w:t>；</w:t>
      </w:r>
    </w:p>
    <w:p>
      <w:pPr>
        <w:overflowPunct/>
        <w:topLinePunct w:val="0"/>
        <w:bidi w:val="0"/>
        <w:adjustRightInd/>
        <w:snapToGrid/>
        <w:spacing w:line="360" w:lineRule="auto"/>
        <w:ind w:left="0" w:right="0" w:rightChars="0" w:firstLine="480" w:firstLineChars="200"/>
        <w:rPr>
          <w:rFonts w:ascii="宋体" w:hAnsi="宋体" w:eastAsia="宋体"/>
          <w:color w:val="auto"/>
          <w:sz w:val="24"/>
          <w:szCs w:val="24"/>
        </w:rPr>
      </w:pPr>
      <w:bookmarkStart w:id="115" w:name="bookmark36"/>
      <w:bookmarkEnd w:id="115"/>
      <w:r>
        <w:rPr>
          <w:rFonts w:hint="eastAsia" w:ascii="宋体" w:hAnsi="宋体" w:eastAsia="宋体" w:cs="宋体"/>
          <w:color w:val="auto"/>
          <w:sz w:val="24"/>
          <w:szCs w:val="24"/>
        </w:rPr>
        <w:t>2.</w:t>
      </w:r>
      <w:r>
        <w:rPr>
          <w:rFonts w:hint="eastAsia" w:ascii="宋体" w:hAnsi="宋体" w:eastAsia="宋体" w:cs="宋体"/>
          <w:color w:val="auto"/>
          <w:sz w:val="24"/>
          <w:szCs w:val="24"/>
          <w:u w:val="single"/>
        </w:rPr>
        <w:t>（标的名称）</w:t>
      </w:r>
      <w:r>
        <w:rPr>
          <w:rFonts w:ascii="宋体" w:hAnsi="宋体" w:eastAsia="宋体"/>
          <w:color w:val="auto"/>
          <w:sz w:val="24"/>
          <w:szCs w:val="24"/>
        </w:rPr>
        <w:t>,</w:t>
      </w:r>
      <w:r>
        <w:rPr>
          <w:rFonts w:hint="eastAsia" w:ascii="宋体" w:hAnsi="宋体" w:eastAsia="宋体" w:cs="宋体"/>
          <w:color w:val="auto"/>
          <w:sz w:val="24"/>
          <w:szCs w:val="24"/>
        </w:rPr>
        <w:t>属于</w:t>
      </w:r>
      <w:r>
        <w:rPr>
          <w:rFonts w:hint="eastAsia" w:ascii="宋体" w:hAnsi="宋体" w:eastAsia="宋体" w:cs="宋体"/>
          <w:color w:val="auto"/>
          <w:sz w:val="24"/>
          <w:szCs w:val="24"/>
          <w:u w:val="single"/>
        </w:rPr>
        <w:t>（采购文件中明确的所属行业）</w:t>
      </w:r>
      <w:r>
        <w:rPr>
          <w:rFonts w:ascii="宋体" w:hAnsi="宋体" w:eastAsia="宋体"/>
          <w:color w:val="auto"/>
          <w:sz w:val="24"/>
          <w:szCs w:val="24"/>
        </w:rPr>
        <w:t xml:space="preserve">, </w:t>
      </w:r>
      <w:r>
        <w:rPr>
          <w:rFonts w:hint="eastAsia" w:ascii="宋体" w:hAnsi="宋体" w:eastAsia="宋体" w:cs="宋体"/>
          <w:color w:val="auto"/>
          <w:sz w:val="24"/>
          <w:szCs w:val="24"/>
        </w:rPr>
        <w:t>承建（承接）企业为</w:t>
      </w:r>
      <w:r>
        <w:rPr>
          <w:rFonts w:hint="eastAsia" w:ascii="宋体" w:hAnsi="宋体" w:eastAsia="宋体" w:cs="宋体"/>
          <w:color w:val="auto"/>
          <w:sz w:val="24"/>
          <w:szCs w:val="24"/>
          <w:u w:val="single"/>
        </w:rPr>
        <w:t>（企业名称）</w:t>
      </w:r>
      <w:r>
        <w:rPr>
          <w:rFonts w:ascii="宋体" w:hAnsi="宋体" w:eastAsia="宋体"/>
          <w:color w:val="auto"/>
          <w:sz w:val="24"/>
          <w:szCs w:val="24"/>
        </w:rPr>
        <w:t>,</w:t>
      </w:r>
      <w:r>
        <w:rPr>
          <w:rFonts w:hint="eastAsia" w:ascii="宋体" w:hAnsi="宋体" w:eastAsia="宋体" w:cs="宋体"/>
          <w:color w:val="auto"/>
          <w:sz w:val="24"/>
          <w:szCs w:val="24"/>
        </w:rPr>
        <w:t>从业人员</w:t>
      </w:r>
      <w:r>
        <w:rPr>
          <w:rFonts w:ascii="宋体" w:hAnsi="宋体" w:eastAsia="宋体"/>
          <w:color w:val="auto"/>
          <w:sz w:val="24"/>
          <w:szCs w:val="24"/>
          <w:u w:val="single"/>
        </w:rPr>
        <w:tab/>
      </w:r>
      <w:r>
        <w:rPr>
          <w:rFonts w:hint="eastAsia" w:ascii="宋体" w:hAnsi="宋体" w:eastAsia="宋体"/>
          <w:color w:val="auto"/>
          <w:sz w:val="24"/>
          <w:szCs w:val="24"/>
          <w:u w:val="single"/>
        </w:rPr>
        <w:t xml:space="preserve">   </w:t>
      </w:r>
      <w:r>
        <w:rPr>
          <w:rFonts w:hint="eastAsia" w:ascii="宋体" w:hAnsi="宋体" w:eastAsia="宋体" w:cs="宋体"/>
          <w:color w:val="auto"/>
          <w:sz w:val="24"/>
          <w:szCs w:val="24"/>
        </w:rPr>
        <w:t>人，营业</w:t>
      </w:r>
      <w:r>
        <w:rPr>
          <w:rFonts w:ascii="宋体" w:hAnsi="宋体" w:eastAsia="宋体"/>
          <w:color w:val="auto"/>
          <w:sz w:val="24"/>
          <w:szCs w:val="24"/>
        </w:rPr>
        <w:t xml:space="preserve"> </w:t>
      </w:r>
      <w:r>
        <w:rPr>
          <w:rFonts w:hint="eastAsia" w:ascii="宋体" w:hAnsi="宋体" w:eastAsia="宋体" w:cs="宋体"/>
          <w:color w:val="auto"/>
          <w:sz w:val="24"/>
          <w:szCs w:val="24"/>
        </w:rPr>
        <w:t>收入为</w:t>
      </w:r>
      <w:r>
        <w:rPr>
          <w:rFonts w:hint="eastAsia" w:ascii="宋体" w:hAnsi="宋体" w:eastAsia="宋体"/>
          <w:color w:val="auto"/>
          <w:sz w:val="24"/>
          <w:szCs w:val="24"/>
          <w:u w:val="single"/>
        </w:rPr>
        <w:t xml:space="preserve">       </w:t>
      </w:r>
      <w:r>
        <w:rPr>
          <w:rFonts w:hint="eastAsia" w:ascii="宋体" w:hAnsi="宋体" w:eastAsia="宋体" w:cs="宋体"/>
          <w:color w:val="auto"/>
          <w:sz w:val="24"/>
          <w:szCs w:val="24"/>
        </w:rPr>
        <w:t>万元，资产总额为</w:t>
      </w:r>
      <w:r>
        <w:rPr>
          <w:rFonts w:hint="eastAsia" w:ascii="宋体" w:hAnsi="宋体" w:eastAsia="宋体"/>
          <w:color w:val="auto"/>
          <w:sz w:val="24"/>
          <w:szCs w:val="24"/>
          <w:u w:val="single"/>
        </w:rPr>
        <w:t xml:space="preserve">       </w:t>
      </w:r>
      <w:r>
        <w:rPr>
          <w:rFonts w:hint="eastAsia" w:ascii="宋体" w:hAnsi="宋体" w:eastAsia="宋体" w:cs="宋体"/>
          <w:color w:val="auto"/>
          <w:sz w:val="24"/>
          <w:szCs w:val="24"/>
        </w:rPr>
        <w:t>万元，属于</w:t>
      </w:r>
      <w:r>
        <w:rPr>
          <w:rFonts w:hint="eastAsia" w:ascii="宋体" w:hAnsi="宋体" w:eastAsia="宋体" w:cs="宋体"/>
          <w:color w:val="auto"/>
          <w:sz w:val="24"/>
          <w:szCs w:val="24"/>
          <w:u w:val="single"/>
        </w:rPr>
        <w:t>（中型企业、</w:t>
      </w:r>
      <w:r>
        <w:rPr>
          <w:rFonts w:ascii="宋体" w:hAnsi="宋体" w:eastAsia="宋体"/>
          <w:color w:val="auto"/>
          <w:sz w:val="24"/>
          <w:szCs w:val="24"/>
          <w:u w:val="single"/>
        </w:rPr>
        <w:t xml:space="preserve"> </w:t>
      </w:r>
      <w:r>
        <w:rPr>
          <w:rFonts w:hint="eastAsia" w:ascii="宋体" w:hAnsi="宋体" w:eastAsia="宋体" w:cs="宋体"/>
          <w:color w:val="auto"/>
          <w:sz w:val="24"/>
          <w:szCs w:val="24"/>
          <w:u w:val="single"/>
        </w:rPr>
        <w:t>小型企业、微型企业）</w:t>
      </w:r>
      <w:r>
        <w:rPr>
          <w:rFonts w:hint="eastAsia" w:ascii="宋体" w:hAnsi="宋体" w:eastAsia="宋体" w:cs="宋体"/>
          <w:color w:val="auto"/>
          <w:sz w:val="24"/>
          <w:szCs w:val="24"/>
        </w:rPr>
        <w:t>；</w:t>
      </w:r>
    </w:p>
    <w:p>
      <w:pPr>
        <w:overflowPunct/>
        <w:topLinePunct w:val="0"/>
        <w:bidi w:val="0"/>
        <w:adjustRightInd/>
        <w:snapToGrid/>
        <w:spacing w:line="360" w:lineRule="auto"/>
        <w:ind w:left="0" w:right="0" w:rightChars="0" w:firstLine="480" w:firstLineChars="200"/>
        <w:rPr>
          <w:rFonts w:ascii="宋体" w:hAnsi="宋体" w:eastAsia="宋体"/>
          <w:color w:val="auto"/>
          <w:sz w:val="24"/>
          <w:szCs w:val="24"/>
        </w:rPr>
      </w:pPr>
    </w:p>
    <w:p>
      <w:pPr>
        <w:overflowPunct/>
        <w:topLinePunct w:val="0"/>
        <w:bidi w:val="0"/>
        <w:adjustRightInd/>
        <w:snapToGrid/>
        <w:spacing w:line="360" w:lineRule="auto"/>
        <w:ind w:left="0" w:right="0" w:rightChars="0" w:firstLine="480" w:firstLineChars="200"/>
        <w:rPr>
          <w:rFonts w:ascii="宋体" w:hAnsi="宋体" w:eastAsia="宋体"/>
          <w:color w:val="auto"/>
          <w:sz w:val="24"/>
          <w:szCs w:val="24"/>
        </w:rPr>
      </w:pPr>
      <w:r>
        <w:rPr>
          <w:rFonts w:hint="eastAsia" w:ascii="宋体" w:hAnsi="宋体" w:eastAsia="宋体" w:cs="宋体"/>
          <w:color w:val="auto"/>
          <w:sz w:val="24"/>
          <w:szCs w:val="24"/>
        </w:rPr>
        <w:t>以上企业，不属于大企业的分支机构，不存在控股股东为大企业的情形，也不存在与大企业的负责人为同一人的情形。</w:t>
      </w:r>
    </w:p>
    <w:p>
      <w:pPr>
        <w:overflowPunct/>
        <w:topLinePunct w:val="0"/>
        <w:bidi w:val="0"/>
        <w:adjustRightInd/>
        <w:snapToGrid/>
        <w:spacing w:line="360" w:lineRule="auto"/>
        <w:ind w:left="0" w:right="0" w:rightChars="0" w:firstLine="480" w:firstLineChars="200"/>
        <w:rPr>
          <w:rFonts w:ascii="宋体" w:hAnsi="宋体" w:eastAsia="宋体"/>
          <w:color w:val="auto"/>
          <w:sz w:val="24"/>
          <w:szCs w:val="24"/>
        </w:rPr>
      </w:pPr>
      <w:r>
        <w:rPr>
          <w:rFonts w:hint="eastAsia" w:ascii="宋体" w:hAnsi="宋体" w:eastAsia="宋体" w:cs="宋体"/>
          <w:color w:val="auto"/>
          <w:sz w:val="24"/>
          <w:szCs w:val="24"/>
        </w:rPr>
        <w:t>本企业对上述声明内容的真实性负责。如有虚假，将依法承担相应责任。</w:t>
      </w:r>
    </w:p>
    <w:p>
      <w:pPr>
        <w:overflowPunct/>
        <w:topLinePunct w:val="0"/>
        <w:bidi w:val="0"/>
        <w:adjustRightInd/>
        <w:snapToGrid/>
        <w:spacing w:line="360" w:lineRule="auto"/>
        <w:ind w:left="0" w:right="0" w:rightChars="0" w:firstLine="480" w:firstLineChars="200"/>
        <w:rPr>
          <w:rFonts w:ascii="宋体" w:hAnsi="宋体" w:eastAsia="宋体" w:cs="宋体"/>
          <w:color w:val="auto"/>
          <w:sz w:val="24"/>
          <w:szCs w:val="24"/>
        </w:rPr>
      </w:pPr>
    </w:p>
    <w:p>
      <w:pPr>
        <w:overflowPunct/>
        <w:topLinePunct w:val="0"/>
        <w:bidi w:val="0"/>
        <w:adjustRightInd/>
        <w:snapToGrid/>
        <w:spacing w:line="360" w:lineRule="auto"/>
        <w:ind w:left="0" w:right="0" w:rightChars="0" w:firstLine="480" w:firstLineChars="200"/>
        <w:rPr>
          <w:rFonts w:ascii="宋体" w:hAnsi="宋体" w:eastAsia="宋体" w:cs="宋体"/>
          <w:color w:val="auto"/>
          <w:sz w:val="24"/>
          <w:szCs w:val="24"/>
        </w:rPr>
      </w:pPr>
    </w:p>
    <w:p>
      <w:pPr>
        <w:overflowPunct/>
        <w:topLinePunct w:val="0"/>
        <w:bidi w:val="0"/>
        <w:adjustRightInd/>
        <w:snapToGrid/>
        <w:spacing w:line="360" w:lineRule="auto"/>
        <w:ind w:left="0" w:right="0" w:rightChars="0" w:firstLine="480" w:firstLineChars="200"/>
        <w:rPr>
          <w:rFonts w:ascii="宋体" w:hAnsi="宋体" w:eastAsia="宋体"/>
          <w:color w:val="auto"/>
          <w:sz w:val="24"/>
          <w:szCs w:val="24"/>
        </w:rPr>
      </w:pPr>
      <w:r>
        <w:rPr>
          <w:rFonts w:hint="eastAsia" w:ascii="宋体" w:hAnsi="宋体" w:eastAsia="宋体" w:cs="宋体"/>
          <w:color w:val="auto"/>
          <w:sz w:val="24"/>
          <w:szCs w:val="24"/>
        </w:rPr>
        <w:t>企业名称（盖章）：</w:t>
      </w:r>
      <w:r>
        <w:rPr>
          <w:rFonts w:ascii="宋体" w:hAnsi="宋体" w:eastAsia="宋体"/>
          <w:color w:val="auto"/>
          <w:sz w:val="24"/>
          <w:szCs w:val="24"/>
        </w:rPr>
        <w:t xml:space="preserve"> </w:t>
      </w:r>
    </w:p>
    <w:p>
      <w:pPr>
        <w:overflowPunct/>
        <w:topLinePunct w:val="0"/>
        <w:bidi w:val="0"/>
        <w:adjustRightInd/>
        <w:snapToGrid/>
        <w:spacing w:line="360" w:lineRule="auto"/>
        <w:ind w:left="0" w:right="0" w:rightChars="0" w:firstLine="480" w:firstLineChars="200"/>
        <w:rPr>
          <w:rFonts w:ascii="宋体" w:hAnsi="宋体" w:eastAsia="宋体"/>
          <w:color w:val="auto"/>
          <w:sz w:val="24"/>
          <w:szCs w:val="24"/>
        </w:rPr>
      </w:pPr>
      <w:r>
        <w:rPr>
          <w:rFonts w:hint="eastAsia" w:ascii="宋体" w:hAnsi="宋体" w:eastAsia="宋体" w:cs="宋体"/>
          <w:color w:val="auto"/>
          <w:sz w:val="24"/>
          <w:szCs w:val="24"/>
        </w:rPr>
        <w:t>日期：</w:t>
      </w:r>
    </w:p>
    <w:p>
      <w:pPr>
        <w:overflowPunct/>
        <w:topLinePunct w:val="0"/>
        <w:bidi w:val="0"/>
        <w:adjustRightInd/>
        <w:snapToGrid/>
        <w:spacing w:line="360" w:lineRule="auto"/>
        <w:ind w:left="0" w:right="0" w:rightChars="0" w:firstLine="480" w:firstLineChars="200"/>
        <w:rPr>
          <w:rFonts w:ascii="宋体" w:hAnsi="宋体" w:eastAsia="宋体"/>
          <w:color w:val="auto"/>
          <w:sz w:val="24"/>
          <w:szCs w:val="24"/>
        </w:rPr>
      </w:pPr>
    </w:p>
    <w:p>
      <w:pPr>
        <w:overflowPunct/>
        <w:topLinePunct w:val="0"/>
        <w:bidi w:val="0"/>
        <w:adjustRightInd/>
        <w:snapToGrid/>
        <w:ind w:left="0" w:right="0" w:rightChars="0"/>
        <w:jc w:val="center"/>
        <w:rPr>
          <w:rFonts w:hint="eastAsia" w:ascii="宋体" w:hAnsi="宋体" w:eastAsia="宋体" w:cs="Times New Roman"/>
          <w:b/>
          <w:color w:val="auto"/>
          <w:sz w:val="24"/>
          <w:szCs w:val="24"/>
        </w:rPr>
      </w:pPr>
      <w:r>
        <w:rPr>
          <w:rFonts w:ascii="宋体" w:hAnsi="宋体" w:cs="宋体"/>
          <w:bCs/>
          <w:color w:val="auto"/>
          <w:sz w:val="24"/>
          <w:szCs w:val="24"/>
        </w:rPr>
        <w:br w:type="page"/>
      </w:r>
      <w:r>
        <w:rPr>
          <w:rFonts w:hint="eastAsia" w:ascii="宋体" w:hAnsi="宋体" w:eastAsia="宋体" w:cs="Times New Roman"/>
          <w:b/>
          <w:color w:val="auto"/>
          <w:sz w:val="24"/>
          <w:szCs w:val="24"/>
        </w:rPr>
        <w:t>非联合体声明（格式</w:t>
      </w:r>
      <w:r>
        <w:rPr>
          <w:rFonts w:hint="eastAsia" w:ascii="宋体" w:hAnsi="宋体" w:cs="Times New Roman"/>
          <w:b/>
          <w:color w:val="auto"/>
          <w:sz w:val="24"/>
          <w:szCs w:val="24"/>
          <w:lang w:val="en-US" w:eastAsia="zh-CN"/>
        </w:rPr>
        <w:t>2</w:t>
      </w:r>
      <w:r>
        <w:rPr>
          <w:rFonts w:hint="eastAsia" w:ascii="宋体" w:hAnsi="宋体" w:eastAsia="宋体" w:cs="Times New Roman"/>
          <w:b/>
          <w:color w:val="auto"/>
          <w:sz w:val="24"/>
          <w:szCs w:val="24"/>
        </w:rPr>
        <w:t>）</w:t>
      </w:r>
    </w:p>
    <w:p>
      <w:pPr>
        <w:overflowPunct/>
        <w:topLinePunct w:val="0"/>
        <w:bidi w:val="0"/>
        <w:adjustRightInd/>
        <w:snapToGrid/>
        <w:spacing w:line="360" w:lineRule="auto"/>
        <w:ind w:left="0" w:right="0" w:rightChars="0" w:firstLine="480" w:firstLineChars="200"/>
        <w:rPr>
          <w:rFonts w:ascii="宋体" w:hAnsi="宋体" w:cs="宋体"/>
          <w:bCs/>
          <w:color w:val="auto"/>
          <w:sz w:val="24"/>
          <w:szCs w:val="24"/>
        </w:rPr>
      </w:pPr>
    </w:p>
    <w:p>
      <w:pPr>
        <w:overflowPunct/>
        <w:topLinePunct w:val="0"/>
        <w:bidi w:val="0"/>
        <w:adjustRightInd/>
        <w:snapToGrid/>
        <w:spacing w:line="360" w:lineRule="auto"/>
        <w:ind w:left="0" w:right="0" w:rightChars="0"/>
        <w:rPr>
          <w:rFonts w:ascii="宋体" w:hAnsi="宋体" w:cs="宋体"/>
          <w:bCs/>
          <w:color w:val="auto"/>
          <w:sz w:val="24"/>
          <w:szCs w:val="24"/>
        </w:rPr>
      </w:pPr>
      <w:r>
        <w:rPr>
          <w:rFonts w:hint="eastAsia" w:ascii="宋体" w:hAnsi="宋体" w:cs="宋体"/>
          <w:bCs/>
          <w:color w:val="auto"/>
          <w:sz w:val="24"/>
          <w:szCs w:val="24"/>
        </w:rPr>
        <w:t>致：</w:t>
      </w:r>
      <w:r>
        <w:rPr>
          <w:rFonts w:hint="eastAsia" w:ascii="宋体" w:hAnsi="宋体" w:cs="宋体"/>
          <w:color w:val="auto"/>
          <w:kern w:val="2"/>
          <w:sz w:val="24"/>
          <w:szCs w:val="24"/>
          <w:highlight w:val="none"/>
          <w:u w:val="single"/>
          <w:lang w:eastAsia="zh-CN"/>
        </w:rPr>
        <w:t>鸿图造价咨询有限责任公司</w:t>
      </w:r>
    </w:p>
    <w:p>
      <w:pPr>
        <w:overflowPunct/>
        <w:topLinePunct w:val="0"/>
        <w:bidi w:val="0"/>
        <w:adjustRightInd/>
        <w:snapToGrid/>
        <w:spacing w:line="360" w:lineRule="auto"/>
        <w:ind w:left="0" w:right="0" w:rightChars="0" w:firstLine="480" w:firstLineChars="200"/>
        <w:rPr>
          <w:rFonts w:ascii="宋体" w:hAnsi="宋体" w:cs="宋体"/>
          <w:bCs/>
          <w:color w:val="auto"/>
          <w:sz w:val="24"/>
          <w:szCs w:val="24"/>
        </w:rPr>
      </w:pPr>
      <w:r>
        <w:rPr>
          <w:rFonts w:hint="eastAsia" w:ascii="宋体" w:hAnsi="宋体" w:cs="宋体"/>
          <w:bCs/>
          <w:color w:val="auto"/>
          <w:sz w:val="24"/>
          <w:szCs w:val="24"/>
        </w:rPr>
        <w:t>我公司作为本次</w:t>
      </w:r>
      <w:r>
        <w:rPr>
          <w:rFonts w:hint="eastAsia" w:ascii="宋体" w:hAnsi="宋体" w:cs="宋体"/>
          <w:bCs/>
          <w:color w:val="auto"/>
          <w:sz w:val="24"/>
          <w:szCs w:val="24"/>
          <w:lang w:eastAsia="zh-CN"/>
        </w:rPr>
        <w:t>谈判</w:t>
      </w:r>
      <w:r>
        <w:rPr>
          <w:rFonts w:hint="eastAsia" w:ascii="宋体" w:hAnsi="宋体" w:cs="宋体"/>
          <w:bCs/>
          <w:color w:val="auto"/>
          <w:sz w:val="24"/>
          <w:szCs w:val="24"/>
        </w:rPr>
        <w:t>项目的投标人，根据</w:t>
      </w:r>
      <w:r>
        <w:rPr>
          <w:rFonts w:hint="eastAsia" w:ascii="宋体" w:hAnsi="宋体" w:cs="宋体"/>
          <w:bCs/>
          <w:color w:val="auto"/>
          <w:sz w:val="24"/>
          <w:szCs w:val="24"/>
          <w:lang w:eastAsia="zh-CN"/>
        </w:rPr>
        <w:t>谈判</w:t>
      </w:r>
      <w:r>
        <w:rPr>
          <w:rFonts w:hint="eastAsia" w:ascii="宋体" w:hAnsi="宋体" w:cs="宋体"/>
          <w:bCs/>
          <w:color w:val="auto"/>
          <w:sz w:val="24"/>
          <w:szCs w:val="24"/>
        </w:rPr>
        <w:t>文件要求，现郑重声明如下：</w:t>
      </w:r>
    </w:p>
    <w:p>
      <w:pPr>
        <w:overflowPunct/>
        <w:topLinePunct w:val="0"/>
        <w:bidi w:val="0"/>
        <w:adjustRightInd/>
        <w:snapToGrid/>
        <w:spacing w:line="360" w:lineRule="auto"/>
        <w:ind w:left="0" w:right="0" w:rightChars="0" w:firstLine="480" w:firstLineChars="200"/>
        <w:rPr>
          <w:rFonts w:ascii="宋体" w:hAnsi="宋体" w:cs="宋体"/>
          <w:bCs/>
          <w:color w:val="auto"/>
          <w:sz w:val="24"/>
          <w:szCs w:val="24"/>
        </w:rPr>
      </w:pPr>
      <w:r>
        <w:rPr>
          <w:rFonts w:hint="eastAsia" w:ascii="宋体" w:hAnsi="宋体" w:cs="宋体"/>
          <w:bCs/>
          <w:color w:val="auto"/>
          <w:sz w:val="24"/>
          <w:szCs w:val="24"/>
        </w:rPr>
        <w:t>我公司参加本次</w:t>
      </w:r>
      <w:r>
        <w:rPr>
          <w:rFonts w:hint="eastAsia" w:ascii="宋体" w:hAnsi="宋体" w:cs="宋体"/>
          <w:bCs/>
          <w:color w:val="auto"/>
          <w:sz w:val="24"/>
          <w:szCs w:val="24"/>
          <w:lang w:eastAsia="zh-CN"/>
        </w:rPr>
        <w:t>谈判</w:t>
      </w:r>
      <w:r>
        <w:rPr>
          <w:rFonts w:hint="eastAsia" w:ascii="宋体" w:hAnsi="宋体" w:cs="宋体"/>
          <w:bCs/>
          <w:color w:val="auto"/>
          <w:sz w:val="24"/>
          <w:szCs w:val="24"/>
        </w:rPr>
        <w:t>项目为非联合体。</w:t>
      </w:r>
    </w:p>
    <w:p>
      <w:pPr>
        <w:overflowPunct/>
        <w:topLinePunct w:val="0"/>
        <w:bidi w:val="0"/>
        <w:adjustRightInd/>
        <w:snapToGrid/>
        <w:spacing w:line="360" w:lineRule="auto"/>
        <w:ind w:left="0" w:right="0" w:rightChars="0" w:firstLine="480" w:firstLineChars="200"/>
        <w:rPr>
          <w:rFonts w:ascii="宋体" w:hAnsi="宋体" w:cs="宋体"/>
          <w:bCs/>
          <w:color w:val="auto"/>
          <w:sz w:val="24"/>
          <w:szCs w:val="24"/>
        </w:rPr>
      </w:pPr>
      <w:r>
        <w:rPr>
          <w:rFonts w:hint="eastAsia" w:ascii="宋体" w:hAnsi="宋体" w:cs="宋体"/>
          <w:bCs/>
          <w:color w:val="auto"/>
          <w:sz w:val="24"/>
          <w:szCs w:val="24"/>
        </w:rPr>
        <w:t>本公司对上述承诺的内容事项真实性负责。如经查实上述承诺的内容事项存在虚假，我公司愿意接受以提供虚假材料谋取成交的法律责任。</w:t>
      </w:r>
    </w:p>
    <w:p>
      <w:pPr>
        <w:overflowPunct/>
        <w:topLinePunct w:val="0"/>
        <w:bidi w:val="0"/>
        <w:adjustRightInd/>
        <w:snapToGrid/>
        <w:spacing w:line="360" w:lineRule="auto"/>
        <w:ind w:left="0" w:right="0" w:rightChars="0" w:firstLine="480" w:firstLineChars="200"/>
        <w:rPr>
          <w:rFonts w:ascii="宋体" w:hAnsi="宋体" w:cs="宋体"/>
          <w:bCs/>
          <w:color w:val="auto"/>
          <w:sz w:val="24"/>
          <w:szCs w:val="24"/>
        </w:rPr>
      </w:pPr>
    </w:p>
    <w:p>
      <w:pPr>
        <w:overflowPunct/>
        <w:topLinePunct w:val="0"/>
        <w:bidi w:val="0"/>
        <w:adjustRightInd/>
        <w:snapToGrid/>
        <w:spacing w:line="360" w:lineRule="auto"/>
        <w:ind w:left="0" w:right="0" w:rightChars="0" w:firstLine="480" w:firstLineChars="200"/>
        <w:rPr>
          <w:rFonts w:ascii="宋体" w:hAnsi="宋体" w:cs="宋体"/>
          <w:bCs/>
          <w:color w:val="auto"/>
          <w:sz w:val="24"/>
          <w:szCs w:val="24"/>
        </w:rPr>
      </w:pPr>
      <w:r>
        <w:rPr>
          <w:rFonts w:hint="eastAsia" w:ascii="宋体" w:hAnsi="宋体" w:cs="宋体"/>
          <w:bCs/>
          <w:color w:val="auto"/>
          <w:sz w:val="24"/>
          <w:szCs w:val="24"/>
        </w:rPr>
        <w:t>特此声明！</w:t>
      </w:r>
    </w:p>
    <w:p>
      <w:pPr>
        <w:overflowPunct/>
        <w:topLinePunct w:val="0"/>
        <w:bidi w:val="0"/>
        <w:adjustRightInd/>
        <w:snapToGrid/>
        <w:spacing w:line="360" w:lineRule="auto"/>
        <w:ind w:left="0" w:right="0" w:rightChars="0" w:firstLine="480" w:firstLineChars="200"/>
        <w:rPr>
          <w:rFonts w:ascii="宋体" w:hAnsi="宋体" w:cs="宋体"/>
          <w:bCs/>
          <w:color w:val="auto"/>
          <w:sz w:val="24"/>
          <w:szCs w:val="24"/>
        </w:rPr>
      </w:pPr>
    </w:p>
    <w:p>
      <w:pPr>
        <w:overflowPunct/>
        <w:topLinePunct w:val="0"/>
        <w:bidi w:val="0"/>
        <w:adjustRightInd/>
        <w:snapToGrid/>
        <w:spacing w:line="480" w:lineRule="auto"/>
        <w:ind w:left="0" w:right="0" w:rightChars="0"/>
        <w:jc w:val="left"/>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rPr>
        <w:t>供应商（单位名称及公章）：</w:t>
      </w:r>
    </w:p>
    <w:p>
      <w:pPr>
        <w:overflowPunct/>
        <w:topLinePunct w:val="0"/>
        <w:bidi w:val="0"/>
        <w:adjustRightInd/>
        <w:snapToGrid/>
        <w:spacing w:line="480" w:lineRule="auto"/>
        <w:ind w:left="0" w:right="0" w:rightChars="0"/>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lang w:val="en-US" w:eastAsia="zh-CN" w:bidi="ar-SA"/>
        </w:rPr>
        <w:t>法定代表人或授权代表（签字或盖章）</w:t>
      </w:r>
      <w:r>
        <w:rPr>
          <w:rFonts w:hint="eastAsia" w:ascii="宋体" w:hAnsi="宋体" w:eastAsia="宋体" w:cs="宋体"/>
          <w:color w:val="auto"/>
          <w:kern w:val="2"/>
          <w:sz w:val="24"/>
          <w:szCs w:val="24"/>
          <w:highlight w:val="none"/>
        </w:rPr>
        <w:t>：</w:t>
      </w:r>
    </w:p>
    <w:p>
      <w:pPr>
        <w:overflowPunct/>
        <w:topLinePunct w:val="0"/>
        <w:bidi w:val="0"/>
        <w:adjustRightInd/>
        <w:snapToGrid/>
        <w:spacing w:line="480" w:lineRule="auto"/>
        <w:ind w:left="0" w:right="0" w:rightChars="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日    期：    年  月  日</w:t>
      </w:r>
    </w:p>
    <w:p>
      <w:pPr>
        <w:overflowPunct/>
        <w:topLinePunct w:val="0"/>
        <w:bidi w:val="0"/>
        <w:adjustRightInd/>
        <w:snapToGrid/>
        <w:spacing w:line="360" w:lineRule="auto"/>
        <w:ind w:left="0" w:right="0" w:rightChars="0" w:firstLine="360" w:firstLineChars="150"/>
        <w:rPr>
          <w:rFonts w:ascii="宋体" w:hAnsi="宋体" w:eastAsia="宋体"/>
          <w:bCs/>
          <w:color w:val="auto"/>
          <w:sz w:val="24"/>
          <w:szCs w:val="24"/>
        </w:rPr>
      </w:pPr>
    </w:p>
    <w:p>
      <w:pPr>
        <w:pStyle w:val="61"/>
        <w:overflowPunct/>
        <w:topLinePunct w:val="0"/>
        <w:bidi w:val="0"/>
        <w:adjustRightInd/>
        <w:snapToGrid/>
        <w:ind w:left="0" w:right="0" w:rightChars="0"/>
        <w:rPr>
          <w:rFonts w:hint="eastAsia"/>
          <w:color w:val="auto"/>
          <w:highlight w:val="none"/>
        </w:rPr>
      </w:pPr>
      <w:r>
        <w:rPr>
          <w:rFonts w:ascii="宋体" w:hAnsi="宋体" w:eastAsia="宋体"/>
          <w:bCs/>
          <w:color w:val="auto"/>
          <w:szCs w:val="24"/>
        </w:rPr>
        <w:br w:type="page"/>
      </w:r>
      <w:bookmarkEnd w:id="109"/>
      <w:bookmarkEnd w:id="110"/>
    </w:p>
    <w:p>
      <w:pPr>
        <w:overflowPunct/>
        <w:topLinePunct w:val="0"/>
        <w:bidi w:val="0"/>
        <w:adjustRightInd/>
        <w:snapToGrid/>
        <w:ind w:left="0" w:right="0" w:rightChars="0"/>
        <w:jc w:val="center"/>
        <w:outlineLvl w:val="1"/>
        <w:rPr>
          <w:rFonts w:hint="eastAsia" w:ascii="宋体" w:hAnsi="宋体" w:eastAsia="宋体" w:cs="宋体"/>
          <w:b/>
          <w:bCs/>
          <w:color w:val="auto"/>
          <w:kern w:val="2"/>
          <w:sz w:val="32"/>
          <w:szCs w:val="32"/>
          <w:highlight w:val="none"/>
        </w:rPr>
      </w:pPr>
      <w:r>
        <w:rPr>
          <w:rFonts w:hint="eastAsia" w:ascii="宋体" w:hAnsi="宋体" w:eastAsia="宋体" w:cs="宋体"/>
          <w:b/>
          <w:bCs/>
          <w:color w:val="auto"/>
          <w:kern w:val="2"/>
          <w:sz w:val="32"/>
          <w:szCs w:val="32"/>
          <w:highlight w:val="none"/>
        </w:rPr>
        <w:t xml:space="preserve">第六章 </w:t>
      </w:r>
      <w:r>
        <w:rPr>
          <w:rFonts w:hint="eastAsia" w:ascii="宋体" w:hAnsi="宋体" w:cs="宋体"/>
          <w:b/>
          <w:bCs/>
          <w:color w:val="auto"/>
          <w:kern w:val="2"/>
          <w:sz w:val="32"/>
          <w:szCs w:val="32"/>
          <w:highlight w:val="none"/>
          <w:lang w:eastAsia="zh-CN"/>
        </w:rPr>
        <w:t>谈判</w:t>
      </w:r>
      <w:r>
        <w:rPr>
          <w:rFonts w:hint="eastAsia" w:ascii="宋体" w:hAnsi="宋体" w:eastAsia="宋体" w:cs="宋体"/>
          <w:b/>
          <w:bCs/>
          <w:color w:val="auto"/>
          <w:kern w:val="2"/>
          <w:sz w:val="32"/>
          <w:szCs w:val="32"/>
          <w:highlight w:val="none"/>
        </w:rPr>
        <w:t>产品</w:t>
      </w:r>
      <w:bookmarkEnd w:id="111"/>
      <w:r>
        <w:rPr>
          <w:rFonts w:hint="eastAsia" w:ascii="宋体" w:hAnsi="宋体" w:eastAsia="宋体" w:cs="宋体"/>
          <w:b/>
          <w:bCs/>
          <w:color w:val="auto"/>
          <w:kern w:val="2"/>
          <w:sz w:val="32"/>
          <w:szCs w:val="32"/>
          <w:highlight w:val="none"/>
        </w:rPr>
        <w:t>及其技术方案</w:t>
      </w:r>
      <w:bookmarkEnd w:id="112"/>
      <w:r>
        <w:rPr>
          <w:rFonts w:hint="eastAsia" w:ascii="宋体" w:hAnsi="宋体" w:eastAsia="宋体" w:cs="宋体"/>
          <w:b/>
          <w:bCs/>
          <w:color w:val="auto"/>
          <w:kern w:val="2"/>
          <w:sz w:val="32"/>
          <w:szCs w:val="32"/>
          <w:highlight w:val="none"/>
        </w:rPr>
        <w:t>说明</w:t>
      </w:r>
      <w:bookmarkEnd w:id="113"/>
    </w:p>
    <w:p>
      <w:pPr>
        <w:overflowPunct/>
        <w:topLinePunct w:val="0"/>
        <w:bidi w:val="0"/>
        <w:adjustRightInd/>
        <w:snapToGrid/>
        <w:ind w:left="0" w:right="0" w:rightChars="0"/>
        <w:rPr>
          <w:rFonts w:hint="eastAsia" w:ascii="宋体" w:hAnsi="宋体" w:eastAsia="宋体" w:cs="宋体"/>
          <w:color w:val="auto"/>
          <w:kern w:val="2"/>
          <w:szCs w:val="22"/>
          <w:highlight w:val="none"/>
        </w:rPr>
      </w:pPr>
    </w:p>
    <w:p>
      <w:pPr>
        <w:pStyle w:val="61"/>
        <w:overflowPunct/>
        <w:topLinePunct w:val="0"/>
        <w:bidi w:val="0"/>
        <w:adjustRightInd/>
        <w:snapToGrid/>
        <w:ind w:left="0" w:leftChars="0" w:right="0" w:rightChars="0" w:firstLine="0" w:firstLineChars="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供应商依据</w:t>
      </w:r>
      <w:r>
        <w:rPr>
          <w:rFonts w:hint="eastAsia" w:ascii="宋体" w:hAnsi="宋体" w:cs="宋体"/>
          <w:color w:val="auto"/>
          <w:kern w:val="2"/>
          <w:sz w:val="24"/>
          <w:szCs w:val="24"/>
          <w:highlight w:val="none"/>
          <w:lang w:val="en-US" w:eastAsia="zh-CN"/>
        </w:rPr>
        <w:t>采购</w:t>
      </w:r>
      <w:r>
        <w:rPr>
          <w:rFonts w:hint="eastAsia" w:ascii="宋体" w:hAnsi="宋体" w:eastAsia="宋体" w:cs="宋体"/>
          <w:color w:val="auto"/>
          <w:kern w:val="2"/>
          <w:sz w:val="24"/>
          <w:szCs w:val="24"/>
          <w:highlight w:val="none"/>
        </w:rPr>
        <w:t>内容自行编写，格式自定。包括技术方案、详细的技术资料、项目实施方案等。</w:t>
      </w:r>
    </w:p>
    <w:p>
      <w:pPr>
        <w:pStyle w:val="61"/>
        <w:overflowPunct/>
        <w:topLinePunct w:val="0"/>
        <w:bidi w:val="0"/>
        <w:adjustRightInd/>
        <w:snapToGrid/>
        <w:ind w:left="0" w:right="0" w:rightChars="0"/>
        <w:jc w:val="center"/>
        <w:rPr>
          <w:rFonts w:hint="eastAsia" w:ascii="宋体" w:hAnsi="宋体" w:eastAsia="宋体" w:cs="宋体"/>
          <w:b/>
          <w:bCs/>
          <w:color w:val="auto"/>
          <w:kern w:val="2"/>
          <w:sz w:val="32"/>
          <w:szCs w:val="32"/>
          <w:highlight w:val="none"/>
        </w:rPr>
      </w:pPr>
      <w:r>
        <w:rPr>
          <w:rFonts w:ascii="宋体" w:hAnsi="宋体" w:eastAsia="宋体" w:cs="宋体"/>
          <w:b/>
          <w:color w:val="auto"/>
          <w:kern w:val="0"/>
          <w:sz w:val="24"/>
          <w:szCs w:val="22"/>
          <w:highlight w:val="none"/>
          <w:lang w:val="zh-CN"/>
        </w:rPr>
        <w:br w:type="page"/>
      </w:r>
      <w:bookmarkStart w:id="116" w:name="_Toc17013"/>
      <w:bookmarkStart w:id="117" w:name="_Toc1681"/>
      <w:bookmarkStart w:id="118" w:name="_Toc1803"/>
      <w:r>
        <w:rPr>
          <w:rFonts w:hint="eastAsia" w:ascii="宋体" w:hAnsi="宋体" w:eastAsia="宋体" w:cs="宋体"/>
          <w:b/>
          <w:bCs/>
          <w:color w:val="auto"/>
          <w:kern w:val="2"/>
          <w:sz w:val="32"/>
          <w:szCs w:val="32"/>
          <w:highlight w:val="none"/>
        </w:rPr>
        <w:t xml:space="preserve">第七章 </w:t>
      </w:r>
      <w:r>
        <w:rPr>
          <w:rFonts w:hint="eastAsia" w:ascii="宋体" w:hAnsi="宋体" w:cs="宋体"/>
          <w:b/>
          <w:bCs/>
          <w:color w:val="auto"/>
          <w:kern w:val="2"/>
          <w:sz w:val="32"/>
          <w:szCs w:val="32"/>
          <w:highlight w:val="none"/>
          <w:lang w:val="en-US" w:eastAsia="zh-CN"/>
        </w:rPr>
        <w:t>售后</w:t>
      </w:r>
      <w:r>
        <w:rPr>
          <w:rFonts w:hint="eastAsia" w:ascii="宋体" w:hAnsi="宋体" w:eastAsia="宋体" w:cs="宋体"/>
          <w:b/>
          <w:bCs/>
          <w:color w:val="auto"/>
          <w:kern w:val="2"/>
          <w:sz w:val="32"/>
          <w:szCs w:val="32"/>
          <w:highlight w:val="none"/>
        </w:rPr>
        <w:t>服务</w:t>
      </w:r>
      <w:r>
        <w:rPr>
          <w:rFonts w:hint="eastAsia" w:ascii="宋体" w:hAnsi="宋体" w:eastAsia="宋体" w:cs="宋体"/>
          <w:b/>
          <w:bCs/>
          <w:color w:val="auto"/>
          <w:kern w:val="2"/>
          <w:sz w:val="32"/>
          <w:szCs w:val="32"/>
          <w:highlight w:val="none"/>
          <w:lang w:val="en-US" w:eastAsia="zh-CN"/>
        </w:rPr>
        <w:t>保修</w:t>
      </w:r>
      <w:r>
        <w:rPr>
          <w:rFonts w:hint="eastAsia" w:ascii="宋体" w:hAnsi="宋体" w:eastAsia="宋体" w:cs="宋体"/>
          <w:b/>
          <w:bCs/>
          <w:color w:val="auto"/>
          <w:kern w:val="2"/>
          <w:sz w:val="32"/>
          <w:szCs w:val="32"/>
          <w:highlight w:val="none"/>
        </w:rPr>
        <w:t>承诺</w:t>
      </w:r>
      <w:bookmarkEnd w:id="116"/>
      <w:bookmarkEnd w:id="117"/>
      <w:bookmarkEnd w:id="118"/>
    </w:p>
    <w:p>
      <w:pPr>
        <w:overflowPunct/>
        <w:topLinePunct w:val="0"/>
        <w:bidi w:val="0"/>
        <w:adjustRightInd/>
        <w:snapToGrid/>
        <w:ind w:left="0" w:right="0" w:rightChars="0"/>
        <w:jc w:val="center"/>
        <w:outlineLvl w:val="1"/>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rPr>
        <w:t>售后</w:t>
      </w:r>
      <w:r>
        <w:rPr>
          <w:rFonts w:hint="eastAsia" w:ascii="宋体" w:hAnsi="宋体" w:eastAsia="宋体" w:cs="宋体"/>
          <w:color w:val="auto"/>
          <w:kern w:val="2"/>
          <w:sz w:val="24"/>
          <w:szCs w:val="24"/>
          <w:highlight w:val="none"/>
        </w:rPr>
        <w:t>服务</w:t>
      </w:r>
      <w:r>
        <w:rPr>
          <w:rFonts w:hint="eastAsia" w:ascii="宋体" w:hAnsi="宋体" w:eastAsia="宋体" w:cs="宋体"/>
          <w:color w:val="auto"/>
          <w:kern w:val="2"/>
          <w:sz w:val="24"/>
          <w:szCs w:val="24"/>
          <w:highlight w:val="none"/>
          <w:lang w:val="en-US" w:eastAsia="zh-CN"/>
        </w:rPr>
        <w:t>保修</w:t>
      </w:r>
      <w:r>
        <w:rPr>
          <w:rFonts w:hint="eastAsia" w:ascii="宋体" w:hAnsi="宋体" w:eastAsia="宋体" w:cs="宋体"/>
          <w:color w:val="auto"/>
          <w:kern w:val="2"/>
          <w:sz w:val="24"/>
          <w:szCs w:val="24"/>
          <w:highlight w:val="none"/>
        </w:rPr>
        <w:t>承诺由供应商自行编写，无具体格式</w:t>
      </w:r>
      <w:bookmarkStart w:id="119" w:name="_Toc17570"/>
      <w:bookmarkStart w:id="120" w:name="_Toc1191"/>
      <w:r>
        <w:rPr>
          <w:rFonts w:hint="eastAsia" w:ascii="宋体" w:hAnsi="宋体" w:eastAsia="宋体" w:cs="宋体"/>
          <w:color w:val="auto"/>
          <w:kern w:val="2"/>
          <w:sz w:val="24"/>
          <w:szCs w:val="24"/>
          <w:highlight w:val="none"/>
        </w:rPr>
        <w:t>。</w:t>
      </w:r>
    </w:p>
    <w:p>
      <w:pPr>
        <w:overflowPunct/>
        <w:topLinePunct w:val="0"/>
        <w:bidi w:val="0"/>
        <w:adjustRightInd/>
        <w:snapToGrid/>
        <w:ind w:left="0" w:right="0" w:rightChars="0"/>
        <w:jc w:val="center"/>
        <w:outlineLvl w:val="1"/>
        <w:rPr>
          <w:rFonts w:hint="eastAsia" w:ascii="宋体" w:hAnsi="宋体" w:eastAsia="宋体" w:cs="宋体"/>
          <w:b/>
          <w:bCs/>
          <w:color w:val="auto"/>
          <w:kern w:val="2"/>
          <w:sz w:val="32"/>
          <w:szCs w:val="32"/>
          <w:highlight w:val="none"/>
        </w:rPr>
      </w:pPr>
      <w:r>
        <w:rPr>
          <w:rFonts w:hint="eastAsia" w:ascii="宋体" w:hAnsi="宋体" w:eastAsia="宋体" w:cs="宋体"/>
          <w:b/>
          <w:bCs/>
          <w:color w:val="auto"/>
          <w:kern w:val="2"/>
          <w:sz w:val="32"/>
          <w:szCs w:val="32"/>
          <w:highlight w:val="none"/>
        </w:rPr>
        <w:br w:type="page"/>
      </w:r>
      <w:r>
        <w:rPr>
          <w:rFonts w:hint="eastAsia" w:ascii="宋体" w:hAnsi="宋体" w:eastAsia="宋体" w:cs="宋体"/>
          <w:b/>
          <w:bCs/>
          <w:color w:val="auto"/>
          <w:kern w:val="2"/>
          <w:sz w:val="32"/>
          <w:szCs w:val="32"/>
          <w:highlight w:val="none"/>
        </w:rPr>
        <w:t>第八章 供应商认为有必要说明的其他问题</w:t>
      </w:r>
      <w:bookmarkEnd w:id="119"/>
      <w:bookmarkEnd w:id="120"/>
    </w:p>
    <w:p>
      <w:pPr>
        <w:overflowPunct/>
        <w:topLinePunct w:val="0"/>
        <w:bidi w:val="0"/>
        <w:adjustRightInd/>
        <w:snapToGrid/>
        <w:ind w:left="0" w:right="0" w:rightChars="0"/>
        <w:rPr>
          <w:rFonts w:hint="eastAsia" w:ascii="宋体" w:hAnsi="宋体" w:eastAsia="宋体" w:cs="宋体"/>
          <w:color w:val="auto"/>
          <w:kern w:val="2"/>
          <w:sz w:val="24"/>
          <w:szCs w:val="24"/>
          <w:highlight w:val="none"/>
        </w:rPr>
      </w:pPr>
    </w:p>
    <w:p>
      <w:pPr>
        <w:overflowPunct/>
        <w:topLinePunct w:val="0"/>
        <w:bidi w:val="0"/>
        <w:adjustRightInd/>
        <w:snapToGrid/>
        <w:spacing w:line="360" w:lineRule="auto"/>
        <w:ind w:left="0" w:right="0" w:rightChars="0"/>
        <w:rPr>
          <w:rFonts w:hint="eastAsia" w:ascii="宋体" w:hAnsi="宋体" w:eastAsia="宋体" w:cs="宋体"/>
          <w:color w:val="auto"/>
          <w:kern w:val="2"/>
          <w:sz w:val="28"/>
          <w:szCs w:val="28"/>
          <w:highlight w:val="none"/>
        </w:rPr>
      </w:pPr>
      <w:r>
        <w:rPr>
          <w:rFonts w:hint="eastAsia" w:ascii="宋体" w:hAnsi="宋体" w:cs="宋体"/>
          <w:color w:val="auto"/>
          <w:kern w:val="2"/>
          <w:sz w:val="28"/>
          <w:szCs w:val="28"/>
          <w:highlight w:val="none"/>
          <w:lang w:eastAsia="zh-CN"/>
        </w:rPr>
        <w:t>谈判</w:t>
      </w:r>
      <w:r>
        <w:rPr>
          <w:rFonts w:hint="eastAsia" w:ascii="宋体" w:hAnsi="宋体" w:eastAsia="宋体" w:cs="宋体"/>
          <w:color w:val="auto"/>
          <w:kern w:val="2"/>
          <w:sz w:val="28"/>
          <w:szCs w:val="28"/>
          <w:highlight w:val="none"/>
          <w:lang w:eastAsia="zh-CN"/>
        </w:rPr>
        <w:t>响应</w:t>
      </w:r>
      <w:r>
        <w:rPr>
          <w:rFonts w:hint="eastAsia" w:ascii="宋体" w:hAnsi="宋体" w:eastAsia="宋体" w:cs="宋体"/>
          <w:color w:val="auto"/>
          <w:kern w:val="2"/>
          <w:sz w:val="28"/>
          <w:szCs w:val="28"/>
          <w:highlight w:val="none"/>
        </w:rPr>
        <w:t>人符合《政府采购法》第二十二条规定条件的承诺函</w:t>
      </w:r>
    </w:p>
    <w:p>
      <w:pPr>
        <w:widowControl w:val="0"/>
        <w:overflowPunct/>
        <w:topLinePunct w:val="0"/>
        <w:bidi w:val="0"/>
        <w:adjustRightInd/>
        <w:snapToGrid/>
        <w:spacing w:line="360" w:lineRule="auto"/>
        <w:ind w:left="0" w:leftChars="0" w:right="0" w:rightChars="0"/>
        <w:jc w:val="both"/>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致：</w:t>
      </w:r>
      <w:r>
        <w:rPr>
          <w:rFonts w:hint="eastAsia" w:ascii="宋体" w:hAnsi="宋体" w:cs="宋体"/>
          <w:color w:val="auto"/>
          <w:kern w:val="2"/>
          <w:sz w:val="28"/>
          <w:szCs w:val="28"/>
          <w:highlight w:val="none"/>
          <w:u w:val="single"/>
          <w:lang w:val="en-US" w:eastAsia="zh-CN" w:bidi="ar-SA"/>
        </w:rPr>
        <w:t>鸿图造价咨询有限责任公司</w:t>
      </w:r>
    </w:p>
    <w:p>
      <w:pPr>
        <w:widowControl w:val="0"/>
        <w:overflowPunct/>
        <w:topLinePunct w:val="0"/>
        <w:bidi w:val="0"/>
        <w:adjustRightInd/>
        <w:snapToGrid/>
        <w:spacing w:line="360" w:lineRule="auto"/>
        <w:ind w:left="0" w:leftChars="0" w:right="0" w:rightChars="0" w:firstLine="630" w:firstLineChars="225"/>
        <w:jc w:val="both"/>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本公司</w:t>
      </w:r>
      <w:r>
        <w:rPr>
          <w:rFonts w:hint="eastAsia" w:ascii="宋体" w:hAnsi="宋体" w:eastAsia="宋体" w:cs="宋体"/>
          <w:color w:val="auto"/>
          <w:kern w:val="2"/>
          <w:sz w:val="28"/>
          <w:szCs w:val="28"/>
          <w:highlight w:val="none"/>
          <w:u w:val="single"/>
          <w:lang w:val="en-US" w:eastAsia="zh-CN" w:bidi="ar-SA"/>
        </w:rPr>
        <w:t xml:space="preserve">    （公司名称）</w:t>
      </w:r>
      <w:r>
        <w:rPr>
          <w:rFonts w:hint="eastAsia" w:ascii="宋体" w:hAnsi="宋体" w:eastAsia="宋体" w:cs="宋体"/>
          <w:color w:val="auto"/>
          <w:kern w:val="2"/>
          <w:sz w:val="28"/>
          <w:szCs w:val="28"/>
          <w:highlight w:val="none"/>
          <w:lang w:val="en-US" w:eastAsia="zh-CN" w:bidi="ar-SA"/>
        </w:rPr>
        <w:t>参加</w:t>
      </w:r>
      <w:r>
        <w:rPr>
          <w:rFonts w:hint="eastAsia" w:ascii="宋体" w:hAnsi="宋体" w:eastAsia="宋体" w:cs="宋体"/>
          <w:color w:val="auto"/>
          <w:kern w:val="2"/>
          <w:sz w:val="28"/>
          <w:szCs w:val="28"/>
          <w:highlight w:val="none"/>
          <w:u w:val="single"/>
          <w:lang w:val="en-US" w:eastAsia="zh-CN" w:bidi="ar-SA"/>
        </w:rPr>
        <w:t xml:space="preserve">  （项目名称）</w:t>
      </w:r>
      <w:r>
        <w:rPr>
          <w:rFonts w:hint="eastAsia" w:ascii="宋体" w:hAnsi="宋体" w:eastAsia="宋体" w:cs="宋体"/>
          <w:color w:val="auto"/>
          <w:kern w:val="2"/>
          <w:sz w:val="28"/>
          <w:szCs w:val="28"/>
          <w:highlight w:val="none"/>
          <w:lang w:val="en-US" w:eastAsia="zh-CN" w:bidi="ar-SA"/>
        </w:rPr>
        <w:t>的</w:t>
      </w:r>
      <w:r>
        <w:rPr>
          <w:rFonts w:hint="eastAsia" w:ascii="宋体" w:hAnsi="宋体" w:cs="宋体"/>
          <w:color w:val="auto"/>
          <w:kern w:val="2"/>
          <w:sz w:val="28"/>
          <w:szCs w:val="28"/>
          <w:highlight w:val="none"/>
          <w:lang w:val="en-US" w:eastAsia="zh-CN" w:bidi="ar-SA"/>
        </w:rPr>
        <w:t>谈判</w:t>
      </w:r>
      <w:r>
        <w:rPr>
          <w:rFonts w:hint="eastAsia" w:ascii="宋体" w:hAnsi="宋体" w:eastAsia="宋体" w:cs="宋体"/>
          <w:color w:val="auto"/>
          <w:kern w:val="2"/>
          <w:sz w:val="28"/>
          <w:szCs w:val="28"/>
          <w:highlight w:val="none"/>
          <w:lang w:val="en-US" w:eastAsia="zh-CN" w:bidi="ar-SA"/>
        </w:rPr>
        <w:t>活动，现承诺：</w:t>
      </w:r>
    </w:p>
    <w:p>
      <w:pPr>
        <w:widowControl w:val="0"/>
        <w:overflowPunct/>
        <w:topLinePunct w:val="0"/>
        <w:bidi w:val="0"/>
        <w:adjustRightInd/>
        <w:snapToGrid/>
        <w:spacing w:line="360" w:lineRule="auto"/>
        <w:ind w:left="0" w:leftChars="0" w:right="0" w:rightChars="0" w:firstLine="630" w:firstLineChars="225"/>
        <w:jc w:val="both"/>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我公司满足政府采购法第二十二条关于供应商的资格要求：</w:t>
      </w:r>
    </w:p>
    <w:p>
      <w:pPr>
        <w:widowControl w:val="0"/>
        <w:overflowPunct/>
        <w:topLinePunct w:val="0"/>
        <w:bidi w:val="0"/>
        <w:adjustRightInd/>
        <w:snapToGrid/>
        <w:spacing w:line="360" w:lineRule="auto"/>
        <w:ind w:left="0" w:leftChars="0" w:right="0" w:rightChars="0" w:firstLine="630" w:firstLineChars="225"/>
        <w:jc w:val="both"/>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（一）具有独立承担民事责任的能力；</w:t>
      </w:r>
    </w:p>
    <w:p>
      <w:pPr>
        <w:widowControl w:val="0"/>
        <w:overflowPunct/>
        <w:topLinePunct w:val="0"/>
        <w:bidi w:val="0"/>
        <w:adjustRightInd/>
        <w:snapToGrid/>
        <w:spacing w:line="360" w:lineRule="auto"/>
        <w:ind w:left="0" w:leftChars="0" w:right="0" w:rightChars="0" w:firstLine="630" w:firstLineChars="225"/>
        <w:jc w:val="both"/>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（二）具有良好的商业信誉和健全的财务会计制度；</w:t>
      </w:r>
    </w:p>
    <w:p>
      <w:pPr>
        <w:widowControl w:val="0"/>
        <w:overflowPunct/>
        <w:topLinePunct w:val="0"/>
        <w:bidi w:val="0"/>
        <w:adjustRightInd/>
        <w:snapToGrid/>
        <w:spacing w:line="360" w:lineRule="auto"/>
        <w:ind w:left="0" w:leftChars="0" w:right="0" w:rightChars="0" w:firstLine="630" w:firstLineChars="225"/>
        <w:jc w:val="both"/>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（三）有依法缴纳税收的良好记录；</w:t>
      </w:r>
    </w:p>
    <w:p>
      <w:pPr>
        <w:widowControl w:val="0"/>
        <w:overflowPunct/>
        <w:topLinePunct w:val="0"/>
        <w:bidi w:val="0"/>
        <w:adjustRightInd/>
        <w:snapToGrid/>
        <w:spacing w:line="360" w:lineRule="auto"/>
        <w:ind w:left="0" w:leftChars="0" w:right="0" w:rightChars="0" w:firstLine="630" w:firstLineChars="225"/>
        <w:jc w:val="both"/>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（四）参加政府采购活动前三年内，在经营活动中没有重大违法记录；</w:t>
      </w:r>
    </w:p>
    <w:p>
      <w:pPr>
        <w:widowControl w:val="0"/>
        <w:overflowPunct/>
        <w:topLinePunct w:val="0"/>
        <w:bidi w:val="0"/>
        <w:adjustRightInd/>
        <w:snapToGrid/>
        <w:spacing w:line="360" w:lineRule="auto"/>
        <w:ind w:left="0" w:leftChars="0" w:right="0" w:rightChars="0" w:firstLine="630" w:firstLineChars="225"/>
        <w:jc w:val="both"/>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（五）法律、行政法规规定的其他条件。</w:t>
      </w:r>
    </w:p>
    <w:p>
      <w:pPr>
        <w:widowControl w:val="0"/>
        <w:overflowPunct/>
        <w:topLinePunct w:val="0"/>
        <w:bidi w:val="0"/>
        <w:adjustRightInd/>
        <w:snapToGrid/>
        <w:spacing w:line="360" w:lineRule="auto"/>
        <w:ind w:left="0" w:leftChars="0" w:right="0" w:rightChars="0" w:firstLine="630" w:firstLineChars="225"/>
        <w:jc w:val="both"/>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同时也满足本项目法律法规规章规定关于供应商的其他资格性条件，未参与本竞争性</w:t>
      </w:r>
      <w:r>
        <w:rPr>
          <w:rFonts w:hint="eastAsia" w:ascii="宋体" w:hAnsi="宋体" w:cs="宋体"/>
          <w:color w:val="auto"/>
          <w:kern w:val="2"/>
          <w:sz w:val="28"/>
          <w:szCs w:val="28"/>
          <w:highlight w:val="none"/>
          <w:lang w:val="en-US" w:eastAsia="zh-CN" w:bidi="ar-SA"/>
        </w:rPr>
        <w:t>谈判</w:t>
      </w:r>
      <w:r>
        <w:rPr>
          <w:rFonts w:hint="eastAsia" w:ascii="宋体" w:hAnsi="宋体" w:eastAsia="宋体" w:cs="宋体"/>
          <w:color w:val="auto"/>
          <w:kern w:val="2"/>
          <w:sz w:val="28"/>
          <w:szCs w:val="28"/>
          <w:highlight w:val="none"/>
          <w:lang w:val="en-US" w:eastAsia="zh-CN" w:bidi="ar-SA"/>
        </w:rPr>
        <w:t>前期咨询论证，不属于禁止参加</w:t>
      </w:r>
      <w:r>
        <w:rPr>
          <w:rFonts w:hint="eastAsia" w:ascii="宋体" w:hAnsi="宋体" w:cs="宋体"/>
          <w:color w:val="auto"/>
          <w:kern w:val="2"/>
          <w:sz w:val="28"/>
          <w:szCs w:val="28"/>
          <w:highlight w:val="none"/>
          <w:lang w:val="en-US" w:eastAsia="zh-CN" w:bidi="ar-SA"/>
        </w:rPr>
        <w:t>谈判</w:t>
      </w:r>
      <w:r>
        <w:rPr>
          <w:rFonts w:hint="eastAsia" w:ascii="宋体" w:hAnsi="宋体" w:eastAsia="宋体" w:cs="宋体"/>
          <w:color w:val="auto"/>
          <w:kern w:val="2"/>
          <w:sz w:val="28"/>
          <w:szCs w:val="28"/>
          <w:highlight w:val="none"/>
          <w:lang w:val="en-US" w:eastAsia="zh-CN" w:bidi="ar-SA"/>
        </w:rPr>
        <w:t>的供应商。</w:t>
      </w:r>
    </w:p>
    <w:p>
      <w:pPr>
        <w:widowControl w:val="0"/>
        <w:overflowPunct/>
        <w:topLinePunct w:val="0"/>
        <w:bidi w:val="0"/>
        <w:adjustRightInd/>
        <w:snapToGrid/>
        <w:spacing w:line="360" w:lineRule="auto"/>
        <w:ind w:left="0" w:leftChars="0" w:right="0" w:rightChars="0" w:firstLine="630" w:firstLineChars="225"/>
        <w:jc w:val="both"/>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如违反以上承诺，本公司愿承担一切法律责任。</w:t>
      </w:r>
    </w:p>
    <w:p>
      <w:pPr>
        <w:widowControl w:val="0"/>
        <w:overflowPunct/>
        <w:topLinePunct w:val="0"/>
        <w:bidi w:val="0"/>
        <w:adjustRightInd/>
        <w:snapToGrid/>
        <w:spacing w:line="360" w:lineRule="auto"/>
        <w:ind w:left="0" w:leftChars="0" w:right="0" w:rightChars="0"/>
        <w:jc w:val="both"/>
        <w:rPr>
          <w:rFonts w:hint="eastAsia" w:ascii="宋体" w:hAnsi="宋体" w:eastAsia="宋体" w:cs="宋体"/>
          <w:color w:val="auto"/>
          <w:kern w:val="2"/>
          <w:sz w:val="28"/>
          <w:szCs w:val="28"/>
          <w:highlight w:val="none"/>
          <w:lang w:val="en-US" w:eastAsia="zh-CN" w:bidi="ar-SA"/>
        </w:rPr>
      </w:pPr>
    </w:p>
    <w:p>
      <w:pPr>
        <w:widowControl w:val="0"/>
        <w:overflowPunct/>
        <w:topLinePunct w:val="0"/>
        <w:bidi w:val="0"/>
        <w:adjustRightInd/>
        <w:snapToGrid/>
        <w:spacing w:line="360" w:lineRule="auto"/>
        <w:ind w:left="0" w:leftChars="0" w:right="0" w:rightChars="0" w:firstLine="630" w:firstLineChars="225"/>
        <w:jc w:val="both"/>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供应商（单位名称及公章）：</w:t>
      </w:r>
    </w:p>
    <w:p>
      <w:pPr>
        <w:widowControl w:val="0"/>
        <w:overflowPunct/>
        <w:topLinePunct w:val="0"/>
        <w:bidi w:val="0"/>
        <w:adjustRightInd/>
        <w:snapToGrid/>
        <w:spacing w:line="360" w:lineRule="auto"/>
        <w:ind w:left="0" w:leftChars="0" w:right="0" w:rightChars="0" w:firstLine="630" w:firstLineChars="225"/>
        <w:jc w:val="both"/>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法定代表人或授权代表（签字或盖章）：</w:t>
      </w:r>
    </w:p>
    <w:p>
      <w:pPr>
        <w:widowControl w:val="0"/>
        <w:overflowPunct/>
        <w:topLinePunct w:val="0"/>
        <w:bidi w:val="0"/>
        <w:adjustRightInd/>
        <w:snapToGrid/>
        <w:spacing w:line="360" w:lineRule="auto"/>
        <w:ind w:left="0" w:leftChars="0" w:right="0" w:rightChars="0" w:firstLine="630" w:firstLineChars="225"/>
        <w:jc w:val="both"/>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日    期：    年  月  日</w:t>
      </w:r>
    </w:p>
    <w:p>
      <w:pPr>
        <w:overflowPunct/>
        <w:topLinePunct w:val="0"/>
        <w:bidi w:val="0"/>
        <w:adjustRightInd/>
        <w:snapToGrid/>
        <w:spacing w:line="360" w:lineRule="auto"/>
        <w:ind w:left="0" w:right="0" w:rightChars="0"/>
        <w:rPr>
          <w:rFonts w:hint="eastAsia" w:ascii="宋体" w:hAnsi="宋体" w:eastAsia="宋体" w:cs="宋体"/>
          <w:color w:val="auto"/>
          <w:kern w:val="2"/>
          <w:sz w:val="28"/>
          <w:szCs w:val="28"/>
          <w:highlight w:val="none"/>
        </w:rPr>
      </w:pPr>
    </w:p>
    <w:p>
      <w:pPr>
        <w:overflowPunct/>
        <w:topLinePunct w:val="0"/>
        <w:bidi w:val="0"/>
        <w:adjustRightInd/>
        <w:snapToGrid/>
        <w:ind w:left="0" w:right="0" w:rightChars="0"/>
        <w:jc w:val="center"/>
        <w:rPr>
          <w:rFonts w:hint="eastAsia" w:ascii="宋体" w:hAnsi="宋体" w:eastAsia="宋体" w:cs="宋体"/>
          <w:b/>
          <w:bCs/>
          <w:color w:val="auto"/>
          <w:kern w:val="2"/>
          <w:sz w:val="32"/>
          <w:szCs w:val="32"/>
          <w:highlight w:val="none"/>
        </w:rPr>
      </w:pPr>
      <w:r>
        <w:rPr>
          <w:rFonts w:hint="eastAsia" w:ascii="宋体" w:hAnsi="宋体" w:eastAsia="宋体" w:cs="宋体"/>
          <w:color w:val="auto"/>
          <w:kern w:val="2"/>
          <w:sz w:val="24"/>
          <w:szCs w:val="24"/>
          <w:highlight w:val="none"/>
        </w:rPr>
        <w:br w:type="page"/>
      </w:r>
      <w:bookmarkStart w:id="121" w:name="_Toc28285"/>
      <w:bookmarkStart w:id="122" w:name="_Toc742"/>
      <w:bookmarkStart w:id="123" w:name="_Toc10667"/>
      <w:r>
        <w:rPr>
          <w:rFonts w:hint="eastAsia" w:ascii="宋体" w:hAnsi="宋体" w:eastAsia="宋体" w:cs="宋体"/>
          <w:b/>
          <w:bCs/>
          <w:color w:val="auto"/>
          <w:kern w:val="2"/>
          <w:sz w:val="32"/>
          <w:szCs w:val="32"/>
          <w:highlight w:val="none"/>
        </w:rPr>
        <w:t>第九章 供应商承诺书</w:t>
      </w:r>
      <w:bookmarkEnd w:id="121"/>
      <w:bookmarkEnd w:id="122"/>
      <w:bookmarkEnd w:id="123"/>
    </w:p>
    <w:p>
      <w:pPr>
        <w:widowControl w:val="0"/>
        <w:overflowPunct/>
        <w:topLinePunct w:val="0"/>
        <w:bidi w:val="0"/>
        <w:adjustRightInd/>
        <w:snapToGrid/>
        <w:spacing w:line="324" w:lineRule="auto"/>
        <w:ind w:left="0" w:right="0" w:rightChars="0" w:firstLine="482" w:firstLineChars="200"/>
        <w:jc w:val="center"/>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陕西省政府采购供货商拒绝政府采购领域商业贿赂承诺书Ⅰ</w:t>
      </w:r>
    </w:p>
    <w:p>
      <w:pPr>
        <w:overflowPunct/>
        <w:topLinePunct w:val="0"/>
        <w:bidi w:val="0"/>
        <w:adjustRightInd/>
        <w:snapToGrid/>
        <w:spacing w:line="500" w:lineRule="exact"/>
        <w:ind w:left="0" w:right="0" w:rightChars="0"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为响应党中央、国务院关于治理政府采购领域商业贿赂行为的号召，我公司在此庄严承诺：</w:t>
      </w:r>
    </w:p>
    <w:p>
      <w:pPr>
        <w:overflowPunct/>
        <w:topLinePunct w:val="0"/>
        <w:bidi w:val="0"/>
        <w:adjustRightInd/>
        <w:snapToGrid/>
        <w:spacing w:line="500" w:lineRule="exact"/>
        <w:ind w:left="0" w:right="0" w:rightChars="0"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1、在参与政府采购活动中遵纪守法、诚信经营、公平竞标。</w:t>
      </w:r>
    </w:p>
    <w:p>
      <w:pPr>
        <w:overflowPunct/>
        <w:topLinePunct w:val="0"/>
        <w:bidi w:val="0"/>
        <w:adjustRightInd/>
        <w:snapToGrid/>
        <w:spacing w:line="500" w:lineRule="exact"/>
        <w:ind w:left="0" w:right="0" w:rightChars="0"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2、不向政府采购人、代理机构和政府采购评审专家进行任何形式的商业贿赂以谋取交易机会。</w:t>
      </w:r>
    </w:p>
    <w:p>
      <w:pPr>
        <w:overflowPunct/>
        <w:topLinePunct w:val="0"/>
        <w:bidi w:val="0"/>
        <w:adjustRightInd/>
        <w:snapToGrid/>
        <w:spacing w:line="500" w:lineRule="exact"/>
        <w:ind w:left="0" w:right="0" w:rightChars="0"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3、不向政府代理机构和采购人提供虚假资质文件或采用虚假应标方式参与政府采购市场竞争并谋取成交。</w:t>
      </w:r>
    </w:p>
    <w:p>
      <w:pPr>
        <w:overflowPunct/>
        <w:topLinePunct w:val="0"/>
        <w:bidi w:val="0"/>
        <w:adjustRightInd/>
        <w:snapToGrid/>
        <w:spacing w:line="500" w:lineRule="exact"/>
        <w:ind w:left="0" w:right="0" w:rightChars="0"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4、不采取“围标、陪标”等商业欺诈手段获得政府采购订单。</w:t>
      </w:r>
    </w:p>
    <w:p>
      <w:pPr>
        <w:overflowPunct/>
        <w:topLinePunct w:val="0"/>
        <w:bidi w:val="0"/>
        <w:adjustRightInd/>
        <w:snapToGrid/>
        <w:spacing w:line="500" w:lineRule="exact"/>
        <w:ind w:left="0" w:right="0" w:rightChars="0"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5、不采取不正当手段诋毁、排挤其它供货商。</w:t>
      </w:r>
    </w:p>
    <w:p>
      <w:pPr>
        <w:overflowPunct/>
        <w:topLinePunct w:val="0"/>
        <w:bidi w:val="0"/>
        <w:adjustRightInd/>
        <w:snapToGrid/>
        <w:spacing w:line="500" w:lineRule="exact"/>
        <w:ind w:left="0" w:right="0" w:rightChars="0"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6、不在提供商品和服务时“偷梁换柱、以次充好”损害采购人的合法权益。</w:t>
      </w:r>
    </w:p>
    <w:p>
      <w:pPr>
        <w:overflowPunct/>
        <w:topLinePunct w:val="0"/>
        <w:bidi w:val="0"/>
        <w:adjustRightInd/>
        <w:snapToGrid/>
        <w:spacing w:line="500" w:lineRule="exact"/>
        <w:ind w:left="0" w:right="0" w:rightChars="0"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7、不与采购人、代理机构政府采购评审专家或其它供货商恶意串通，进行质疑和投诉，维护政府采购市场秩序。</w:t>
      </w:r>
    </w:p>
    <w:p>
      <w:pPr>
        <w:overflowPunct/>
        <w:topLinePunct w:val="0"/>
        <w:bidi w:val="0"/>
        <w:adjustRightInd/>
        <w:snapToGrid/>
        <w:spacing w:line="500" w:lineRule="exact"/>
        <w:ind w:left="0" w:right="0" w:rightChars="0"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8、尊重和接受政府采购监督管理部门的监督和政府代理机构招标采购要求，承担因违约行为给采购人造成的损失。</w:t>
      </w:r>
    </w:p>
    <w:p>
      <w:pPr>
        <w:overflowPunct/>
        <w:topLinePunct w:val="0"/>
        <w:bidi w:val="0"/>
        <w:adjustRightInd/>
        <w:snapToGrid/>
        <w:spacing w:line="500" w:lineRule="exact"/>
        <w:ind w:left="0" w:right="0" w:rightChars="0"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9、不发生其它有悖于政府采购公开、公平、公正和诚信原则的行为。</w:t>
      </w:r>
    </w:p>
    <w:p>
      <w:pPr>
        <w:widowControl w:val="0"/>
        <w:overflowPunct/>
        <w:topLinePunct w:val="0"/>
        <w:bidi w:val="0"/>
        <w:adjustRightInd/>
        <w:snapToGrid/>
        <w:ind w:left="0" w:right="0" w:rightChars="0" w:firstLine="420" w:firstLineChars="200"/>
        <w:jc w:val="both"/>
        <w:rPr>
          <w:rFonts w:hint="eastAsia" w:ascii="宋体" w:hAnsi="宋体" w:eastAsia="宋体" w:cs="宋体"/>
          <w:color w:val="auto"/>
          <w:kern w:val="2"/>
          <w:sz w:val="21"/>
          <w:szCs w:val="22"/>
          <w:highlight w:val="none"/>
          <w:lang w:val="en-US" w:eastAsia="zh-CN" w:bidi="ar-SA"/>
        </w:rPr>
      </w:pPr>
    </w:p>
    <w:p>
      <w:pPr>
        <w:overflowPunct/>
        <w:topLinePunct w:val="0"/>
        <w:bidi w:val="0"/>
        <w:adjustRightInd/>
        <w:snapToGrid/>
        <w:spacing w:line="500" w:lineRule="exact"/>
        <w:ind w:left="0" w:right="0" w:rightChars="0" w:firstLine="480" w:firstLineChars="200"/>
        <w:jc w:val="left"/>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lang w:eastAsia="zh-CN"/>
        </w:rPr>
        <w:t>承诺单位</w:t>
      </w:r>
      <w:r>
        <w:rPr>
          <w:rFonts w:hint="eastAsia" w:ascii="宋体" w:hAnsi="宋体" w:eastAsia="宋体" w:cs="宋体"/>
          <w:color w:val="auto"/>
          <w:kern w:val="2"/>
          <w:sz w:val="24"/>
          <w:szCs w:val="24"/>
          <w:highlight w:val="none"/>
        </w:rPr>
        <w:t>：</w:t>
      </w:r>
      <w:r>
        <w:rPr>
          <w:rFonts w:hint="eastAsia" w:ascii="宋体" w:hAnsi="宋体" w:eastAsia="宋体" w:cs="宋体"/>
          <w:bCs/>
          <w:color w:val="auto"/>
          <w:kern w:val="2"/>
          <w:sz w:val="24"/>
          <w:szCs w:val="24"/>
          <w:highlight w:val="none"/>
          <w:u w:val="single"/>
        </w:rPr>
        <w:t>（全称及公章）</w:t>
      </w:r>
    </w:p>
    <w:p>
      <w:pPr>
        <w:overflowPunct/>
        <w:topLinePunct w:val="0"/>
        <w:bidi w:val="0"/>
        <w:adjustRightInd/>
        <w:snapToGrid/>
        <w:spacing w:line="500" w:lineRule="exact"/>
        <w:ind w:left="0" w:right="0" w:rightChars="0"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法定代表人/被授权人（签字）：</w:t>
      </w:r>
    </w:p>
    <w:p>
      <w:pPr>
        <w:overflowPunct/>
        <w:topLinePunct w:val="0"/>
        <w:bidi w:val="0"/>
        <w:adjustRightInd/>
        <w:snapToGrid/>
        <w:spacing w:line="500" w:lineRule="exact"/>
        <w:ind w:left="0" w:right="0" w:rightChars="0"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地址：</w:t>
      </w:r>
    </w:p>
    <w:p>
      <w:pPr>
        <w:overflowPunct/>
        <w:topLinePunct w:val="0"/>
        <w:bidi w:val="0"/>
        <w:adjustRightInd/>
        <w:snapToGrid/>
        <w:spacing w:line="500" w:lineRule="exact"/>
        <w:ind w:left="0" w:right="0" w:rightChars="0"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电话：</w:t>
      </w:r>
    </w:p>
    <w:p>
      <w:pPr>
        <w:overflowPunct/>
        <w:topLinePunct w:val="0"/>
        <w:bidi w:val="0"/>
        <w:adjustRightInd/>
        <w:snapToGrid/>
        <w:spacing w:line="500" w:lineRule="exact"/>
        <w:ind w:left="0" w:right="0" w:rightChars="0" w:firstLine="480" w:firstLineChars="200"/>
        <w:jc w:val="left"/>
        <w:rPr>
          <w:rFonts w:hint="eastAsia" w:ascii="宋体" w:hAnsi="宋体" w:eastAsia="宋体" w:cs="宋体"/>
          <w:color w:val="auto"/>
          <w:kern w:val="2"/>
          <w:sz w:val="24"/>
          <w:szCs w:val="24"/>
          <w:highlight w:val="none"/>
        </w:rPr>
      </w:pPr>
      <w:r>
        <w:rPr>
          <w:rFonts w:hint="eastAsia" w:ascii="宋体" w:hAnsi="宋体" w:cs="宋体"/>
          <w:color w:val="auto"/>
          <w:kern w:val="2"/>
          <w:sz w:val="24"/>
          <w:szCs w:val="24"/>
          <w:highlight w:val="none"/>
          <w:lang w:val="en-US" w:eastAsia="zh-CN"/>
        </w:rPr>
        <w:t>日期</w:t>
      </w:r>
      <w:r>
        <w:rPr>
          <w:rFonts w:hint="eastAsia" w:ascii="宋体" w:hAnsi="宋体" w:eastAsia="宋体" w:cs="宋体"/>
          <w:color w:val="auto"/>
          <w:kern w:val="2"/>
          <w:sz w:val="24"/>
          <w:szCs w:val="24"/>
          <w:highlight w:val="none"/>
        </w:rPr>
        <w:t>： 年 月 日</w:t>
      </w:r>
    </w:p>
    <w:p>
      <w:pPr>
        <w:pageBreakBefore/>
        <w:overflowPunct/>
        <w:topLinePunct w:val="0"/>
        <w:bidi w:val="0"/>
        <w:adjustRightInd/>
        <w:snapToGrid/>
        <w:spacing w:line="360" w:lineRule="atLeast"/>
        <w:ind w:left="0" w:right="0" w:rightChars="0" w:firstLine="482" w:firstLineChars="200"/>
        <w:jc w:val="center"/>
        <w:rPr>
          <w:rFonts w:hint="eastAsia" w:ascii="宋体" w:hAnsi="宋体" w:eastAsia="宋体" w:cs="宋体"/>
          <w:b/>
          <w:color w:val="auto"/>
          <w:kern w:val="2"/>
          <w:sz w:val="24"/>
          <w:szCs w:val="24"/>
          <w:highlight w:val="none"/>
        </w:rPr>
      </w:pPr>
      <w:r>
        <w:rPr>
          <w:rFonts w:hint="eastAsia" w:ascii="宋体" w:hAnsi="宋体" w:eastAsia="宋体" w:cs="宋体"/>
          <w:b/>
          <w:color w:val="auto"/>
          <w:kern w:val="2"/>
          <w:sz w:val="24"/>
          <w:szCs w:val="24"/>
          <w:highlight w:val="none"/>
        </w:rPr>
        <w:t>承诺书Ⅱ</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90"/>
        <w:gridCol w:w="3474"/>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140" w:type="dxa"/>
            <w:gridSpan w:val="3"/>
            <w:noWrap w:val="0"/>
            <w:vAlign w:val="center"/>
          </w:tcPr>
          <w:p>
            <w:pPr>
              <w:overflowPunct/>
              <w:topLinePunct w:val="0"/>
              <w:bidi w:val="0"/>
              <w:adjustRightInd/>
              <w:snapToGrid/>
              <w:spacing w:line="360" w:lineRule="atLeast"/>
              <w:ind w:left="0" w:right="0" w:rightChars="0"/>
              <w:jc w:val="left"/>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rPr>
              <w:t>致：</w:t>
            </w:r>
            <w:r>
              <w:rPr>
                <w:rFonts w:hint="eastAsia" w:ascii="宋体" w:hAnsi="宋体" w:cs="宋体"/>
                <w:color w:val="auto"/>
                <w:kern w:val="2"/>
                <w:sz w:val="24"/>
                <w:szCs w:val="24"/>
                <w:highlight w:val="none"/>
                <w:u w:val="single"/>
                <w:lang w:eastAsia="zh-CN"/>
              </w:rPr>
              <w:t>鸿图造价咨询有限责任公司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9140" w:type="dxa"/>
            <w:gridSpan w:val="3"/>
            <w:noWrap w:val="0"/>
            <w:vAlign w:val="center"/>
          </w:tcPr>
          <w:p>
            <w:pPr>
              <w:overflowPunct/>
              <w:topLinePunct w:val="0"/>
              <w:bidi w:val="0"/>
              <w:adjustRightInd/>
              <w:snapToGrid/>
              <w:spacing w:line="360" w:lineRule="atLeast"/>
              <w:ind w:left="0" w:right="0" w:rightChars="0"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作为参加贵公司组织</w:t>
            </w:r>
            <w:r>
              <w:rPr>
                <w:rFonts w:hint="eastAsia" w:ascii="宋体" w:hAnsi="宋体" w:eastAsia="宋体" w:cs="宋体"/>
                <w:color w:val="auto"/>
                <w:kern w:val="2"/>
                <w:sz w:val="24"/>
                <w:szCs w:val="24"/>
                <w:highlight w:val="none"/>
                <w:u w:val="single"/>
              </w:rPr>
              <w:t xml:space="preserve">  </w:t>
            </w:r>
            <w:r>
              <w:rPr>
                <w:rFonts w:hint="eastAsia" w:ascii="宋体" w:hAnsi="宋体" w:eastAsia="宋体" w:cs="宋体"/>
                <w:color w:val="auto"/>
                <w:kern w:val="2"/>
                <w:sz w:val="24"/>
                <w:szCs w:val="24"/>
                <w:highlight w:val="none"/>
                <w:u w:val="single"/>
                <w:lang w:eastAsia="zh-CN"/>
              </w:rPr>
              <w:t>（项目名称）</w:t>
            </w:r>
            <w:r>
              <w:rPr>
                <w:rFonts w:hint="eastAsia" w:ascii="宋体" w:hAnsi="宋体" w:eastAsia="宋体" w:cs="宋体"/>
                <w:color w:val="auto"/>
                <w:kern w:val="2"/>
                <w:sz w:val="24"/>
                <w:szCs w:val="24"/>
                <w:highlight w:val="none"/>
                <w:u w:val="single"/>
                <w:lang w:val="en-US" w:eastAsia="zh-CN"/>
              </w:rPr>
              <w:t xml:space="preserve">  </w:t>
            </w:r>
            <w:r>
              <w:rPr>
                <w:rFonts w:hint="eastAsia" w:ascii="宋体" w:hAnsi="宋体" w:eastAsia="宋体" w:cs="宋体"/>
                <w:color w:val="auto"/>
                <w:kern w:val="2"/>
                <w:sz w:val="24"/>
                <w:szCs w:val="24"/>
                <w:highlight w:val="none"/>
              </w:rPr>
              <w:t>的供应商，本公司承诺：在参加本项目</w:t>
            </w:r>
            <w:r>
              <w:rPr>
                <w:rFonts w:hint="eastAsia" w:ascii="宋体" w:hAnsi="宋体" w:cs="宋体"/>
                <w:color w:val="auto"/>
                <w:kern w:val="2"/>
                <w:sz w:val="24"/>
                <w:szCs w:val="24"/>
                <w:highlight w:val="none"/>
                <w:lang w:eastAsia="zh-CN"/>
              </w:rPr>
              <w:t>谈判</w:t>
            </w:r>
            <w:r>
              <w:rPr>
                <w:rFonts w:hint="eastAsia" w:ascii="宋体" w:hAnsi="宋体" w:eastAsia="宋体" w:cs="宋体"/>
                <w:color w:val="auto"/>
                <w:kern w:val="2"/>
                <w:sz w:val="24"/>
                <w:szCs w:val="24"/>
                <w:highlight w:val="none"/>
              </w:rPr>
              <w:t>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3290" w:type="dxa"/>
            <w:noWrap w:val="0"/>
            <w:vAlign w:val="center"/>
          </w:tcPr>
          <w:p>
            <w:pPr>
              <w:overflowPunct/>
              <w:topLinePunct w:val="0"/>
              <w:bidi w:val="0"/>
              <w:adjustRightInd/>
              <w:snapToGrid/>
              <w:spacing w:line="360" w:lineRule="atLeast"/>
              <w:ind w:left="0" w:right="0" w:rightChars="0"/>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供应商</w:t>
            </w:r>
          </w:p>
        </w:tc>
        <w:tc>
          <w:tcPr>
            <w:tcW w:w="3474" w:type="dxa"/>
            <w:noWrap w:val="0"/>
            <w:vAlign w:val="center"/>
          </w:tcPr>
          <w:p>
            <w:pPr>
              <w:overflowPunct/>
              <w:topLinePunct w:val="0"/>
              <w:bidi w:val="0"/>
              <w:adjustRightInd/>
              <w:snapToGrid/>
              <w:spacing w:line="360" w:lineRule="atLeast"/>
              <w:ind w:left="0" w:right="0" w:rightChars="0"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法定代表人/被授权人</w:t>
            </w:r>
          </w:p>
        </w:tc>
        <w:tc>
          <w:tcPr>
            <w:tcW w:w="2376" w:type="dxa"/>
            <w:noWrap w:val="0"/>
            <w:vAlign w:val="center"/>
          </w:tcPr>
          <w:p>
            <w:pPr>
              <w:overflowPunct/>
              <w:topLinePunct w:val="0"/>
              <w:bidi w:val="0"/>
              <w:adjustRightInd/>
              <w:snapToGrid/>
              <w:spacing w:line="360" w:lineRule="atLeast"/>
              <w:ind w:left="0" w:right="0" w:rightChars="0"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3290" w:type="dxa"/>
            <w:noWrap w:val="0"/>
            <w:vAlign w:val="center"/>
          </w:tcPr>
          <w:p>
            <w:pPr>
              <w:overflowPunct/>
              <w:topLinePunct w:val="0"/>
              <w:bidi w:val="0"/>
              <w:adjustRightInd/>
              <w:snapToGrid/>
              <w:spacing w:line="360" w:lineRule="atLeast"/>
              <w:ind w:left="0" w:right="0" w:rightChars="0"/>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（公章）</w:t>
            </w:r>
          </w:p>
        </w:tc>
        <w:tc>
          <w:tcPr>
            <w:tcW w:w="3474" w:type="dxa"/>
            <w:noWrap w:val="0"/>
            <w:vAlign w:val="center"/>
          </w:tcPr>
          <w:p>
            <w:pPr>
              <w:overflowPunct/>
              <w:topLinePunct w:val="0"/>
              <w:bidi w:val="0"/>
              <w:adjustRightInd/>
              <w:snapToGrid/>
              <w:spacing w:line="360" w:lineRule="atLeast"/>
              <w:ind w:left="0" w:right="0" w:rightChars="0"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 xml:space="preserve">（签字或盖章） </w:t>
            </w:r>
          </w:p>
        </w:tc>
        <w:tc>
          <w:tcPr>
            <w:tcW w:w="2376" w:type="dxa"/>
            <w:noWrap w:val="0"/>
            <w:vAlign w:val="center"/>
          </w:tcPr>
          <w:p>
            <w:pPr>
              <w:overflowPunct/>
              <w:topLinePunct w:val="0"/>
              <w:bidi w:val="0"/>
              <w:adjustRightInd/>
              <w:snapToGrid/>
              <w:spacing w:line="360" w:lineRule="atLeast"/>
              <w:ind w:left="0" w:right="0" w:rightChars="0" w:firstLine="240" w:firstLineChars="100"/>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年 月 日</w:t>
            </w:r>
          </w:p>
        </w:tc>
      </w:tr>
    </w:tbl>
    <w:p>
      <w:pPr>
        <w:overflowPunct/>
        <w:topLinePunct w:val="0"/>
        <w:bidi w:val="0"/>
        <w:adjustRightInd/>
        <w:snapToGrid/>
        <w:spacing w:line="360" w:lineRule="atLeast"/>
        <w:ind w:left="0" w:right="0" w:rightChars="0" w:firstLine="482" w:firstLineChars="200"/>
        <w:jc w:val="left"/>
        <w:rPr>
          <w:rFonts w:hint="eastAsia" w:ascii="宋体" w:hAnsi="宋体" w:eastAsia="宋体" w:cs="宋体"/>
          <w:b/>
          <w:color w:val="auto"/>
          <w:kern w:val="2"/>
          <w:sz w:val="24"/>
          <w:szCs w:val="24"/>
          <w:highlight w:val="none"/>
        </w:rPr>
      </w:pPr>
    </w:p>
    <w:p>
      <w:pPr>
        <w:overflowPunct/>
        <w:topLinePunct w:val="0"/>
        <w:bidi w:val="0"/>
        <w:adjustRightInd/>
        <w:snapToGrid/>
        <w:spacing w:line="360" w:lineRule="atLeast"/>
        <w:ind w:left="0" w:right="0" w:rightChars="0" w:firstLine="482" w:firstLineChars="200"/>
        <w:jc w:val="center"/>
        <w:rPr>
          <w:rFonts w:hint="eastAsia" w:ascii="宋体" w:hAnsi="宋体" w:eastAsia="宋体" w:cs="宋体"/>
          <w:b/>
          <w:color w:val="auto"/>
          <w:kern w:val="2"/>
          <w:sz w:val="24"/>
          <w:szCs w:val="24"/>
          <w:highlight w:val="none"/>
        </w:rPr>
      </w:pPr>
      <w:r>
        <w:rPr>
          <w:rFonts w:hint="eastAsia" w:ascii="宋体" w:hAnsi="宋体" w:eastAsia="宋体" w:cs="宋体"/>
          <w:b/>
          <w:color w:val="auto"/>
          <w:kern w:val="2"/>
          <w:sz w:val="24"/>
          <w:szCs w:val="24"/>
          <w:highlight w:val="none"/>
        </w:rPr>
        <w:t>承诺书Ⅲ</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5"/>
        <w:gridCol w:w="3488"/>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180" w:type="dxa"/>
            <w:gridSpan w:val="3"/>
            <w:noWrap w:val="0"/>
            <w:vAlign w:val="center"/>
          </w:tcPr>
          <w:p>
            <w:pPr>
              <w:overflowPunct/>
              <w:topLinePunct w:val="0"/>
              <w:bidi w:val="0"/>
              <w:adjustRightInd/>
              <w:snapToGrid/>
              <w:spacing w:line="360" w:lineRule="atLeast"/>
              <w:ind w:left="0" w:right="0" w:rightChars="0"/>
              <w:jc w:val="left"/>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rPr>
              <w:t>致：</w:t>
            </w:r>
            <w:r>
              <w:rPr>
                <w:rFonts w:hint="eastAsia" w:ascii="宋体" w:hAnsi="宋体" w:cs="宋体"/>
                <w:color w:val="auto"/>
                <w:kern w:val="2"/>
                <w:sz w:val="24"/>
                <w:szCs w:val="24"/>
                <w:highlight w:val="none"/>
                <w:u w:val="single"/>
                <w:lang w:eastAsia="zh-CN"/>
              </w:rPr>
              <w:t>鸿图造价咨询有限责任公司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9180" w:type="dxa"/>
            <w:gridSpan w:val="3"/>
            <w:noWrap w:val="0"/>
            <w:vAlign w:val="center"/>
          </w:tcPr>
          <w:p>
            <w:pPr>
              <w:overflowPunct/>
              <w:topLinePunct w:val="0"/>
              <w:bidi w:val="0"/>
              <w:adjustRightInd/>
              <w:snapToGrid/>
              <w:spacing w:line="360" w:lineRule="atLeast"/>
              <w:ind w:left="0" w:right="0" w:rightChars="0"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作为参加贵公司组织</w:t>
            </w:r>
            <w:r>
              <w:rPr>
                <w:rFonts w:hint="eastAsia" w:ascii="宋体" w:hAnsi="宋体" w:eastAsia="宋体" w:cs="宋体"/>
                <w:color w:val="auto"/>
                <w:kern w:val="2"/>
                <w:sz w:val="24"/>
                <w:szCs w:val="24"/>
                <w:highlight w:val="none"/>
                <w:u w:val="single"/>
                <w:lang w:eastAsia="zh-CN"/>
              </w:rPr>
              <w:t>（项目名称）</w:t>
            </w:r>
            <w:r>
              <w:rPr>
                <w:rFonts w:hint="eastAsia" w:ascii="宋体" w:hAnsi="宋体" w:eastAsia="宋体" w:cs="宋体"/>
                <w:color w:val="auto"/>
                <w:kern w:val="2"/>
                <w:sz w:val="24"/>
                <w:szCs w:val="24"/>
                <w:highlight w:val="none"/>
                <w:u w:val="single"/>
                <w:lang w:val="en-US" w:eastAsia="zh-CN"/>
              </w:rPr>
              <w:t xml:space="preserve"> </w:t>
            </w:r>
            <w:r>
              <w:rPr>
                <w:rFonts w:hint="eastAsia" w:ascii="宋体" w:hAnsi="宋体" w:eastAsia="宋体" w:cs="宋体"/>
                <w:color w:val="auto"/>
                <w:kern w:val="2"/>
                <w:sz w:val="24"/>
                <w:szCs w:val="24"/>
                <w:highlight w:val="none"/>
              </w:rPr>
              <w:t>的供应商，本公司郑重申告并承诺：近三年受到有关行政主管部门的行政处理、不良行为记录为</w:t>
            </w:r>
            <w:r>
              <w:rPr>
                <w:rFonts w:hint="eastAsia" w:ascii="宋体" w:hAnsi="宋体" w:eastAsia="宋体" w:cs="宋体"/>
                <w:color w:val="auto"/>
                <w:kern w:val="2"/>
                <w:sz w:val="24"/>
                <w:szCs w:val="24"/>
                <w:highlight w:val="none"/>
                <w:u w:val="single"/>
              </w:rPr>
              <w:t xml:space="preserve">  </w:t>
            </w:r>
            <w:r>
              <w:rPr>
                <w:rFonts w:hint="eastAsia" w:ascii="宋体" w:hAnsi="宋体" w:eastAsia="宋体" w:cs="宋体"/>
                <w:color w:val="auto"/>
                <w:kern w:val="2"/>
                <w:sz w:val="24"/>
                <w:szCs w:val="24"/>
                <w:highlight w:val="none"/>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3305" w:type="dxa"/>
            <w:noWrap w:val="0"/>
            <w:vAlign w:val="center"/>
          </w:tcPr>
          <w:p>
            <w:pPr>
              <w:overflowPunct/>
              <w:topLinePunct w:val="0"/>
              <w:bidi w:val="0"/>
              <w:adjustRightInd/>
              <w:snapToGrid/>
              <w:spacing w:line="360" w:lineRule="atLeast"/>
              <w:ind w:left="0" w:right="0" w:rightChars="0"/>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供应商</w:t>
            </w:r>
          </w:p>
        </w:tc>
        <w:tc>
          <w:tcPr>
            <w:tcW w:w="3488" w:type="dxa"/>
            <w:noWrap w:val="0"/>
            <w:vAlign w:val="center"/>
          </w:tcPr>
          <w:p>
            <w:pPr>
              <w:overflowPunct/>
              <w:topLinePunct w:val="0"/>
              <w:bidi w:val="0"/>
              <w:adjustRightInd/>
              <w:snapToGrid/>
              <w:spacing w:line="360" w:lineRule="atLeast"/>
              <w:ind w:left="0" w:right="0" w:rightChars="0"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法定代表人/被授权人</w:t>
            </w:r>
          </w:p>
        </w:tc>
        <w:tc>
          <w:tcPr>
            <w:tcW w:w="2387" w:type="dxa"/>
            <w:noWrap w:val="0"/>
            <w:vAlign w:val="center"/>
          </w:tcPr>
          <w:p>
            <w:pPr>
              <w:overflowPunct/>
              <w:topLinePunct w:val="0"/>
              <w:bidi w:val="0"/>
              <w:adjustRightInd/>
              <w:snapToGrid/>
              <w:spacing w:line="360" w:lineRule="atLeast"/>
              <w:ind w:left="0" w:right="0" w:rightChars="0"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4" w:hRule="atLeast"/>
          <w:jc w:val="center"/>
        </w:trPr>
        <w:tc>
          <w:tcPr>
            <w:tcW w:w="3305" w:type="dxa"/>
            <w:noWrap w:val="0"/>
            <w:vAlign w:val="center"/>
          </w:tcPr>
          <w:p>
            <w:pPr>
              <w:overflowPunct/>
              <w:topLinePunct w:val="0"/>
              <w:bidi w:val="0"/>
              <w:adjustRightInd/>
              <w:snapToGrid/>
              <w:spacing w:line="360" w:lineRule="atLeast"/>
              <w:ind w:left="0" w:right="0" w:rightChars="0"/>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（公章）</w:t>
            </w:r>
          </w:p>
        </w:tc>
        <w:tc>
          <w:tcPr>
            <w:tcW w:w="3488" w:type="dxa"/>
            <w:noWrap w:val="0"/>
            <w:vAlign w:val="center"/>
          </w:tcPr>
          <w:p>
            <w:pPr>
              <w:overflowPunct/>
              <w:topLinePunct w:val="0"/>
              <w:bidi w:val="0"/>
              <w:adjustRightInd/>
              <w:snapToGrid/>
              <w:spacing w:line="360" w:lineRule="atLeast"/>
              <w:ind w:left="0" w:right="0" w:rightChars="0"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（签字或盖章）</w:t>
            </w:r>
          </w:p>
        </w:tc>
        <w:tc>
          <w:tcPr>
            <w:tcW w:w="2387" w:type="dxa"/>
            <w:noWrap w:val="0"/>
            <w:vAlign w:val="center"/>
          </w:tcPr>
          <w:p>
            <w:pPr>
              <w:overflowPunct/>
              <w:topLinePunct w:val="0"/>
              <w:bidi w:val="0"/>
              <w:adjustRightInd/>
              <w:snapToGrid/>
              <w:spacing w:line="360" w:lineRule="atLeast"/>
              <w:ind w:left="0" w:right="0" w:rightChars="0"/>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年 月 日</w:t>
            </w:r>
          </w:p>
        </w:tc>
      </w:tr>
    </w:tbl>
    <w:p>
      <w:pPr>
        <w:overflowPunct/>
        <w:topLinePunct w:val="0"/>
        <w:bidi w:val="0"/>
        <w:adjustRightInd/>
        <w:snapToGrid/>
        <w:spacing w:line="360" w:lineRule="atLeast"/>
        <w:ind w:left="0" w:right="0" w:rightChars="0" w:firstLine="482" w:firstLineChars="200"/>
        <w:jc w:val="center"/>
        <w:rPr>
          <w:rFonts w:hint="eastAsia" w:ascii="宋体" w:hAnsi="宋体" w:eastAsia="宋体" w:cs="宋体"/>
          <w:b/>
          <w:color w:val="auto"/>
          <w:kern w:val="2"/>
          <w:sz w:val="24"/>
          <w:szCs w:val="24"/>
          <w:highlight w:val="none"/>
        </w:rPr>
      </w:pPr>
    </w:p>
    <w:p>
      <w:pPr>
        <w:overflowPunct/>
        <w:topLinePunct w:val="0"/>
        <w:bidi w:val="0"/>
        <w:adjustRightInd/>
        <w:snapToGrid/>
        <w:spacing w:line="360" w:lineRule="atLeast"/>
        <w:ind w:left="0" w:right="0" w:rightChars="0" w:firstLine="482" w:firstLineChars="200"/>
        <w:jc w:val="center"/>
        <w:rPr>
          <w:rFonts w:hint="eastAsia" w:ascii="宋体" w:hAnsi="宋体" w:eastAsia="宋体" w:cs="宋体"/>
          <w:b/>
          <w:color w:val="auto"/>
          <w:kern w:val="2"/>
          <w:sz w:val="24"/>
          <w:szCs w:val="24"/>
          <w:highlight w:val="none"/>
        </w:rPr>
      </w:pPr>
      <w:r>
        <w:rPr>
          <w:rFonts w:hint="eastAsia" w:ascii="宋体" w:hAnsi="宋体" w:eastAsia="宋体" w:cs="宋体"/>
          <w:b/>
          <w:color w:val="auto"/>
          <w:kern w:val="2"/>
          <w:sz w:val="24"/>
          <w:szCs w:val="24"/>
          <w:highlight w:val="none"/>
        </w:rPr>
        <w:br w:type="page"/>
      </w:r>
      <w:r>
        <w:rPr>
          <w:rFonts w:hint="eastAsia" w:ascii="宋体" w:hAnsi="宋体" w:eastAsia="宋体" w:cs="宋体"/>
          <w:b/>
          <w:color w:val="auto"/>
          <w:kern w:val="2"/>
          <w:sz w:val="24"/>
          <w:szCs w:val="24"/>
          <w:highlight w:val="none"/>
        </w:rPr>
        <w:t>承诺书</w:t>
      </w:r>
      <w:r>
        <w:rPr>
          <w:rFonts w:hint="eastAsia" w:ascii="宋体" w:hAnsi="宋体" w:eastAsia="宋体" w:cs="宋体"/>
          <w:b/>
          <w:color w:val="auto"/>
          <w:kern w:val="2"/>
          <w:sz w:val="24"/>
          <w:szCs w:val="24"/>
          <w:highlight w:val="none"/>
        </w:rPr>
        <w:fldChar w:fldCharType="begin"/>
      </w:r>
      <w:r>
        <w:rPr>
          <w:rFonts w:hint="eastAsia" w:ascii="宋体" w:hAnsi="宋体" w:eastAsia="宋体" w:cs="宋体"/>
          <w:b/>
          <w:color w:val="auto"/>
          <w:kern w:val="2"/>
          <w:sz w:val="24"/>
          <w:szCs w:val="24"/>
          <w:highlight w:val="none"/>
        </w:rPr>
        <w:instrText xml:space="preserve"> = 5 \* ROMAN </w:instrText>
      </w:r>
      <w:r>
        <w:rPr>
          <w:rFonts w:hint="eastAsia" w:ascii="宋体" w:hAnsi="宋体" w:eastAsia="宋体" w:cs="宋体"/>
          <w:b/>
          <w:color w:val="auto"/>
          <w:kern w:val="2"/>
          <w:sz w:val="24"/>
          <w:szCs w:val="24"/>
          <w:highlight w:val="none"/>
        </w:rPr>
        <w:fldChar w:fldCharType="separate"/>
      </w:r>
      <w:r>
        <w:rPr>
          <w:rFonts w:hint="eastAsia" w:ascii="宋体" w:hAnsi="宋体" w:eastAsia="宋体" w:cs="宋体"/>
          <w:b/>
          <w:color w:val="auto"/>
          <w:kern w:val="2"/>
          <w:sz w:val="24"/>
          <w:szCs w:val="24"/>
          <w:highlight w:val="none"/>
          <w:lang w:val="zh-CN"/>
        </w:rPr>
        <w:t>V</w:t>
      </w:r>
      <w:r>
        <w:rPr>
          <w:rFonts w:hint="eastAsia" w:ascii="宋体" w:hAnsi="宋体" w:eastAsia="宋体" w:cs="宋体"/>
          <w:b/>
          <w:color w:val="auto"/>
          <w:kern w:val="2"/>
          <w:sz w:val="24"/>
          <w:szCs w:val="24"/>
          <w:highlight w:val="none"/>
        </w:rPr>
        <w:fldChar w:fldCharType="end"/>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3534"/>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300" w:type="dxa"/>
            <w:gridSpan w:val="3"/>
            <w:noWrap w:val="0"/>
            <w:vAlign w:val="center"/>
          </w:tcPr>
          <w:p>
            <w:pPr>
              <w:overflowPunct/>
              <w:topLinePunct w:val="0"/>
              <w:bidi w:val="0"/>
              <w:adjustRightInd/>
              <w:snapToGrid/>
              <w:spacing w:line="360" w:lineRule="atLeast"/>
              <w:ind w:left="0" w:right="0" w:rightChars="0"/>
              <w:jc w:val="left"/>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rPr>
              <w:t>致：</w:t>
            </w:r>
            <w:r>
              <w:rPr>
                <w:rFonts w:hint="eastAsia" w:ascii="宋体" w:hAnsi="宋体" w:cs="宋体"/>
                <w:color w:val="auto"/>
                <w:kern w:val="2"/>
                <w:sz w:val="24"/>
                <w:szCs w:val="24"/>
                <w:highlight w:val="none"/>
                <w:u w:val="single"/>
                <w:lang w:eastAsia="zh-CN"/>
              </w:rPr>
              <w:t>鸿图造价咨询有限责任公司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9300" w:type="dxa"/>
            <w:gridSpan w:val="3"/>
            <w:noWrap w:val="0"/>
            <w:vAlign w:val="center"/>
          </w:tcPr>
          <w:p>
            <w:pPr>
              <w:overflowPunct/>
              <w:topLinePunct w:val="0"/>
              <w:bidi w:val="0"/>
              <w:adjustRightInd/>
              <w:snapToGrid/>
              <w:spacing w:line="360" w:lineRule="atLeast"/>
              <w:ind w:left="0" w:right="0" w:rightChars="0"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作为参加贵公司组织</w:t>
            </w:r>
            <w:r>
              <w:rPr>
                <w:rFonts w:hint="eastAsia" w:ascii="宋体" w:hAnsi="宋体" w:eastAsia="宋体" w:cs="宋体"/>
                <w:color w:val="auto"/>
                <w:kern w:val="2"/>
                <w:sz w:val="24"/>
                <w:szCs w:val="24"/>
                <w:highlight w:val="none"/>
                <w:u w:val="single"/>
              </w:rPr>
              <w:t xml:space="preserve">  </w:t>
            </w:r>
            <w:r>
              <w:rPr>
                <w:rFonts w:hint="eastAsia" w:ascii="宋体" w:hAnsi="宋体" w:eastAsia="宋体" w:cs="宋体"/>
                <w:color w:val="auto"/>
                <w:kern w:val="2"/>
                <w:sz w:val="24"/>
                <w:szCs w:val="24"/>
                <w:highlight w:val="none"/>
                <w:u w:val="single"/>
                <w:lang w:eastAsia="zh-CN"/>
              </w:rPr>
              <w:t>（项目名称）</w:t>
            </w:r>
            <w:r>
              <w:rPr>
                <w:rFonts w:hint="eastAsia" w:ascii="宋体" w:hAnsi="宋体" w:eastAsia="宋体" w:cs="宋体"/>
                <w:color w:val="auto"/>
                <w:kern w:val="2"/>
                <w:sz w:val="24"/>
                <w:szCs w:val="24"/>
                <w:highlight w:val="none"/>
                <w:u w:val="single"/>
                <w:lang w:val="en-US" w:eastAsia="zh-CN"/>
              </w:rPr>
              <w:t xml:space="preserve"> </w:t>
            </w:r>
            <w:r>
              <w:rPr>
                <w:rFonts w:hint="eastAsia" w:ascii="宋体" w:hAnsi="宋体" w:eastAsia="宋体" w:cs="宋体"/>
                <w:color w:val="auto"/>
                <w:kern w:val="2"/>
                <w:sz w:val="24"/>
                <w:szCs w:val="24"/>
                <w:highlight w:val="none"/>
              </w:rPr>
              <w:t>的供应商，本公司承诺：参加本次</w:t>
            </w:r>
            <w:r>
              <w:rPr>
                <w:rFonts w:hint="eastAsia" w:ascii="宋体" w:hAnsi="宋体" w:cs="宋体"/>
                <w:color w:val="auto"/>
                <w:kern w:val="2"/>
                <w:sz w:val="24"/>
                <w:szCs w:val="24"/>
                <w:highlight w:val="none"/>
                <w:lang w:eastAsia="zh-CN"/>
              </w:rPr>
              <w:t>谈判</w:t>
            </w:r>
            <w:r>
              <w:rPr>
                <w:rFonts w:hint="eastAsia" w:ascii="宋体" w:hAnsi="宋体" w:eastAsia="宋体" w:cs="宋体"/>
                <w:color w:val="auto"/>
                <w:kern w:val="2"/>
                <w:sz w:val="24"/>
                <w:szCs w:val="24"/>
                <w:highlight w:val="none"/>
              </w:rPr>
              <w:t>提交的所有证明文件是真实的、有效的，如有隐瞒实情，愿承担一切责任及后果。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348" w:type="dxa"/>
            <w:noWrap w:val="0"/>
            <w:vAlign w:val="center"/>
          </w:tcPr>
          <w:p>
            <w:pPr>
              <w:overflowPunct/>
              <w:topLinePunct w:val="0"/>
              <w:bidi w:val="0"/>
              <w:adjustRightInd/>
              <w:snapToGrid/>
              <w:spacing w:line="360" w:lineRule="atLeast"/>
              <w:ind w:left="0" w:right="0" w:rightChars="0"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供应商</w:t>
            </w:r>
          </w:p>
        </w:tc>
        <w:tc>
          <w:tcPr>
            <w:tcW w:w="3534" w:type="dxa"/>
            <w:noWrap w:val="0"/>
            <w:vAlign w:val="center"/>
          </w:tcPr>
          <w:p>
            <w:pPr>
              <w:overflowPunct/>
              <w:topLinePunct w:val="0"/>
              <w:bidi w:val="0"/>
              <w:adjustRightInd/>
              <w:snapToGrid/>
              <w:spacing w:line="360" w:lineRule="atLeast"/>
              <w:ind w:left="0" w:right="0" w:rightChars="0"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法定代表人/被授权人</w:t>
            </w:r>
          </w:p>
        </w:tc>
        <w:tc>
          <w:tcPr>
            <w:tcW w:w="2418" w:type="dxa"/>
            <w:noWrap w:val="0"/>
            <w:vAlign w:val="center"/>
          </w:tcPr>
          <w:p>
            <w:pPr>
              <w:overflowPunct/>
              <w:topLinePunct w:val="0"/>
              <w:bidi w:val="0"/>
              <w:adjustRightInd/>
              <w:snapToGrid/>
              <w:spacing w:line="360" w:lineRule="atLeast"/>
              <w:ind w:left="0" w:right="0" w:rightChars="0"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8" w:hRule="atLeast"/>
          <w:jc w:val="center"/>
        </w:trPr>
        <w:tc>
          <w:tcPr>
            <w:tcW w:w="3348" w:type="dxa"/>
            <w:noWrap w:val="0"/>
            <w:vAlign w:val="center"/>
          </w:tcPr>
          <w:p>
            <w:pPr>
              <w:overflowPunct/>
              <w:topLinePunct w:val="0"/>
              <w:bidi w:val="0"/>
              <w:adjustRightInd/>
              <w:snapToGrid/>
              <w:spacing w:line="360" w:lineRule="atLeast"/>
              <w:ind w:left="0" w:right="0" w:rightChars="0"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（公章）</w:t>
            </w:r>
          </w:p>
        </w:tc>
        <w:tc>
          <w:tcPr>
            <w:tcW w:w="3534" w:type="dxa"/>
            <w:noWrap w:val="0"/>
            <w:vAlign w:val="center"/>
          </w:tcPr>
          <w:p>
            <w:pPr>
              <w:overflowPunct/>
              <w:topLinePunct w:val="0"/>
              <w:bidi w:val="0"/>
              <w:adjustRightInd/>
              <w:snapToGrid/>
              <w:spacing w:line="360" w:lineRule="atLeast"/>
              <w:ind w:left="0" w:right="0" w:rightChars="0"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（签字或盖章）</w:t>
            </w:r>
          </w:p>
        </w:tc>
        <w:tc>
          <w:tcPr>
            <w:tcW w:w="2418" w:type="dxa"/>
            <w:noWrap w:val="0"/>
            <w:vAlign w:val="center"/>
          </w:tcPr>
          <w:p>
            <w:pPr>
              <w:overflowPunct/>
              <w:topLinePunct w:val="0"/>
              <w:bidi w:val="0"/>
              <w:adjustRightInd/>
              <w:snapToGrid/>
              <w:spacing w:line="360" w:lineRule="atLeast"/>
              <w:ind w:left="0" w:right="0" w:rightChars="0" w:firstLine="240" w:firstLineChars="1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年 月 日</w:t>
            </w:r>
          </w:p>
        </w:tc>
      </w:tr>
    </w:tbl>
    <w:p>
      <w:pPr>
        <w:widowControl/>
        <w:overflowPunct/>
        <w:topLinePunct w:val="0"/>
        <w:bidi w:val="0"/>
        <w:adjustRightInd/>
        <w:snapToGrid/>
        <w:spacing w:line="460" w:lineRule="exact"/>
        <w:ind w:left="0" w:right="0" w:rightChars="0"/>
        <w:jc w:val="left"/>
        <w:rPr>
          <w:rFonts w:hint="eastAsia" w:ascii="宋体" w:hAnsi="宋体" w:eastAsia="宋体" w:cs="宋体"/>
          <w:color w:val="auto"/>
          <w:sz w:val="24"/>
          <w:szCs w:val="24"/>
          <w:highlight w:val="none"/>
        </w:rPr>
        <w:sectPr>
          <w:headerReference r:id="rId10" w:type="default"/>
          <w:pgSz w:w="11906" w:h="16838"/>
          <w:pgMar w:top="1440" w:right="1080" w:bottom="1440" w:left="1080" w:header="851" w:footer="992" w:gutter="0"/>
          <w:pgBorders>
            <w:top w:val="none" w:sz="0" w:space="0"/>
            <w:left w:val="none" w:sz="0" w:space="0"/>
            <w:bottom w:val="none" w:sz="0" w:space="0"/>
            <w:right w:val="none" w:sz="0" w:space="0"/>
          </w:pgBorders>
          <w:pgNumType w:fmt="decimal"/>
          <w:cols w:space="720" w:num="1"/>
          <w:docGrid w:type="lines" w:linePitch="319" w:charSpace="0"/>
        </w:sectPr>
      </w:pPr>
    </w:p>
    <w:p>
      <w:pPr>
        <w:pStyle w:val="61"/>
        <w:overflowPunct/>
        <w:topLinePunct w:val="0"/>
        <w:bidi w:val="0"/>
        <w:adjustRightInd/>
        <w:snapToGrid/>
        <w:ind w:left="0" w:right="0" w:rightChars="0"/>
        <w:rPr>
          <w:rFonts w:hint="eastAsia"/>
          <w:color w:val="auto"/>
          <w:highlight w:val="none"/>
        </w:rPr>
      </w:pPr>
    </w:p>
    <w:p>
      <w:pPr>
        <w:pStyle w:val="61"/>
        <w:overflowPunct/>
        <w:topLinePunct w:val="0"/>
        <w:bidi w:val="0"/>
        <w:adjustRightInd/>
        <w:snapToGrid/>
        <w:ind w:left="0" w:right="0" w:rightChars="0"/>
        <w:rPr>
          <w:rFonts w:hint="eastAsia"/>
          <w:color w:val="auto"/>
          <w:highlight w:val="none"/>
        </w:rPr>
      </w:pPr>
    </w:p>
    <w:p>
      <w:pPr>
        <w:pStyle w:val="61"/>
        <w:overflowPunct/>
        <w:topLinePunct w:val="0"/>
        <w:bidi w:val="0"/>
        <w:adjustRightInd/>
        <w:snapToGrid/>
        <w:ind w:left="0" w:right="0" w:rightChars="0"/>
        <w:rPr>
          <w:rFonts w:hint="eastAsia"/>
          <w:color w:val="auto"/>
          <w:highlight w:val="none"/>
        </w:rPr>
      </w:pPr>
    </w:p>
    <w:p>
      <w:pPr>
        <w:pStyle w:val="61"/>
        <w:overflowPunct/>
        <w:topLinePunct w:val="0"/>
        <w:bidi w:val="0"/>
        <w:adjustRightInd/>
        <w:snapToGrid/>
        <w:ind w:left="0" w:right="0" w:rightChars="0"/>
        <w:rPr>
          <w:rFonts w:hint="eastAsia"/>
          <w:color w:val="auto"/>
          <w:highlight w:val="none"/>
        </w:rPr>
      </w:pPr>
    </w:p>
    <w:p>
      <w:pPr>
        <w:pStyle w:val="61"/>
        <w:overflowPunct/>
        <w:topLinePunct w:val="0"/>
        <w:bidi w:val="0"/>
        <w:adjustRightInd/>
        <w:snapToGrid/>
        <w:ind w:left="0" w:right="0" w:rightChars="0"/>
        <w:rPr>
          <w:rFonts w:hint="eastAsia"/>
          <w:color w:val="auto"/>
          <w:highlight w:val="none"/>
        </w:rPr>
      </w:pPr>
    </w:p>
    <w:p>
      <w:pPr>
        <w:pStyle w:val="61"/>
        <w:overflowPunct/>
        <w:topLinePunct w:val="0"/>
        <w:bidi w:val="0"/>
        <w:adjustRightInd/>
        <w:snapToGrid/>
        <w:ind w:left="0" w:right="0" w:rightChars="0"/>
        <w:rPr>
          <w:rFonts w:hint="eastAsia"/>
          <w:color w:val="auto"/>
          <w:highlight w:val="none"/>
        </w:rPr>
      </w:pPr>
    </w:p>
    <w:p>
      <w:pPr>
        <w:pStyle w:val="61"/>
        <w:overflowPunct/>
        <w:topLinePunct w:val="0"/>
        <w:bidi w:val="0"/>
        <w:adjustRightInd/>
        <w:snapToGrid/>
        <w:ind w:left="0" w:right="0" w:rightChars="0"/>
        <w:rPr>
          <w:rFonts w:hint="eastAsia"/>
          <w:color w:val="auto"/>
          <w:highlight w:val="none"/>
        </w:rPr>
      </w:pPr>
    </w:p>
    <w:p>
      <w:pPr>
        <w:pStyle w:val="61"/>
        <w:overflowPunct/>
        <w:topLinePunct w:val="0"/>
        <w:bidi w:val="0"/>
        <w:adjustRightInd/>
        <w:snapToGrid/>
        <w:ind w:left="0" w:right="0" w:rightChars="0"/>
        <w:rPr>
          <w:rFonts w:hint="eastAsia"/>
          <w:color w:val="auto"/>
          <w:highlight w:val="none"/>
        </w:rPr>
      </w:pPr>
    </w:p>
    <w:p>
      <w:pPr>
        <w:pStyle w:val="61"/>
        <w:overflowPunct/>
        <w:topLinePunct w:val="0"/>
        <w:bidi w:val="0"/>
        <w:adjustRightInd/>
        <w:snapToGrid/>
        <w:ind w:left="0" w:right="0" w:rightChars="0"/>
        <w:rPr>
          <w:rFonts w:hint="eastAsia"/>
          <w:color w:val="auto"/>
          <w:highlight w:val="none"/>
        </w:rPr>
      </w:pPr>
    </w:p>
    <w:p>
      <w:pPr>
        <w:pStyle w:val="61"/>
        <w:overflowPunct/>
        <w:topLinePunct w:val="0"/>
        <w:bidi w:val="0"/>
        <w:adjustRightInd/>
        <w:snapToGrid/>
        <w:ind w:left="0" w:right="0" w:rightChars="0"/>
        <w:rPr>
          <w:rFonts w:hint="eastAsia"/>
          <w:color w:val="auto"/>
          <w:highlight w:val="none"/>
        </w:rPr>
      </w:pPr>
    </w:p>
    <w:p>
      <w:pPr>
        <w:pStyle w:val="61"/>
        <w:overflowPunct/>
        <w:topLinePunct w:val="0"/>
        <w:bidi w:val="0"/>
        <w:adjustRightInd/>
        <w:snapToGrid/>
        <w:ind w:left="0" w:right="0" w:rightChars="0"/>
        <w:rPr>
          <w:rFonts w:hint="eastAsia"/>
          <w:color w:val="auto"/>
          <w:highlight w:val="none"/>
        </w:rPr>
      </w:pPr>
    </w:p>
    <w:p>
      <w:pPr>
        <w:pStyle w:val="61"/>
        <w:overflowPunct/>
        <w:topLinePunct w:val="0"/>
        <w:bidi w:val="0"/>
        <w:adjustRightInd/>
        <w:snapToGrid/>
        <w:ind w:left="0" w:right="0" w:rightChars="0"/>
        <w:rPr>
          <w:rFonts w:hint="eastAsia"/>
          <w:color w:val="auto"/>
          <w:highlight w:val="none"/>
        </w:rPr>
      </w:pPr>
    </w:p>
    <w:p>
      <w:pPr>
        <w:pStyle w:val="61"/>
        <w:overflowPunct/>
        <w:topLinePunct w:val="0"/>
        <w:bidi w:val="0"/>
        <w:adjustRightInd/>
        <w:snapToGrid/>
        <w:ind w:left="0" w:right="0" w:rightChars="0"/>
        <w:rPr>
          <w:rFonts w:hint="eastAsia"/>
          <w:color w:val="auto"/>
          <w:highlight w:val="none"/>
        </w:rPr>
      </w:pPr>
    </w:p>
    <w:p>
      <w:pPr>
        <w:pStyle w:val="61"/>
        <w:overflowPunct/>
        <w:topLinePunct w:val="0"/>
        <w:bidi w:val="0"/>
        <w:adjustRightInd/>
        <w:snapToGrid/>
        <w:ind w:left="0" w:right="0" w:rightChars="0"/>
        <w:rPr>
          <w:rFonts w:hint="eastAsia"/>
          <w:color w:val="auto"/>
          <w:highlight w:val="none"/>
        </w:rPr>
      </w:pPr>
    </w:p>
    <w:p>
      <w:pPr>
        <w:pStyle w:val="61"/>
        <w:overflowPunct/>
        <w:topLinePunct w:val="0"/>
        <w:bidi w:val="0"/>
        <w:adjustRightInd/>
        <w:snapToGrid/>
        <w:ind w:left="0" w:right="0" w:rightChars="0"/>
        <w:rPr>
          <w:rFonts w:hint="eastAsia"/>
          <w:color w:val="auto"/>
          <w:highlight w:val="none"/>
        </w:rPr>
      </w:pPr>
    </w:p>
    <w:p>
      <w:pPr>
        <w:pStyle w:val="61"/>
        <w:overflowPunct/>
        <w:topLinePunct w:val="0"/>
        <w:bidi w:val="0"/>
        <w:adjustRightInd/>
        <w:snapToGrid/>
        <w:ind w:left="0" w:right="0" w:rightChars="0"/>
        <w:rPr>
          <w:rFonts w:hint="eastAsia"/>
          <w:color w:val="auto"/>
          <w:highlight w:val="none"/>
        </w:rPr>
      </w:pPr>
    </w:p>
    <w:p>
      <w:pPr>
        <w:pStyle w:val="61"/>
        <w:overflowPunct/>
        <w:topLinePunct w:val="0"/>
        <w:bidi w:val="0"/>
        <w:adjustRightInd/>
        <w:snapToGrid/>
        <w:ind w:left="0" w:right="0" w:rightChars="0"/>
        <w:rPr>
          <w:rFonts w:hint="eastAsia"/>
          <w:color w:val="auto"/>
          <w:highlight w:val="none"/>
        </w:rPr>
      </w:pPr>
    </w:p>
    <w:p>
      <w:pPr>
        <w:pStyle w:val="61"/>
        <w:overflowPunct/>
        <w:topLinePunct w:val="0"/>
        <w:bidi w:val="0"/>
        <w:adjustRightInd/>
        <w:snapToGrid/>
        <w:ind w:left="0" w:right="0" w:rightChars="0"/>
        <w:rPr>
          <w:rFonts w:hint="eastAsia"/>
          <w:color w:val="auto"/>
          <w:highlight w:val="none"/>
        </w:rPr>
      </w:pPr>
    </w:p>
    <w:p>
      <w:pPr>
        <w:pStyle w:val="61"/>
        <w:overflowPunct/>
        <w:topLinePunct w:val="0"/>
        <w:bidi w:val="0"/>
        <w:adjustRightInd/>
        <w:snapToGrid/>
        <w:ind w:left="0" w:right="0" w:rightChars="0"/>
        <w:rPr>
          <w:rFonts w:hint="eastAsia"/>
          <w:color w:val="auto"/>
          <w:highlight w:val="none"/>
        </w:rPr>
      </w:pPr>
    </w:p>
    <w:p>
      <w:pPr>
        <w:pStyle w:val="61"/>
        <w:overflowPunct/>
        <w:topLinePunct w:val="0"/>
        <w:bidi w:val="0"/>
        <w:adjustRightInd/>
        <w:snapToGrid/>
        <w:ind w:left="0" w:right="0" w:rightChars="0"/>
        <w:rPr>
          <w:rFonts w:hint="eastAsia"/>
          <w:color w:val="auto"/>
          <w:highlight w:val="none"/>
        </w:rPr>
      </w:pPr>
    </w:p>
    <w:p>
      <w:pPr>
        <w:pStyle w:val="61"/>
        <w:overflowPunct/>
        <w:topLinePunct w:val="0"/>
        <w:bidi w:val="0"/>
        <w:adjustRightInd/>
        <w:snapToGrid/>
        <w:ind w:left="0" w:right="0" w:rightChars="0"/>
        <w:rPr>
          <w:rFonts w:hint="eastAsia"/>
          <w:color w:val="auto"/>
          <w:highlight w:val="none"/>
        </w:rPr>
      </w:pPr>
    </w:p>
    <w:p>
      <w:pPr>
        <w:pStyle w:val="61"/>
        <w:overflowPunct/>
        <w:topLinePunct w:val="0"/>
        <w:bidi w:val="0"/>
        <w:adjustRightInd/>
        <w:snapToGrid/>
        <w:ind w:left="0" w:right="0" w:rightChars="0"/>
        <w:rPr>
          <w:rFonts w:hint="eastAsia"/>
          <w:color w:val="auto"/>
          <w:highlight w:val="none"/>
        </w:rPr>
      </w:pPr>
    </w:p>
    <w:p>
      <w:pPr>
        <w:pStyle w:val="61"/>
        <w:overflowPunct/>
        <w:topLinePunct w:val="0"/>
        <w:bidi w:val="0"/>
        <w:adjustRightInd/>
        <w:snapToGrid/>
        <w:ind w:left="0" w:right="0" w:rightChars="0"/>
        <w:rPr>
          <w:rFonts w:hint="eastAsia"/>
          <w:color w:val="auto"/>
          <w:highlight w:val="none"/>
        </w:rPr>
      </w:pPr>
    </w:p>
    <w:p>
      <w:pPr>
        <w:pStyle w:val="61"/>
        <w:overflowPunct/>
        <w:topLinePunct w:val="0"/>
        <w:bidi w:val="0"/>
        <w:adjustRightInd/>
        <w:snapToGrid/>
        <w:ind w:left="0" w:right="0" w:rightChars="0"/>
        <w:rPr>
          <w:rFonts w:hint="eastAsia"/>
          <w:color w:val="auto"/>
          <w:highlight w:val="none"/>
        </w:rPr>
      </w:pPr>
    </w:p>
    <w:p>
      <w:pPr>
        <w:pStyle w:val="61"/>
        <w:overflowPunct/>
        <w:topLinePunct w:val="0"/>
        <w:bidi w:val="0"/>
        <w:adjustRightInd/>
        <w:snapToGrid/>
        <w:ind w:left="0" w:right="0" w:rightChars="0"/>
        <w:rPr>
          <w:rFonts w:hint="eastAsia"/>
          <w:color w:val="auto"/>
          <w:highlight w:val="none"/>
        </w:rPr>
      </w:pPr>
    </w:p>
    <w:p>
      <w:pPr>
        <w:pStyle w:val="61"/>
        <w:overflowPunct/>
        <w:topLinePunct w:val="0"/>
        <w:bidi w:val="0"/>
        <w:adjustRightInd/>
        <w:snapToGrid/>
        <w:ind w:left="0" w:right="0" w:rightChars="0"/>
        <w:rPr>
          <w:rFonts w:hint="eastAsia"/>
          <w:color w:val="auto"/>
          <w:highlight w:val="none"/>
        </w:rPr>
      </w:pPr>
    </w:p>
    <w:p>
      <w:pPr>
        <w:pStyle w:val="61"/>
        <w:overflowPunct/>
        <w:topLinePunct w:val="0"/>
        <w:bidi w:val="0"/>
        <w:adjustRightInd/>
        <w:snapToGrid/>
        <w:ind w:left="0" w:right="0" w:rightChars="0"/>
        <w:rPr>
          <w:rFonts w:hint="eastAsia"/>
          <w:color w:val="auto"/>
          <w:highlight w:val="none"/>
        </w:rPr>
      </w:pPr>
    </w:p>
    <w:p>
      <w:pPr>
        <w:pStyle w:val="61"/>
        <w:overflowPunct/>
        <w:topLinePunct w:val="0"/>
        <w:bidi w:val="0"/>
        <w:adjustRightInd/>
        <w:snapToGrid/>
        <w:ind w:left="0" w:right="0" w:rightChars="0"/>
        <w:rPr>
          <w:rFonts w:hint="eastAsia"/>
          <w:color w:val="auto"/>
          <w:highlight w:val="none"/>
        </w:rPr>
      </w:pPr>
    </w:p>
    <w:p>
      <w:pPr>
        <w:pStyle w:val="61"/>
        <w:overflowPunct/>
        <w:topLinePunct w:val="0"/>
        <w:bidi w:val="0"/>
        <w:adjustRightInd/>
        <w:snapToGrid/>
        <w:ind w:left="0" w:right="0" w:rightChars="0"/>
        <w:rPr>
          <w:rFonts w:hint="eastAsia"/>
          <w:color w:val="auto"/>
          <w:highlight w:val="none"/>
        </w:rPr>
      </w:pPr>
    </w:p>
    <w:p>
      <w:pPr>
        <w:pStyle w:val="61"/>
        <w:overflowPunct/>
        <w:topLinePunct w:val="0"/>
        <w:bidi w:val="0"/>
        <w:adjustRightInd/>
        <w:snapToGrid/>
        <w:ind w:left="0" w:right="0" w:rightChars="0"/>
        <w:rPr>
          <w:rFonts w:hint="eastAsia"/>
          <w:color w:val="auto"/>
          <w:highlight w:val="none"/>
        </w:rPr>
      </w:pPr>
    </w:p>
    <w:p>
      <w:pPr>
        <w:pStyle w:val="61"/>
        <w:overflowPunct/>
        <w:topLinePunct w:val="0"/>
        <w:bidi w:val="0"/>
        <w:adjustRightInd/>
        <w:snapToGrid/>
        <w:ind w:left="0" w:right="0" w:rightChars="0"/>
        <w:rPr>
          <w:rFonts w:hint="eastAsia"/>
          <w:color w:val="auto"/>
          <w:highlight w:val="none"/>
        </w:rPr>
      </w:pPr>
    </w:p>
    <w:p>
      <w:pPr>
        <w:pStyle w:val="61"/>
        <w:overflowPunct/>
        <w:topLinePunct w:val="0"/>
        <w:bidi w:val="0"/>
        <w:adjustRightInd/>
        <w:snapToGrid/>
        <w:ind w:left="0" w:right="0" w:rightChars="0"/>
        <w:rPr>
          <w:rFonts w:hint="eastAsia"/>
          <w:color w:val="auto"/>
          <w:highlight w:val="none"/>
        </w:rPr>
      </w:pPr>
    </w:p>
    <w:p>
      <w:pPr>
        <w:pBdr>
          <w:bottom w:val="single" w:color="auto" w:sz="6" w:space="1"/>
        </w:pBdr>
        <w:overflowPunct/>
        <w:topLinePunct w:val="0"/>
        <w:bidi w:val="0"/>
        <w:adjustRightInd/>
        <w:snapToGrid/>
        <w:ind w:left="0" w:right="0" w:rightChars="0"/>
        <w:rPr>
          <w:rFonts w:hint="eastAsia" w:ascii="仿宋" w:hAnsi="仿宋" w:eastAsia="仿宋" w:cs="仿宋"/>
          <w:b/>
          <w:color w:val="auto"/>
          <w:sz w:val="36"/>
          <w:szCs w:val="36"/>
          <w:highlight w:val="none"/>
          <w:lang w:eastAsia="zh-CN"/>
        </w:rPr>
      </w:pPr>
      <w:r>
        <w:rPr>
          <w:rFonts w:hint="eastAsia" w:ascii="仿宋" w:hAnsi="仿宋" w:eastAsia="仿宋" w:cs="仿宋"/>
          <w:b/>
          <w:color w:val="auto"/>
          <w:sz w:val="36"/>
          <w:szCs w:val="36"/>
          <w:highlight w:val="none"/>
          <w:lang w:eastAsia="zh-CN"/>
        </w:rPr>
        <w:t>鸿图造价咨询有限责任公司</w:t>
      </w:r>
    </w:p>
    <w:p>
      <w:pPr>
        <w:shd w:val="clear"/>
        <w:spacing w:line="480" w:lineRule="exact"/>
        <w:ind w:left="550" w:hanging="600" w:hangingChars="250"/>
        <w:rPr>
          <w:rFonts w:hint="eastAsia" w:ascii="宋体" w:hAnsi="宋体" w:eastAsia="宋体" w:cs="宋体"/>
          <w:caps w:val="0"/>
          <w:color w:val="auto"/>
          <w:spacing w:val="0"/>
          <w:w w:val="100"/>
          <w:kern w:val="21"/>
          <w:position w:val="0"/>
          <w:sz w:val="24"/>
          <w:szCs w:val="24"/>
          <w:highlight w:val="none"/>
          <w:lang w:eastAsia="zh-CN"/>
        </w:rPr>
      </w:pPr>
      <w:r>
        <w:rPr>
          <w:rFonts w:hint="eastAsia" w:ascii="宋体" w:hAnsi="宋体" w:cs="宋体"/>
          <w:caps w:val="0"/>
          <w:color w:val="auto"/>
          <w:spacing w:val="0"/>
          <w:w w:val="100"/>
          <w:kern w:val="21"/>
          <w:position w:val="0"/>
          <w:sz w:val="24"/>
          <w:szCs w:val="24"/>
          <w:highlight w:val="none"/>
        </w:rPr>
        <w:t>地      址：</w:t>
      </w:r>
      <w:r>
        <w:rPr>
          <w:rFonts w:hint="eastAsia" w:ascii="宋体" w:hAnsi="宋体" w:cs="宋体"/>
          <w:caps w:val="0"/>
          <w:color w:val="auto"/>
          <w:spacing w:val="0"/>
          <w:w w:val="100"/>
          <w:kern w:val="21"/>
          <w:position w:val="0"/>
          <w:sz w:val="24"/>
          <w:szCs w:val="24"/>
          <w:highlight w:val="none"/>
          <w:lang w:eastAsia="zh-CN"/>
        </w:rPr>
        <w:t>陕西省安康市汉滨区南环快速干道8号（诚鹏机电城D栋55006号）</w:t>
      </w:r>
    </w:p>
    <w:p>
      <w:pPr>
        <w:shd w:val="clear"/>
        <w:spacing w:line="480" w:lineRule="exact"/>
        <w:ind w:left="550" w:hanging="600" w:hangingChars="250"/>
        <w:rPr>
          <w:rFonts w:hint="eastAsia" w:ascii="宋体" w:hAnsi="宋体" w:cs="宋体"/>
          <w:caps w:val="0"/>
          <w:color w:val="auto"/>
          <w:spacing w:val="0"/>
          <w:w w:val="100"/>
          <w:kern w:val="21"/>
          <w:position w:val="0"/>
          <w:sz w:val="24"/>
          <w:szCs w:val="24"/>
          <w:highlight w:val="none"/>
        </w:rPr>
      </w:pPr>
      <w:r>
        <w:rPr>
          <w:rFonts w:hint="eastAsia" w:ascii="宋体" w:hAnsi="宋体" w:cs="宋体"/>
          <w:caps w:val="0"/>
          <w:color w:val="auto"/>
          <w:spacing w:val="0"/>
          <w:w w:val="100"/>
          <w:kern w:val="21"/>
          <w:position w:val="0"/>
          <w:sz w:val="24"/>
          <w:szCs w:val="24"/>
          <w:highlight w:val="none"/>
        </w:rPr>
        <w:t>邮      编：725000</w:t>
      </w:r>
    </w:p>
    <w:p>
      <w:pPr>
        <w:shd w:val="clear"/>
        <w:spacing w:line="480" w:lineRule="exact"/>
        <w:ind w:left="550" w:hanging="600" w:hangingChars="250"/>
        <w:rPr>
          <w:rFonts w:hint="default" w:ascii="宋体" w:hAnsi="宋体" w:eastAsia="宋体" w:cs="宋体"/>
          <w:caps w:val="0"/>
          <w:color w:val="auto"/>
          <w:spacing w:val="0"/>
          <w:w w:val="100"/>
          <w:kern w:val="21"/>
          <w:position w:val="0"/>
          <w:sz w:val="24"/>
          <w:szCs w:val="24"/>
          <w:highlight w:val="none"/>
          <w:lang w:val="en-US" w:eastAsia="zh-CN"/>
        </w:rPr>
      </w:pPr>
      <w:r>
        <w:rPr>
          <w:rFonts w:hint="eastAsia" w:ascii="宋体" w:hAnsi="宋体" w:cs="宋体"/>
          <w:caps w:val="0"/>
          <w:color w:val="auto"/>
          <w:spacing w:val="0"/>
          <w:w w:val="100"/>
          <w:kern w:val="21"/>
          <w:position w:val="0"/>
          <w:sz w:val="24"/>
          <w:szCs w:val="24"/>
          <w:highlight w:val="none"/>
        </w:rPr>
        <w:t>电      话</w:t>
      </w:r>
      <w:r>
        <w:rPr>
          <w:rFonts w:hint="eastAsia" w:ascii="宋体" w:hAnsi="宋体" w:cs="宋体"/>
          <w:caps w:val="0"/>
          <w:color w:val="auto"/>
          <w:spacing w:val="0"/>
          <w:w w:val="100"/>
          <w:kern w:val="21"/>
          <w:position w:val="0"/>
          <w:sz w:val="24"/>
          <w:szCs w:val="24"/>
          <w:highlight w:val="none"/>
          <w:lang w:eastAsia="zh-CN"/>
        </w:rPr>
        <w:t>：15991183317</w:t>
      </w:r>
    </w:p>
    <w:p>
      <w:pPr>
        <w:shd w:val="clear"/>
        <w:spacing w:line="480" w:lineRule="exact"/>
        <w:ind w:left="550" w:hanging="600" w:hangingChars="250"/>
        <w:rPr>
          <w:rFonts w:hint="eastAsia" w:ascii="宋体" w:hAnsi="宋体" w:cs="宋体"/>
          <w:caps w:val="0"/>
          <w:color w:val="auto"/>
          <w:spacing w:val="0"/>
          <w:w w:val="100"/>
          <w:kern w:val="21"/>
          <w:position w:val="0"/>
          <w:sz w:val="24"/>
          <w:szCs w:val="24"/>
          <w:highlight w:val="none"/>
          <w:lang w:eastAsia="zh-CN"/>
        </w:rPr>
      </w:pPr>
      <w:r>
        <w:rPr>
          <w:rFonts w:hint="eastAsia" w:ascii="宋体" w:hAnsi="宋体" w:cs="宋体"/>
          <w:caps w:val="0"/>
          <w:color w:val="auto"/>
          <w:spacing w:val="0"/>
          <w:w w:val="100"/>
          <w:kern w:val="21"/>
          <w:position w:val="0"/>
          <w:sz w:val="24"/>
          <w:szCs w:val="24"/>
          <w:highlight w:val="none"/>
        </w:rPr>
        <w:t>分公司名</w:t>
      </w:r>
      <w:r>
        <w:rPr>
          <w:rFonts w:hint="eastAsia" w:ascii="宋体" w:hAnsi="宋体" w:cs="宋体"/>
          <w:caps w:val="0"/>
          <w:color w:val="auto"/>
          <w:spacing w:val="0"/>
          <w:w w:val="100"/>
          <w:kern w:val="21"/>
          <w:position w:val="0"/>
          <w:sz w:val="24"/>
          <w:szCs w:val="24"/>
          <w:highlight w:val="none"/>
          <w:lang w:eastAsia="zh-CN"/>
        </w:rPr>
        <w:t>称：</w:t>
      </w:r>
      <w:r>
        <w:rPr>
          <w:rFonts w:hint="eastAsia" w:ascii="宋体" w:hAnsi="宋体" w:cs="宋体"/>
          <w:caps w:val="0"/>
          <w:color w:val="auto"/>
          <w:spacing w:val="0"/>
          <w:w w:val="100"/>
          <w:kern w:val="21"/>
          <w:position w:val="0"/>
          <w:sz w:val="24"/>
          <w:szCs w:val="24"/>
          <w:highlight w:val="none"/>
          <w:lang w:val="en-US" w:eastAsia="zh-CN"/>
        </w:rPr>
        <w:t>鸿图造价咨询有限责任公司安康分公司</w:t>
      </w:r>
    </w:p>
    <w:p>
      <w:pPr>
        <w:shd w:val="clear"/>
        <w:spacing w:line="480" w:lineRule="exact"/>
        <w:ind w:left="550" w:hanging="600" w:hangingChars="250"/>
        <w:rPr>
          <w:rFonts w:hint="eastAsia" w:ascii="宋体" w:hAnsi="宋体" w:cs="宋体"/>
          <w:caps w:val="0"/>
          <w:color w:val="auto"/>
          <w:spacing w:val="0"/>
          <w:w w:val="100"/>
          <w:kern w:val="21"/>
          <w:position w:val="0"/>
          <w:sz w:val="24"/>
          <w:szCs w:val="24"/>
          <w:highlight w:val="none"/>
        </w:rPr>
      </w:pPr>
      <w:r>
        <w:rPr>
          <w:rFonts w:hint="eastAsia" w:ascii="宋体" w:hAnsi="宋体" w:cs="宋体"/>
          <w:caps w:val="0"/>
          <w:color w:val="auto"/>
          <w:spacing w:val="0"/>
          <w:w w:val="100"/>
          <w:kern w:val="21"/>
          <w:position w:val="0"/>
          <w:sz w:val="24"/>
          <w:szCs w:val="24"/>
          <w:highlight w:val="none"/>
        </w:rPr>
        <w:t>开 户 银 行：</w:t>
      </w:r>
      <w:r>
        <w:rPr>
          <w:rFonts w:hint="eastAsia" w:ascii="宋体" w:hAnsi="宋体" w:cs="宋体"/>
          <w:caps w:val="0"/>
          <w:color w:val="auto"/>
          <w:spacing w:val="0"/>
          <w:w w:val="100"/>
          <w:kern w:val="21"/>
          <w:position w:val="0"/>
          <w:sz w:val="24"/>
          <w:szCs w:val="24"/>
          <w:highlight w:val="none"/>
          <w:lang w:val="en-US" w:eastAsia="zh-CN"/>
        </w:rPr>
        <w:t>中国建设银行股份有限公司安康高新技术产业区支行</w:t>
      </w:r>
    </w:p>
    <w:p>
      <w:pPr>
        <w:pBdr>
          <w:bottom w:val="single" w:color="auto" w:sz="4" w:space="0"/>
        </w:pBdr>
        <w:shd w:val="clear"/>
        <w:spacing w:line="480" w:lineRule="exact"/>
        <w:ind w:left="550" w:hanging="600" w:hangingChars="250"/>
        <w:rPr>
          <w:rFonts w:hint="default"/>
          <w:color w:val="auto"/>
          <w:lang w:val="en-US" w:eastAsia="zh-CN"/>
        </w:rPr>
      </w:pPr>
      <w:r>
        <w:rPr>
          <w:rFonts w:hint="eastAsia" w:ascii="宋体" w:hAnsi="宋体" w:cs="宋体"/>
          <w:caps w:val="0"/>
          <w:color w:val="auto"/>
          <w:spacing w:val="0"/>
          <w:w w:val="100"/>
          <w:kern w:val="21"/>
          <w:position w:val="0"/>
          <w:sz w:val="24"/>
          <w:szCs w:val="24"/>
          <w:highlight w:val="none"/>
        </w:rPr>
        <w:t>账      号：</w:t>
      </w:r>
      <w:r>
        <w:rPr>
          <w:rFonts w:hint="eastAsia" w:ascii="宋体" w:hAnsi="宋体" w:cs="宋体"/>
          <w:caps w:val="0"/>
          <w:color w:val="auto"/>
          <w:spacing w:val="0"/>
          <w:w w:val="100"/>
          <w:kern w:val="21"/>
          <w:position w:val="0"/>
          <w:sz w:val="24"/>
          <w:szCs w:val="24"/>
          <w:highlight w:val="none"/>
          <w:lang w:val="en-US" w:eastAsia="zh-CN"/>
        </w:rPr>
        <w:t>61050110704200001145</w:t>
      </w:r>
    </w:p>
    <w:p>
      <w:pPr>
        <w:overflowPunct/>
        <w:topLinePunct w:val="0"/>
        <w:bidi w:val="0"/>
        <w:adjustRightInd/>
        <w:snapToGrid/>
        <w:ind w:left="0" w:right="0" w:rightChars="0"/>
        <w:rPr>
          <w:rFonts w:ascii="宋体" w:hAnsi="宋体" w:cs="宋体"/>
          <w:b/>
          <w:color w:val="auto"/>
          <w:sz w:val="24"/>
          <w:szCs w:val="24"/>
          <w:highlight w:val="none"/>
        </w:rPr>
      </w:pPr>
    </w:p>
    <w:sectPr>
      <w:footerReference r:id="rId12" w:type="first"/>
      <w:footerReference r:id="rId11" w:type="default"/>
      <w:pgSz w:w="11906" w:h="16838"/>
      <w:pgMar w:top="1440" w:right="1080" w:bottom="1440" w:left="108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Consolas">
    <w:panose1 w:val="020B0609020204030204"/>
    <w:charset w:val="00"/>
    <w:family w:val="modern"/>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200247B" w:usb2="00000009" w:usb3="00000000" w:csb0="200001FF" w:csb1="00000000"/>
  </w:font>
  <w:font w:name="PingFangSC-Regular">
    <w:altName w:val="Segoe Print"/>
    <w:panose1 w:val="00000000000000000000"/>
    <w:charset w:val="00"/>
    <w:family w:val="auto"/>
    <w:pitch w:val="default"/>
    <w:sig w:usb0="00000000" w:usb1="00000000" w:usb2="00000000" w:usb3="00000000" w:csb0="00000000" w:csb1="00000000"/>
  </w:font>
  <w:font w:name="PingFangSC-Medium">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Copperplate Gothic Bold">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88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28"/>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88</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hint="eastAsia" w:ascii="宋体" w:hAnsi="宋体"/>
        <w:highlight w:val="yellow"/>
      </w:rPr>
    </w:pPr>
    <w:r>
      <w:rPr>
        <w:sz w:val="16"/>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t xml:space="preserve">第 </w:t>
                          </w:r>
                          <w:r>
                            <w:fldChar w:fldCharType="begin"/>
                          </w:r>
                          <w:r>
                            <w:instrText xml:space="preserve"> PAGE  \* MERGEFORMAT </w:instrText>
                          </w:r>
                          <w:r>
                            <w:fldChar w:fldCharType="separate"/>
                          </w:r>
                          <w:r>
                            <w:t>49</w:t>
                          </w:r>
                          <w:r>
                            <w:fldChar w:fldCharType="end"/>
                          </w:r>
                          <w:r>
                            <w:t xml:space="preserve"> 页 共 </w:t>
                          </w:r>
                          <w:r>
                            <w:fldChar w:fldCharType="begin"/>
                          </w:r>
                          <w:r>
                            <w:instrText xml:space="preserve"> NUMPAGES  \* MERGEFORMAT </w:instrText>
                          </w:r>
                          <w:r>
                            <w:fldChar w:fldCharType="separate"/>
                          </w:r>
                          <w:r>
                            <w:t>88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28"/>
                    </w:pPr>
                    <w:r>
                      <w:t xml:space="preserve">第 </w:t>
                    </w:r>
                    <w:r>
                      <w:fldChar w:fldCharType="begin"/>
                    </w:r>
                    <w:r>
                      <w:instrText xml:space="preserve"> PAGE  \* MERGEFORMAT </w:instrText>
                    </w:r>
                    <w:r>
                      <w:fldChar w:fldCharType="separate"/>
                    </w:r>
                    <w:r>
                      <w:t>49</w:t>
                    </w:r>
                    <w:r>
                      <w:fldChar w:fldCharType="end"/>
                    </w:r>
                    <w:r>
                      <w:t xml:space="preserve"> 页 共 </w:t>
                    </w:r>
                    <w:r>
                      <w:fldChar w:fldCharType="begin"/>
                    </w:r>
                    <w:r>
                      <w:instrText xml:space="preserve"> NUMPAGES  \* MERGEFORMAT </w:instrText>
                    </w:r>
                    <w:r>
                      <w:fldChar w:fldCharType="separate"/>
                    </w:r>
                    <w:r>
                      <w:t>88</w:t>
                    </w:r>
                    <w:r>
                      <w:fldChar w:fldCharType="end"/>
                    </w:r>
                    <w:r>
                      <w:t xml:space="preserve"> 页</w:t>
                    </w:r>
                  </w:p>
                </w:txbxContent>
              </v:textbox>
            </v:shape>
          </w:pict>
        </mc:Fallback>
      </mc:AlternateContent>
    </w:r>
    <w:r>
      <w:rPr>
        <w:rFonts w:hint="eastAsia" w:ascii="宋体" w:hAnsi="宋体"/>
        <w:sz w:val="16"/>
      </w:rPr>
      <mc:AlternateContent>
        <mc:Choice Requires="wps">
          <w:drawing>
            <wp:anchor distT="0" distB="0" distL="114300" distR="114300" simplePos="0" relativeHeight="251659264" behindDoc="0" locked="0" layoutInCell="1" allowOverlap="1">
              <wp:simplePos x="0" y="0"/>
              <wp:positionH relativeFrom="column">
                <wp:posOffset>2821940</wp:posOffset>
              </wp:positionH>
              <wp:positionV relativeFrom="paragraph">
                <wp:posOffset>0</wp:posOffset>
              </wp:positionV>
              <wp:extent cx="1828800" cy="94615"/>
              <wp:effectExtent l="0" t="0" r="0" b="0"/>
              <wp:wrapNone/>
              <wp:docPr id="1" name="矩形 1"/>
              <wp:cNvGraphicFramePr/>
              <a:graphic xmlns:a="http://schemas.openxmlformats.org/drawingml/2006/main">
                <a:graphicData uri="http://schemas.microsoft.com/office/word/2010/wordprocessingShape">
                  <wps:wsp>
                    <wps:cNvSpPr/>
                    <wps:spPr>
                      <a:xfrm>
                        <a:off x="0" y="0"/>
                        <a:ext cx="1828800" cy="94615"/>
                      </a:xfrm>
                      <a:prstGeom prst="rect">
                        <a:avLst/>
                      </a:prstGeom>
                      <a:noFill/>
                      <a:ln>
                        <a:noFill/>
                      </a:ln>
                    </wps:spPr>
                    <wps:bodyPr upright="1"/>
                  </wps:wsp>
                </a:graphicData>
              </a:graphic>
            </wp:anchor>
          </w:drawing>
        </mc:Choice>
        <mc:Fallback>
          <w:pict>
            <v:rect id="_x0000_s1026" o:spid="_x0000_s1026" o:spt="1" style="position:absolute;left:0pt;margin-left:222.2pt;margin-top:0pt;height:7.45pt;width:144pt;z-index:251659264;mso-width-relative:page;mso-height-relative:page;" filled="f" stroked="f" coordsize="21600,21600" o:gfxdata="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BvZx6PWAAAABwEAAA8AAAAAAAAAAQAgAAAA&#10;IgAAAGRycy9kb3ducmV2LnhtbFBLAQIUABQAAAAIAIdO4kClOzf4mwEAADUDAAAOAAAAAAAAAAEA&#10;IAAAACUBAABkcnMvZTJvRG9jLnhtbFBLBQYAAAAABgAGAFkBAAAyBQAAAAA=&#10;">
              <v:fill on="f" focussize="0,0"/>
              <v:stroke on="f"/>
              <v:imagedata o:title=""/>
              <o:lock v:ext="edit" aspectratio="f"/>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t xml:space="preserve">第 </w:t>
                          </w:r>
                          <w:r>
                            <w:fldChar w:fldCharType="begin"/>
                          </w:r>
                          <w:r>
                            <w:instrText xml:space="preserve"> PAGE  \* MERGEFORMAT </w:instrText>
                          </w:r>
                          <w:r>
                            <w:fldChar w:fldCharType="separate"/>
                          </w:r>
                          <w:r>
                            <w:t>84</w:t>
                          </w:r>
                          <w:r>
                            <w:fldChar w:fldCharType="end"/>
                          </w:r>
                          <w:r>
                            <w:t xml:space="preserve"> 页 共 </w:t>
                          </w:r>
                          <w:r>
                            <w:fldChar w:fldCharType="begin"/>
                          </w:r>
                          <w:r>
                            <w:instrText xml:space="preserve"> NUMPAGES  \* MERGEFORMAT </w:instrText>
                          </w:r>
                          <w:r>
                            <w:fldChar w:fldCharType="separate"/>
                          </w:r>
                          <w:r>
                            <w:t>88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28"/>
                    </w:pPr>
                    <w:r>
                      <w:t xml:space="preserve">第 </w:t>
                    </w:r>
                    <w:r>
                      <w:fldChar w:fldCharType="begin"/>
                    </w:r>
                    <w:r>
                      <w:instrText xml:space="preserve"> PAGE  \* MERGEFORMAT </w:instrText>
                    </w:r>
                    <w:r>
                      <w:fldChar w:fldCharType="separate"/>
                    </w:r>
                    <w:r>
                      <w:t>84</w:t>
                    </w:r>
                    <w:r>
                      <w:fldChar w:fldCharType="end"/>
                    </w:r>
                    <w:r>
                      <w:t xml:space="preserve"> 页 共 </w:t>
                    </w:r>
                    <w:r>
                      <w:fldChar w:fldCharType="begin"/>
                    </w:r>
                    <w:r>
                      <w:instrText xml:space="preserve"> NUMPAGES  \* MERGEFORMAT </w:instrText>
                    </w:r>
                    <w:r>
                      <w:fldChar w:fldCharType="separate"/>
                    </w:r>
                    <w:r>
                      <w:t>88</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pPr>
                          <w:r>
                            <w:rPr>
                              <w:rFonts w:hint="eastAsia"/>
                            </w:rPr>
                            <w:t>第</w:t>
                          </w:r>
                          <w:r>
                            <w:t xml:space="preserve"> 26 </w:t>
                          </w:r>
                          <w:r>
                            <w:rPr>
                              <w:rFonts w:hint="eastAsia"/>
                            </w:rPr>
                            <w:t>页</w:t>
                          </w:r>
                          <w:r>
                            <w:t xml:space="preserve"> </w:t>
                          </w:r>
                          <w:r>
                            <w:rPr>
                              <w:rFonts w:hint="eastAsia"/>
                            </w:rPr>
                            <w:t>共</w:t>
                          </w:r>
                          <w:r>
                            <w:t xml:space="preserve"> 45</w:t>
                          </w:r>
                          <w:r>
                            <w:rPr>
                              <w:rFonts w:hint="eastAsia"/>
                            </w:rPr>
                            <w:t>页</w:t>
                          </w:r>
                        </w:p>
                      </w:txbxContent>
                    </wps:txbx>
                    <wps:bodyPr wrap="none" lIns="0" tIns="0" rIns="0" bIns="0" upright="1">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dTfTjMoBAACbAwAADgAAAAAAAAABACAAAAAeAQAAZHJzL2Uyb0Rv&#10;Yy54bWxQSwUGAAAAAAYABgBZAQAAWgUAAAAA&#10;">
              <v:fill on="f" focussize="0,0"/>
              <v:stroke on="f"/>
              <v:imagedata o:title=""/>
              <o:lock v:ext="edit" aspectratio="f"/>
              <v:textbox inset="0mm,0mm,0mm,0mm" style="mso-fit-shape-to-text:t;">
                <w:txbxContent>
                  <w:p>
                    <w:pPr>
                      <w:pStyle w:val="28"/>
                    </w:pPr>
                    <w:r>
                      <w:rPr>
                        <w:rFonts w:hint="eastAsia"/>
                      </w:rPr>
                      <w:t>第</w:t>
                    </w:r>
                    <w:r>
                      <w:t xml:space="preserve"> 26 </w:t>
                    </w:r>
                    <w:r>
                      <w:rPr>
                        <w:rFonts w:hint="eastAsia"/>
                      </w:rPr>
                      <w:t>页</w:t>
                    </w:r>
                    <w:r>
                      <w:t xml:space="preserve"> </w:t>
                    </w:r>
                    <w:r>
                      <w:rPr>
                        <w:rFonts w:hint="eastAsia"/>
                      </w:rPr>
                      <w:t>共</w:t>
                    </w:r>
                    <w:r>
                      <w:t xml:space="preserve"> 45</w:t>
                    </w:r>
                    <w:r>
                      <w:rPr>
                        <w:rFonts w:hint="eastAsia"/>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jc w:val="right"/>
      <w:rPr>
        <w:rFonts w:hint="eastAsia" w:eastAsia="宋体"/>
        <w:sz w:val="20"/>
        <w:szCs w:val="20"/>
        <w:lang w:eastAsia="zh-CN"/>
      </w:rPr>
    </w:pPr>
    <w:r>
      <w:rPr>
        <w:rFonts w:hint="eastAsia"/>
        <w:sz w:val="20"/>
        <w:szCs w:val="20"/>
        <w:lang w:eastAsia="zh-CN"/>
      </w:rPr>
      <w:t>鸿图造价咨询有限责任公司</w:t>
    </w:r>
  </w:p>
  <w:p>
    <w:pPr>
      <w:widowControl/>
      <w:pBdr>
        <w:bottom w:val="none" w:color="auto" w:sz="0" w:space="1"/>
      </w:pBdr>
      <w:spacing w:line="480" w:lineRule="exact"/>
      <w:ind w:right="-197" w:rightChars="-94" w:firstLine="3720" w:firstLineChars="1550"/>
      <w:jc w:val="right"/>
      <w:rPr>
        <w:rFonts w:ascii="黑体" w:hAnsi="黑体" w:eastAsia="黑体" w:cs="黑体"/>
        <w:color w:val="000000"/>
        <w:kern w:val="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jc w:val="right"/>
      <w:rPr>
        <w:rFonts w:hint="eastAsia" w:eastAsia="宋体"/>
        <w:sz w:val="20"/>
        <w:szCs w:val="20"/>
        <w:lang w:eastAsia="zh-CN"/>
      </w:rPr>
    </w:pPr>
    <w:r>
      <w:rPr>
        <w:rFonts w:hint="eastAsia"/>
        <w:sz w:val="20"/>
        <w:szCs w:val="20"/>
        <w:lang w:eastAsia="zh-CN"/>
      </w:rPr>
      <w:t>鸿图造价咨询有限责任公司</w:t>
    </w:r>
  </w:p>
  <w:p>
    <w:pPr>
      <w:widowControl w:val="0"/>
      <w:pBdr>
        <w:top w:val="none" w:color="auto" w:sz="0" w:space="1"/>
        <w:left w:val="none" w:color="auto" w:sz="0" w:space="4"/>
        <w:bottom w:val="none" w:color="auto" w:sz="0" w:space="1"/>
        <w:right w:val="none" w:color="auto" w:sz="0" w:space="4"/>
        <w:between w:val="single" w:color="4F81BD" w:sz="4" w:space="1"/>
      </w:pBdr>
      <w:snapToGrid w:val="0"/>
      <w:spacing w:line="276" w:lineRule="auto"/>
      <w:jc w:val="both"/>
      <w:outlineLvl w:val="9"/>
      <w:rPr>
        <w:rFonts w:ascii="Times New Roman" w:hAnsi="Times New Roman" w:eastAsia="宋体" w:cs="宋体"/>
        <w:kern w:val="2"/>
        <w:sz w:val="18"/>
        <w:szCs w:val="22"/>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63D92E"/>
    <w:multiLevelType w:val="singleLevel"/>
    <w:tmpl w:val="B563D92E"/>
    <w:lvl w:ilvl="0" w:tentative="0">
      <w:start w:val="1"/>
      <w:numFmt w:val="chineseCounting"/>
      <w:suff w:val="nothing"/>
      <w:lvlText w:val="%1、"/>
      <w:lvlJc w:val="left"/>
      <w:pPr>
        <w:ind w:left="420"/>
      </w:pPr>
      <w:rPr>
        <w:rFonts w:hint="eastAsia"/>
      </w:rPr>
    </w:lvl>
  </w:abstractNum>
  <w:abstractNum w:abstractNumId="1">
    <w:nsid w:val="0AEA3E96"/>
    <w:multiLevelType w:val="singleLevel"/>
    <w:tmpl w:val="0AEA3E96"/>
    <w:lvl w:ilvl="0" w:tentative="0">
      <w:start w:val="1"/>
      <w:numFmt w:val="decimal"/>
      <w:lvlText w:val="%1."/>
      <w:lvlJc w:val="left"/>
      <w:pPr>
        <w:tabs>
          <w:tab w:val="left" w:pos="312"/>
        </w:tabs>
      </w:pPr>
    </w:lvl>
  </w:abstractNum>
  <w:abstractNum w:abstractNumId="2">
    <w:nsid w:val="12593596"/>
    <w:multiLevelType w:val="singleLevel"/>
    <w:tmpl w:val="12593596"/>
    <w:lvl w:ilvl="0" w:tentative="0">
      <w:start w:val="2"/>
      <w:numFmt w:val="chineseCounting"/>
      <w:suff w:val="space"/>
      <w:lvlText w:val="第%1部分"/>
      <w:lvlJc w:val="left"/>
      <w:rPr>
        <w:rFonts w:hint="eastAsia"/>
      </w:rPr>
    </w:lvl>
  </w:abstractNum>
  <w:abstractNum w:abstractNumId="3">
    <w:nsid w:val="2C98B037"/>
    <w:multiLevelType w:val="singleLevel"/>
    <w:tmpl w:val="2C98B037"/>
    <w:lvl w:ilvl="0" w:tentative="0">
      <w:start w:val="8"/>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hNmY1NTc0ZDZkZGNkMDlhMzQ1M2NiNjcyZGE1ZDkifQ=="/>
  </w:docVars>
  <w:rsids>
    <w:rsidRoot w:val="00172A27"/>
    <w:rsid w:val="00011A05"/>
    <w:rsid w:val="00016D4B"/>
    <w:rsid w:val="00025226"/>
    <w:rsid w:val="00025EDE"/>
    <w:rsid w:val="0002655F"/>
    <w:rsid w:val="00026D85"/>
    <w:rsid w:val="000344D7"/>
    <w:rsid w:val="00036A3E"/>
    <w:rsid w:val="00036D38"/>
    <w:rsid w:val="00044F9B"/>
    <w:rsid w:val="0006489B"/>
    <w:rsid w:val="00066029"/>
    <w:rsid w:val="000771BC"/>
    <w:rsid w:val="00090138"/>
    <w:rsid w:val="00090C90"/>
    <w:rsid w:val="00092962"/>
    <w:rsid w:val="000A02B9"/>
    <w:rsid w:val="000A1171"/>
    <w:rsid w:val="000A466C"/>
    <w:rsid w:val="000A7EDA"/>
    <w:rsid w:val="000B02CB"/>
    <w:rsid w:val="000B0844"/>
    <w:rsid w:val="000B133C"/>
    <w:rsid w:val="000B2B48"/>
    <w:rsid w:val="000C05E4"/>
    <w:rsid w:val="000C3E5F"/>
    <w:rsid w:val="000C79A2"/>
    <w:rsid w:val="000D549B"/>
    <w:rsid w:val="000D6C92"/>
    <w:rsid w:val="000E152F"/>
    <w:rsid w:val="000E19F6"/>
    <w:rsid w:val="000F0DEE"/>
    <w:rsid w:val="000F3B9C"/>
    <w:rsid w:val="000F64CD"/>
    <w:rsid w:val="000F7B86"/>
    <w:rsid w:val="001027F9"/>
    <w:rsid w:val="00105452"/>
    <w:rsid w:val="00106A0C"/>
    <w:rsid w:val="0010721E"/>
    <w:rsid w:val="00111215"/>
    <w:rsid w:val="001123F3"/>
    <w:rsid w:val="0011574E"/>
    <w:rsid w:val="001165E4"/>
    <w:rsid w:val="00121670"/>
    <w:rsid w:val="00124554"/>
    <w:rsid w:val="00125580"/>
    <w:rsid w:val="00135030"/>
    <w:rsid w:val="00135F2E"/>
    <w:rsid w:val="001402C4"/>
    <w:rsid w:val="001403DF"/>
    <w:rsid w:val="00141F33"/>
    <w:rsid w:val="00142680"/>
    <w:rsid w:val="00144D4F"/>
    <w:rsid w:val="00146199"/>
    <w:rsid w:val="0015143A"/>
    <w:rsid w:val="001611B1"/>
    <w:rsid w:val="001628C7"/>
    <w:rsid w:val="001671FF"/>
    <w:rsid w:val="00167277"/>
    <w:rsid w:val="00167736"/>
    <w:rsid w:val="00171E6F"/>
    <w:rsid w:val="00172A27"/>
    <w:rsid w:val="001821A8"/>
    <w:rsid w:val="00186457"/>
    <w:rsid w:val="00187EB8"/>
    <w:rsid w:val="00191FB7"/>
    <w:rsid w:val="001946DC"/>
    <w:rsid w:val="001948A1"/>
    <w:rsid w:val="001A0F63"/>
    <w:rsid w:val="001A2004"/>
    <w:rsid w:val="001A24BE"/>
    <w:rsid w:val="001A5D4E"/>
    <w:rsid w:val="001B2D53"/>
    <w:rsid w:val="001B650D"/>
    <w:rsid w:val="001B6FED"/>
    <w:rsid w:val="001B7F4F"/>
    <w:rsid w:val="001C4E6D"/>
    <w:rsid w:val="001D47A7"/>
    <w:rsid w:val="001D4F52"/>
    <w:rsid w:val="001D5548"/>
    <w:rsid w:val="001E0872"/>
    <w:rsid w:val="001E176A"/>
    <w:rsid w:val="001E34AF"/>
    <w:rsid w:val="001F3BF9"/>
    <w:rsid w:val="001F477A"/>
    <w:rsid w:val="001F6C71"/>
    <w:rsid w:val="001F6E54"/>
    <w:rsid w:val="00202B09"/>
    <w:rsid w:val="002031ED"/>
    <w:rsid w:val="00213011"/>
    <w:rsid w:val="00222651"/>
    <w:rsid w:val="0022656D"/>
    <w:rsid w:val="00233B03"/>
    <w:rsid w:val="00237BE2"/>
    <w:rsid w:val="0024062A"/>
    <w:rsid w:val="00242ABC"/>
    <w:rsid w:val="00243AB6"/>
    <w:rsid w:val="00246374"/>
    <w:rsid w:val="00247EFF"/>
    <w:rsid w:val="00253A87"/>
    <w:rsid w:val="00253E26"/>
    <w:rsid w:val="00254F83"/>
    <w:rsid w:val="00260CD7"/>
    <w:rsid w:val="002612BE"/>
    <w:rsid w:val="00262DAF"/>
    <w:rsid w:val="00263B8F"/>
    <w:rsid w:val="00264222"/>
    <w:rsid w:val="00265F4A"/>
    <w:rsid w:val="00274DCF"/>
    <w:rsid w:val="002764D6"/>
    <w:rsid w:val="00281A50"/>
    <w:rsid w:val="00281A88"/>
    <w:rsid w:val="00285290"/>
    <w:rsid w:val="0028644B"/>
    <w:rsid w:val="002905AF"/>
    <w:rsid w:val="00293731"/>
    <w:rsid w:val="00295AD8"/>
    <w:rsid w:val="002A7BC4"/>
    <w:rsid w:val="002C27D1"/>
    <w:rsid w:val="002D6F5F"/>
    <w:rsid w:val="002E017A"/>
    <w:rsid w:val="002E06ED"/>
    <w:rsid w:val="002E41C1"/>
    <w:rsid w:val="002E6345"/>
    <w:rsid w:val="002F6952"/>
    <w:rsid w:val="00302908"/>
    <w:rsid w:val="003060FB"/>
    <w:rsid w:val="00307A5A"/>
    <w:rsid w:val="00313922"/>
    <w:rsid w:val="00316D99"/>
    <w:rsid w:val="003177CC"/>
    <w:rsid w:val="0032070D"/>
    <w:rsid w:val="00323146"/>
    <w:rsid w:val="003246E5"/>
    <w:rsid w:val="00326E49"/>
    <w:rsid w:val="00330764"/>
    <w:rsid w:val="00332D53"/>
    <w:rsid w:val="00337586"/>
    <w:rsid w:val="0034618F"/>
    <w:rsid w:val="003510B5"/>
    <w:rsid w:val="00362EA5"/>
    <w:rsid w:val="0036459F"/>
    <w:rsid w:val="00366738"/>
    <w:rsid w:val="003707CD"/>
    <w:rsid w:val="00373B03"/>
    <w:rsid w:val="00374E7D"/>
    <w:rsid w:val="00374FBF"/>
    <w:rsid w:val="00384318"/>
    <w:rsid w:val="003856B1"/>
    <w:rsid w:val="00393680"/>
    <w:rsid w:val="00394D96"/>
    <w:rsid w:val="00397C54"/>
    <w:rsid w:val="003A5FFE"/>
    <w:rsid w:val="003B1B39"/>
    <w:rsid w:val="003B3005"/>
    <w:rsid w:val="003B4659"/>
    <w:rsid w:val="003C636A"/>
    <w:rsid w:val="003E0013"/>
    <w:rsid w:val="003E1495"/>
    <w:rsid w:val="003E20E5"/>
    <w:rsid w:val="003E667C"/>
    <w:rsid w:val="003E7A28"/>
    <w:rsid w:val="003F00A9"/>
    <w:rsid w:val="003F6A31"/>
    <w:rsid w:val="003F6BD8"/>
    <w:rsid w:val="003F759D"/>
    <w:rsid w:val="00400C84"/>
    <w:rsid w:val="004014FD"/>
    <w:rsid w:val="004079D8"/>
    <w:rsid w:val="00410C52"/>
    <w:rsid w:val="00411188"/>
    <w:rsid w:val="004202AE"/>
    <w:rsid w:val="00420A6E"/>
    <w:rsid w:val="00421662"/>
    <w:rsid w:val="0042434B"/>
    <w:rsid w:val="00430DBF"/>
    <w:rsid w:val="00432BC3"/>
    <w:rsid w:val="004342F0"/>
    <w:rsid w:val="0044245F"/>
    <w:rsid w:val="00446D66"/>
    <w:rsid w:val="00450A56"/>
    <w:rsid w:val="00450EA0"/>
    <w:rsid w:val="00451BEE"/>
    <w:rsid w:val="0045278F"/>
    <w:rsid w:val="00453EA8"/>
    <w:rsid w:val="00461FF3"/>
    <w:rsid w:val="00463A92"/>
    <w:rsid w:val="00470475"/>
    <w:rsid w:val="00470AD9"/>
    <w:rsid w:val="00475FA4"/>
    <w:rsid w:val="00485D6F"/>
    <w:rsid w:val="0049461D"/>
    <w:rsid w:val="00497719"/>
    <w:rsid w:val="004A39F7"/>
    <w:rsid w:val="004A73D7"/>
    <w:rsid w:val="004B2B39"/>
    <w:rsid w:val="004B385D"/>
    <w:rsid w:val="004B5CB0"/>
    <w:rsid w:val="004B798E"/>
    <w:rsid w:val="004B7A15"/>
    <w:rsid w:val="004C0C72"/>
    <w:rsid w:val="004D32AA"/>
    <w:rsid w:val="004E3D8A"/>
    <w:rsid w:val="004E3E47"/>
    <w:rsid w:val="004F0340"/>
    <w:rsid w:val="004F30F7"/>
    <w:rsid w:val="004F6F74"/>
    <w:rsid w:val="004F7793"/>
    <w:rsid w:val="00502B85"/>
    <w:rsid w:val="0050403F"/>
    <w:rsid w:val="0050743B"/>
    <w:rsid w:val="00507F96"/>
    <w:rsid w:val="005159F3"/>
    <w:rsid w:val="0052278D"/>
    <w:rsid w:val="00526562"/>
    <w:rsid w:val="00540EAE"/>
    <w:rsid w:val="005470E6"/>
    <w:rsid w:val="00557765"/>
    <w:rsid w:val="00564C91"/>
    <w:rsid w:val="00577D36"/>
    <w:rsid w:val="0058254C"/>
    <w:rsid w:val="005B6FDD"/>
    <w:rsid w:val="005C0BE1"/>
    <w:rsid w:val="005C1D38"/>
    <w:rsid w:val="005C6F30"/>
    <w:rsid w:val="005D6E67"/>
    <w:rsid w:val="005F0A3D"/>
    <w:rsid w:val="005F5DFD"/>
    <w:rsid w:val="005F74EC"/>
    <w:rsid w:val="006073A8"/>
    <w:rsid w:val="006105AB"/>
    <w:rsid w:val="00613B71"/>
    <w:rsid w:val="0062284C"/>
    <w:rsid w:val="00626B86"/>
    <w:rsid w:val="00635EAE"/>
    <w:rsid w:val="00636CCD"/>
    <w:rsid w:val="00636EC5"/>
    <w:rsid w:val="006413FA"/>
    <w:rsid w:val="00644EDA"/>
    <w:rsid w:val="00645991"/>
    <w:rsid w:val="00646782"/>
    <w:rsid w:val="00646BB8"/>
    <w:rsid w:val="0065430F"/>
    <w:rsid w:val="00654435"/>
    <w:rsid w:val="00660328"/>
    <w:rsid w:val="00660C31"/>
    <w:rsid w:val="00662E18"/>
    <w:rsid w:val="00667125"/>
    <w:rsid w:val="0066795B"/>
    <w:rsid w:val="00667F79"/>
    <w:rsid w:val="00677222"/>
    <w:rsid w:val="006772C1"/>
    <w:rsid w:val="0068396C"/>
    <w:rsid w:val="00692A38"/>
    <w:rsid w:val="00694729"/>
    <w:rsid w:val="006A780B"/>
    <w:rsid w:val="006B3060"/>
    <w:rsid w:val="006B32B9"/>
    <w:rsid w:val="006B521E"/>
    <w:rsid w:val="006D1C26"/>
    <w:rsid w:val="006D35A6"/>
    <w:rsid w:val="006D5AC4"/>
    <w:rsid w:val="006E2273"/>
    <w:rsid w:val="006E35A2"/>
    <w:rsid w:val="006E4684"/>
    <w:rsid w:val="006E6002"/>
    <w:rsid w:val="006F0EA4"/>
    <w:rsid w:val="006F1078"/>
    <w:rsid w:val="006F6921"/>
    <w:rsid w:val="007037E9"/>
    <w:rsid w:val="007040B6"/>
    <w:rsid w:val="00712B5B"/>
    <w:rsid w:val="00713E90"/>
    <w:rsid w:val="007205C0"/>
    <w:rsid w:val="00724F86"/>
    <w:rsid w:val="00733E85"/>
    <w:rsid w:val="007378F8"/>
    <w:rsid w:val="007424B9"/>
    <w:rsid w:val="00751778"/>
    <w:rsid w:val="00757565"/>
    <w:rsid w:val="00765516"/>
    <w:rsid w:val="00766182"/>
    <w:rsid w:val="00770313"/>
    <w:rsid w:val="0077346E"/>
    <w:rsid w:val="007777DA"/>
    <w:rsid w:val="0078001B"/>
    <w:rsid w:val="00797315"/>
    <w:rsid w:val="007A4DFA"/>
    <w:rsid w:val="007A7A7C"/>
    <w:rsid w:val="007B0948"/>
    <w:rsid w:val="007C1C39"/>
    <w:rsid w:val="007C2AFC"/>
    <w:rsid w:val="007C3C48"/>
    <w:rsid w:val="007D4D6E"/>
    <w:rsid w:val="007D7C68"/>
    <w:rsid w:val="007E3C15"/>
    <w:rsid w:val="007E6614"/>
    <w:rsid w:val="007E6B8E"/>
    <w:rsid w:val="007F09E0"/>
    <w:rsid w:val="007F0ED3"/>
    <w:rsid w:val="007F1B10"/>
    <w:rsid w:val="007F2EAC"/>
    <w:rsid w:val="00800D8A"/>
    <w:rsid w:val="008068AD"/>
    <w:rsid w:val="008073BB"/>
    <w:rsid w:val="008109F2"/>
    <w:rsid w:val="0081717A"/>
    <w:rsid w:val="00827723"/>
    <w:rsid w:val="008352ED"/>
    <w:rsid w:val="00840DC5"/>
    <w:rsid w:val="0085162E"/>
    <w:rsid w:val="00853FF2"/>
    <w:rsid w:val="00855211"/>
    <w:rsid w:val="0086326B"/>
    <w:rsid w:val="0086351D"/>
    <w:rsid w:val="00871932"/>
    <w:rsid w:val="00871EFA"/>
    <w:rsid w:val="008808C4"/>
    <w:rsid w:val="008871E7"/>
    <w:rsid w:val="00891E9B"/>
    <w:rsid w:val="00892CFA"/>
    <w:rsid w:val="008A0E31"/>
    <w:rsid w:val="008A1E04"/>
    <w:rsid w:val="008A68D5"/>
    <w:rsid w:val="008A6955"/>
    <w:rsid w:val="008B52EE"/>
    <w:rsid w:val="008C24FC"/>
    <w:rsid w:val="008C6D06"/>
    <w:rsid w:val="008D0A7C"/>
    <w:rsid w:val="008D16D5"/>
    <w:rsid w:val="008D39B4"/>
    <w:rsid w:val="008D4D89"/>
    <w:rsid w:val="008E174A"/>
    <w:rsid w:val="008E6511"/>
    <w:rsid w:val="008E704F"/>
    <w:rsid w:val="008F6EB7"/>
    <w:rsid w:val="008F79D1"/>
    <w:rsid w:val="009017F9"/>
    <w:rsid w:val="00903AA5"/>
    <w:rsid w:val="00903BB8"/>
    <w:rsid w:val="00905461"/>
    <w:rsid w:val="00911F0B"/>
    <w:rsid w:val="00913671"/>
    <w:rsid w:val="00913AAA"/>
    <w:rsid w:val="0092686D"/>
    <w:rsid w:val="0093156A"/>
    <w:rsid w:val="009320D4"/>
    <w:rsid w:val="009330B6"/>
    <w:rsid w:val="00933339"/>
    <w:rsid w:val="00937F48"/>
    <w:rsid w:val="009454FF"/>
    <w:rsid w:val="0095263F"/>
    <w:rsid w:val="00952FC4"/>
    <w:rsid w:val="00956B89"/>
    <w:rsid w:val="00970AD3"/>
    <w:rsid w:val="00981E7E"/>
    <w:rsid w:val="00985B5A"/>
    <w:rsid w:val="00991720"/>
    <w:rsid w:val="00992965"/>
    <w:rsid w:val="0099432A"/>
    <w:rsid w:val="00997108"/>
    <w:rsid w:val="009A1FB4"/>
    <w:rsid w:val="009A50E2"/>
    <w:rsid w:val="009B0B74"/>
    <w:rsid w:val="009B5D5E"/>
    <w:rsid w:val="009C2B63"/>
    <w:rsid w:val="009C6E23"/>
    <w:rsid w:val="009C7C2B"/>
    <w:rsid w:val="009D60FA"/>
    <w:rsid w:val="009E47AD"/>
    <w:rsid w:val="009E6032"/>
    <w:rsid w:val="009F0BFE"/>
    <w:rsid w:val="009F52FD"/>
    <w:rsid w:val="009F6ADA"/>
    <w:rsid w:val="00A03F02"/>
    <w:rsid w:val="00A0731B"/>
    <w:rsid w:val="00A11CB5"/>
    <w:rsid w:val="00A15129"/>
    <w:rsid w:val="00A17788"/>
    <w:rsid w:val="00A2024F"/>
    <w:rsid w:val="00A21DE7"/>
    <w:rsid w:val="00A21F58"/>
    <w:rsid w:val="00A3116B"/>
    <w:rsid w:val="00A317E0"/>
    <w:rsid w:val="00A34343"/>
    <w:rsid w:val="00A51474"/>
    <w:rsid w:val="00A5350C"/>
    <w:rsid w:val="00A62AF8"/>
    <w:rsid w:val="00A641FB"/>
    <w:rsid w:val="00A67FE7"/>
    <w:rsid w:val="00A7572F"/>
    <w:rsid w:val="00A83A48"/>
    <w:rsid w:val="00A85151"/>
    <w:rsid w:val="00A85441"/>
    <w:rsid w:val="00A85DCD"/>
    <w:rsid w:val="00A877C9"/>
    <w:rsid w:val="00AA396D"/>
    <w:rsid w:val="00AA40C6"/>
    <w:rsid w:val="00AA626F"/>
    <w:rsid w:val="00AB425B"/>
    <w:rsid w:val="00AB515D"/>
    <w:rsid w:val="00AE55F9"/>
    <w:rsid w:val="00AE59E9"/>
    <w:rsid w:val="00AE7C5F"/>
    <w:rsid w:val="00AF37F3"/>
    <w:rsid w:val="00AF5153"/>
    <w:rsid w:val="00AF77FD"/>
    <w:rsid w:val="00AF780E"/>
    <w:rsid w:val="00AF7C94"/>
    <w:rsid w:val="00B008FE"/>
    <w:rsid w:val="00B00B16"/>
    <w:rsid w:val="00B01880"/>
    <w:rsid w:val="00B0718B"/>
    <w:rsid w:val="00B13B63"/>
    <w:rsid w:val="00B13BD4"/>
    <w:rsid w:val="00B14273"/>
    <w:rsid w:val="00B146A5"/>
    <w:rsid w:val="00B146DF"/>
    <w:rsid w:val="00B153DB"/>
    <w:rsid w:val="00B24665"/>
    <w:rsid w:val="00B26081"/>
    <w:rsid w:val="00B41B4D"/>
    <w:rsid w:val="00B42969"/>
    <w:rsid w:val="00B43D94"/>
    <w:rsid w:val="00B5301C"/>
    <w:rsid w:val="00B5310B"/>
    <w:rsid w:val="00B609A6"/>
    <w:rsid w:val="00B62FB2"/>
    <w:rsid w:val="00B659BB"/>
    <w:rsid w:val="00B7260D"/>
    <w:rsid w:val="00B7678C"/>
    <w:rsid w:val="00B76915"/>
    <w:rsid w:val="00B77F25"/>
    <w:rsid w:val="00B82009"/>
    <w:rsid w:val="00B83320"/>
    <w:rsid w:val="00B85C7C"/>
    <w:rsid w:val="00B93012"/>
    <w:rsid w:val="00B963E4"/>
    <w:rsid w:val="00B96D60"/>
    <w:rsid w:val="00B96D98"/>
    <w:rsid w:val="00BA04FE"/>
    <w:rsid w:val="00BB3C8E"/>
    <w:rsid w:val="00BB49CD"/>
    <w:rsid w:val="00BB7A70"/>
    <w:rsid w:val="00BC550B"/>
    <w:rsid w:val="00BC6C0D"/>
    <w:rsid w:val="00BD7EF1"/>
    <w:rsid w:val="00BE5097"/>
    <w:rsid w:val="00BE6763"/>
    <w:rsid w:val="00BE6A44"/>
    <w:rsid w:val="00BE7D52"/>
    <w:rsid w:val="00BF0A12"/>
    <w:rsid w:val="00BF0B45"/>
    <w:rsid w:val="00BF1DDA"/>
    <w:rsid w:val="00BF4DE7"/>
    <w:rsid w:val="00BF6569"/>
    <w:rsid w:val="00C014A3"/>
    <w:rsid w:val="00C0480E"/>
    <w:rsid w:val="00C06808"/>
    <w:rsid w:val="00C2073F"/>
    <w:rsid w:val="00C2494F"/>
    <w:rsid w:val="00C24A1B"/>
    <w:rsid w:val="00C25A89"/>
    <w:rsid w:val="00C25DF4"/>
    <w:rsid w:val="00C26FC4"/>
    <w:rsid w:val="00C27B00"/>
    <w:rsid w:val="00C40E2B"/>
    <w:rsid w:val="00C423B4"/>
    <w:rsid w:val="00C44AA2"/>
    <w:rsid w:val="00C51EAE"/>
    <w:rsid w:val="00C601DC"/>
    <w:rsid w:val="00C61B88"/>
    <w:rsid w:val="00C62412"/>
    <w:rsid w:val="00C62CCF"/>
    <w:rsid w:val="00C72030"/>
    <w:rsid w:val="00C862AD"/>
    <w:rsid w:val="00C92497"/>
    <w:rsid w:val="00C961FC"/>
    <w:rsid w:val="00C96935"/>
    <w:rsid w:val="00C971FE"/>
    <w:rsid w:val="00C97B8C"/>
    <w:rsid w:val="00CA0B78"/>
    <w:rsid w:val="00CA4989"/>
    <w:rsid w:val="00CA5A3D"/>
    <w:rsid w:val="00CB0364"/>
    <w:rsid w:val="00CB4B8C"/>
    <w:rsid w:val="00CB5961"/>
    <w:rsid w:val="00CC0902"/>
    <w:rsid w:val="00CC32F4"/>
    <w:rsid w:val="00CC7BA5"/>
    <w:rsid w:val="00CE00F0"/>
    <w:rsid w:val="00CE0E17"/>
    <w:rsid w:val="00CE36E4"/>
    <w:rsid w:val="00CE6A57"/>
    <w:rsid w:val="00CF29E2"/>
    <w:rsid w:val="00CF3F75"/>
    <w:rsid w:val="00CF577C"/>
    <w:rsid w:val="00CF6613"/>
    <w:rsid w:val="00D01A4E"/>
    <w:rsid w:val="00D04695"/>
    <w:rsid w:val="00D11FAF"/>
    <w:rsid w:val="00D209BE"/>
    <w:rsid w:val="00D25E82"/>
    <w:rsid w:val="00D33B76"/>
    <w:rsid w:val="00D35D48"/>
    <w:rsid w:val="00D43946"/>
    <w:rsid w:val="00D44BB3"/>
    <w:rsid w:val="00D45A9C"/>
    <w:rsid w:val="00D67B60"/>
    <w:rsid w:val="00D70D78"/>
    <w:rsid w:val="00D74270"/>
    <w:rsid w:val="00D8188A"/>
    <w:rsid w:val="00D8365C"/>
    <w:rsid w:val="00D84B20"/>
    <w:rsid w:val="00D90645"/>
    <w:rsid w:val="00D92187"/>
    <w:rsid w:val="00D94995"/>
    <w:rsid w:val="00D97DA1"/>
    <w:rsid w:val="00DB3EEC"/>
    <w:rsid w:val="00DB4686"/>
    <w:rsid w:val="00DB49E8"/>
    <w:rsid w:val="00DC0065"/>
    <w:rsid w:val="00DC2C25"/>
    <w:rsid w:val="00DD0578"/>
    <w:rsid w:val="00DD0DB9"/>
    <w:rsid w:val="00DD1024"/>
    <w:rsid w:val="00DD3F4D"/>
    <w:rsid w:val="00DD4AB8"/>
    <w:rsid w:val="00DF0EEE"/>
    <w:rsid w:val="00DF3269"/>
    <w:rsid w:val="00E007AC"/>
    <w:rsid w:val="00E02D31"/>
    <w:rsid w:val="00E1341C"/>
    <w:rsid w:val="00E13634"/>
    <w:rsid w:val="00E13830"/>
    <w:rsid w:val="00E227C5"/>
    <w:rsid w:val="00E242DE"/>
    <w:rsid w:val="00E24D81"/>
    <w:rsid w:val="00E31370"/>
    <w:rsid w:val="00E361A9"/>
    <w:rsid w:val="00E36662"/>
    <w:rsid w:val="00E50088"/>
    <w:rsid w:val="00E502B9"/>
    <w:rsid w:val="00E510C9"/>
    <w:rsid w:val="00E53C7F"/>
    <w:rsid w:val="00E57CCE"/>
    <w:rsid w:val="00E61727"/>
    <w:rsid w:val="00E6631D"/>
    <w:rsid w:val="00E66D0D"/>
    <w:rsid w:val="00E66FCE"/>
    <w:rsid w:val="00E90345"/>
    <w:rsid w:val="00E93BB1"/>
    <w:rsid w:val="00EA208F"/>
    <w:rsid w:val="00EA5CF9"/>
    <w:rsid w:val="00EB24CB"/>
    <w:rsid w:val="00EB3E18"/>
    <w:rsid w:val="00EB5B17"/>
    <w:rsid w:val="00EB7DFE"/>
    <w:rsid w:val="00EC2D38"/>
    <w:rsid w:val="00EC45AE"/>
    <w:rsid w:val="00EC4CBD"/>
    <w:rsid w:val="00EC5BB1"/>
    <w:rsid w:val="00ED5528"/>
    <w:rsid w:val="00ED68C2"/>
    <w:rsid w:val="00ED7071"/>
    <w:rsid w:val="00EE6666"/>
    <w:rsid w:val="00EE6E2D"/>
    <w:rsid w:val="00EF110D"/>
    <w:rsid w:val="00EF1772"/>
    <w:rsid w:val="00EF3127"/>
    <w:rsid w:val="00EF5974"/>
    <w:rsid w:val="00EF6D84"/>
    <w:rsid w:val="00EF776D"/>
    <w:rsid w:val="00F01128"/>
    <w:rsid w:val="00F01B2E"/>
    <w:rsid w:val="00F146D3"/>
    <w:rsid w:val="00F1561E"/>
    <w:rsid w:val="00F178FF"/>
    <w:rsid w:val="00F17DA9"/>
    <w:rsid w:val="00F213F6"/>
    <w:rsid w:val="00F233AD"/>
    <w:rsid w:val="00F24F26"/>
    <w:rsid w:val="00F31470"/>
    <w:rsid w:val="00F33978"/>
    <w:rsid w:val="00F35E42"/>
    <w:rsid w:val="00F45860"/>
    <w:rsid w:val="00F558CE"/>
    <w:rsid w:val="00F57177"/>
    <w:rsid w:val="00F61B20"/>
    <w:rsid w:val="00F61F3D"/>
    <w:rsid w:val="00F644F1"/>
    <w:rsid w:val="00F64CCA"/>
    <w:rsid w:val="00F72737"/>
    <w:rsid w:val="00F72B14"/>
    <w:rsid w:val="00F73B18"/>
    <w:rsid w:val="00F75135"/>
    <w:rsid w:val="00F81308"/>
    <w:rsid w:val="00F81D10"/>
    <w:rsid w:val="00F827C2"/>
    <w:rsid w:val="00F84963"/>
    <w:rsid w:val="00F87A2C"/>
    <w:rsid w:val="00F903D7"/>
    <w:rsid w:val="00F92EA5"/>
    <w:rsid w:val="00F92F86"/>
    <w:rsid w:val="00F951B1"/>
    <w:rsid w:val="00F96DE7"/>
    <w:rsid w:val="00FA00A3"/>
    <w:rsid w:val="00FA1A37"/>
    <w:rsid w:val="00FA2CD4"/>
    <w:rsid w:val="00FA44DA"/>
    <w:rsid w:val="00FB0EEE"/>
    <w:rsid w:val="00FB3A82"/>
    <w:rsid w:val="00FB54DE"/>
    <w:rsid w:val="00FB6694"/>
    <w:rsid w:val="00FB7F2F"/>
    <w:rsid w:val="00FC1F48"/>
    <w:rsid w:val="00FD2964"/>
    <w:rsid w:val="00FD6936"/>
    <w:rsid w:val="00FE0927"/>
    <w:rsid w:val="00FE20F7"/>
    <w:rsid w:val="00FF3D34"/>
    <w:rsid w:val="00FF52B1"/>
    <w:rsid w:val="00FF6C1E"/>
    <w:rsid w:val="01015A1A"/>
    <w:rsid w:val="01034D13"/>
    <w:rsid w:val="010351AA"/>
    <w:rsid w:val="010677E2"/>
    <w:rsid w:val="010C4E27"/>
    <w:rsid w:val="010D68F1"/>
    <w:rsid w:val="010E65B0"/>
    <w:rsid w:val="01106B49"/>
    <w:rsid w:val="01147C72"/>
    <w:rsid w:val="011610AC"/>
    <w:rsid w:val="01186370"/>
    <w:rsid w:val="011A6B56"/>
    <w:rsid w:val="011C5682"/>
    <w:rsid w:val="011F10C0"/>
    <w:rsid w:val="01245BF9"/>
    <w:rsid w:val="01247E2B"/>
    <w:rsid w:val="01266ADD"/>
    <w:rsid w:val="01296881"/>
    <w:rsid w:val="012B6E14"/>
    <w:rsid w:val="012C0033"/>
    <w:rsid w:val="012F61B3"/>
    <w:rsid w:val="013209B4"/>
    <w:rsid w:val="01322CB7"/>
    <w:rsid w:val="013302B7"/>
    <w:rsid w:val="01330800"/>
    <w:rsid w:val="0138486E"/>
    <w:rsid w:val="013A2447"/>
    <w:rsid w:val="013A5630"/>
    <w:rsid w:val="013C6596"/>
    <w:rsid w:val="013E5B11"/>
    <w:rsid w:val="013F657A"/>
    <w:rsid w:val="014440F0"/>
    <w:rsid w:val="01477721"/>
    <w:rsid w:val="014B55A8"/>
    <w:rsid w:val="014D4D7C"/>
    <w:rsid w:val="014D6A48"/>
    <w:rsid w:val="014F03EF"/>
    <w:rsid w:val="014F5A77"/>
    <w:rsid w:val="01530BA7"/>
    <w:rsid w:val="0153166B"/>
    <w:rsid w:val="01586687"/>
    <w:rsid w:val="015957BC"/>
    <w:rsid w:val="015B0E12"/>
    <w:rsid w:val="015B5A28"/>
    <w:rsid w:val="015E45C8"/>
    <w:rsid w:val="0160116E"/>
    <w:rsid w:val="0162285D"/>
    <w:rsid w:val="01667001"/>
    <w:rsid w:val="016953A3"/>
    <w:rsid w:val="016A2537"/>
    <w:rsid w:val="016D6CE6"/>
    <w:rsid w:val="017167CF"/>
    <w:rsid w:val="0172534A"/>
    <w:rsid w:val="01747E56"/>
    <w:rsid w:val="01805E4B"/>
    <w:rsid w:val="01822BD2"/>
    <w:rsid w:val="01834861"/>
    <w:rsid w:val="01843A2E"/>
    <w:rsid w:val="01845BC7"/>
    <w:rsid w:val="01852FA9"/>
    <w:rsid w:val="018637B6"/>
    <w:rsid w:val="01876454"/>
    <w:rsid w:val="01881CF3"/>
    <w:rsid w:val="018C07F9"/>
    <w:rsid w:val="018F6A3E"/>
    <w:rsid w:val="01910F89"/>
    <w:rsid w:val="01967DCC"/>
    <w:rsid w:val="01970BA8"/>
    <w:rsid w:val="0197150C"/>
    <w:rsid w:val="019C1BF8"/>
    <w:rsid w:val="019C493A"/>
    <w:rsid w:val="019D09AE"/>
    <w:rsid w:val="019D55C8"/>
    <w:rsid w:val="019F2740"/>
    <w:rsid w:val="019F6658"/>
    <w:rsid w:val="01A52705"/>
    <w:rsid w:val="01A61DD4"/>
    <w:rsid w:val="01A7023D"/>
    <w:rsid w:val="01A757FB"/>
    <w:rsid w:val="01AC5C40"/>
    <w:rsid w:val="01AC7093"/>
    <w:rsid w:val="01AD421D"/>
    <w:rsid w:val="01B1434A"/>
    <w:rsid w:val="01B34857"/>
    <w:rsid w:val="01B3612B"/>
    <w:rsid w:val="01B37ABA"/>
    <w:rsid w:val="01B4773E"/>
    <w:rsid w:val="01B522D8"/>
    <w:rsid w:val="01B53A87"/>
    <w:rsid w:val="01B64C01"/>
    <w:rsid w:val="01B777B6"/>
    <w:rsid w:val="01B90180"/>
    <w:rsid w:val="01B93011"/>
    <w:rsid w:val="01B96ADC"/>
    <w:rsid w:val="01BD66F5"/>
    <w:rsid w:val="01BD74BC"/>
    <w:rsid w:val="01BE7C37"/>
    <w:rsid w:val="01C00E86"/>
    <w:rsid w:val="01C66A6C"/>
    <w:rsid w:val="01C804F6"/>
    <w:rsid w:val="01C93D65"/>
    <w:rsid w:val="01CC5313"/>
    <w:rsid w:val="01CF08F5"/>
    <w:rsid w:val="01D23949"/>
    <w:rsid w:val="01D740F2"/>
    <w:rsid w:val="01D95D34"/>
    <w:rsid w:val="01DC20CA"/>
    <w:rsid w:val="01DC4E1A"/>
    <w:rsid w:val="01E069D0"/>
    <w:rsid w:val="01E21146"/>
    <w:rsid w:val="01E35F2D"/>
    <w:rsid w:val="01E40C31"/>
    <w:rsid w:val="01E414AC"/>
    <w:rsid w:val="01E57C2B"/>
    <w:rsid w:val="01E674CC"/>
    <w:rsid w:val="01E96BF5"/>
    <w:rsid w:val="01EB43EC"/>
    <w:rsid w:val="01ED6707"/>
    <w:rsid w:val="01EF18BB"/>
    <w:rsid w:val="01F45BEE"/>
    <w:rsid w:val="01F64230"/>
    <w:rsid w:val="01FA022C"/>
    <w:rsid w:val="01FA47FF"/>
    <w:rsid w:val="01FA56C1"/>
    <w:rsid w:val="01FB172C"/>
    <w:rsid w:val="01FC2C26"/>
    <w:rsid w:val="02016DC4"/>
    <w:rsid w:val="02052A10"/>
    <w:rsid w:val="02093401"/>
    <w:rsid w:val="020A6682"/>
    <w:rsid w:val="020B0A5F"/>
    <w:rsid w:val="020B1B57"/>
    <w:rsid w:val="020B482D"/>
    <w:rsid w:val="020C50C5"/>
    <w:rsid w:val="020D5E3C"/>
    <w:rsid w:val="020E4182"/>
    <w:rsid w:val="020E45A4"/>
    <w:rsid w:val="02104022"/>
    <w:rsid w:val="0212658B"/>
    <w:rsid w:val="02144A1F"/>
    <w:rsid w:val="0216133F"/>
    <w:rsid w:val="02186226"/>
    <w:rsid w:val="021C44DF"/>
    <w:rsid w:val="021E4046"/>
    <w:rsid w:val="02204E3D"/>
    <w:rsid w:val="022254C6"/>
    <w:rsid w:val="022272EF"/>
    <w:rsid w:val="022303B5"/>
    <w:rsid w:val="02237626"/>
    <w:rsid w:val="022377B6"/>
    <w:rsid w:val="02240CDA"/>
    <w:rsid w:val="02257EBE"/>
    <w:rsid w:val="022661A8"/>
    <w:rsid w:val="022719B7"/>
    <w:rsid w:val="02290D8B"/>
    <w:rsid w:val="022E1454"/>
    <w:rsid w:val="0230378A"/>
    <w:rsid w:val="02313ADE"/>
    <w:rsid w:val="0238238D"/>
    <w:rsid w:val="023D3AC0"/>
    <w:rsid w:val="023D4AEC"/>
    <w:rsid w:val="023F2EEE"/>
    <w:rsid w:val="024144F7"/>
    <w:rsid w:val="02415E35"/>
    <w:rsid w:val="02476855"/>
    <w:rsid w:val="024D1DFD"/>
    <w:rsid w:val="024D525D"/>
    <w:rsid w:val="024E3C39"/>
    <w:rsid w:val="02503CBD"/>
    <w:rsid w:val="02512ED6"/>
    <w:rsid w:val="025447E4"/>
    <w:rsid w:val="02546B3E"/>
    <w:rsid w:val="02577C61"/>
    <w:rsid w:val="02585F8A"/>
    <w:rsid w:val="025D11BE"/>
    <w:rsid w:val="025F0A38"/>
    <w:rsid w:val="02682B3C"/>
    <w:rsid w:val="026B4EE9"/>
    <w:rsid w:val="026B5600"/>
    <w:rsid w:val="026C4F66"/>
    <w:rsid w:val="026C5601"/>
    <w:rsid w:val="026E24C5"/>
    <w:rsid w:val="026F1442"/>
    <w:rsid w:val="027175E1"/>
    <w:rsid w:val="027309FA"/>
    <w:rsid w:val="0273242D"/>
    <w:rsid w:val="02777B0F"/>
    <w:rsid w:val="02783193"/>
    <w:rsid w:val="02785D6D"/>
    <w:rsid w:val="02785ECC"/>
    <w:rsid w:val="027D0EB0"/>
    <w:rsid w:val="027F0DF8"/>
    <w:rsid w:val="0284056C"/>
    <w:rsid w:val="028449B0"/>
    <w:rsid w:val="02847DBC"/>
    <w:rsid w:val="02854E22"/>
    <w:rsid w:val="02863851"/>
    <w:rsid w:val="02864830"/>
    <w:rsid w:val="02874302"/>
    <w:rsid w:val="028918FF"/>
    <w:rsid w:val="028C5A1A"/>
    <w:rsid w:val="028D0191"/>
    <w:rsid w:val="029618F7"/>
    <w:rsid w:val="02964922"/>
    <w:rsid w:val="02975E17"/>
    <w:rsid w:val="029761CA"/>
    <w:rsid w:val="029761F8"/>
    <w:rsid w:val="02996FE5"/>
    <w:rsid w:val="029B3E3B"/>
    <w:rsid w:val="029C11DB"/>
    <w:rsid w:val="029C5D72"/>
    <w:rsid w:val="029E491F"/>
    <w:rsid w:val="029F6C19"/>
    <w:rsid w:val="02A17B24"/>
    <w:rsid w:val="02A210AD"/>
    <w:rsid w:val="02A42A77"/>
    <w:rsid w:val="02A65566"/>
    <w:rsid w:val="02AA2154"/>
    <w:rsid w:val="02B05679"/>
    <w:rsid w:val="02B20C36"/>
    <w:rsid w:val="02B23202"/>
    <w:rsid w:val="02B30DBA"/>
    <w:rsid w:val="02B64DDC"/>
    <w:rsid w:val="02B66B49"/>
    <w:rsid w:val="02B6724A"/>
    <w:rsid w:val="02B741C2"/>
    <w:rsid w:val="02B8002D"/>
    <w:rsid w:val="02B8261A"/>
    <w:rsid w:val="02B84DE1"/>
    <w:rsid w:val="02BA3586"/>
    <w:rsid w:val="02BC7B13"/>
    <w:rsid w:val="02C07CBA"/>
    <w:rsid w:val="02C5750C"/>
    <w:rsid w:val="02C76306"/>
    <w:rsid w:val="02C81112"/>
    <w:rsid w:val="02CB7F49"/>
    <w:rsid w:val="02CD28BA"/>
    <w:rsid w:val="02D4344F"/>
    <w:rsid w:val="02DC394B"/>
    <w:rsid w:val="02DD0582"/>
    <w:rsid w:val="02DE7817"/>
    <w:rsid w:val="02E0330D"/>
    <w:rsid w:val="02E052CD"/>
    <w:rsid w:val="02E074E1"/>
    <w:rsid w:val="02E1198C"/>
    <w:rsid w:val="02E24E22"/>
    <w:rsid w:val="02E64954"/>
    <w:rsid w:val="02E81C03"/>
    <w:rsid w:val="02EB45AB"/>
    <w:rsid w:val="02ED2EC4"/>
    <w:rsid w:val="02ED3385"/>
    <w:rsid w:val="02EE37DA"/>
    <w:rsid w:val="02EE5AE2"/>
    <w:rsid w:val="02EF1EF6"/>
    <w:rsid w:val="02EF4952"/>
    <w:rsid w:val="02FD3676"/>
    <w:rsid w:val="030074F1"/>
    <w:rsid w:val="03015D91"/>
    <w:rsid w:val="030166D3"/>
    <w:rsid w:val="03031CDB"/>
    <w:rsid w:val="03042D09"/>
    <w:rsid w:val="03066712"/>
    <w:rsid w:val="030856F0"/>
    <w:rsid w:val="0308661D"/>
    <w:rsid w:val="030A53AB"/>
    <w:rsid w:val="030D5E5B"/>
    <w:rsid w:val="030E20AA"/>
    <w:rsid w:val="030E71C8"/>
    <w:rsid w:val="031260B3"/>
    <w:rsid w:val="03133A37"/>
    <w:rsid w:val="0315097D"/>
    <w:rsid w:val="03165DB6"/>
    <w:rsid w:val="03167862"/>
    <w:rsid w:val="03184584"/>
    <w:rsid w:val="031B5715"/>
    <w:rsid w:val="031C1210"/>
    <w:rsid w:val="032135C2"/>
    <w:rsid w:val="032276F4"/>
    <w:rsid w:val="032738A0"/>
    <w:rsid w:val="0327715F"/>
    <w:rsid w:val="032902BD"/>
    <w:rsid w:val="032C20F7"/>
    <w:rsid w:val="032D4F36"/>
    <w:rsid w:val="033001DF"/>
    <w:rsid w:val="033114A0"/>
    <w:rsid w:val="03321E1D"/>
    <w:rsid w:val="03325DBE"/>
    <w:rsid w:val="03382419"/>
    <w:rsid w:val="033A7AE3"/>
    <w:rsid w:val="033C4747"/>
    <w:rsid w:val="033D664A"/>
    <w:rsid w:val="033E7C78"/>
    <w:rsid w:val="033F4A70"/>
    <w:rsid w:val="03492190"/>
    <w:rsid w:val="03492BE1"/>
    <w:rsid w:val="034A3862"/>
    <w:rsid w:val="034B5EC9"/>
    <w:rsid w:val="034C37A2"/>
    <w:rsid w:val="034C5190"/>
    <w:rsid w:val="034C56A8"/>
    <w:rsid w:val="034C5F4B"/>
    <w:rsid w:val="034E5F3C"/>
    <w:rsid w:val="034F46D6"/>
    <w:rsid w:val="03504493"/>
    <w:rsid w:val="0350628C"/>
    <w:rsid w:val="035107A6"/>
    <w:rsid w:val="035148F2"/>
    <w:rsid w:val="035166AB"/>
    <w:rsid w:val="03525F75"/>
    <w:rsid w:val="03540CE0"/>
    <w:rsid w:val="035410BA"/>
    <w:rsid w:val="03587ACE"/>
    <w:rsid w:val="03590777"/>
    <w:rsid w:val="035A0168"/>
    <w:rsid w:val="035F2239"/>
    <w:rsid w:val="03600003"/>
    <w:rsid w:val="03612D73"/>
    <w:rsid w:val="03626AC0"/>
    <w:rsid w:val="03661D31"/>
    <w:rsid w:val="03672287"/>
    <w:rsid w:val="03681CFF"/>
    <w:rsid w:val="036A6CF8"/>
    <w:rsid w:val="036C72CB"/>
    <w:rsid w:val="03700534"/>
    <w:rsid w:val="0370464D"/>
    <w:rsid w:val="03716A27"/>
    <w:rsid w:val="037312E6"/>
    <w:rsid w:val="0373351C"/>
    <w:rsid w:val="03736D4D"/>
    <w:rsid w:val="03751FB0"/>
    <w:rsid w:val="03767EB5"/>
    <w:rsid w:val="03772861"/>
    <w:rsid w:val="03782EE3"/>
    <w:rsid w:val="037A2E8E"/>
    <w:rsid w:val="037C4D36"/>
    <w:rsid w:val="037D3887"/>
    <w:rsid w:val="037F30DC"/>
    <w:rsid w:val="0380716B"/>
    <w:rsid w:val="038300A8"/>
    <w:rsid w:val="03841076"/>
    <w:rsid w:val="03844E05"/>
    <w:rsid w:val="0387373A"/>
    <w:rsid w:val="03886D49"/>
    <w:rsid w:val="038A22DA"/>
    <w:rsid w:val="038A7E26"/>
    <w:rsid w:val="038C0782"/>
    <w:rsid w:val="038C41F1"/>
    <w:rsid w:val="038D08BF"/>
    <w:rsid w:val="038F4F5F"/>
    <w:rsid w:val="03904932"/>
    <w:rsid w:val="039058C3"/>
    <w:rsid w:val="03911DF5"/>
    <w:rsid w:val="03932C49"/>
    <w:rsid w:val="0394280F"/>
    <w:rsid w:val="03992AAE"/>
    <w:rsid w:val="03993473"/>
    <w:rsid w:val="039E686C"/>
    <w:rsid w:val="039F62E3"/>
    <w:rsid w:val="03A07AF6"/>
    <w:rsid w:val="03A140E7"/>
    <w:rsid w:val="03A20BB7"/>
    <w:rsid w:val="03A30623"/>
    <w:rsid w:val="03A41CD0"/>
    <w:rsid w:val="03A55001"/>
    <w:rsid w:val="03A970E4"/>
    <w:rsid w:val="03AA7B5F"/>
    <w:rsid w:val="03AC3A2F"/>
    <w:rsid w:val="03AE38D4"/>
    <w:rsid w:val="03B02E95"/>
    <w:rsid w:val="03B31978"/>
    <w:rsid w:val="03B40748"/>
    <w:rsid w:val="03B44E81"/>
    <w:rsid w:val="03B613A8"/>
    <w:rsid w:val="03B65B26"/>
    <w:rsid w:val="03B75F34"/>
    <w:rsid w:val="03B85CB6"/>
    <w:rsid w:val="03B933B5"/>
    <w:rsid w:val="03BA17D7"/>
    <w:rsid w:val="03BB4242"/>
    <w:rsid w:val="03BC231C"/>
    <w:rsid w:val="03BE04B0"/>
    <w:rsid w:val="03BE66E8"/>
    <w:rsid w:val="03BF703D"/>
    <w:rsid w:val="03C70CD7"/>
    <w:rsid w:val="03CA764C"/>
    <w:rsid w:val="03CB00D4"/>
    <w:rsid w:val="03CB3136"/>
    <w:rsid w:val="03CD1E7E"/>
    <w:rsid w:val="03CD2303"/>
    <w:rsid w:val="03CE722D"/>
    <w:rsid w:val="03D40881"/>
    <w:rsid w:val="03D60954"/>
    <w:rsid w:val="03D62BA4"/>
    <w:rsid w:val="03D76A79"/>
    <w:rsid w:val="03DA1DB3"/>
    <w:rsid w:val="03DE18D5"/>
    <w:rsid w:val="03DE3027"/>
    <w:rsid w:val="03DF3A96"/>
    <w:rsid w:val="03E223A8"/>
    <w:rsid w:val="03E34B62"/>
    <w:rsid w:val="03E35F9A"/>
    <w:rsid w:val="03E5205F"/>
    <w:rsid w:val="03E56DEB"/>
    <w:rsid w:val="03E75553"/>
    <w:rsid w:val="03ED09E2"/>
    <w:rsid w:val="03EE22EE"/>
    <w:rsid w:val="03EE7CF1"/>
    <w:rsid w:val="03F015E8"/>
    <w:rsid w:val="03F319D3"/>
    <w:rsid w:val="03F8163D"/>
    <w:rsid w:val="03F92543"/>
    <w:rsid w:val="03F92894"/>
    <w:rsid w:val="03FC14B9"/>
    <w:rsid w:val="03FE54F7"/>
    <w:rsid w:val="03FE7206"/>
    <w:rsid w:val="04004F18"/>
    <w:rsid w:val="04011DB6"/>
    <w:rsid w:val="04012AF4"/>
    <w:rsid w:val="040241F8"/>
    <w:rsid w:val="040A164C"/>
    <w:rsid w:val="040D085C"/>
    <w:rsid w:val="04101ADD"/>
    <w:rsid w:val="04103D9C"/>
    <w:rsid w:val="041059D3"/>
    <w:rsid w:val="04133F33"/>
    <w:rsid w:val="0415187A"/>
    <w:rsid w:val="04161E04"/>
    <w:rsid w:val="041657C2"/>
    <w:rsid w:val="04166A82"/>
    <w:rsid w:val="041B1130"/>
    <w:rsid w:val="041E2478"/>
    <w:rsid w:val="041E6ADD"/>
    <w:rsid w:val="041E6F7D"/>
    <w:rsid w:val="041F0A68"/>
    <w:rsid w:val="042028BD"/>
    <w:rsid w:val="042050BB"/>
    <w:rsid w:val="042271DA"/>
    <w:rsid w:val="0423486D"/>
    <w:rsid w:val="04244F02"/>
    <w:rsid w:val="042471BB"/>
    <w:rsid w:val="04255D5F"/>
    <w:rsid w:val="042761BA"/>
    <w:rsid w:val="042A1639"/>
    <w:rsid w:val="042A3587"/>
    <w:rsid w:val="042C0856"/>
    <w:rsid w:val="042C27C1"/>
    <w:rsid w:val="042E1CBD"/>
    <w:rsid w:val="042F2D00"/>
    <w:rsid w:val="043131A1"/>
    <w:rsid w:val="043350FE"/>
    <w:rsid w:val="04353912"/>
    <w:rsid w:val="04362A0D"/>
    <w:rsid w:val="04363487"/>
    <w:rsid w:val="04367865"/>
    <w:rsid w:val="04424193"/>
    <w:rsid w:val="04441FF0"/>
    <w:rsid w:val="04446180"/>
    <w:rsid w:val="04446205"/>
    <w:rsid w:val="0446129A"/>
    <w:rsid w:val="0446453A"/>
    <w:rsid w:val="04467489"/>
    <w:rsid w:val="04483E85"/>
    <w:rsid w:val="0449470F"/>
    <w:rsid w:val="044954BD"/>
    <w:rsid w:val="044A62E2"/>
    <w:rsid w:val="044C109F"/>
    <w:rsid w:val="044C1951"/>
    <w:rsid w:val="045254AD"/>
    <w:rsid w:val="0453039F"/>
    <w:rsid w:val="04542464"/>
    <w:rsid w:val="04546409"/>
    <w:rsid w:val="04555D52"/>
    <w:rsid w:val="04561A95"/>
    <w:rsid w:val="0456463E"/>
    <w:rsid w:val="04576132"/>
    <w:rsid w:val="04587077"/>
    <w:rsid w:val="045B4009"/>
    <w:rsid w:val="045E212C"/>
    <w:rsid w:val="045F09A4"/>
    <w:rsid w:val="045F2569"/>
    <w:rsid w:val="04626A43"/>
    <w:rsid w:val="04635351"/>
    <w:rsid w:val="04635EB0"/>
    <w:rsid w:val="046925B2"/>
    <w:rsid w:val="046B50AF"/>
    <w:rsid w:val="046B78C6"/>
    <w:rsid w:val="046F1433"/>
    <w:rsid w:val="047415FD"/>
    <w:rsid w:val="047518EE"/>
    <w:rsid w:val="047740A1"/>
    <w:rsid w:val="0478043A"/>
    <w:rsid w:val="0479050C"/>
    <w:rsid w:val="04794172"/>
    <w:rsid w:val="047D5530"/>
    <w:rsid w:val="047E7972"/>
    <w:rsid w:val="047F09CF"/>
    <w:rsid w:val="047F34A5"/>
    <w:rsid w:val="0480111F"/>
    <w:rsid w:val="048576E1"/>
    <w:rsid w:val="048900FD"/>
    <w:rsid w:val="048959E1"/>
    <w:rsid w:val="048D51AC"/>
    <w:rsid w:val="048F75BE"/>
    <w:rsid w:val="04904AB8"/>
    <w:rsid w:val="049232F7"/>
    <w:rsid w:val="04926F71"/>
    <w:rsid w:val="04936574"/>
    <w:rsid w:val="04973555"/>
    <w:rsid w:val="049744C7"/>
    <w:rsid w:val="04986B41"/>
    <w:rsid w:val="049A6325"/>
    <w:rsid w:val="04A326EC"/>
    <w:rsid w:val="04A464E2"/>
    <w:rsid w:val="04A5269A"/>
    <w:rsid w:val="04A71FC3"/>
    <w:rsid w:val="04A92B38"/>
    <w:rsid w:val="04AA131B"/>
    <w:rsid w:val="04AA160A"/>
    <w:rsid w:val="04AA37C7"/>
    <w:rsid w:val="04AC0E7E"/>
    <w:rsid w:val="04AD260B"/>
    <w:rsid w:val="04AD5044"/>
    <w:rsid w:val="04B610B8"/>
    <w:rsid w:val="04B94141"/>
    <w:rsid w:val="04B97C17"/>
    <w:rsid w:val="04BA06A5"/>
    <w:rsid w:val="04BB1F9A"/>
    <w:rsid w:val="04BE0AB3"/>
    <w:rsid w:val="04C103D1"/>
    <w:rsid w:val="04C142C1"/>
    <w:rsid w:val="04C26D96"/>
    <w:rsid w:val="04C55857"/>
    <w:rsid w:val="04C576A9"/>
    <w:rsid w:val="04C96759"/>
    <w:rsid w:val="04CC1288"/>
    <w:rsid w:val="04CF0B1C"/>
    <w:rsid w:val="04CF3B65"/>
    <w:rsid w:val="04CF5D68"/>
    <w:rsid w:val="04CF74A1"/>
    <w:rsid w:val="04D214F3"/>
    <w:rsid w:val="04D309FC"/>
    <w:rsid w:val="04D56E5D"/>
    <w:rsid w:val="04D607A7"/>
    <w:rsid w:val="04D924D6"/>
    <w:rsid w:val="04DD03E0"/>
    <w:rsid w:val="04DE404E"/>
    <w:rsid w:val="04E15802"/>
    <w:rsid w:val="04E41656"/>
    <w:rsid w:val="04E91183"/>
    <w:rsid w:val="04EB43E4"/>
    <w:rsid w:val="04EB62E8"/>
    <w:rsid w:val="04ED3526"/>
    <w:rsid w:val="04ED41CE"/>
    <w:rsid w:val="04EF34C4"/>
    <w:rsid w:val="04F037ED"/>
    <w:rsid w:val="04F0546F"/>
    <w:rsid w:val="04F16A4E"/>
    <w:rsid w:val="04F24842"/>
    <w:rsid w:val="04F46747"/>
    <w:rsid w:val="04F512AE"/>
    <w:rsid w:val="04F73907"/>
    <w:rsid w:val="04F82E49"/>
    <w:rsid w:val="04F903FD"/>
    <w:rsid w:val="04FD6D43"/>
    <w:rsid w:val="04FE2D63"/>
    <w:rsid w:val="050160FD"/>
    <w:rsid w:val="05023D48"/>
    <w:rsid w:val="0510526D"/>
    <w:rsid w:val="05137986"/>
    <w:rsid w:val="05144CDA"/>
    <w:rsid w:val="05151269"/>
    <w:rsid w:val="05157DC4"/>
    <w:rsid w:val="05172EE5"/>
    <w:rsid w:val="0518662C"/>
    <w:rsid w:val="051B08D3"/>
    <w:rsid w:val="051D3083"/>
    <w:rsid w:val="051E033E"/>
    <w:rsid w:val="052032AB"/>
    <w:rsid w:val="05242D35"/>
    <w:rsid w:val="05250849"/>
    <w:rsid w:val="052545F3"/>
    <w:rsid w:val="0526639D"/>
    <w:rsid w:val="05266DE4"/>
    <w:rsid w:val="052818CD"/>
    <w:rsid w:val="052829A3"/>
    <w:rsid w:val="05286359"/>
    <w:rsid w:val="05287CF6"/>
    <w:rsid w:val="052C1647"/>
    <w:rsid w:val="052D35C8"/>
    <w:rsid w:val="052E3D7D"/>
    <w:rsid w:val="05302F28"/>
    <w:rsid w:val="05306484"/>
    <w:rsid w:val="05326166"/>
    <w:rsid w:val="05332FFC"/>
    <w:rsid w:val="05353B2B"/>
    <w:rsid w:val="05395B2B"/>
    <w:rsid w:val="053A3B09"/>
    <w:rsid w:val="053F0D71"/>
    <w:rsid w:val="05420C15"/>
    <w:rsid w:val="05443943"/>
    <w:rsid w:val="054536FD"/>
    <w:rsid w:val="0545424E"/>
    <w:rsid w:val="05465ADF"/>
    <w:rsid w:val="05477D7B"/>
    <w:rsid w:val="0548744E"/>
    <w:rsid w:val="05487B74"/>
    <w:rsid w:val="05487C96"/>
    <w:rsid w:val="054A1ECE"/>
    <w:rsid w:val="054A4BE0"/>
    <w:rsid w:val="054B1C00"/>
    <w:rsid w:val="05512178"/>
    <w:rsid w:val="0551589B"/>
    <w:rsid w:val="05551571"/>
    <w:rsid w:val="055653E1"/>
    <w:rsid w:val="0557275F"/>
    <w:rsid w:val="055B4E52"/>
    <w:rsid w:val="055E063A"/>
    <w:rsid w:val="055E6E53"/>
    <w:rsid w:val="055F1007"/>
    <w:rsid w:val="05642EE1"/>
    <w:rsid w:val="05650EED"/>
    <w:rsid w:val="05665F17"/>
    <w:rsid w:val="056732E2"/>
    <w:rsid w:val="05690D45"/>
    <w:rsid w:val="056A32DF"/>
    <w:rsid w:val="056C1C26"/>
    <w:rsid w:val="056F34A8"/>
    <w:rsid w:val="056F401D"/>
    <w:rsid w:val="05701528"/>
    <w:rsid w:val="05711FF2"/>
    <w:rsid w:val="05726E30"/>
    <w:rsid w:val="05747EB0"/>
    <w:rsid w:val="05751116"/>
    <w:rsid w:val="05753E6E"/>
    <w:rsid w:val="05755201"/>
    <w:rsid w:val="05771003"/>
    <w:rsid w:val="057A0F8B"/>
    <w:rsid w:val="057F4EF3"/>
    <w:rsid w:val="05800463"/>
    <w:rsid w:val="05805B4F"/>
    <w:rsid w:val="05810353"/>
    <w:rsid w:val="05830F1C"/>
    <w:rsid w:val="0588111E"/>
    <w:rsid w:val="058905B7"/>
    <w:rsid w:val="05894F2D"/>
    <w:rsid w:val="058B3BF5"/>
    <w:rsid w:val="05943DB1"/>
    <w:rsid w:val="05964FDC"/>
    <w:rsid w:val="059807D2"/>
    <w:rsid w:val="059A1D3C"/>
    <w:rsid w:val="059D2A51"/>
    <w:rsid w:val="059F240A"/>
    <w:rsid w:val="05A06821"/>
    <w:rsid w:val="05A13030"/>
    <w:rsid w:val="05A20C87"/>
    <w:rsid w:val="05A2243D"/>
    <w:rsid w:val="05A5143F"/>
    <w:rsid w:val="05A54A82"/>
    <w:rsid w:val="05AC22AD"/>
    <w:rsid w:val="05AE41A4"/>
    <w:rsid w:val="05B154C4"/>
    <w:rsid w:val="05B333A9"/>
    <w:rsid w:val="05B55028"/>
    <w:rsid w:val="05B61823"/>
    <w:rsid w:val="05B80928"/>
    <w:rsid w:val="05B816DA"/>
    <w:rsid w:val="05B84602"/>
    <w:rsid w:val="05BA0F56"/>
    <w:rsid w:val="05BB7846"/>
    <w:rsid w:val="05BC1AB7"/>
    <w:rsid w:val="05BF27C8"/>
    <w:rsid w:val="05BF6F50"/>
    <w:rsid w:val="05C12013"/>
    <w:rsid w:val="05C554BD"/>
    <w:rsid w:val="05C7128F"/>
    <w:rsid w:val="05C71B05"/>
    <w:rsid w:val="05C74959"/>
    <w:rsid w:val="05C9104C"/>
    <w:rsid w:val="05CE2DF0"/>
    <w:rsid w:val="05D051A4"/>
    <w:rsid w:val="05D37FB2"/>
    <w:rsid w:val="05DB3AC5"/>
    <w:rsid w:val="05DE5DEE"/>
    <w:rsid w:val="05E04B1C"/>
    <w:rsid w:val="05E23B60"/>
    <w:rsid w:val="05E40223"/>
    <w:rsid w:val="05E40746"/>
    <w:rsid w:val="05E435ED"/>
    <w:rsid w:val="05E454E4"/>
    <w:rsid w:val="05E5595A"/>
    <w:rsid w:val="05E75F9B"/>
    <w:rsid w:val="05E76C25"/>
    <w:rsid w:val="05E86ACD"/>
    <w:rsid w:val="05EA008B"/>
    <w:rsid w:val="05EB62FA"/>
    <w:rsid w:val="05ED144E"/>
    <w:rsid w:val="05EE3AA8"/>
    <w:rsid w:val="05F16948"/>
    <w:rsid w:val="05F22F8B"/>
    <w:rsid w:val="05F70B13"/>
    <w:rsid w:val="05F97958"/>
    <w:rsid w:val="05FB13C1"/>
    <w:rsid w:val="05FD1BD4"/>
    <w:rsid w:val="05FE10A0"/>
    <w:rsid w:val="06003C93"/>
    <w:rsid w:val="06012BF3"/>
    <w:rsid w:val="06020126"/>
    <w:rsid w:val="06030AD7"/>
    <w:rsid w:val="0607799B"/>
    <w:rsid w:val="0609725D"/>
    <w:rsid w:val="0610040D"/>
    <w:rsid w:val="06104CAF"/>
    <w:rsid w:val="061060B5"/>
    <w:rsid w:val="0613729C"/>
    <w:rsid w:val="06143D06"/>
    <w:rsid w:val="06146EE6"/>
    <w:rsid w:val="06181D1F"/>
    <w:rsid w:val="061A0F7C"/>
    <w:rsid w:val="061D3A6E"/>
    <w:rsid w:val="061D7784"/>
    <w:rsid w:val="061E55FE"/>
    <w:rsid w:val="0623706A"/>
    <w:rsid w:val="062738AF"/>
    <w:rsid w:val="062B1A3C"/>
    <w:rsid w:val="062C63B6"/>
    <w:rsid w:val="062D11C4"/>
    <w:rsid w:val="062F6251"/>
    <w:rsid w:val="06304ECC"/>
    <w:rsid w:val="063226D4"/>
    <w:rsid w:val="0632567F"/>
    <w:rsid w:val="06344240"/>
    <w:rsid w:val="06394579"/>
    <w:rsid w:val="06396B98"/>
    <w:rsid w:val="0639700B"/>
    <w:rsid w:val="063B02A7"/>
    <w:rsid w:val="063D3FCB"/>
    <w:rsid w:val="063E3C13"/>
    <w:rsid w:val="06491DDF"/>
    <w:rsid w:val="06493BE6"/>
    <w:rsid w:val="064A0D59"/>
    <w:rsid w:val="06506C6E"/>
    <w:rsid w:val="065309A2"/>
    <w:rsid w:val="065511AF"/>
    <w:rsid w:val="06555647"/>
    <w:rsid w:val="0658442C"/>
    <w:rsid w:val="065B65B3"/>
    <w:rsid w:val="065C0859"/>
    <w:rsid w:val="065D2942"/>
    <w:rsid w:val="065E0003"/>
    <w:rsid w:val="0662396A"/>
    <w:rsid w:val="06653221"/>
    <w:rsid w:val="066733DB"/>
    <w:rsid w:val="06691360"/>
    <w:rsid w:val="066B3619"/>
    <w:rsid w:val="066C3217"/>
    <w:rsid w:val="066E070B"/>
    <w:rsid w:val="06714E98"/>
    <w:rsid w:val="06734B80"/>
    <w:rsid w:val="067503AE"/>
    <w:rsid w:val="067803E8"/>
    <w:rsid w:val="067B48BE"/>
    <w:rsid w:val="067C3D47"/>
    <w:rsid w:val="067D0DA7"/>
    <w:rsid w:val="06847569"/>
    <w:rsid w:val="06882593"/>
    <w:rsid w:val="068A1BC6"/>
    <w:rsid w:val="068B7FAC"/>
    <w:rsid w:val="068C00A0"/>
    <w:rsid w:val="068E2B42"/>
    <w:rsid w:val="06905BB1"/>
    <w:rsid w:val="06926E2A"/>
    <w:rsid w:val="069456E4"/>
    <w:rsid w:val="06957BDD"/>
    <w:rsid w:val="06962658"/>
    <w:rsid w:val="069719EF"/>
    <w:rsid w:val="06985BF0"/>
    <w:rsid w:val="069A27D6"/>
    <w:rsid w:val="069B5AF9"/>
    <w:rsid w:val="069D2895"/>
    <w:rsid w:val="069E452E"/>
    <w:rsid w:val="06A3471E"/>
    <w:rsid w:val="06A448B8"/>
    <w:rsid w:val="06A458D4"/>
    <w:rsid w:val="06A71D11"/>
    <w:rsid w:val="06A74460"/>
    <w:rsid w:val="06A76F20"/>
    <w:rsid w:val="06AC5A7A"/>
    <w:rsid w:val="06AE3831"/>
    <w:rsid w:val="06AE6FDD"/>
    <w:rsid w:val="06B30882"/>
    <w:rsid w:val="06B510CE"/>
    <w:rsid w:val="06BB2C1A"/>
    <w:rsid w:val="06BC632C"/>
    <w:rsid w:val="06BD114F"/>
    <w:rsid w:val="06BF7643"/>
    <w:rsid w:val="06BF7B1A"/>
    <w:rsid w:val="06C0151B"/>
    <w:rsid w:val="06C4162C"/>
    <w:rsid w:val="06C54F8F"/>
    <w:rsid w:val="06C647D0"/>
    <w:rsid w:val="06C66910"/>
    <w:rsid w:val="06C67EEF"/>
    <w:rsid w:val="06CA38B5"/>
    <w:rsid w:val="06CB2F32"/>
    <w:rsid w:val="06CC50E1"/>
    <w:rsid w:val="06CF3D36"/>
    <w:rsid w:val="06D053B1"/>
    <w:rsid w:val="06D23ED3"/>
    <w:rsid w:val="06D269B3"/>
    <w:rsid w:val="06D31C29"/>
    <w:rsid w:val="06D80029"/>
    <w:rsid w:val="06D92FBB"/>
    <w:rsid w:val="06DC130E"/>
    <w:rsid w:val="06DC617A"/>
    <w:rsid w:val="06DD024B"/>
    <w:rsid w:val="06E3632F"/>
    <w:rsid w:val="06E451F3"/>
    <w:rsid w:val="06E626DF"/>
    <w:rsid w:val="06E81599"/>
    <w:rsid w:val="06E91DD2"/>
    <w:rsid w:val="06EA2D3E"/>
    <w:rsid w:val="06EA4833"/>
    <w:rsid w:val="06EC13D7"/>
    <w:rsid w:val="06ED3A54"/>
    <w:rsid w:val="06F000D4"/>
    <w:rsid w:val="06F062BE"/>
    <w:rsid w:val="06F35272"/>
    <w:rsid w:val="06F358D4"/>
    <w:rsid w:val="06F517C2"/>
    <w:rsid w:val="06F649DF"/>
    <w:rsid w:val="06F66B39"/>
    <w:rsid w:val="06F72CCA"/>
    <w:rsid w:val="06F836F9"/>
    <w:rsid w:val="06FB140F"/>
    <w:rsid w:val="06FB61B3"/>
    <w:rsid w:val="06FC2A1F"/>
    <w:rsid w:val="06FD3A5E"/>
    <w:rsid w:val="06FE7242"/>
    <w:rsid w:val="070040BB"/>
    <w:rsid w:val="07022838"/>
    <w:rsid w:val="07083A71"/>
    <w:rsid w:val="07087D0C"/>
    <w:rsid w:val="070B6CE3"/>
    <w:rsid w:val="070C463C"/>
    <w:rsid w:val="070D4947"/>
    <w:rsid w:val="07103B3B"/>
    <w:rsid w:val="071156EA"/>
    <w:rsid w:val="0711659B"/>
    <w:rsid w:val="07133C6D"/>
    <w:rsid w:val="0714079A"/>
    <w:rsid w:val="071450D4"/>
    <w:rsid w:val="07152411"/>
    <w:rsid w:val="071B3DA9"/>
    <w:rsid w:val="071B623E"/>
    <w:rsid w:val="071B6717"/>
    <w:rsid w:val="071E36C5"/>
    <w:rsid w:val="071E4648"/>
    <w:rsid w:val="071F60EE"/>
    <w:rsid w:val="072252DE"/>
    <w:rsid w:val="072556B3"/>
    <w:rsid w:val="072B02D3"/>
    <w:rsid w:val="072D4CA6"/>
    <w:rsid w:val="073337F3"/>
    <w:rsid w:val="07364D9B"/>
    <w:rsid w:val="07367C4E"/>
    <w:rsid w:val="073839E2"/>
    <w:rsid w:val="073A0156"/>
    <w:rsid w:val="073A569E"/>
    <w:rsid w:val="073C1D51"/>
    <w:rsid w:val="073D28A9"/>
    <w:rsid w:val="073E3BE8"/>
    <w:rsid w:val="073E4A5E"/>
    <w:rsid w:val="07412752"/>
    <w:rsid w:val="074149C7"/>
    <w:rsid w:val="07432C79"/>
    <w:rsid w:val="07442E3E"/>
    <w:rsid w:val="07460366"/>
    <w:rsid w:val="074A3AF4"/>
    <w:rsid w:val="074B6CA7"/>
    <w:rsid w:val="074B701A"/>
    <w:rsid w:val="074C3CA3"/>
    <w:rsid w:val="074E3981"/>
    <w:rsid w:val="07512E68"/>
    <w:rsid w:val="07524DB8"/>
    <w:rsid w:val="07575CA9"/>
    <w:rsid w:val="075820B8"/>
    <w:rsid w:val="07592AAC"/>
    <w:rsid w:val="075A189C"/>
    <w:rsid w:val="075A4013"/>
    <w:rsid w:val="075C4794"/>
    <w:rsid w:val="075C70EF"/>
    <w:rsid w:val="075E720F"/>
    <w:rsid w:val="07661F58"/>
    <w:rsid w:val="076720E0"/>
    <w:rsid w:val="076757B2"/>
    <w:rsid w:val="076814E5"/>
    <w:rsid w:val="07685F88"/>
    <w:rsid w:val="076B5857"/>
    <w:rsid w:val="076D0A94"/>
    <w:rsid w:val="076D7FC0"/>
    <w:rsid w:val="076E3AD3"/>
    <w:rsid w:val="07734721"/>
    <w:rsid w:val="07745B9A"/>
    <w:rsid w:val="07747256"/>
    <w:rsid w:val="0776066C"/>
    <w:rsid w:val="07782DFA"/>
    <w:rsid w:val="077865CA"/>
    <w:rsid w:val="077919CC"/>
    <w:rsid w:val="077B6327"/>
    <w:rsid w:val="077C015C"/>
    <w:rsid w:val="07872E42"/>
    <w:rsid w:val="07877768"/>
    <w:rsid w:val="078C35DA"/>
    <w:rsid w:val="078F5F2C"/>
    <w:rsid w:val="07927068"/>
    <w:rsid w:val="079528D4"/>
    <w:rsid w:val="07967DCB"/>
    <w:rsid w:val="07974163"/>
    <w:rsid w:val="07975F0A"/>
    <w:rsid w:val="07A43AD9"/>
    <w:rsid w:val="07A448C5"/>
    <w:rsid w:val="07A46AEE"/>
    <w:rsid w:val="07A84A16"/>
    <w:rsid w:val="07AA7DEA"/>
    <w:rsid w:val="07AD2FB9"/>
    <w:rsid w:val="07B02F0C"/>
    <w:rsid w:val="07B0753C"/>
    <w:rsid w:val="07B3570F"/>
    <w:rsid w:val="07BB6F26"/>
    <w:rsid w:val="07BC7407"/>
    <w:rsid w:val="07BE6433"/>
    <w:rsid w:val="07BF0A3D"/>
    <w:rsid w:val="07C3532F"/>
    <w:rsid w:val="07C35895"/>
    <w:rsid w:val="07C40D80"/>
    <w:rsid w:val="07C57733"/>
    <w:rsid w:val="07C708B0"/>
    <w:rsid w:val="07C77E93"/>
    <w:rsid w:val="07C94B74"/>
    <w:rsid w:val="07CB1D22"/>
    <w:rsid w:val="07CC3302"/>
    <w:rsid w:val="07CE31F3"/>
    <w:rsid w:val="07CF58EB"/>
    <w:rsid w:val="07D00B51"/>
    <w:rsid w:val="07D0110C"/>
    <w:rsid w:val="07D432F1"/>
    <w:rsid w:val="07D60D80"/>
    <w:rsid w:val="07D8717D"/>
    <w:rsid w:val="07DD5F49"/>
    <w:rsid w:val="07DF47FD"/>
    <w:rsid w:val="07E04ADA"/>
    <w:rsid w:val="07E10C9F"/>
    <w:rsid w:val="07E166F5"/>
    <w:rsid w:val="07E1696C"/>
    <w:rsid w:val="07E17066"/>
    <w:rsid w:val="07E34753"/>
    <w:rsid w:val="07E5568B"/>
    <w:rsid w:val="07E70C26"/>
    <w:rsid w:val="07E76406"/>
    <w:rsid w:val="07E82802"/>
    <w:rsid w:val="07EC7427"/>
    <w:rsid w:val="07ED16C4"/>
    <w:rsid w:val="07F22956"/>
    <w:rsid w:val="07F229A0"/>
    <w:rsid w:val="07F272DD"/>
    <w:rsid w:val="07F3129B"/>
    <w:rsid w:val="07F403FC"/>
    <w:rsid w:val="07F87C3B"/>
    <w:rsid w:val="07F963B5"/>
    <w:rsid w:val="07FA1A02"/>
    <w:rsid w:val="07FA63C1"/>
    <w:rsid w:val="07FA7BD5"/>
    <w:rsid w:val="07FC54D6"/>
    <w:rsid w:val="07FD09D8"/>
    <w:rsid w:val="07FD454F"/>
    <w:rsid w:val="07FF00DA"/>
    <w:rsid w:val="08000E53"/>
    <w:rsid w:val="08011727"/>
    <w:rsid w:val="080466B2"/>
    <w:rsid w:val="0807393B"/>
    <w:rsid w:val="08092782"/>
    <w:rsid w:val="08125E0B"/>
    <w:rsid w:val="08140FD5"/>
    <w:rsid w:val="08152F34"/>
    <w:rsid w:val="08162CA9"/>
    <w:rsid w:val="08166C7D"/>
    <w:rsid w:val="08172A60"/>
    <w:rsid w:val="081901FB"/>
    <w:rsid w:val="081961EB"/>
    <w:rsid w:val="081A0FC1"/>
    <w:rsid w:val="081B7452"/>
    <w:rsid w:val="081D07BB"/>
    <w:rsid w:val="081E21A3"/>
    <w:rsid w:val="082055F4"/>
    <w:rsid w:val="08211EB1"/>
    <w:rsid w:val="08237959"/>
    <w:rsid w:val="08244C81"/>
    <w:rsid w:val="08253189"/>
    <w:rsid w:val="082600BD"/>
    <w:rsid w:val="082B0878"/>
    <w:rsid w:val="082B3A3E"/>
    <w:rsid w:val="082E06AE"/>
    <w:rsid w:val="082E3A0A"/>
    <w:rsid w:val="082F0F7A"/>
    <w:rsid w:val="082F47E4"/>
    <w:rsid w:val="08324917"/>
    <w:rsid w:val="08327FDA"/>
    <w:rsid w:val="08334893"/>
    <w:rsid w:val="08335D27"/>
    <w:rsid w:val="083847D6"/>
    <w:rsid w:val="08393D77"/>
    <w:rsid w:val="08397F76"/>
    <w:rsid w:val="083A19E4"/>
    <w:rsid w:val="08427693"/>
    <w:rsid w:val="08445A93"/>
    <w:rsid w:val="0845694C"/>
    <w:rsid w:val="08462CA4"/>
    <w:rsid w:val="08482200"/>
    <w:rsid w:val="08485A47"/>
    <w:rsid w:val="084E027B"/>
    <w:rsid w:val="084F265E"/>
    <w:rsid w:val="08512F9E"/>
    <w:rsid w:val="08527E5C"/>
    <w:rsid w:val="085F4D62"/>
    <w:rsid w:val="08602185"/>
    <w:rsid w:val="08602EE2"/>
    <w:rsid w:val="08637F98"/>
    <w:rsid w:val="086548E4"/>
    <w:rsid w:val="086620C0"/>
    <w:rsid w:val="08662E2E"/>
    <w:rsid w:val="0868575C"/>
    <w:rsid w:val="086951AC"/>
    <w:rsid w:val="086D689C"/>
    <w:rsid w:val="086E08A9"/>
    <w:rsid w:val="086F680E"/>
    <w:rsid w:val="087054CD"/>
    <w:rsid w:val="08741BF8"/>
    <w:rsid w:val="0874373D"/>
    <w:rsid w:val="087571C5"/>
    <w:rsid w:val="08776395"/>
    <w:rsid w:val="087D3A94"/>
    <w:rsid w:val="087E1C68"/>
    <w:rsid w:val="087F7F3F"/>
    <w:rsid w:val="08826CC5"/>
    <w:rsid w:val="08836AE8"/>
    <w:rsid w:val="08882BA8"/>
    <w:rsid w:val="088A08ED"/>
    <w:rsid w:val="088B77B5"/>
    <w:rsid w:val="088D40DD"/>
    <w:rsid w:val="088D6807"/>
    <w:rsid w:val="0892252D"/>
    <w:rsid w:val="089334C9"/>
    <w:rsid w:val="08962C09"/>
    <w:rsid w:val="0898234C"/>
    <w:rsid w:val="08992F9C"/>
    <w:rsid w:val="089A0BC0"/>
    <w:rsid w:val="089F1163"/>
    <w:rsid w:val="08A306D2"/>
    <w:rsid w:val="08A33948"/>
    <w:rsid w:val="08A63F60"/>
    <w:rsid w:val="08A92ADF"/>
    <w:rsid w:val="08AA5C94"/>
    <w:rsid w:val="08AC216A"/>
    <w:rsid w:val="08B10102"/>
    <w:rsid w:val="08B13166"/>
    <w:rsid w:val="08B80048"/>
    <w:rsid w:val="08B8075F"/>
    <w:rsid w:val="08BA3E0F"/>
    <w:rsid w:val="08BB4DB0"/>
    <w:rsid w:val="08BD5F60"/>
    <w:rsid w:val="08BE21F3"/>
    <w:rsid w:val="08BF33E8"/>
    <w:rsid w:val="08C36496"/>
    <w:rsid w:val="08C5663B"/>
    <w:rsid w:val="08C6319C"/>
    <w:rsid w:val="08C72F8E"/>
    <w:rsid w:val="08CB41E9"/>
    <w:rsid w:val="08CC23D0"/>
    <w:rsid w:val="08CC4C12"/>
    <w:rsid w:val="08CD29F7"/>
    <w:rsid w:val="08CE38FC"/>
    <w:rsid w:val="08CE4559"/>
    <w:rsid w:val="08D06CA3"/>
    <w:rsid w:val="08D26A88"/>
    <w:rsid w:val="08D604BB"/>
    <w:rsid w:val="08D663E9"/>
    <w:rsid w:val="08D845D5"/>
    <w:rsid w:val="08DA62C2"/>
    <w:rsid w:val="08DB3C4E"/>
    <w:rsid w:val="08DB5288"/>
    <w:rsid w:val="08DC4CFD"/>
    <w:rsid w:val="08E22450"/>
    <w:rsid w:val="08E22A5E"/>
    <w:rsid w:val="08E24B5B"/>
    <w:rsid w:val="08E37191"/>
    <w:rsid w:val="08E46935"/>
    <w:rsid w:val="08E604CA"/>
    <w:rsid w:val="08E726D5"/>
    <w:rsid w:val="08EA2BB8"/>
    <w:rsid w:val="08EB17F3"/>
    <w:rsid w:val="08EB3F6E"/>
    <w:rsid w:val="08EC0C19"/>
    <w:rsid w:val="08ED3362"/>
    <w:rsid w:val="08ED4D10"/>
    <w:rsid w:val="08EE0F0E"/>
    <w:rsid w:val="08EF330F"/>
    <w:rsid w:val="08EF4D6D"/>
    <w:rsid w:val="08F14481"/>
    <w:rsid w:val="08F16068"/>
    <w:rsid w:val="08F40711"/>
    <w:rsid w:val="08F50975"/>
    <w:rsid w:val="08F53FAD"/>
    <w:rsid w:val="08F75475"/>
    <w:rsid w:val="08F9173B"/>
    <w:rsid w:val="08FA7A81"/>
    <w:rsid w:val="08FB3221"/>
    <w:rsid w:val="08FB7257"/>
    <w:rsid w:val="09053E45"/>
    <w:rsid w:val="090609AF"/>
    <w:rsid w:val="09071E10"/>
    <w:rsid w:val="0909405C"/>
    <w:rsid w:val="090A7328"/>
    <w:rsid w:val="090B5FAA"/>
    <w:rsid w:val="090C00A1"/>
    <w:rsid w:val="090C04A0"/>
    <w:rsid w:val="090F7E50"/>
    <w:rsid w:val="09122DC0"/>
    <w:rsid w:val="09174EC6"/>
    <w:rsid w:val="091967FD"/>
    <w:rsid w:val="091B7DA9"/>
    <w:rsid w:val="091C4D31"/>
    <w:rsid w:val="091E5C87"/>
    <w:rsid w:val="09207D41"/>
    <w:rsid w:val="09211170"/>
    <w:rsid w:val="09211B91"/>
    <w:rsid w:val="09231F10"/>
    <w:rsid w:val="09233FA0"/>
    <w:rsid w:val="092443BE"/>
    <w:rsid w:val="09265ED9"/>
    <w:rsid w:val="092D7A60"/>
    <w:rsid w:val="092F07EB"/>
    <w:rsid w:val="09310DEA"/>
    <w:rsid w:val="09333FCF"/>
    <w:rsid w:val="09365321"/>
    <w:rsid w:val="0938214C"/>
    <w:rsid w:val="09386B8A"/>
    <w:rsid w:val="093D2EEA"/>
    <w:rsid w:val="093E489F"/>
    <w:rsid w:val="093F1E06"/>
    <w:rsid w:val="09420839"/>
    <w:rsid w:val="0946782E"/>
    <w:rsid w:val="09472CF2"/>
    <w:rsid w:val="09487207"/>
    <w:rsid w:val="094C22F0"/>
    <w:rsid w:val="094E3682"/>
    <w:rsid w:val="09501673"/>
    <w:rsid w:val="095104CE"/>
    <w:rsid w:val="09534411"/>
    <w:rsid w:val="095B5642"/>
    <w:rsid w:val="095D04C4"/>
    <w:rsid w:val="095E24DF"/>
    <w:rsid w:val="096004C2"/>
    <w:rsid w:val="09617497"/>
    <w:rsid w:val="09636AEF"/>
    <w:rsid w:val="0964249F"/>
    <w:rsid w:val="09683B6C"/>
    <w:rsid w:val="096A75C7"/>
    <w:rsid w:val="096B49C7"/>
    <w:rsid w:val="096D1673"/>
    <w:rsid w:val="096F5174"/>
    <w:rsid w:val="09716283"/>
    <w:rsid w:val="09731A3A"/>
    <w:rsid w:val="097370F7"/>
    <w:rsid w:val="09740E4B"/>
    <w:rsid w:val="09742852"/>
    <w:rsid w:val="09794FE8"/>
    <w:rsid w:val="097F041A"/>
    <w:rsid w:val="097F4EAD"/>
    <w:rsid w:val="09834BE6"/>
    <w:rsid w:val="0985006B"/>
    <w:rsid w:val="09883EEC"/>
    <w:rsid w:val="098A5E5A"/>
    <w:rsid w:val="098D353A"/>
    <w:rsid w:val="098E29B2"/>
    <w:rsid w:val="098F2EAB"/>
    <w:rsid w:val="09906531"/>
    <w:rsid w:val="099077B9"/>
    <w:rsid w:val="0991718F"/>
    <w:rsid w:val="09926346"/>
    <w:rsid w:val="09935F01"/>
    <w:rsid w:val="0994766B"/>
    <w:rsid w:val="09951DE1"/>
    <w:rsid w:val="09962C35"/>
    <w:rsid w:val="09963167"/>
    <w:rsid w:val="09966955"/>
    <w:rsid w:val="09976DD7"/>
    <w:rsid w:val="099A6AE3"/>
    <w:rsid w:val="099C30B9"/>
    <w:rsid w:val="099C578D"/>
    <w:rsid w:val="099D3553"/>
    <w:rsid w:val="09A001B2"/>
    <w:rsid w:val="09A21AB1"/>
    <w:rsid w:val="09A62253"/>
    <w:rsid w:val="09A66E13"/>
    <w:rsid w:val="09A748CC"/>
    <w:rsid w:val="09A77EFF"/>
    <w:rsid w:val="09A90D2C"/>
    <w:rsid w:val="09AB3C28"/>
    <w:rsid w:val="09AC16D0"/>
    <w:rsid w:val="09AC5A8D"/>
    <w:rsid w:val="09AF2172"/>
    <w:rsid w:val="09AF347A"/>
    <w:rsid w:val="09AF4729"/>
    <w:rsid w:val="09B07E99"/>
    <w:rsid w:val="09B315D7"/>
    <w:rsid w:val="09B32FA8"/>
    <w:rsid w:val="09B3574F"/>
    <w:rsid w:val="09B36C09"/>
    <w:rsid w:val="09B41DF8"/>
    <w:rsid w:val="09B472B5"/>
    <w:rsid w:val="09B62D46"/>
    <w:rsid w:val="09BA0B88"/>
    <w:rsid w:val="09BA7DBF"/>
    <w:rsid w:val="09BC77CF"/>
    <w:rsid w:val="09BE5ABD"/>
    <w:rsid w:val="09C06B5C"/>
    <w:rsid w:val="09C442F5"/>
    <w:rsid w:val="09C54165"/>
    <w:rsid w:val="09C72BE5"/>
    <w:rsid w:val="09CA7E53"/>
    <w:rsid w:val="09CC1877"/>
    <w:rsid w:val="09CC276C"/>
    <w:rsid w:val="09CC4324"/>
    <w:rsid w:val="09CE7B60"/>
    <w:rsid w:val="09D36719"/>
    <w:rsid w:val="09D50478"/>
    <w:rsid w:val="09D6239E"/>
    <w:rsid w:val="09D73528"/>
    <w:rsid w:val="09D943F7"/>
    <w:rsid w:val="09E00E5B"/>
    <w:rsid w:val="09E177D3"/>
    <w:rsid w:val="09E3539A"/>
    <w:rsid w:val="09E400D1"/>
    <w:rsid w:val="09E461A7"/>
    <w:rsid w:val="09E50350"/>
    <w:rsid w:val="09E518C7"/>
    <w:rsid w:val="09E60F13"/>
    <w:rsid w:val="09E7140D"/>
    <w:rsid w:val="09E83F1F"/>
    <w:rsid w:val="09E90DB9"/>
    <w:rsid w:val="09EB357E"/>
    <w:rsid w:val="09EC6264"/>
    <w:rsid w:val="09EF4F95"/>
    <w:rsid w:val="09F32A20"/>
    <w:rsid w:val="09F33B6D"/>
    <w:rsid w:val="09F51AAF"/>
    <w:rsid w:val="09F637D1"/>
    <w:rsid w:val="09F63A57"/>
    <w:rsid w:val="09F651E9"/>
    <w:rsid w:val="09F723E5"/>
    <w:rsid w:val="09F73089"/>
    <w:rsid w:val="09FB35E7"/>
    <w:rsid w:val="09FD327D"/>
    <w:rsid w:val="0A000877"/>
    <w:rsid w:val="0A032908"/>
    <w:rsid w:val="0A0333CC"/>
    <w:rsid w:val="0A03621B"/>
    <w:rsid w:val="0A09049E"/>
    <w:rsid w:val="0A0C0F98"/>
    <w:rsid w:val="0A131D9F"/>
    <w:rsid w:val="0A13483F"/>
    <w:rsid w:val="0A145730"/>
    <w:rsid w:val="0A1654E4"/>
    <w:rsid w:val="0A1B4686"/>
    <w:rsid w:val="0A1E5CF6"/>
    <w:rsid w:val="0A1E6831"/>
    <w:rsid w:val="0A1F1057"/>
    <w:rsid w:val="0A215AFF"/>
    <w:rsid w:val="0A217EF3"/>
    <w:rsid w:val="0A265B8B"/>
    <w:rsid w:val="0A2761EE"/>
    <w:rsid w:val="0A29068F"/>
    <w:rsid w:val="0A2C0396"/>
    <w:rsid w:val="0A2C7BF4"/>
    <w:rsid w:val="0A314584"/>
    <w:rsid w:val="0A3463D4"/>
    <w:rsid w:val="0A346C34"/>
    <w:rsid w:val="0A3A0BB3"/>
    <w:rsid w:val="0A3B7D1D"/>
    <w:rsid w:val="0A3C674E"/>
    <w:rsid w:val="0A3D18C7"/>
    <w:rsid w:val="0A3D3BDB"/>
    <w:rsid w:val="0A3E1689"/>
    <w:rsid w:val="0A3E347B"/>
    <w:rsid w:val="0A3E4D7F"/>
    <w:rsid w:val="0A420CFD"/>
    <w:rsid w:val="0A4251EF"/>
    <w:rsid w:val="0A481F4F"/>
    <w:rsid w:val="0A482184"/>
    <w:rsid w:val="0A4D5D95"/>
    <w:rsid w:val="0A4E1BF2"/>
    <w:rsid w:val="0A4F2AEF"/>
    <w:rsid w:val="0A4F72EA"/>
    <w:rsid w:val="0A500A7F"/>
    <w:rsid w:val="0A527B50"/>
    <w:rsid w:val="0A5377C2"/>
    <w:rsid w:val="0A5B1270"/>
    <w:rsid w:val="0A5D2631"/>
    <w:rsid w:val="0A641728"/>
    <w:rsid w:val="0A653B3D"/>
    <w:rsid w:val="0A670676"/>
    <w:rsid w:val="0A677BFF"/>
    <w:rsid w:val="0A682D3C"/>
    <w:rsid w:val="0A6A1E4B"/>
    <w:rsid w:val="0A6E71F2"/>
    <w:rsid w:val="0A7004DC"/>
    <w:rsid w:val="0A7224DF"/>
    <w:rsid w:val="0A740DF8"/>
    <w:rsid w:val="0A7A4DF6"/>
    <w:rsid w:val="0A7A56EB"/>
    <w:rsid w:val="0A7E35BC"/>
    <w:rsid w:val="0A7F2607"/>
    <w:rsid w:val="0A8506AF"/>
    <w:rsid w:val="0A8565FD"/>
    <w:rsid w:val="0A8772FE"/>
    <w:rsid w:val="0A8853EC"/>
    <w:rsid w:val="0A891FA9"/>
    <w:rsid w:val="0A893996"/>
    <w:rsid w:val="0A897D87"/>
    <w:rsid w:val="0A8B3BB7"/>
    <w:rsid w:val="0A8C4A1C"/>
    <w:rsid w:val="0A8E2C55"/>
    <w:rsid w:val="0A8F0AAE"/>
    <w:rsid w:val="0A9067C5"/>
    <w:rsid w:val="0A9153B4"/>
    <w:rsid w:val="0A917BD7"/>
    <w:rsid w:val="0A972415"/>
    <w:rsid w:val="0A9D6E20"/>
    <w:rsid w:val="0A9F4195"/>
    <w:rsid w:val="0AA11A19"/>
    <w:rsid w:val="0AA24F3E"/>
    <w:rsid w:val="0AA31922"/>
    <w:rsid w:val="0AA5156D"/>
    <w:rsid w:val="0AA56F73"/>
    <w:rsid w:val="0AA6026C"/>
    <w:rsid w:val="0AA6139C"/>
    <w:rsid w:val="0AA65F58"/>
    <w:rsid w:val="0AA7129C"/>
    <w:rsid w:val="0AA903B6"/>
    <w:rsid w:val="0AAA40A7"/>
    <w:rsid w:val="0AAA5FBE"/>
    <w:rsid w:val="0AAA7BB2"/>
    <w:rsid w:val="0AAC1A6D"/>
    <w:rsid w:val="0AAF4BF7"/>
    <w:rsid w:val="0AB244F1"/>
    <w:rsid w:val="0AB734F0"/>
    <w:rsid w:val="0ABC7568"/>
    <w:rsid w:val="0ABE4F6B"/>
    <w:rsid w:val="0AC21B59"/>
    <w:rsid w:val="0AC37CA0"/>
    <w:rsid w:val="0AC75D2F"/>
    <w:rsid w:val="0AC77209"/>
    <w:rsid w:val="0ACB0C96"/>
    <w:rsid w:val="0ACC08D6"/>
    <w:rsid w:val="0ACD082D"/>
    <w:rsid w:val="0ACD44A8"/>
    <w:rsid w:val="0ACE2DD2"/>
    <w:rsid w:val="0AD31248"/>
    <w:rsid w:val="0AD41965"/>
    <w:rsid w:val="0AD475F6"/>
    <w:rsid w:val="0AD574B2"/>
    <w:rsid w:val="0AD63185"/>
    <w:rsid w:val="0AD808D1"/>
    <w:rsid w:val="0AD971E6"/>
    <w:rsid w:val="0ADA586F"/>
    <w:rsid w:val="0ADB7197"/>
    <w:rsid w:val="0ADC3A9E"/>
    <w:rsid w:val="0ADC4D1F"/>
    <w:rsid w:val="0ADD3AA1"/>
    <w:rsid w:val="0ADE18C0"/>
    <w:rsid w:val="0AE1625E"/>
    <w:rsid w:val="0AE27605"/>
    <w:rsid w:val="0AE30D6F"/>
    <w:rsid w:val="0AE360A8"/>
    <w:rsid w:val="0AE4427F"/>
    <w:rsid w:val="0AE56C4F"/>
    <w:rsid w:val="0AE61480"/>
    <w:rsid w:val="0AE7727D"/>
    <w:rsid w:val="0AEA0542"/>
    <w:rsid w:val="0AEC1D1A"/>
    <w:rsid w:val="0AEE27E2"/>
    <w:rsid w:val="0AEE291C"/>
    <w:rsid w:val="0AF01D70"/>
    <w:rsid w:val="0AF07F78"/>
    <w:rsid w:val="0AF35EF6"/>
    <w:rsid w:val="0AF43F24"/>
    <w:rsid w:val="0AFD1DB0"/>
    <w:rsid w:val="0AFD34B7"/>
    <w:rsid w:val="0AFD7D65"/>
    <w:rsid w:val="0B001190"/>
    <w:rsid w:val="0B007DDF"/>
    <w:rsid w:val="0B0224E1"/>
    <w:rsid w:val="0B035713"/>
    <w:rsid w:val="0B04020E"/>
    <w:rsid w:val="0B045DCF"/>
    <w:rsid w:val="0B053428"/>
    <w:rsid w:val="0B070FF9"/>
    <w:rsid w:val="0B0A504C"/>
    <w:rsid w:val="0B0B06E6"/>
    <w:rsid w:val="0B0B147E"/>
    <w:rsid w:val="0B0B4878"/>
    <w:rsid w:val="0B0D504E"/>
    <w:rsid w:val="0B0F5E4F"/>
    <w:rsid w:val="0B101601"/>
    <w:rsid w:val="0B1215DE"/>
    <w:rsid w:val="0B126EAA"/>
    <w:rsid w:val="0B140FC4"/>
    <w:rsid w:val="0B1445D2"/>
    <w:rsid w:val="0B146CEA"/>
    <w:rsid w:val="0B156ACF"/>
    <w:rsid w:val="0B166156"/>
    <w:rsid w:val="0B173A41"/>
    <w:rsid w:val="0B185CF6"/>
    <w:rsid w:val="0B186A21"/>
    <w:rsid w:val="0B1A4419"/>
    <w:rsid w:val="0B1C78ED"/>
    <w:rsid w:val="0B1F7647"/>
    <w:rsid w:val="0B204BAA"/>
    <w:rsid w:val="0B2209BD"/>
    <w:rsid w:val="0B236CE2"/>
    <w:rsid w:val="0B2428B8"/>
    <w:rsid w:val="0B245A2F"/>
    <w:rsid w:val="0B263CB9"/>
    <w:rsid w:val="0B273727"/>
    <w:rsid w:val="0B281DBC"/>
    <w:rsid w:val="0B292B78"/>
    <w:rsid w:val="0B296CAE"/>
    <w:rsid w:val="0B2D37E0"/>
    <w:rsid w:val="0B2E1D01"/>
    <w:rsid w:val="0B2E7A41"/>
    <w:rsid w:val="0B30303F"/>
    <w:rsid w:val="0B304539"/>
    <w:rsid w:val="0B313B61"/>
    <w:rsid w:val="0B341F4C"/>
    <w:rsid w:val="0B390546"/>
    <w:rsid w:val="0B3A6F49"/>
    <w:rsid w:val="0B3B3792"/>
    <w:rsid w:val="0B3F1D7B"/>
    <w:rsid w:val="0B3F22A3"/>
    <w:rsid w:val="0B405595"/>
    <w:rsid w:val="0B447A76"/>
    <w:rsid w:val="0B4664D1"/>
    <w:rsid w:val="0B482DF2"/>
    <w:rsid w:val="0B484A09"/>
    <w:rsid w:val="0B494080"/>
    <w:rsid w:val="0B496D05"/>
    <w:rsid w:val="0B4B76EB"/>
    <w:rsid w:val="0B4D4E92"/>
    <w:rsid w:val="0B4D7563"/>
    <w:rsid w:val="0B50359E"/>
    <w:rsid w:val="0B572AE9"/>
    <w:rsid w:val="0B572B7D"/>
    <w:rsid w:val="0B57435A"/>
    <w:rsid w:val="0B584C77"/>
    <w:rsid w:val="0B586DC7"/>
    <w:rsid w:val="0B590AE8"/>
    <w:rsid w:val="0B5B413C"/>
    <w:rsid w:val="0B5C0CE6"/>
    <w:rsid w:val="0B5C570A"/>
    <w:rsid w:val="0B5D2022"/>
    <w:rsid w:val="0B5F056D"/>
    <w:rsid w:val="0B610E15"/>
    <w:rsid w:val="0B612D16"/>
    <w:rsid w:val="0B636C5C"/>
    <w:rsid w:val="0B637F36"/>
    <w:rsid w:val="0B655125"/>
    <w:rsid w:val="0B67595C"/>
    <w:rsid w:val="0B6769DA"/>
    <w:rsid w:val="0B6A5D54"/>
    <w:rsid w:val="0B6C1A3C"/>
    <w:rsid w:val="0B6D0D86"/>
    <w:rsid w:val="0B725E92"/>
    <w:rsid w:val="0B732A10"/>
    <w:rsid w:val="0B7415BA"/>
    <w:rsid w:val="0B7455E7"/>
    <w:rsid w:val="0B757B87"/>
    <w:rsid w:val="0B762A32"/>
    <w:rsid w:val="0B766794"/>
    <w:rsid w:val="0B785F53"/>
    <w:rsid w:val="0B7A075E"/>
    <w:rsid w:val="0B7F05DF"/>
    <w:rsid w:val="0B7F1F70"/>
    <w:rsid w:val="0B804B71"/>
    <w:rsid w:val="0B810278"/>
    <w:rsid w:val="0B831A29"/>
    <w:rsid w:val="0B846B28"/>
    <w:rsid w:val="0B877D98"/>
    <w:rsid w:val="0B8C6FCA"/>
    <w:rsid w:val="0B8F76A3"/>
    <w:rsid w:val="0B9161E7"/>
    <w:rsid w:val="0B922E17"/>
    <w:rsid w:val="0B987FCC"/>
    <w:rsid w:val="0B9C5C50"/>
    <w:rsid w:val="0B9C6C67"/>
    <w:rsid w:val="0B9E55CE"/>
    <w:rsid w:val="0BA363EA"/>
    <w:rsid w:val="0BA53A2D"/>
    <w:rsid w:val="0BA73DDF"/>
    <w:rsid w:val="0BA84031"/>
    <w:rsid w:val="0BA966CC"/>
    <w:rsid w:val="0BAD301D"/>
    <w:rsid w:val="0BB402B6"/>
    <w:rsid w:val="0BB524A9"/>
    <w:rsid w:val="0BB978B8"/>
    <w:rsid w:val="0BBB0B18"/>
    <w:rsid w:val="0BBD46A5"/>
    <w:rsid w:val="0BBE78D7"/>
    <w:rsid w:val="0BBF3E00"/>
    <w:rsid w:val="0BBF6171"/>
    <w:rsid w:val="0BC16207"/>
    <w:rsid w:val="0BC31D99"/>
    <w:rsid w:val="0BC31DA1"/>
    <w:rsid w:val="0BC55E7E"/>
    <w:rsid w:val="0BC7788F"/>
    <w:rsid w:val="0BC814CA"/>
    <w:rsid w:val="0BC947BA"/>
    <w:rsid w:val="0BCC6AAD"/>
    <w:rsid w:val="0BCE6831"/>
    <w:rsid w:val="0BD071EF"/>
    <w:rsid w:val="0BD22C1C"/>
    <w:rsid w:val="0BD3722D"/>
    <w:rsid w:val="0BD42492"/>
    <w:rsid w:val="0BD45565"/>
    <w:rsid w:val="0BD55513"/>
    <w:rsid w:val="0BD6279D"/>
    <w:rsid w:val="0BD671E0"/>
    <w:rsid w:val="0BD74C0F"/>
    <w:rsid w:val="0BD91D16"/>
    <w:rsid w:val="0BDA426E"/>
    <w:rsid w:val="0BDE6F3F"/>
    <w:rsid w:val="0BE10C87"/>
    <w:rsid w:val="0BE63B8B"/>
    <w:rsid w:val="0BE65DF4"/>
    <w:rsid w:val="0BEA3FE8"/>
    <w:rsid w:val="0BEC007F"/>
    <w:rsid w:val="0BEC2F2F"/>
    <w:rsid w:val="0BEC44F8"/>
    <w:rsid w:val="0BED7182"/>
    <w:rsid w:val="0BF10E7C"/>
    <w:rsid w:val="0BF64289"/>
    <w:rsid w:val="0BF7337F"/>
    <w:rsid w:val="0BFE0D4F"/>
    <w:rsid w:val="0BFE44EC"/>
    <w:rsid w:val="0BFF154A"/>
    <w:rsid w:val="0C057D45"/>
    <w:rsid w:val="0C061FA7"/>
    <w:rsid w:val="0C0A142D"/>
    <w:rsid w:val="0C0B117C"/>
    <w:rsid w:val="0C0C0958"/>
    <w:rsid w:val="0C0D29F0"/>
    <w:rsid w:val="0C0D4C9C"/>
    <w:rsid w:val="0C0E2E1E"/>
    <w:rsid w:val="0C0F5B62"/>
    <w:rsid w:val="0C133357"/>
    <w:rsid w:val="0C1441A3"/>
    <w:rsid w:val="0C150E1A"/>
    <w:rsid w:val="0C182528"/>
    <w:rsid w:val="0C197F19"/>
    <w:rsid w:val="0C1C5662"/>
    <w:rsid w:val="0C1D431F"/>
    <w:rsid w:val="0C1F3E19"/>
    <w:rsid w:val="0C2163DF"/>
    <w:rsid w:val="0C2417E9"/>
    <w:rsid w:val="0C273DAA"/>
    <w:rsid w:val="0C2B1B3B"/>
    <w:rsid w:val="0C2B7D04"/>
    <w:rsid w:val="0C2D39D7"/>
    <w:rsid w:val="0C307DC4"/>
    <w:rsid w:val="0C3135C9"/>
    <w:rsid w:val="0C333AD1"/>
    <w:rsid w:val="0C33677A"/>
    <w:rsid w:val="0C3400BF"/>
    <w:rsid w:val="0C377B25"/>
    <w:rsid w:val="0C4007B1"/>
    <w:rsid w:val="0C42211C"/>
    <w:rsid w:val="0C454AC7"/>
    <w:rsid w:val="0C471257"/>
    <w:rsid w:val="0C482920"/>
    <w:rsid w:val="0C486E2C"/>
    <w:rsid w:val="0C4A305B"/>
    <w:rsid w:val="0C4E3D13"/>
    <w:rsid w:val="0C500C6B"/>
    <w:rsid w:val="0C527333"/>
    <w:rsid w:val="0C535927"/>
    <w:rsid w:val="0C54396C"/>
    <w:rsid w:val="0C582C94"/>
    <w:rsid w:val="0C596289"/>
    <w:rsid w:val="0C5A5B63"/>
    <w:rsid w:val="0C5E52E6"/>
    <w:rsid w:val="0C5E598A"/>
    <w:rsid w:val="0C5F15A1"/>
    <w:rsid w:val="0C61529F"/>
    <w:rsid w:val="0C630C4D"/>
    <w:rsid w:val="0C64346F"/>
    <w:rsid w:val="0C651BFB"/>
    <w:rsid w:val="0C657C22"/>
    <w:rsid w:val="0C6616A2"/>
    <w:rsid w:val="0C677547"/>
    <w:rsid w:val="0C684A5B"/>
    <w:rsid w:val="0C6B16D5"/>
    <w:rsid w:val="0C6B69A5"/>
    <w:rsid w:val="0C6C33AF"/>
    <w:rsid w:val="0C6E5180"/>
    <w:rsid w:val="0C6F5E68"/>
    <w:rsid w:val="0C75160D"/>
    <w:rsid w:val="0C76393D"/>
    <w:rsid w:val="0C7A0B9F"/>
    <w:rsid w:val="0C7A356B"/>
    <w:rsid w:val="0C7B29E0"/>
    <w:rsid w:val="0C7F00F1"/>
    <w:rsid w:val="0C800C9E"/>
    <w:rsid w:val="0C823F49"/>
    <w:rsid w:val="0C8362E7"/>
    <w:rsid w:val="0C841D40"/>
    <w:rsid w:val="0C843FCD"/>
    <w:rsid w:val="0C846286"/>
    <w:rsid w:val="0C857456"/>
    <w:rsid w:val="0C87067D"/>
    <w:rsid w:val="0C8A693A"/>
    <w:rsid w:val="0C8C1DF4"/>
    <w:rsid w:val="0C8F5235"/>
    <w:rsid w:val="0C907497"/>
    <w:rsid w:val="0C914830"/>
    <w:rsid w:val="0C984E8C"/>
    <w:rsid w:val="0C987D5C"/>
    <w:rsid w:val="0C9B3E0B"/>
    <w:rsid w:val="0C9D7199"/>
    <w:rsid w:val="0C9F5ADE"/>
    <w:rsid w:val="0CA01C4A"/>
    <w:rsid w:val="0CA03BE5"/>
    <w:rsid w:val="0CA24D47"/>
    <w:rsid w:val="0CA32014"/>
    <w:rsid w:val="0CA76509"/>
    <w:rsid w:val="0CA84E57"/>
    <w:rsid w:val="0CAB246C"/>
    <w:rsid w:val="0CAB618E"/>
    <w:rsid w:val="0CAC0C3B"/>
    <w:rsid w:val="0CB44901"/>
    <w:rsid w:val="0CB63B6F"/>
    <w:rsid w:val="0CB67827"/>
    <w:rsid w:val="0CB80E06"/>
    <w:rsid w:val="0CB83417"/>
    <w:rsid w:val="0CB87790"/>
    <w:rsid w:val="0CB87ED7"/>
    <w:rsid w:val="0CBA0E62"/>
    <w:rsid w:val="0CBD1F96"/>
    <w:rsid w:val="0CC03488"/>
    <w:rsid w:val="0CC04F9C"/>
    <w:rsid w:val="0CC451BB"/>
    <w:rsid w:val="0CC574F3"/>
    <w:rsid w:val="0CC91A5E"/>
    <w:rsid w:val="0CD073C7"/>
    <w:rsid w:val="0CD35BDA"/>
    <w:rsid w:val="0CD369D8"/>
    <w:rsid w:val="0CD51609"/>
    <w:rsid w:val="0CD563F7"/>
    <w:rsid w:val="0CD6280E"/>
    <w:rsid w:val="0CDF487C"/>
    <w:rsid w:val="0CE0621C"/>
    <w:rsid w:val="0CE363D7"/>
    <w:rsid w:val="0CE751BC"/>
    <w:rsid w:val="0CE75508"/>
    <w:rsid w:val="0CE75D4D"/>
    <w:rsid w:val="0CE76DBE"/>
    <w:rsid w:val="0CEC025A"/>
    <w:rsid w:val="0CEF0A5A"/>
    <w:rsid w:val="0CF12CA2"/>
    <w:rsid w:val="0CF22C45"/>
    <w:rsid w:val="0CF43CA2"/>
    <w:rsid w:val="0CF550D5"/>
    <w:rsid w:val="0CF8407C"/>
    <w:rsid w:val="0CF8564C"/>
    <w:rsid w:val="0CFA534D"/>
    <w:rsid w:val="0CFA76C7"/>
    <w:rsid w:val="0CFF328D"/>
    <w:rsid w:val="0D0013A3"/>
    <w:rsid w:val="0D014FB1"/>
    <w:rsid w:val="0D023EBA"/>
    <w:rsid w:val="0D062920"/>
    <w:rsid w:val="0D063E7B"/>
    <w:rsid w:val="0D064EE4"/>
    <w:rsid w:val="0D084512"/>
    <w:rsid w:val="0D085E16"/>
    <w:rsid w:val="0D0864C6"/>
    <w:rsid w:val="0D0C0FB9"/>
    <w:rsid w:val="0D0D3C8A"/>
    <w:rsid w:val="0D0E3E3E"/>
    <w:rsid w:val="0D0F49EF"/>
    <w:rsid w:val="0D12690A"/>
    <w:rsid w:val="0D133B5D"/>
    <w:rsid w:val="0D1D4288"/>
    <w:rsid w:val="0D1E3DB6"/>
    <w:rsid w:val="0D1F0E8E"/>
    <w:rsid w:val="0D222ACF"/>
    <w:rsid w:val="0D261788"/>
    <w:rsid w:val="0D266CA6"/>
    <w:rsid w:val="0D270A33"/>
    <w:rsid w:val="0D28556D"/>
    <w:rsid w:val="0D2B44D8"/>
    <w:rsid w:val="0D2C3CDA"/>
    <w:rsid w:val="0D2C7553"/>
    <w:rsid w:val="0D2E78B9"/>
    <w:rsid w:val="0D324D5A"/>
    <w:rsid w:val="0D373779"/>
    <w:rsid w:val="0D3B799B"/>
    <w:rsid w:val="0D3C0AD0"/>
    <w:rsid w:val="0D4311E0"/>
    <w:rsid w:val="0D461F4A"/>
    <w:rsid w:val="0D4646D9"/>
    <w:rsid w:val="0D4B7DA7"/>
    <w:rsid w:val="0D4C7ED9"/>
    <w:rsid w:val="0D4F4D26"/>
    <w:rsid w:val="0D502E91"/>
    <w:rsid w:val="0D544AFF"/>
    <w:rsid w:val="0D574619"/>
    <w:rsid w:val="0D5B51AF"/>
    <w:rsid w:val="0D5C0D86"/>
    <w:rsid w:val="0D5D7FAC"/>
    <w:rsid w:val="0D5F4521"/>
    <w:rsid w:val="0D602FAF"/>
    <w:rsid w:val="0D636AB5"/>
    <w:rsid w:val="0D643769"/>
    <w:rsid w:val="0D650ADF"/>
    <w:rsid w:val="0D66669A"/>
    <w:rsid w:val="0D6743C2"/>
    <w:rsid w:val="0D696CF9"/>
    <w:rsid w:val="0D6A1E19"/>
    <w:rsid w:val="0D6A2CC3"/>
    <w:rsid w:val="0D6B1312"/>
    <w:rsid w:val="0D6F604F"/>
    <w:rsid w:val="0D6F68C2"/>
    <w:rsid w:val="0D701F30"/>
    <w:rsid w:val="0D71265A"/>
    <w:rsid w:val="0D717143"/>
    <w:rsid w:val="0D721049"/>
    <w:rsid w:val="0D732E4A"/>
    <w:rsid w:val="0D735220"/>
    <w:rsid w:val="0D745AFB"/>
    <w:rsid w:val="0D760870"/>
    <w:rsid w:val="0D760C40"/>
    <w:rsid w:val="0D77165D"/>
    <w:rsid w:val="0D780720"/>
    <w:rsid w:val="0D7B5EEB"/>
    <w:rsid w:val="0D7D0D96"/>
    <w:rsid w:val="0D811D15"/>
    <w:rsid w:val="0D81461C"/>
    <w:rsid w:val="0D825F81"/>
    <w:rsid w:val="0D827DBA"/>
    <w:rsid w:val="0D845194"/>
    <w:rsid w:val="0D881430"/>
    <w:rsid w:val="0D881C8D"/>
    <w:rsid w:val="0D891CB2"/>
    <w:rsid w:val="0D8A3833"/>
    <w:rsid w:val="0D8B721F"/>
    <w:rsid w:val="0D8E2330"/>
    <w:rsid w:val="0D9057E1"/>
    <w:rsid w:val="0D9173D4"/>
    <w:rsid w:val="0D920AE3"/>
    <w:rsid w:val="0D921EEE"/>
    <w:rsid w:val="0D955660"/>
    <w:rsid w:val="0D9B2036"/>
    <w:rsid w:val="0D9B3C7E"/>
    <w:rsid w:val="0D9D1260"/>
    <w:rsid w:val="0D9E31DB"/>
    <w:rsid w:val="0D9F1CF8"/>
    <w:rsid w:val="0DA03A3A"/>
    <w:rsid w:val="0DA3399C"/>
    <w:rsid w:val="0DA559D1"/>
    <w:rsid w:val="0DA64E3F"/>
    <w:rsid w:val="0DA839B0"/>
    <w:rsid w:val="0DA86F6A"/>
    <w:rsid w:val="0DAA0C42"/>
    <w:rsid w:val="0DAB6705"/>
    <w:rsid w:val="0DAC44A6"/>
    <w:rsid w:val="0DB117EB"/>
    <w:rsid w:val="0DB202B4"/>
    <w:rsid w:val="0DB2559A"/>
    <w:rsid w:val="0DB628E5"/>
    <w:rsid w:val="0DB64F54"/>
    <w:rsid w:val="0DB80CB6"/>
    <w:rsid w:val="0DB84348"/>
    <w:rsid w:val="0DBA7E64"/>
    <w:rsid w:val="0DBA7F7B"/>
    <w:rsid w:val="0DBD3944"/>
    <w:rsid w:val="0DBE1DB2"/>
    <w:rsid w:val="0DBF67E6"/>
    <w:rsid w:val="0DC013A6"/>
    <w:rsid w:val="0DC051A0"/>
    <w:rsid w:val="0DC13D7D"/>
    <w:rsid w:val="0DC161D1"/>
    <w:rsid w:val="0DC368F6"/>
    <w:rsid w:val="0DC47D93"/>
    <w:rsid w:val="0DC846C5"/>
    <w:rsid w:val="0DC86AFC"/>
    <w:rsid w:val="0DCC4CE5"/>
    <w:rsid w:val="0DCC59D9"/>
    <w:rsid w:val="0DCE4E1C"/>
    <w:rsid w:val="0DCF5EDE"/>
    <w:rsid w:val="0DD35B8B"/>
    <w:rsid w:val="0DD55176"/>
    <w:rsid w:val="0DD71672"/>
    <w:rsid w:val="0DD86799"/>
    <w:rsid w:val="0DDB6915"/>
    <w:rsid w:val="0DDF42EC"/>
    <w:rsid w:val="0DDF7FA9"/>
    <w:rsid w:val="0DE33605"/>
    <w:rsid w:val="0DE3456B"/>
    <w:rsid w:val="0DE40A7A"/>
    <w:rsid w:val="0DE61ECA"/>
    <w:rsid w:val="0DE86215"/>
    <w:rsid w:val="0DE932FB"/>
    <w:rsid w:val="0DE93665"/>
    <w:rsid w:val="0DEC4120"/>
    <w:rsid w:val="0DED1924"/>
    <w:rsid w:val="0DEF161C"/>
    <w:rsid w:val="0DEF7374"/>
    <w:rsid w:val="0DF161CC"/>
    <w:rsid w:val="0DF551A0"/>
    <w:rsid w:val="0DF76B8E"/>
    <w:rsid w:val="0DFD3F0F"/>
    <w:rsid w:val="0E011CE2"/>
    <w:rsid w:val="0E024E0F"/>
    <w:rsid w:val="0E043678"/>
    <w:rsid w:val="0E06630B"/>
    <w:rsid w:val="0E071F35"/>
    <w:rsid w:val="0E075376"/>
    <w:rsid w:val="0E0A4449"/>
    <w:rsid w:val="0E0D0A4F"/>
    <w:rsid w:val="0E161609"/>
    <w:rsid w:val="0E167B20"/>
    <w:rsid w:val="0E170378"/>
    <w:rsid w:val="0E184519"/>
    <w:rsid w:val="0E1B4D6D"/>
    <w:rsid w:val="0E1E4763"/>
    <w:rsid w:val="0E1F36B5"/>
    <w:rsid w:val="0E204396"/>
    <w:rsid w:val="0E204997"/>
    <w:rsid w:val="0E21735B"/>
    <w:rsid w:val="0E271FB6"/>
    <w:rsid w:val="0E2907F4"/>
    <w:rsid w:val="0E292D22"/>
    <w:rsid w:val="0E2B1FC9"/>
    <w:rsid w:val="0E2C0D27"/>
    <w:rsid w:val="0E2E22FB"/>
    <w:rsid w:val="0E30266E"/>
    <w:rsid w:val="0E3123DA"/>
    <w:rsid w:val="0E322AF4"/>
    <w:rsid w:val="0E387218"/>
    <w:rsid w:val="0E3B4A2A"/>
    <w:rsid w:val="0E3F64C7"/>
    <w:rsid w:val="0E3F7252"/>
    <w:rsid w:val="0E421749"/>
    <w:rsid w:val="0E450451"/>
    <w:rsid w:val="0E4B021B"/>
    <w:rsid w:val="0E4B7194"/>
    <w:rsid w:val="0E4C5868"/>
    <w:rsid w:val="0E4E7A7D"/>
    <w:rsid w:val="0E503142"/>
    <w:rsid w:val="0E552694"/>
    <w:rsid w:val="0E567022"/>
    <w:rsid w:val="0E57060F"/>
    <w:rsid w:val="0E57282C"/>
    <w:rsid w:val="0E577120"/>
    <w:rsid w:val="0E596999"/>
    <w:rsid w:val="0E5B0A9D"/>
    <w:rsid w:val="0E5B24BF"/>
    <w:rsid w:val="0E5C64EC"/>
    <w:rsid w:val="0E5F1B1B"/>
    <w:rsid w:val="0E5F2B07"/>
    <w:rsid w:val="0E5F5095"/>
    <w:rsid w:val="0E601D01"/>
    <w:rsid w:val="0E601E8E"/>
    <w:rsid w:val="0E6101E3"/>
    <w:rsid w:val="0E61774A"/>
    <w:rsid w:val="0E6A01B7"/>
    <w:rsid w:val="0E6B205E"/>
    <w:rsid w:val="0E6C56A2"/>
    <w:rsid w:val="0E6D0FA7"/>
    <w:rsid w:val="0E6D63FC"/>
    <w:rsid w:val="0E7011CB"/>
    <w:rsid w:val="0E722D0A"/>
    <w:rsid w:val="0E7246E0"/>
    <w:rsid w:val="0E7647FB"/>
    <w:rsid w:val="0E782C79"/>
    <w:rsid w:val="0E7A07E5"/>
    <w:rsid w:val="0E7A217C"/>
    <w:rsid w:val="0E7A6402"/>
    <w:rsid w:val="0E7B6729"/>
    <w:rsid w:val="0E7C513D"/>
    <w:rsid w:val="0E7F0433"/>
    <w:rsid w:val="0E811E04"/>
    <w:rsid w:val="0E847702"/>
    <w:rsid w:val="0E851150"/>
    <w:rsid w:val="0E8627EE"/>
    <w:rsid w:val="0E864E18"/>
    <w:rsid w:val="0E866A5D"/>
    <w:rsid w:val="0E872AAC"/>
    <w:rsid w:val="0E8834CF"/>
    <w:rsid w:val="0E892052"/>
    <w:rsid w:val="0E8937E1"/>
    <w:rsid w:val="0E8D25DA"/>
    <w:rsid w:val="0E8E1CBE"/>
    <w:rsid w:val="0E9230C8"/>
    <w:rsid w:val="0E9657AA"/>
    <w:rsid w:val="0E980264"/>
    <w:rsid w:val="0E990649"/>
    <w:rsid w:val="0E9C273B"/>
    <w:rsid w:val="0E9D7CB7"/>
    <w:rsid w:val="0E9D7F98"/>
    <w:rsid w:val="0EA112B2"/>
    <w:rsid w:val="0EA66B05"/>
    <w:rsid w:val="0EA72C61"/>
    <w:rsid w:val="0EA77571"/>
    <w:rsid w:val="0EA82930"/>
    <w:rsid w:val="0EAA1294"/>
    <w:rsid w:val="0EAD49A7"/>
    <w:rsid w:val="0EB23B86"/>
    <w:rsid w:val="0EB72589"/>
    <w:rsid w:val="0EB945F0"/>
    <w:rsid w:val="0EB946CE"/>
    <w:rsid w:val="0EBA76DA"/>
    <w:rsid w:val="0EBA7DE7"/>
    <w:rsid w:val="0EC35DF6"/>
    <w:rsid w:val="0EC36FFA"/>
    <w:rsid w:val="0ECE0068"/>
    <w:rsid w:val="0ED1782A"/>
    <w:rsid w:val="0ED460C7"/>
    <w:rsid w:val="0ED463D8"/>
    <w:rsid w:val="0ED52A4A"/>
    <w:rsid w:val="0ED57E73"/>
    <w:rsid w:val="0ED62150"/>
    <w:rsid w:val="0ED64A49"/>
    <w:rsid w:val="0ED669FB"/>
    <w:rsid w:val="0ED93351"/>
    <w:rsid w:val="0ED95344"/>
    <w:rsid w:val="0ED9547C"/>
    <w:rsid w:val="0EDA27FC"/>
    <w:rsid w:val="0EDB4617"/>
    <w:rsid w:val="0EDE05DA"/>
    <w:rsid w:val="0EDF13AC"/>
    <w:rsid w:val="0EE0152B"/>
    <w:rsid w:val="0EE52559"/>
    <w:rsid w:val="0EE60145"/>
    <w:rsid w:val="0EEA543A"/>
    <w:rsid w:val="0EEC068E"/>
    <w:rsid w:val="0EEE0120"/>
    <w:rsid w:val="0EEF0CCB"/>
    <w:rsid w:val="0EF229D4"/>
    <w:rsid w:val="0EF36067"/>
    <w:rsid w:val="0EF52D2C"/>
    <w:rsid w:val="0EF66A11"/>
    <w:rsid w:val="0F002206"/>
    <w:rsid w:val="0F00448E"/>
    <w:rsid w:val="0F067D47"/>
    <w:rsid w:val="0F07643D"/>
    <w:rsid w:val="0F093953"/>
    <w:rsid w:val="0F124541"/>
    <w:rsid w:val="0F142867"/>
    <w:rsid w:val="0F147767"/>
    <w:rsid w:val="0F17025D"/>
    <w:rsid w:val="0F196160"/>
    <w:rsid w:val="0F1C04E3"/>
    <w:rsid w:val="0F1C3497"/>
    <w:rsid w:val="0F1C667F"/>
    <w:rsid w:val="0F1E6A9D"/>
    <w:rsid w:val="0F205C00"/>
    <w:rsid w:val="0F237DD6"/>
    <w:rsid w:val="0F2653F5"/>
    <w:rsid w:val="0F29492B"/>
    <w:rsid w:val="0F2B6704"/>
    <w:rsid w:val="0F2C57B1"/>
    <w:rsid w:val="0F2E3762"/>
    <w:rsid w:val="0F2E5B15"/>
    <w:rsid w:val="0F312989"/>
    <w:rsid w:val="0F3409E3"/>
    <w:rsid w:val="0F346BAF"/>
    <w:rsid w:val="0F351DD3"/>
    <w:rsid w:val="0F353548"/>
    <w:rsid w:val="0F3604CF"/>
    <w:rsid w:val="0F3818E1"/>
    <w:rsid w:val="0F384BA9"/>
    <w:rsid w:val="0F3916AA"/>
    <w:rsid w:val="0F391767"/>
    <w:rsid w:val="0F394429"/>
    <w:rsid w:val="0F3A0931"/>
    <w:rsid w:val="0F3B0974"/>
    <w:rsid w:val="0F3B7C90"/>
    <w:rsid w:val="0F466C43"/>
    <w:rsid w:val="0F497D33"/>
    <w:rsid w:val="0F4C20D5"/>
    <w:rsid w:val="0F4D07F9"/>
    <w:rsid w:val="0F4E7626"/>
    <w:rsid w:val="0F4F0464"/>
    <w:rsid w:val="0F500DB2"/>
    <w:rsid w:val="0F5079CD"/>
    <w:rsid w:val="0F54216B"/>
    <w:rsid w:val="0F543CEF"/>
    <w:rsid w:val="0F5A061E"/>
    <w:rsid w:val="0F5D00E4"/>
    <w:rsid w:val="0F5E0D77"/>
    <w:rsid w:val="0F5E3C04"/>
    <w:rsid w:val="0F6036D6"/>
    <w:rsid w:val="0F64150A"/>
    <w:rsid w:val="0F65410D"/>
    <w:rsid w:val="0F675FDA"/>
    <w:rsid w:val="0F68327F"/>
    <w:rsid w:val="0F6D0CFE"/>
    <w:rsid w:val="0F727CB4"/>
    <w:rsid w:val="0F731F8C"/>
    <w:rsid w:val="0F7320AD"/>
    <w:rsid w:val="0F79051E"/>
    <w:rsid w:val="0F7A6B85"/>
    <w:rsid w:val="0F7B2A39"/>
    <w:rsid w:val="0F7B45D1"/>
    <w:rsid w:val="0F7D01C8"/>
    <w:rsid w:val="0F7E5F3E"/>
    <w:rsid w:val="0F7F6C0B"/>
    <w:rsid w:val="0F801F5B"/>
    <w:rsid w:val="0F824F9D"/>
    <w:rsid w:val="0F825607"/>
    <w:rsid w:val="0F826F1A"/>
    <w:rsid w:val="0F855B6E"/>
    <w:rsid w:val="0F8971C2"/>
    <w:rsid w:val="0F8A24E9"/>
    <w:rsid w:val="0F8A45BC"/>
    <w:rsid w:val="0F8B163D"/>
    <w:rsid w:val="0F8E1AA0"/>
    <w:rsid w:val="0F8F3EFE"/>
    <w:rsid w:val="0FA15D71"/>
    <w:rsid w:val="0FA17D73"/>
    <w:rsid w:val="0FA64CC4"/>
    <w:rsid w:val="0FA835CB"/>
    <w:rsid w:val="0FAA327B"/>
    <w:rsid w:val="0FAB2E8D"/>
    <w:rsid w:val="0FB00ECB"/>
    <w:rsid w:val="0FB44430"/>
    <w:rsid w:val="0FB55A28"/>
    <w:rsid w:val="0FB56809"/>
    <w:rsid w:val="0FB81225"/>
    <w:rsid w:val="0FBC3B7A"/>
    <w:rsid w:val="0FBD2105"/>
    <w:rsid w:val="0FC05D8D"/>
    <w:rsid w:val="0FC069AD"/>
    <w:rsid w:val="0FC10FBD"/>
    <w:rsid w:val="0FC1354B"/>
    <w:rsid w:val="0FC2513E"/>
    <w:rsid w:val="0FC40FE1"/>
    <w:rsid w:val="0FC4644C"/>
    <w:rsid w:val="0FC50551"/>
    <w:rsid w:val="0FC775A4"/>
    <w:rsid w:val="0FC86F10"/>
    <w:rsid w:val="0FC91AFE"/>
    <w:rsid w:val="0FCE4BDF"/>
    <w:rsid w:val="0FCF358C"/>
    <w:rsid w:val="0FD0094D"/>
    <w:rsid w:val="0FD1125D"/>
    <w:rsid w:val="0FD41499"/>
    <w:rsid w:val="0FD44283"/>
    <w:rsid w:val="0FD46EED"/>
    <w:rsid w:val="0FD50659"/>
    <w:rsid w:val="0FD709C6"/>
    <w:rsid w:val="0FDF7676"/>
    <w:rsid w:val="0FE06C3E"/>
    <w:rsid w:val="0FE20A2C"/>
    <w:rsid w:val="0FE327F9"/>
    <w:rsid w:val="0FE47961"/>
    <w:rsid w:val="0FEA0932"/>
    <w:rsid w:val="0FEB3A63"/>
    <w:rsid w:val="0FEB4E95"/>
    <w:rsid w:val="0FEC3124"/>
    <w:rsid w:val="0FEC60A0"/>
    <w:rsid w:val="0FEC76B2"/>
    <w:rsid w:val="0FEE266F"/>
    <w:rsid w:val="0FEE5C6A"/>
    <w:rsid w:val="0FEF220B"/>
    <w:rsid w:val="0FEF7BA4"/>
    <w:rsid w:val="0FF111E9"/>
    <w:rsid w:val="0FF21637"/>
    <w:rsid w:val="0FF23639"/>
    <w:rsid w:val="0FF4772F"/>
    <w:rsid w:val="0FF9577E"/>
    <w:rsid w:val="0FFA5863"/>
    <w:rsid w:val="0FFB6B97"/>
    <w:rsid w:val="0FFD05CD"/>
    <w:rsid w:val="10037A7A"/>
    <w:rsid w:val="10040DA4"/>
    <w:rsid w:val="100442CC"/>
    <w:rsid w:val="100607C4"/>
    <w:rsid w:val="100643CF"/>
    <w:rsid w:val="10066B60"/>
    <w:rsid w:val="1007208D"/>
    <w:rsid w:val="10090355"/>
    <w:rsid w:val="10094EDB"/>
    <w:rsid w:val="100C3DD3"/>
    <w:rsid w:val="100D5653"/>
    <w:rsid w:val="100F56AA"/>
    <w:rsid w:val="100F6C53"/>
    <w:rsid w:val="101163F2"/>
    <w:rsid w:val="10116666"/>
    <w:rsid w:val="10122E23"/>
    <w:rsid w:val="10134CDE"/>
    <w:rsid w:val="10173B72"/>
    <w:rsid w:val="101915CF"/>
    <w:rsid w:val="101C3B92"/>
    <w:rsid w:val="101D4516"/>
    <w:rsid w:val="101E6A99"/>
    <w:rsid w:val="101F04A6"/>
    <w:rsid w:val="10204206"/>
    <w:rsid w:val="102121AA"/>
    <w:rsid w:val="10213379"/>
    <w:rsid w:val="1021564D"/>
    <w:rsid w:val="10236CC9"/>
    <w:rsid w:val="102417A1"/>
    <w:rsid w:val="102445DE"/>
    <w:rsid w:val="10266C52"/>
    <w:rsid w:val="102941DA"/>
    <w:rsid w:val="102A320C"/>
    <w:rsid w:val="102A5CC4"/>
    <w:rsid w:val="102C213D"/>
    <w:rsid w:val="102D6EBA"/>
    <w:rsid w:val="102F14E0"/>
    <w:rsid w:val="103113C8"/>
    <w:rsid w:val="1036743C"/>
    <w:rsid w:val="10382FDB"/>
    <w:rsid w:val="10383F72"/>
    <w:rsid w:val="103B447C"/>
    <w:rsid w:val="103C28D8"/>
    <w:rsid w:val="103F58FF"/>
    <w:rsid w:val="10436321"/>
    <w:rsid w:val="10490795"/>
    <w:rsid w:val="104A5C01"/>
    <w:rsid w:val="104B4A7D"/>
    <w:rsid w:val="104B7BC1"/>
    <w:rsid w:val="10500B78"/>
    <w:rsid w:val="10505C87"/>
    <w:rsid w:val="10520434"/>
    <w:rsid w:val="1052701B"/>
    <w:rsid w:val="105325AF"/>
    <w:rsid w:val="1054219B"/>
    <w:rsid w:val="10577931"/>
    <w:rsid w:val="10582BD8"/>
    <w:rsid w:val="10592E04"/>
    <w:rsid w:val="105A290D"/>
    <w:rsid w:val="105A6751"/>
    <w:rsid w:val="105B34F9"/>
    <w:rsid w:val="105E049A"/>
    <w:rsid w:val="105E7E78"/>
    <w:rsid w:val="105F7FDB"/>
    <w:rsid w:val="10605AAF"/>
    <w:rsid w:val="10615A49"/>
    <w:rsid w:val="106209D8"/>
    <w:rsid w:val="106349D2"/>
    <w:rsid w:val="106401F0"/>
    <w:rsid w:val="10650169"/>
    <w:rsid w:val="106541BA"/>
    <w:rsid w:val="1066394D"/>
    <w:rsid w:val="10686DD7"/>
    <w:rsid w:val="106A0C04"/>
    <w:rsid w:val="106B4A7D"/>
    <w:rsid w:val="106B68C8"/>
    <w:rsid w:val="106D16C7"/>
    <w:rsid w:val="106D35F0"/>
    <w:rsid w:val="10754428"/>
    <w:rsid w:val="10767662"/>
    <w:rsid w:val="10775512"/>
    <w:rsid w:val="10795489"/>
    <w:rsid w:val="10795814"/>
    <w:rsid w:val="107B24CE"/>
    <w:rsid w:val="107D15D7"/>
    <w:rsid w:val="107D1EEC"/>
    <w:rsid w:val="107E1F07"/>
    <w:rsid w:val="107F278A"/>
    <w:rsid w:val="107F3124"/>
    <w:rsid w:val="107F706E"/>
    <w:rsid w:val="107F7D98"/>
    <w:rsid w:val="10804DE4"/>
    <w:rsid w:val="1083163D"/>
    <w:rsid w:val="10863702"/>
    <w:rsid w:val="108A6B8B"/>
    <w:rsid w:val="10905062"/>
    <w:rsid w:val="10950E14"/>
    <w:rsid w:val="10965001"/>
    <w:rsid w:val="10983397"/>
    <w:rsid w:val="109B6A4D"/>
    <w:rsid w:val="109C456E"/>
    <w:rsid w:val="109D51FF"/>
    <w:rsid w:val="10A0625D"/>
    <w:rsid w:val="10A45BAB"/>
    <w:rsid w:val="10A766DF"/>
    <w:rsid w:val="10A818CA"/>
    <w:rsid w:val="10AC0595"/>
    <w:rsid w:val="10AC5363"/>
    <w:rsid w:val="10AE7791"/>
    <w:rsid w:val="10B250F2"/>
    <w:rsid w:val="10B35E2D"/>
    <w:rsid w:val="10B5730A"/>
    <w:rsid w:val="10B57BF8"/>
    <w:rsid w:val="10B62665"/>
    <w:rsid w:val="10B87DF8"/>
    <w:rsid w:val="10B9199E"/>
    <w:rsid w:val="10C223D3"/>
    <w:rsid w:val="10C37715"/>
    <w:rsid w:val="10C40515"/>
    <w:rsid w:val="10C72E78"/>
    <w:rsid w:val="10C76EC0"/>
    <w:rsid w:val="10CB02E6"/>
    <w:rsid w:val="10CF5770"/>
    <w:rsid w:val="10D04582"/>
    <w:rsid w:val="10D07A3E"/>
    <w:rsid w:val="10D11B80"/>
    <w:rsid w:val="10D657F8"/>
    <w:rsid w:val="10D66F54"/>
    <w:rsid w:val="10D93FF2"/>
    <w:rsid w:val="10DF1CAB"/>
    <w:rsid w:val="10E275C8"/>
    <w:rsid w:val="10E61B8D"/>
    <w:rsid w:val="10E72934"/>
    <w:rsid w:val="10E93214"/>
    <w:rsid w:val="10E9754E"/>
    <w:rsid w:val="10EA1A39"/>
    <w:rsid w:val="10EB7CB3"/>
    <w:rsid w:val="10F25E56"/>
    <w:rsid w:val="10F73BD9"/>
    <w:rsid w:val="10FB6764"/>
    <w:rsid w:val="10FC5CF8"/>
    <w:rsid w:val="10FF318C"/>
    <w:rsid w:val="10FF64C0"/>
    <w:rsid w:val="11016567"/>
    <w:rsid w:val="11055364"/>
    <w:rsid w:val="11061637"/>
    <w:rsid w:val="11067809"/>
    <w:rsid w:val="11080777"/>
    <w:rsid w:val="110C1E59"/>
    <w:rsid w:val="11170123"/>
    <w:rsid w:val="11172B7A"/>
    <w:rsid w:val="11183281"/>
    <w:rsid w:val="111C2664"/>
    <w:rsid w:val="111E09F6"/>
    <w:rsid w:val="112024C1"/>
    <w:rsid w:val="11232D54"/>
    <w:rsid w:val="11251AD8"/>
    <w:rsid w:val="112542E0"/>
    <w:rsid w:val="1126272B"/>
    <w:rsid w:val="11262865"/>
    <w:rsid w:val="1126639A"/>
    <w:rsid w:val="112B1777"/>
    <w:rsid w:val="112B5D82"/>
    <w:rsid w:val="112E7120"/>
    <w:rsid w:val="112F0B66"/>
    <w:rsid w:val="112F0CB6"/>
    <w:rsid w:val="1132695D"/>
    <w:rsid w:val="113316B7"/>
    <w:rsid w:val="113368FD"/>
    <w:rsid w:val="113419EB"/>
    <w:rsid w:val="11350962"/>
    <w:rsid w:val="113549A8"/>
    <w:rsid w:val="11365128"/>
    <w:rsid w:val="11366744"/>
    <w:rsid w:val="113719FE"/>
    <w:rsid w:val="11374D9A"/>
    <w:rsid w:val="1138353F"/>
    <w:rsid w:val="113A2AB9"/>
    <w:rsid w:val="113A6F96"/>
    <w:rsid w:val="113E0814"/>
    <w:rsid w:val="113F0C4D"/>
    <w:rsid w:val="113F5BA0"/>
    <w:rsid w:val="113F7036"/>
    <w:rsid w:val="11453588"/>
    <w:rsid w:val="11460C8F"/>
    <w:rsid w:val="11473286"/>
    <w:rsid w:val="11475827"/>
    <w:rsid w:val="114946AD"/>
    <w:rsid w:val="11496080"/>
    <w:rsid w:val="114A2E62"/>
    <w:rsid w:val="114A362B"/>
    <w:rsid w:val="114B1E4B"/>
    <w:rsid w:val="114E563B"/>
    <w:rsid w:val="114F1DE8"/>
    <w:rsid w:val="11505B9A"/>
    <w:rsid w:val="11524821"/>
    <w:rsid w:val="115932B6"/>
    <w:rsid w:val="115B4C4F"/>
    <w:rsid w:val="115E1F9A"/>
    <w:rsid w:val="1160034E"/>
    <w:rsid w:val="11614FEC"/>
    <w:rsid w:val="11623721"/>
    <w:rsid w:val="11625986"/>
    <w:rsid w:val="116330C8"/>
    <w:rsid w:val="116405CC"/>
    <w:rsid w:val="11641AB3"/>
    <w:rsid w:val="11651176"/>
    <w:rsid w:val="11660347"/>
    <w:rsid w:val="11665A0D"/>
    <w:rsid w:val="11694082"/>
    <w:rsid w:val="117006A9"/>
    <w:rsid w:val="11714C85"/>
    <w:rsid w:val="11722BDB"/>
    <w:rsid w:val="117345F4"/>
    <w:rsid w:val="11743BAA"/>
    <w:rsid w:val="1176766C"/>
    <w:rsid w:val="11775065"/>
    <w:rsid w:val="117853B3"/>
    <w:rsid w:val="117D692C"/>
    <w:rsid w:val="118045F5"/>
    <w:rsid w:val="11812847"/>
    <w:rsid w:val="11823C7E"/>
    <w:rsid w:val="118437CD"/>
    <w:rsid w:val="118C11EC"/>
    <w:rsid w:val="118C474C"/>
    <w:rsid w:val="118F4D95"/>
    <w:rsid w:val="119209E8"/>
    <w:rsid w:val="11932A01"/>
    <w:rsid w:val="11936356"/>
    <w:rsid w:val="11965E62"/>
    <w:rsid w:val="11973263"/>
    <w:rsid w:val="119754CA"/>
    <w:rsid w:val="11A03A5D"/>
    <w:rsid w:val="11A60923"/>
    <w:rsid w:val="11A70DFC"/>
    <w:rsid w:val="11AA4DCC"/>
    <w:rsid w:val="11AB4959"/>
    <w:rsid w:val="11AF4130"/>
    <w:rsid w:val="11B0171E"/>
    <w:rsid w:val="11B153F5"/>
    <w:rsid w:val="11B340C6"/>
    <w:rsid w:val="11B80D37"/>
    <w:rsid w:val="11BA1289"/>
    <w:rsid w:val="11BD5560"/>
    <w:rsid w:val="11BE7B4B"/>
    <w:rsid w:val="11BF4DAA"/>
    <w:rsid w:val="11C30226"/>
    <w:rsid w:val="11C44CDB"/>
    <w:rsid w:val="11C45410"/>
    <w:rsid w:val="11C45447"/>
    <w:rsid w:val="11D40ECC"/>
    <w:rsid w:val="11D63CF0"/>
    <w:rsid w:val="11D716E8"/>
    <w:rsid w:val="11D74835"/>
    <w:rsid w:val="11D8458F"/>
    <w:rsid w:val="11DA37BE"/>
    <w:rsid w:val="11DD2FC6"/>
    <w:rsid w:val="11DD71D5"/>
    <w:rsid w:val="11E05BCB"/>
    <w:rsid w:val="11E105C4"/>
    <w:rsid w:val="11E41AA1"/>
    <w:rsid w:val="11E467D6"/>
    <w:rsid w:val="11E53A3B"/>
    <w:rsid w:val="11E81F06"/>
    <w:rsid w:val="11E81F76"/>
    <w:rsid w:val="11EB2113"/>
    <w:rsid w:val="11EF71E7"/>
    <w:rsid w:val="11F1104F"/>
    <w:rsid w:val="11F33E3B"/>
    <w:rsid w:val="11F65873"/>
    <w:rsid w:val="11F748B7"/>
    <w:rsid w:val="11F86593"/>
    <w:rsid w:val="11FA62D9"/>
    <w:rsid w:val="11FB22D0"/>
    <w:rsid w:val="11FC2D87"/>
    <w:rsid w:val="11FF4EFE"/>
    <w:rsid w:val="1202500A"/>
    <w:rsid w:val="12055E5D"/>
    <w:rsid w:val="120736D5"/>
    <w:rsid w:val="12082EC0"/>
    <w:rsid w:val="120C7C36"/>
    <w:rsid w:val="120E60F0"/>
    <w:rsid w:val="12106532"/>
    <w:rsid w:val="12177E6E"/>
    <w:rsid w:val="121869E8"/>
    <w:rsid w:val="121A3FAB"/>
    <w:rsid w:val="121E5F30"/>
    <w:rsid w:val="122310C3"/>
    <w:rsid w:val="12237825"/>
    <w:rsid w:val="1226490C"/>
    <w:rsid w:val="12281BDA"/>
    <w:rsid w:val="12295589"/>
    <w:rsid w:val="12297D3A"/>
    <w:rsid w:val="122C2070"/>
    <w:rsid w:val="122D7B66"/>
    <w:rsid w:val="122F28D3"/>
    <w:rsid w:val="122F3DF4"/>
    <w:rsid w:val="123114E0"/>
    <w:rsid w:val="1236634D"/>
    <w:rsid w:val="12374040"/>
    <w:rsid w:val="12377086"/>
    <w:rsid w:val="123969F1"/>
    <w:rsid w:val="123C2A45"/>
    <w:rsid w:val="123C3619"/>
    <w:rsid w:val="123D6042"/>
    <w:rsid w:val="123F28DA"/>
    <w:rsid w:val="12427622"/>
    <w:rsid w:val="12440D0C"/>
    <w:rsid w:val="12442340"/>
    <w:rsid w:val="12447AC6"/>
    <w:rsid w:val="124506F2"/>
    <w:rsid w:val="12450A91"/>
    <w:rsid w:val="12461F60"/>
    <w:rsid w:val="12464957"/>
    <w:rsid w:val="12475A5A"/>
    <w:rsid w:val="124A1A1C"/>
    <w:rsid w:val="124C790A"/>
    <w:rsid w:val="124F7371"/>
    <w:rsid w:val="12544D7A"/>
    <w:rsid w:val="12577A7B"/>
    <w:rsid w:val="1259509C"/>
    <w:rsid w:val="125A1295"/>
    <w:rsid w:val="125B15EC"/>
    <w:rsid w:val="125F3BD6"/>
    <w:rsid w:val="126361CA"/>
    <w:rsid w:val="126377A0"/>
    <w:rsid w:val="126627C6"/>
    <w:rsid w:val="126A1315"/>
    <w:rsid w:val="126C4381"/>
    <w:rsid w:val="126D0577"/>
    <w:rsid w:val="126D39D4"/>
    <w:rsid w:val="126F558D"/>
    <w:rsid w:val="126F6A52"/>
    <w:rsid w:val="12700D1F"/>
    <w:rsid w:val="12717854"/>
    <w:rsid w:val="127241AE"/>
    <w:rsid w:val="12725BBF"/>
    <w:rsid w:val="1273014D"/>
    <w:rsid w:val="12741375"/>
    <w:rsid w:val="1276442F"/>
    <w:rsid w:val="12771945"/>
    <w:rsid w:val="127774E3"/>
    <w:rsid w:val="12782E2D"/>
    <w:rsid w:val="12784F27"/>
    <w:rsid w:val="12797453"/>
    <w:rsid w:val="127B1124"/>
    <w:rsid w:val="127C64B0"/>
    <w:rsid w:val="127D0B20"/>
    <w:rsid w:val="127D199C"/>
    <w:rsid w:val="127E0122"/>
    <w:rsid w:val="127F12AD"/>
    <w:rsid w:val="12805779"/>
    <w:rsid w:val="128072F8"/>
    <w:rsid w:val="12812187"/>
    <w:rsid w:val="12850017"/>
    <w:rsid w:val="12850642"/>
    <w:rsid w:val="12862963"/>
    <w:rsid w:val="12885818"/>
    <w:rsid w:val="128866F0"/>
    <w:rsid w:val="128C4DC2"/>
    <w:rsid w:val="128C7D89"/>
    <w:rsid w:val="128D12B7"/>
    <w:rsid w:val="128E00A6"/>
    <w:rsid w:val="129136E1"/>
    <w:rsid w:val="12950004"/>
    <w:rsid w:val="12964723"/>
    <w:rsid w:val="129A412A"/>
    <w:rsid w:val="129F5E39"/>
    <w:rsid w:val="12A018B2"/>
    <w:rsid w:val="12A809C7"/>
    <w:rsid w:val="12A83E66"/>
    <w:rsid w:val="12A93E8D"/>
    <w:rsid w:val="12AC5672"/>
    <w:rsid w:val="12AD0613"/>
    <w:rsid w:val="12AD78D4"/>
    <w:rsid w:val="12AE31C9"/>
    <w:rsid w:val="12B20B3F"/>
    <w:rsid w:val="12B2105B"/>
    <w:rsid w:val="12B24E5E"/>
    <w:rsid w:val="12B33CBA"/>
    <w:rsid w:val="12B36E4D"/>
    <w:rsid w:val="12B53239"/>
    <w:rsid w:val="12B561E6"/>
    <w:rsid w:val="12B65906"/>
    <w:rsid w:val="12B83FF1"/>
    <w:rsid w:val="12B8447D"/>
    <w:rsid w:val="12BC002A"/>
    <w:rsid w:val="12C2000B"/>
    <w:rsid w:val="12C203D9"/>
    <w:rsid w:val="12C2524E"/>
    <w:rsid w:val="12C40C2C"/>
    <w:rsid w:val="12C46D9F"/>
    <w:rsid w:val="12C60826"/>
    <w:rsid w:val="12C6428C"/>
    <w:rsid w:val="12C66203"/>
    <w:rsid w:val="12C840E2"/>
    <w:rsid w:val="12CA04E6"/>
    <w:rsid w:val="12CA14F1"/>
    <w:rsid w:val="12CB47D0"/>
    <w:rsid w:val="12CB70D0"/>
    <w:rsid w:val="12CD42D5"/>
    <w:rsid w:val="12D06CF4"/>
    <w:rsid w:val="12D16952"/>
    <w:rsid w:val="12D274F7"/>
    <w:rsid w:val="12D3373D"/>
    <w:rsid w:val="12D52CAB"/>
    <w:rsid w:val="12D657E4"/>
    <w:rsid w:val="12D902EB"/>
    <w:rsid w:val="12D969B7"/>
    <w:rsid w:val="12DB1A8F"/>
    <w:rsid w:val="12DC3AAD"/>
    <w:rsid w:val="12DD366C"/>
    <w:rsid w:val="12E043F7"/>
    <w:rsid w:val="12E33818"/>
    <w:rsid w:val="12E95D84"/>
    <w:rsid w:val="12EB72B4"/>
    <w:rsid w:val="12ED4760"/>
    <w:rsid w:val="12EE5618"/>
    <w:rsid w:val="12F3624F"/>
    <w:rsid w:val="12F71A0E"/>
    <w:rsid w:val="12F928B1"/>
    <w:rsid w:val="12F958DE"/>
    <w:rsid w:val="12FB2611"/>
    <w:rsid w:val="12FC4836"/>
    <w:rsid w:val="12FC6400"/>
    <w:rsid w:val="12FD5DBC"/>
    <w:rsid w:val="130201B9"/>
    <w:rsid w:val="13027A6B"/>
    <w:rsid w:val="13044C6C"/>
    <w:rsid w:val="1308141B"/>
    <w:rsid w:val="130854BF"/>
    <w:rsid w:val="130E4A1E"/>
    <w:rsid w:val="130F36A9"/>
    <w:rsid w:val="131032BF"/>
    <w:rsid w:val="131173A9"/>
    <w:rsid w:val="13135EFF"/>
    <w:rsid w:val="13141170"/>
    <w:rsid w:val="131411E9"/>
    <w:rsid w:val="13165E03"/>
    <w:rsid w:val="13176C4A"/>
    <w:rsid w:val="13193A06"/>
    <w:rsid w:val="13194647"/>
    <w:rsid w:val="131B2871"/>
    <w:rsid w:val="131C00C3"/>
    <w:rsid w:val="131C0789"/>
    <w:rsid w:val="131D6D77"/>
    <w:rsid w:val="131E0331"/>
    <w:rsid w:val="131E2317"/>
    <w:rsid w:val="13217B61"/>
    <w:rsid w:val="13251668"/>
    <w:rsid w:val="13257202"/>
    <w:rsid w:val="13265339"/>
    <w:rsid w:val="132C25AD"/>
    <w:rsid w:val="132E352C"/>
    <w:rsid w:val="132F44B6"/>
    <w:rsid w:val="133154A2"/>
    <w:rsid w:val="133161DD"/>
    <w:rsid w:val="13352273"/>
    <w:rsid w:val="133747C5"/>
    <w:rsid w:val="1338225F"/>
    <w:rsid w:val="133A0C87"/>
    <w:rsid w:val="133B4FDB"/>
    <w:rsid w:val="133F1A22"/>
    <w:rsid w:val="13407C27"/>
    <w:rsid w:val="13441EBC"/>
    <w:rsid w:val="1349642A"/>
    <w:rsid w:val="134B5A80"/>
    <w:rsid w:val="134D51C3"/>
    <w:rsid w:val="134E27BB"/>
    <w:rsid w:val="134F370D"/>
    <w:rsid w:val="135222DD"/>
    <w:rsid w:val="13527F21"/>
    <w:rsid w:val="13533E1A"/>
    <w:rsid w:val="13534A6B"/>
    <w:rsid w:val="135371E4"/>
    <w:rsid w:val="1356560D"/>
    <w:rsid w:val="13574A08"/>
    <w:rsid w:val="1357639E"/>
    <w:rsid w:val="135963A5"/>
    <w:rsid w:val="135A1F5D"/>
    <w:rsid w:val="135D07E6"/>
    <w:rsid w:val="13622D95"/>
    <w:rsid w:val="13625D16"/>
    <w:rsid w:val="13633FCF"/>
    <w:rsid w:val="13666930"/>
    <w:rsid w:val="13667E93"/>
    <w:rsid w:val="13674954"/>
    <w:rsid w:val="13675D4A"/>
    <w:rsid w:val="136917E4"/>
    <w:rsid w:val="13695E1C"/>
    <w:rsid w:val="136A7563"/>
    <w:rsid w:val="136B6F60"/>
    <w:rsid w:val="136C383D"/>
    <w:rsid w:val="136C5939"/>
    <w:rsid w:val="136C7143"/>
    <w:rsid w:val="136D0A14"/>
    <w:rsid w:val="136D29A2"/>
    <w:rsid w:val="136D6AE4"/>
    <w:rsid w:val="136E1DC6"/>
    <w:rsid w:val="136F065B"/>
    <w:rsid w:val="13700524"/>
    <w:rsid w:val="137019B7"/>
    <w:rsid w:val="13751103"/>
    <w:rsid w:val="137E7152"/>
    <w:rsid w:val="137F7883"/>
    <w:rsid w:val="13820297"/>
    <w:rsid w:val="13876D3D"/>
    <w:rsid w:val="138B4227"/>
    <w:rsid w:val="138C272E"/>
    <w:rsid w:val="138C5703"/>
    <w:rsid w:val="138F62A5"/>
    <w:rsid w:val="13923578"/>
    <w:rsid w:val="139320E8"/>
    <w:rsid w:val="13945498"/>
    <w:rsid w:val="13945FF7"/>
    <w:rsid w:val="13960100"/>
    <w:rsid w:val="1396248C"/>
    <w:rsid w:val="139B68DF"/>
    <w:rsid w:val="139D066A"/>
    <w:rsid w:val="139E475B"/>
    <w:rsid w:val="139E66EB"/>
    <w:rsid w:val="13A03947"/>
    <w:rsid w:val="13A10F7E"/>
    <w:rsid w:val="13A13C33"/>
    <w:rsid w:val="13A13F1A"/>
    <w:rsid w:val="13A34B36"/>
    <w:rsid w:val="13A424B7"/>
    <w:rsid w:val="13A6485B"/>
    <w:rsid w:val="13A666B9"/>
    <w:rsid w:val="13A7097A"/>
    <w:rsid w:val="13A81CDD"/>
    <w:rsid w:val="13A87433"/>
    <w:rsid w:val="13AC3019"/>
    <w:rsid w:val="13AD7D7F"/>
    <w:rsid w:val="13AE110F"/>
    <w:rsid w:val="13B00409"/>
    <w:rsid w:val="13B1256E"/>
    <w:rsid w:val="13B15D18"/>
    <w:rsid w:val="13B1718C"/>
    <w:rsid w:val="13B3480E"/>
    <w:rsid w:val="13B47562"/>
    <w:rsid w:val="13BC422E"/>
    <w:rsid w:val="13C04E8B"/>
    <w:rsid w:val="13C177C0"/>
    <w:rsid w:val="13C30864"/>
    <w:rsid w:val="13C31F8F"/>
    <w:rsid w:val="13C665DB"/>
    <w:rsid w:val="13C6745D"/>
    <w:rsid w:val="13C7675C"/>
    <w:rsid w:val="13C91468"/>
    <w:rsid w:val="13C96057"/>
    <w:rsid w:val="13C96FE2"/>
    <w:rsid w:val="13CB0995"/>
    <w:rsid w:val="13CC26ED"/>
    <w:rsid w:val="13D029CA"/>
    <w:rsid w:val="13D03611"/>
    <w:rsid w:val="13D16B9C"/>
    <w:rsid w:val="13D47FB8"/>
    <w:rsid w:val="13DA001E"/>
    <w:rsid w:val="13DF0B7E"/>
    <w:rsid w:val="13DF4B2F"/>
    <w:rsid w:val="13E1581F"/>
    <w:rsid w:val="13E42132"/>
    <w:rsid w:val="13E46A84"/>
    <w:rsid w:val="13E64BE3"/>
    <w:rsid w:val="13E678CD"/>
    <w:rsid w:val="13E702D8"/>
    <w:rsid w:val="13E841BF"/>
    <w:rsid w:val="13EB67D6"/>
    <w:rsid w:val="13EF3AAA"/>
    <w:rsid w:val="13F51B12"/>
    <w:rsid w:val="13F64E0E"/>
    <w:rsid w:val="13F7625D"/>
    <w:rsid w:val="14010D1B"/>
    <w:rsid w:val="14010E0B"/>
    <w:rsid w:val="14027EA9"/>
    <w:rsid w:val="14042D40"/>
    <w:rsid w:val="14063FC3"/>
    <w:rsid w:val="140771D2"/>
    <w:rsid w:val="140B6A53"/>
    <w:rsid w:val="140C5CC2"/>
    <w:rsid w:val="140D557D"/>
    <w:rsid w:val="140E6766"/>
    <w:rsid w:val="140F3B36"/>
    <w:rsid w:val="14100781"/>
    <w:rsid w:val="141039F3"/>
    <w:rsid w:val="14116C70"/>
    <w:rsid w:val="14123570"/>
    <w:rsid w:val="141363B8"/>
    <w:rsid w:val="141644B9"/>
    <w:rsid w:val="14190724"/>
    <w:rsid w:val="14197712"/>
    <w:rsid w:val="141A2E6D"/>
    <w:rsid w:val="141A7E44"/>
    <w:rsid w:val="141C038A"/>
    <w:rsid w:val="141E1289"/>
    <w:rsid w:val="14214A5A"/>
    <w:rsid w:val="142238B9"/>
    <w:rsid w:val="14227FB7"/>
    <w:rsid w:val="14230B60"/>
    <w:rsid w:val="14253540"/>
    <w:rsid w:val="14257266"/>
    <w:rsid w:val="142A49C3"/>
    <w:rsid w:val="142B0707"/>
    <w:rsid w:val="142B4494"/>
    <w:rsid w:val="142F4DDE"/>
    <w:rsid w:val="142F57D4"/>
    <w:rsid w:val="142F5C38"/>
    <w:rsid w:val="14307C8D"/>
    <w:rsid w:val="14315930"/>
    <w:rsid w:val="1433716B"/>
    <w:rsid w:val="14353475"/>
    <w:rsid w:val="14384546"/>
    <w:rsid w:val="14385457"/>
    <w:rsid w:val="143C00BF"/>
    <w:rsid w:val="144028BC"/>
    <w:rsid w:val="14406F78"/>
    <w:rsid w:val="14413141"/>
    <w:rsid w:val="144173A3"/>
    <w:rsid w:val="14450FF5"/>
    <w:rsid w:val="14462EEF"/>
    <w:rsid w:val="14491E72"/>
    <w:rsid w:val="144B66AF"/>
    <w:rsid w:val="144E420D"/>
    <w:rsid w:val="14567B88"/>
    <w:rsid w:val="14571744"/>
    <w:rsid w:val="14577816"/>
    <w:rsid w:val="145B2D9A"/>
    <w:rsid w:val="145D1224"/>
    <w:rsid w:val="145E24E5"/>
    <w:rsid w:val="14620EAB"/>
    <w:rsid w:val="14637F5D"/>
    <w:rsid w:val="146456CD"/>
    <w:rsid w:val="14676765"/>
    <w:rsid w:val="146B40EC"/>
    <w:rsid w:val="146C5E50"/>
    <w:rsid w:val="146E7FEC"/>
    <w:rsid w:val="146F680E"/>
    <w:rsid w:val="147260D8"/>
    <w:rsid w:val="14732D1D"/>
    <w:rsid w:val="1474004E"/>
    <w:rsid w:val="147513E6"/>
    <w:rsid w:val="147623F6"/>
    <w:rsid w:val="147A00A2"/>
    <w:rsid w:val="147A3EF6"/>
    <w:rsid w:val="147A5DD7"/>
    <w:rsid w:val="147A647F"/>
    <w:rsid w:val="147D20C6"/>
    <w:rsid w:val="147D7C21"/>
    <w:rsid w:val="148342D4"/>
    <w:rsid w:val="14852E87"/>
    <w:rsid w:val="14866BA8"/>
    <w:rsid w:val="14885FC7"/>
    <w:rsid w:val="1489785A"/>
    <w:rsid w:val="148C60F5"/>
    <w:rsid w:val="148D31FF"/>
    <w:rsid w:val="14933239"/>
    <w:rsid w:val="14946876"/>
    <w:rsid w:val="14953A37"/>
    <w:rsid w:val="1496293B"/>
    <w:rsid w:val="14963C53"/>
    <w:rsid w:val="14975EDD"/>
    <w:rsid w:val="1499233E"/>
    <w:rsid w:val="149B59EC"/>
    <w:rsid w:val="149C49E2"/>
    <w:rsid w:val="149C5892"/>
    <w:rsid w:val="149D718F"/>
    <w:rsid w:val="149E077D"/>
    <w:rsid w:val="149E1AE4"/>
    <w:rsid w:val="149F2EBD"/>
    <w:rsid w:val="149F6365"/>
    <w:rsid w:val="14A02837"/>
    <w:rsid w:val="14A0473C"/>
    <w:rsid w:val="14A109A6"/>
    <w:rsid w:val="14A65480"/>
    <w:rsid w:val="14A70FC0"/>
    <w:rsid w:val="14A76335"/>
    <w:rsid w:val="14A97733"/>
    <w:rsid w:val="14AA07E9"/>
    <w:rsid w:val="14AB7182"/>
    <w:rsid w:val="14AF1D56"/>
    <w:rsid w:val="14B01FC2"/>
    <w:rsid w:val="14B06440"/>
    <w:rsid w:val="14B429E2"/>
    <w:rsid w:val="14B575EA"/>
    <w:rsid w:val="14B86F25"/>
    <w:rsid w:val="14B91889"/>
    <w:rsid w:val="14BB4368"/>
    <w:rsid w:val="14BC5CB3"/>
    <w:rsid w:val="14BF15AD"/>
    <w:rsid w:val="14BF38A7"/>
    <w:rsid w:val="14C14C24"/>
    <w:rsid w:val="14C160E6"/>
    <w:rsid w:val="14C23E4E"/>
    <w:rsid w:val="14C25275"/>
    <w:rsid w:val="14C37BDD"/>
    <w:rsid w:val="14C5382A"/>
    <w:rsid w:val="14C565DB"/>
    <w:rsid w:val="14C61CF9"/>
    <w:rsid w:val="14C8004B"/>
    <w:rsid w:val="14C9322A"/>
    <w:rsid w:val="14CA1C6A"/>
    <w:rsid w:val="14CB2BFB"/>
    <w:rsid w:val="14CD2D12"/>
    <w:rsid w:val="14CE0741"/>
    <w:rsid w:val="14CF309F"/>
    <w:rsid w:val="14CF6490"/>
    <w:rsid w:val="14D05BC2"/>
    <w:rsid w:val="14D11522"/>
    <w:rsid w:val="14D265A5"/>
    <w:rsid w:val="14D331B6"/>
    <w:rsid w:val="14D71DFE"/>
    <w:rsid w:val="14D87D8B"/>
    <w:rsid w:val="14D97D22"/>
    <w:rsid w:val="14DA2649"/>
    <w:rsid w:val="14DB7A1C"/>
    <w:rsid w:val="14DE37BD"/>
    <w:rsid w:val="14DE40B3"/>
    <w:rsid w:val="14DF6658"/>
    <w:rsid w:val="14E00E31"/>
    <w:rsid w:val="14E602B7"/>
    <w:rsid w:val="14E67555"/>
    <w:rsid w:val="14E85737"/>
    <w:rsid w:val="14E97193"/>
    <w:rsid w:val="14EB22D2"/>
    <w:rsid w:val="14EB7D82"/>
    <w:rsid w:val="14EC3F51"/>
    <w:rsid w:val="14EE0727"/>
    <w:rsid w:val="14EF050D"/>
    <w:rsid w:val="14F16621"/>
    <w:rsid w:val="14F55750"/>
    <w:rsid w:val="14F77D72"/>
    <w:rsid w:val="14F8775E"/>
    <w:rsid w:val="14F96B98"/>
    <w:rsid w:val="14FB3300"/>
    <w:rsid w:val="14FF7F36"/>
    <w:rsid w:val="15022F45"/>
    <w:rsid w:val="15031272"/>
    <w:rsid w:val="150438C8"/>
    <w:rsid w:val="1504758D"/>
    <w:rsid w:val="15064207"/>
    <w:rsid w:val="15076849"/>
    <w:rsid w:val="15096087"/>
    <w:rsid w:val="150B5E6D"/>
    <w:rsid w:val="150D0F26"/>
    <w:rsid w:val="150D791C"/>
    <w:rsid w:val="15103EAB"/>
    <w:rsid w:val="151124FC"/>
    <w:rsid w:val="15136110"/>
    <w:rsid w:val="1516023E"/>
    <w:rsid w:val="151711C8"/>
    <w:rsid w:val="15175270"/>
    <w:rsid w:val="151B15BB"/>
    <w:rsid w:val="151D7BC3"/>
    <w:rsid w:val="152257F6"/>
    <w:rsid w:val="15263D26"/>
    <w:rsid w:val="152816DC"/>
    <w:rsid w:val="15287A11"/>
    <w:rsid w:val="152A11FA"/>
    <w:rsid w:val="152D05F0"/>
    <w:rsid w:val="152E2229"/>
    <w:rsid w:val="15300514"/>
    <w:rsid w:val="153151EA"/>
    <w:rsid w:val="153345A1"/>
    <w:rsid w:val="153403C6"/>
    <w:rsid w:val="153515BE"/>
    <w:rsid w:val="15376488"/>
    <w:rsid w:val="15386935"/>
    <w:rsid w:val="153B09DD"/>
    <w:rsid w:val="153B41F7"/>
    <w:rsid w:val="153E48C4"/>
    <w:rsid w:val="153F1A4E"/>
    <w:rsid w:val="153F1C40"/>
    <w:rsid w:val="153F3A5B"/>
    <w:rsid w:val="154045F2"/>
    <w:rsid w:val="154A489B"/>
    <w:rsid w:val="15506201"/>
    <w:rsid w:val="15520985"/>
    <w:rsid w:val="15541893"/>
    <w:rsid w:val="15547C3C"/>
    <w:rsid w:val="155663B1"/>
    <w:rsid w:val="15577090"/>
    <w:rsid w:val="155918A6"/>
    <w:rsid w:val="155A4C78"/>
    <w:rsid w:val="155C454A"/>
    <w:rsid w:val="155F7496"/>
    <w:rsid w:val="15610299"/>
    <w:rsid w:val="15641D8E"/>
    <w:rsid w:val="15676435"/>
    <w:rsid w:val="156774F2"/>
    <w:rsid w:val="156923D3"/>
    <w:rsid w:val="15696FB4"/>
    <w:rsid w:val="156D49A7"/>
    <w:rsid w:val="156E6573"/>
    <w:rsid w:val="156F20BC"/>
    <w:rsid w:val="157001B2"/>
    <w:rsid w:val="157035DB"/>
    <w:rsid w:val="157531CB"/>
    <w:rsid w:val="1579639F"/>
    <w:rsid w:val="157A4529"/>
    <w:rsid w:val="157B1F0A"/>
    <w:rsid w:val="157D051C"/>
    <w:rsid w:val="1580366A"/>
    <w:rsid w:val="158110F4"/>
    <w:rsid w:val="158263A5"/>
    <w:rsid w:val="15833445"/>
    <w:rsid w:val="1583567C"/>
    <w:rsid w:val="15842B52"/>
    <w:rsid w:val="15843C21"/>
    <w:rsid w:val="1585042C"/>
    <w:rsid w:val="158542C4"/>
    <w:rsid w:val="15886677"/>
    <w:rsid w:val="158B1EC3"/>
    <w:rsid w:val="159147A2"/>
    <w:rsid w:val="15922AC8"/>
    <w:rsid w:val="15927932"/>
    <w:rsid w:val="15932E8F"/>
    <w:rsid w:val="15933D05"/>
    <w:rsid w:val="15944C64"/>
    <w:rsid w:val="15964979"/>
    <w:rsid w:val="15964D6A"/>
    <w:rsid w:val="15975340"/>
    <w:rsid w:val="159C7EE2"/>
    <w:rsid w:val="159D00D8"/>
    <w:rsid w:val="159F775E"/>
    <w:rsid w:val="15A044C5"/>
    <w:rsid w:val="15A43AA2"/>
    <w:rsid w:val="15A77FB5"/>
    <w:rsid w:val="15AA5368"/>
    <w:rsid w:val="15AB0617"/>
    <w:rsid w:val="15AB07DD"/>
    <w:rsid w:val="15AB24E0"/>
    <w:rsid w:val="15AC419F"/>
    <w:rsid w:val="15AC5639"/>
    <w:rsid w:val="15AD12A3"/>
    <w:rsid w:val="15AF1BFE"/>
    <w:rsid w:val="15B41457"/>
    <w:rsid w:val="15B421FC"/>
    <w:rsid w:val="15B5668A"/>
    <w:rsid w:val="15B84754"/>
    <w:rsid w:val="15B900D5"/>
    <w:rsid w:val="15BA0BD5"/>
    <w:rsid w:val="15BA6AF0"/>
    <w:rsid w:val="15BB5E46"/>
    <w:rsid w:val="15BB7B80"/>
    <w:rsid w:val="15BD1BCA"/>
    <w:rsid w:val="15BF09DC"/>
    <w:rsid w:val="15C9614E"/>
    <w:rsid w:val="15CA5E3E"/>
    <w:rsid w:val="15CB6341"/>
    <w:rsid w:val="15CD539E"/>
    <w:rsid w:val="15CE2681"/>
    <w:rsid w:val="15CE2DE2"/>
    <w:rsid w:val="15CF3432"/>
    <w:rsid w:val="15CF4F29"/>
    <w:rsid w:val="15D1786F"/>
    <w:rsid w:val="15D55685"/>
    <w:rsid w:val="15D71B44"/>
    <w:rsid w:val="15DA0C72"/>
    <w:rsid w:val="15DA14C5"/>
    <w:rsid w:val="15DE56EA"/>
    <w:rsid w:val="15DF42ED"/>
    <w:rsid w:val="15E141DF"/>
    <w:rsid w:val="15E21563"/>
    <w:rsid w:val="15E4385C"/>
    <w:rsid w:val="15E55DB7"/>
    <w:rsid w:val="15E57F21"/>
    <w:rsid w:val="15E6353F"/>
    <w:rsid w:val="15EA168A"/>
    <w:rsid w:val="15EA3844"/>
    <w:rsid w:val="15EA5338"/>
    <w:rsid w:val="15EC3265"/>
    <w:rsid w:val="15EE1770"/>
    <w:rsid w:val="15EE4223"/>
    <w:rsid w:val="15EE6E9D"/>
    <w:rsid w:val="15F42FA1"/>
    <w:rsid w:val="15F653FC"/>
    <w:rsid w:val="15F75BE6"/>
    <w:rsid w:val="15F94267"/>
    <w:rsid w:val="15F97822"/>
    <w:rsid w:val="15FA51D6"/>
    <w:rsid w:val="15FB3588"/>
    <w:rsid w:val="15FB4DED"/>
    <w:rsid w:val="15FB6629"/>
    <w:rsid w:val="1600601B"/>
    <w:rsid w:val="160252CF"/>
    <w:rsid w:val="16047C9C"/>
    <w:rsid w:val="1606336F"/>
    <w:rsid w:val="16091D83"/>
    <w:rsid w:val="160F190C"/>
    <w:rsid w:val="160F201D"/>
    <w:rsid w:val="161047B2"/>
    <w:rsid w:val="161137AC"/>
    <w:rsid w:val="161579C8"/>
    <w:rsid w:val="16184634"/>
    <w:rsid w:val="16192C4F"/>
    <w:rsid w:val="16194BC1"/>
    <w:rsid w:val="161A0B74"/>
    <w:rsid w:val="161A690A"/>
    <w:rsid w:val="161D4969"/>
    <w:rsid w:val="16240F35"/>
    <w:rsid w:val="162466BA"/>
    <w:rsid w:val="162B7424"/>
    <w:rsid w:val="162B7F60"/>
    <w:rsid w:val="162C1201"/>
    <w:rsid w:val="162F70FA"/>
    <w:rsid w:val="163154B3"/>
    <w:rsid w:val="163B2675"/>
    <w:rsid w:val="163C2AF8"/>
    <w:rsid w:val="163D6F2D"/>
    <w:rsid w:val="16400C50"/>
    <w:rsid w:val="16422428"/>
    <w:rsid w:val="16426F97"/>
    <w:rsid w:val="1643264C"/>
    <w:rsid w:val="1645430C"/>
    <w:rsid w:val="16456B56"/>
    <w:rsid w:val="164B7371"/>
    <w:rsid w:val="16502CCB"/>
    <w:rsid w:val="16504596"/>
    <w:rsid w:val="16514BA8"/>
    <w:rsid w:val="16533B9F"/>
    <w:rsid w:val="165502B8"/>
    <w:rsid w:val="16591976"/>
    <w:rsid w:val="1659303B"/>
    <w:rsid w:val="165B2F3A"/>
    <w:rsid w:val="165B61B9"/>
    <w:rsid w:val="165C4867"/>
    <w:rsid w:val="166114FB"/>
    <w:rsid w:val="1661381F"/>
    <w:rsid w:val="16692F95"/>
    <w:rsid w:val="166A03F6"/>
    <w:rsid w:val="166B0B1E"/>
    <w:rsid w:val="166B13D0"/>
    <w:rsid w:val="166D6851"/>
    <w:rsid w:val="166F027E"/>
    <w:rsid w:val="167108F0"/>
    <w:rsid w:val="16716403"/>
    <w:rsid w:val="16716A04"/>
    <w:rsid w:val="16724EDD"/>
    <w:rsid w:val="16737239"/>
    <w:rsid w:val="167504E2"/>
    <w:rsid w:val="16760105"/>
    <w:rsid w:val="16766DAE"/>
    <w:rsid w:val="167701CC"/>
    <w:rsid w:val="167725A5"/>
    <w:rsid w:val="167A229B"/>
    <w:rsid w:val="16806865"/>
    <w:rsid w:val="168401AC"/>
    <w:rsid w:val="16854A95"/>
    <w:rsid w:val="168748CD"/>
    <w:rsid w:val="169171DB"/>
    <w:rsid w:val="169527C4"/>
    <w:rsid w:val="16976668"/>
    <w:rsid w:val="16990F19"/>
    <w:rsid w:val="169A04EC"/>
    <w:rsid w:val="169A60AE"/>
    <w:rsid w:val="169B3DC8"/>
    <w:rsid w:val="169D1340"/>
    <w:rsid w:val="169F17B7"/>
    <w:rsid w:val="16A013F0"/>
    <w:rsid w:val="16A17AC1"/>
    <w:rsid w:val="16A3114A"/>
    <w:rsid w:val="16A57908"/>
    <w:rsid w:val="16A6606D"/>
    <w:rsid w:val="16A77013"/>
    <w:rsid w:val="16A90D16"/>
    <w:rsid w:val="16A954C8"/>
    <w:rsid w:val="16A957A0"/>
    <w:rsid w:val="16AB2114"/>
    <w:rsid w:val="16B1777C"/>
    <w:rsid w:val="16B24C99"/>
    <w:rsid w:val="16B42DCD"/>
    <w:rsid w:val="16B542A3"/>
    <w:rsid w:val="16B9038D"/>
    <w:rsid w:val="16BA6E52"/>
    <w:rsid w:val="16BD0407"/>
    <w:rsid w:val="16C1352C"/>
    <w:rsid w:val="16C136E5"/>
    <w:rsid w:val="16C27A20"/>
    <w:rsid w:val="16C41C60"/>
    <w:rsid w:val="16C43E4F"/>
    <w:rsid w:val="16C44891"/>
    <w:rsid w:val="16CA0DA6"/>
    <w:rsid w:val="16CC0D8A"/>
    <w:rsid w:val="16CE0F55"/>
    <w:rsid w:val="16CF5532"/>
    <w:rsid w:val="16CF61AB"/>
    <w:rsid w:val="16D27A3D"/>
    <w:rsid w:val="16D42018"/>
    <w:rsid w:val="16D52CED"/>
    <w:rsid w:val="16D62E47"/>
    <w:rsid w:val="16D74D6A"/>
    <w:rsid w:val="16D871E4"/>
    <w:rsid w:val="16D912D0"/>
    <w:rsid w:val="16D97CD6"/>
    <w:rsid w:val="16DA1490"/>
    <w:rsid w:val="16DF0C7E"/>
    <w:rsid w:val="16DF0CE5"/>
    <w:rsid w:val="16DF0F82"/>
    <w:rsid w:val="16E10231"/>
    <w:rsid w:val="16E311EF"/>
    <w:rsid w:val="16E60331"/>
    <w:rsid w:val="16E76551"/>
    <w:rsid w:val="16E85D8D"/>
    <w:rsid w:val="16E93F7D"/>
    <w:rsid w:val="16ED565F"/>
    <w:rsid w:val="16EF3DAF"/>
    <w:rsid w:val="16F33197"/>
    <w:rsid w:val="16F35BAC"/>
    <w:rsid w:val="16F45F5D"/>
    <w:rsid w:val="16F70240"/>
    <w:rsid w:val="16F72496"/>
    <w:rsid w:val="16F92DA6"/>
    <w:rsid w:val="16FD4FB6"/>
    <w:rsid w:val="17007182"/>
    <w:rsid w:val="17052FE2"/>
    <w:rsid w:val="170558E9"/>
    <w:rsid w:val="170A7DA0"/>
    <w:rsid w:val="170B2609"/>
    <w:rsid w:val="170B7906"/>
    <w:rsid w:val="170D5EDA"/>
    <w:rsid w:val="17120E41"/>
    <w:rsid w:val="171271B8"/>
    <w:rsid w:val="17131D0C"/>
    <w:rsid w:val="17134B15"/>
    <w:rsid w:val="171503F5"/>
    <w:rsid w:val="171529FE"/>
    <w:rsid w:val="171628F7"/>
    <w:rsid w:val="171829FD"/>
    <w:rsid w:val="1718769E"/>
    <w:rsid w:val="171A2499"/>
    <w:rsid w:val="171B1671"/>
    <w:rsid w:val="171B1868"/>
    <w:rsid w:val="171C46A2"/>
    <w:rsid w:val="1720040C"/>
    <w:rsid w:val="17200853"/>
    <w:rsid w:val="17203528"/>
    <w:rsid w:val="172230CE"/>
    <w:rsid w:val="17231543"/>
    <w:rsid w:val="1726365E"/>
    <w:rsid w:val="172840C8"/>
    <w:rsid w:val="172A2B5E"/>
    <w:rsid w:val="172E6174"/>
    <w:rsid w:val="172F4AF3"/>
    <w:rsid w:val="1731765B"/>
    <w:rsid w:val="17332859"/>
    <w:rsid w:val="17333FD3"/>
    <w:rsid w:val="17334BAB"/>
    <w:rsid w:val="17343050"/>
    <w:rsid w:val="173B1DAB"/>
    <w:rsid w:val="17431D3C"/>
    <w:rsid w:val="17442206"/>
    <w:rsid w:val="174428D4"/>
    <w:rsid w:val="1744769D"/>
    <w:rsid w:val="17450CF5"/>
    <w:rsid w:val="1745420E"/>
    <w:rsid w:val="17473E35"/>
    <w:rsid w:val="1749265A"/>
    <w:rsid w:val="174A37FA"/>
    <w:rsid w:val="174D0AA8"/>
    <w:rsid w:val="174E3949"/>
    <w:rsid w:val="175012A6"/>
    <w:rsid w:val="17507258"/>
    <w:rsid w:val="17520D1F"/>
    <w:rsid w:val="17532C78"/>
    <w:rsid w:val="17535282"/>
    <w:rsid w:val="17537163"/>
    <w:rsid w:val="17557539"/>
    <w:rsid w:val="175658E5"/>
    <w:rsid w:val="17565CFD"/>
    <w:rsid w:val="17574F40"/>
    <w:rsid w:val="17575DF8"/>
    <w:rsid w:val="175D3519"/>
    <w:rsid w:val="175F57F8"/>
    <w:rsid w:val="1760275C"/>
    <w:rsid w:val="17607D5C"/>
    <w:rsid w:val="176444C4"/>
    <w:rsid w:val="1766003F"/>
    <w:rsid w:val="176A2F0F"/>
    <w:rsid w:val="176A70A4"/>
    <w:rsid w:val="176B218E"/>
    <w:rsid w:val="176B5E51"/>
    <w:rsid w:val="176B706B"/>
    <w:rsid w:val="176C43F2"/>
    <w:rsid w:val="176D0C22"/>
    <w:rsid w:val="176D1557"/>
    <w:rsid w:val="176D4758"/>
    <w:rsid w:val="17705470"/>
    <w:rsid w:val="1774261A"/>
    <w:rsid w:val="1774759A"/>
    <w:rsid w:val="177B1AE6"/>
    <w:rsid w:val="17801D43"/>
    <w:rsid w:val="17806B09"/>
    <w:rsid w:val="17825C50"/>
    <w:rsid w:val="17841356"/>
    <w:rsid w:val="178564C1"/>
    <w:rsid w:val="17872F03"/>
    <w:rsid w:val="17892492"/>
    <w:rsid w:val="178B1DD5"/>
    <w:rsid w:val="178E33B9"/>
    <w:rsid w:val="17914E66"/>
    <w:rsid w:val="17952BE1"/>
    <w:rsid w:val="17966590"/>
    <w:rsid w:val="17973958"/>
    <w:rsid w:val="179770B1"/>
    <w:rsid w:val="179B268F"/>
    <w:rsid w:val="179F3FCF"/>
    <w:rsid w:val="17A20A87"/>
    <w:rsid w:val="17A46EF6"/>
    <w:rsid w:val="17A50BDA"/>
    <w:rsid w:val="17AD234B"/>
    <w:rsid w:val="17AE1BC5"/>
    <w:rsid w:val="17B02BB6"/>
    <w:rsid w:val="17B17873"/>
    <w:rsid w:val="17B425DC"/>
    <w:rsid w:val="17B50CFD"/>
    <w:rsid w:val="17B560C9"/>
    <w:rsid w:val="17B57B83"/>
    <w:rsid w:val="17B6426E"/>
    <w:rsid w:val="17BB2A30"/>
    <w:rsid w:val="17BF28DC"/>
    <w:rsid w:val="17BF3566"/>
    <w:rsid w:val="17C6300B"/>
    <w:rsid w:val="17C65C0F"/>
    <w:rsid w:val="17C76E2E"/>
    <w:rsid w:val="17C82862"/>
    <w:rsid w:val="17CA186E"/>
    <w:rsid w:val="17CC6696"/>
    <w:rsid w:val="17CF2213"/>
    <w:rsid w:val="17D21EDE"/>
    <w:rsid w:val="17D30980"/>
    <w:rsid w:val="17D33258"/>
    <w:rsid w:val="17D8465B"/>
    <w:rsid w:val="17DB50FC"/>
    <w:rsid w:val="17EA27C8"/>
    <w:rsid w:val="17EA6822"/>
    <w:rsid w:val="17EB5080"/>
    <w:rsid w:val="17EE437B"/>
    <w:rsid w:val="17F01104"/>
    <w:rsid w:val="17F27852"/>
    <w:rsid w:val="17F5211A"/>
    <w:rsid w:val="17F5694A"/>
    <w:rsid w:val="17FE0021"/>
    <w:rsid w:val="17FE50E5"/>
    <w:rsid w:val="18022C56"/>
    <w:rsid w:val="18031AC1"/>
    <w:rsid w:val="180419DA"/>
    <w:rsid w:val="180430B5"/>
    <w:rsid w:val="180670B3"/>
    <w:rsid w:val="180A33B6"/>
    <w:rsid w:val="180A4426"/>
    <w:rsid w:val="180B2697"/>
    <w:rsid w:val="180B7081"/>
    <w:rsid w:val="180C1DBD"/>
    <w:rsid w:val="180E118C"/>
    <w:rsid w:val="180E3564"/>
    <w:rsid w:val="180E6B8B"/>
    <w:rsid w:val="180F5F99"/>
    <w:rsid w:val="180F763C"/>
    <w:rsid w:val="18114485"/>
    <w:rsid w:val="18117D55"/>
    <w:rsid w:val="1813407E"/>
    <w:rsid w:val="181429FF"/>
    <w:rsid w:val="1814588D"/>
    <w:rsid w:val="18175930"/>
    <w:rsid w:val="18177742"/>
    <w:rsid w:val="1818627A"/>
    <w:rsid w:val="181A5967"/>
    <w:rsid w:val="18206A7D"/>
    <w:rsid w:val="182158A1"/>
    <w:rsid w:val="182207C7"/>
    <w:rsid w:val="1829121D"/>
    <w:rsid w:val="182C528F"/>
    <w:rsid w:val="182D7C0A"/>
    <w:rsid w:val="1833244A"/>
    <w:rsid w:val="183372EE"/>
    <w:rsid w:val="1834326F"/>
    <w:rsid w:val="18343A06"/>
    <w:rsid w:val="18365A0D"/>
    <w:rsid w:val="183721E1"/>
    <w:rsid w:val="18387750"/>
    <w:rsid w:val="183A55E6"/>
    <w:rsid w:val="183A5D97"/>
    <w:rsid w:val="183B0ABD"/>
    <w:rsid w:val="183B1766"/>
    <w:rsid w:val="183B3507"/>
    <w:rsid w:val="183B79D3"/>
    <w:rsid w:val="183E443F"/>
    <w:rsid w:val="183E739C"/>
    <w:rsid w:val="183F5F59"/>
    <w:rsid w:val="1841517A"/>
    <w:rsid w:val="18450E8B"/>
    <w:rsid w:val="184623A0"/>
    <w:rsid w:val="18470D11"/>
    <w:rsid w:val="1848458A"/>
    <w:rsid w:val="184B154F"/>
    <w:rsid w:val="184B3C74"/>
    <w:rsid w:val="184E2E26"/>
    <w:rsid w:val="18500442"/>
    <w:rsid w:val="18514DB5"/>
    <w:rsid w:val="185365BF"/>
    <w:rsid w:val="18560B68"/>
    <w:rsid w:val="18582612"/>
    <w:rsid w:val="185A02EB"/>
    <w:rsid w:val="185A0482"/>
    <w:rsid w:val="18611E1D"/>
    <w:rsid w:val="18654339"/>
    <w:rsid w:val="1868424F"/>
    <w:rsid w:val="186917DB"/>
    <w:rsid w:val="18692209"/>
    <w:rsid w:val="186A4FD0"/>
    <w:rsid w:val="186F36EE"/>
    <w:rsid w:val="18706A7F"/>
    <w:rsid w:val="18716694"/>
    <w:rsid w:val="18734624"/>
    <w:rsid w:val="18765D15"/>
    <w:rsid w:val="1876713E"/>
    <w:rsid w:val="1878282B"/>
    <w:rsid w:val="187921DF"/>
    <w:rsid w:val="18793B73"/>
    <w:rsid w:val="187A669B"/>
    <w:rsid w:val="187B0AED"/>
    <w:rsid w:val="187F47B9"/>
    <w:rsid w:val="188058DE"/>
    <w:rsid w:val="1880753E"/>
    <w:rsid w:val="188107EF"/>
    <w:rsid w:val="18822B95"/>
    <w:rsid w:val="1888493B"/>
    <w:rsid w:val="1888671C"/>
    <w:rsid w:val="1889450A"/>
    <w:rsid w:val="188E2386"/>
    <w:rsid w:val="18904676"/>
    <w:rsid w:val="18906788"/>
    <w:rsid w:val="1891466C"/>
    <w:rsid w:val="18923C1E"/>
    <w:rsid w:val="18925FA3"/>
    <w:rsid w:val="18955999"/>
    <w:rsid w:val="18980476"/>
    <w:rsid w:val="189812ED"/>
    <w:rsid w:val="189F18C7"/>
    <w:rsid w:val="189F2902"/>
    <w:rsid w:val="18A0147A"/>
    <w:rsid w:val="18A24960"/>
    <w:rsid w:val="18A715C9"/>
    <w:rsid w:val="18A73B50"/>
    <w:rsid w:val="18AB60A4"/>
    <w:rsid w:val="18AD386C"/>
    <w:rsid w:val="18AD4C54"/>
    <w:rsid w:val="18B17789"/>
    <w:rsid w:val="18B20133"/>
    <w:rsid w:val="18B352C6"/>
    <w:rsid w:val="18B7418C"/>
    <w:rsid w:val="18B9539A"/>
    <w:rsid w:val="18BC6D38"/>
    <w:rsid w:val="18C11D16"/>
    <w:rsid w:val="18C12285"/>
    <w:rsid w:val="18C20FF6"/>
    <w:rsid w:val="18C24638"/>
    <w:rsid w:val="18C57E37"/>
    <w:rsid w:val="18C67AE1"/>
    <w:rsid w:val="18C67E1D"/>
    <w:rsid w:val="18C71F3D"/>
    <w:rsid w:val="18C7560C"/>
    <w:rsid w:val="18C75F83"/>
    <w:rsid w:val="18C858EB"/>
    <w:rsid w:val="18CC3A31"/>
    <w:rsid w:val="18CC43A8"/>
    <w:rsid w:val="18CD45C3"/>
    <w:rsid w:val="18CF5589"/>
    <w:rsid w:val="18D26F37"/>
    <w:rsid w:val="18D31293"/>
    <w:rsid w:val="18D43110"/>
    <w:rsid w:val="18D45BCC"/>
    <w:rsid w:val="18D469B8"/>
    <w:rsid w:val="18D46FE9"/>
    <w:rsid w:val="18D47F97"/>
    <w:rsid w:val="18D90515"/>
    <w:rsid w:val="18DC7703"/>
    <w:rsid w:val="18DD586B"/>
    <w:rsid w:val="18DE5FF4"/>
    <w:rsid w:val="18DF7E53"/>
    <w:rsid w:val="18E31161"/>
    <w:rsid w:val="18E3122C"/>
    <w:rsid w:val="18E327A0"/>
    <w:rsid w:val="18E37F3B"/>
    <w:rsid w:val="18E73923"/>
    <w:rsid w:val="18EB5145"/>
    <w:rsid w:val="18ED6068"/>
    <w:rsid w:val="18EF2772"/>
    <w:rsid w:val="18F11680"/>
    <w:rsid w:val="18F803E8"/>
    <w:rsid w:val="18FA2EDF"/>
    <w:rsid w:val="18FC4D47"/>
    <w:rsid w:val="18FF408B"/>
    <w:rsid w:val="18FF71FB"/>
    <w:rsid w:val="1901132D"/>
    <w:rsid w:val="19031F22"/>
    <w:rsid w:val="19040D9F"/>
    <w:rsid w:val="1905527F"/>
    <w:rsid w:val="19074190"/>
    <w:rsid w:val="19086D6C"/>
    <w:rsid w:val="19087431"/>
    <w:rsid w:val="190B26A2"/>
    <w:rsid w:val="190B62F5"/>
    <w:rsid w:val="190D1C14"/>
    <w:rsid w:val="190F343D"/>
    <w:rsid w:val="190F6B24"/>
    <w:rsid w:val="19101C26"/>
    <w:rsid w:val="19102702"/>
    <w:rsid w:val="19125B2B"/>
    <w:rsid w:val="19130F96"/>
    <w:rsid w:val="1914208E"/>
    <w:rsid w:val="19176B68"/>
    <w:rsid w:val="19177A99"/>
    <w:rsid w:val="19187D0F"/>
    <w:rsid w:val="191967D4"/>
    <w:rsid w:val="191C1865"/>
    <w:rsid w:val="191C20D5"/>
    <w:rsid w:val="19203A66"/>
    <w:rsid w:val="19231EE5"/>
    <w:rsid w:val="1923436A"/>
    <w:rsid w:val="19247C70"/>
    <w:rsid w:val="19253A34"/>
    <w:rsid w:val="19260AFE"/>
    <w:rsid w:val="19263AAB"/>
    <w:rsid w:val="19283D63"/>
    <w:rsid w:val="192A6AD7"/>
    <w:rsid w:val="192D0B4F"/>
    <w:rsid w:val="192D3309"/>
    <w:rsid w:val="192D644E"/>
    <w:rsid w:val="193009E9"/>
    <w:rsid w:val="1930413C"/>
    <w:rsid w:val="1932605E"/>
    <w:rsid w:val="19372130"/>
    <w:rsid w:val="193A017A"/>
    <w:rsid w:val="19405A4E"/>
    <w:rsid w:val="1941656E"/>
    <w:rsid w:val="19431E63"/>
    <w:rsid w:val="19484A57"/>
    <w:rsid w:val="19486799"/>
    <w:rsid w:val="19495AEA"/>
    <w:rsid w:val="194F08B8"/>
    <w:rsid w:val="19510840"/>
    <w:rsid w:val="195145CA"/>
    <w:rsid w:val="19516C8E"/>
    <w:rsid w:val="19532A81"/>
    <w:rsid w:val="195428AF"/>
    <w:rsid w:val="1957115A"/>
    <w:rsid w:val="195719FF"/>
    <w:rsid w:val="195720DF"/>
    <w:rsid w:val="1957419E"/>
    <w:rsid w:val="19595DFB"/>
    <w:rsid w:val="19597389"/>
    <w:rsid w:val="195B0ED4"/>
    <w:rsid w:val="19620987"/>
    <w:rsid w:val="19641B38"/>
    <w:rsid w:val="19650624"/>
    <w:rsid w:val="1966664A"/>
    <w:rsid w:val="19671700"/>
    <w:rsid w:val="19681A3D"/>
    <w:rsid w:val="1968454E"/>
    <w:rsid w:val="19686932"/>
    <w:rsid w:val="19692798"/>
    <w:rsid w:val="19696F09"/>
    <w:rsid w:val="196A0064"/>
    <w:rsid w:val="196C3704"/>
    <w:rsid w:val="196D774E"/>
    <w:rsid w:val="196E5580"/>
    <w:rsid w:val="196F5CD0"/>
    <w:rsid w:val="197341D3"/>
    <w:rsid w:val="19746986"/>
    <w:rsid w:val="197607B7"/>
    <w:rsid w:val="19766921"/>
    <w:rsid w:val="197744B0"/>
    <w:rsid w:val="197C4B50"/>
    <w:rsid w:val="19801636"/>
    <w:rsid w:val="19802E6F"/>
    <w:rsid w:val="1983122C"/>
    <w:rsid w:val="19870CED"/>
    <w:rsid w:val="198C00B1"/>
    <w:rsid w:val="198C0F24"/>
    <w:rsid w:val="198C5065"/>
    <w:rsid w:val="198D0E30"/>
    <w:rsid w:val="198D3756"/>
    <w:rsid w:val="19900CE9"/>
    <w:rsid w:val="199265A2"/>
    <w:rsid w:val="199276B1"/>
    <w:rsid w:val="19971F36"/>
    <w:rsid w:val="19972D2D"/>
    <w:rsid w:val="199E01E1"/>
    <w:rsid w:val="199E7574"/>
    <w:rsid w:val="19A1543B"/>
    <w:rsid w:val="19A17DB5"/>
    <w:rsid w:val="19A20D0E"/>
    <w:rsid w:val="19A65CAE"/>
    <w:rsid w:val="19A7064A"/>
    <w:rsid w:val="19AB7BE3"/>
    <w:rsid w:val="19AC179B"/>
    <w:rsid w:val="19AC1C8E"/>
    <w:rsid w:val="19AC2D38"/>
    <w:rsid w:val="19B01A72"/>
    <w:rsid w:val="19B53659"/>
    <w:rsid w:val="19B912BD"/>
    <w:rsid w:val="19B95BA2"/>
    <w:rsid w:val="19BB266E"/>
    <w:rsid w:val="19BE20AE"/>
    <w:rsid w:val="19BF727F"/>
    <w:rsid w:val="19C1404E"/>
    <w:rsid w:val="19C27488"/>
    <w:rsid w:val="19C36147"/>
    <w:rsid w:val="19C67A36"/>
    <w:rsid w:val="19C85C1A"/>
    <w:rsid w:val="19CA4C2D"/>
    <w:rsid w:val="19CB4C3E"/>
    <w:rsid w:val="19CB5009"/>
    <w:rsid w:val="19CB69BD"/>
    <w:rsid w:val="19CE1F66"/>
    <w:rsid w:val="19D379B8"/>
    <w:rsid w:val="19D47E7E"/>
    <w:rsid w:val="19D815BE"/>
    <w:rsid w:val="19D87798"/>
    <w:rsid w:val="19DC31E3"/>
    <w:rsid w:val="19DD09F6"/>
    <w:rsid w:val="19DD6056"/>
    <w:rsid w:val="19DE203F"/>
    <w:rsid w:val="19E33410"/>
    <w:rsid w:val="19EE4C34"/>
    <w:rsid w:val="19EE7836"/>
    <w:rsid w:val="19EE7CA9"/>
    <w:rsid w:val="19EE7CF5"/>
    <w:rsid w:val="19EF77FC"/>
    <w:rsid w:val="19F05240"/>
    <w:rsid w:val="19F07CB0"/>
    <w:rsid w:val="19F24F7F"/>
    <w:rsid w:val="19F73B19"/>
    <w:rsid w:val="19F80670"/>
    <w:rsid w:val="19FB4836"/>
    <w:rsid w:val="19FE5E35"/>
    <w:rsid w:val="19FF5902"/>
    <w:rsid w:val="1A0000F5"/>
    <w:rsid w:val="1A002777"/>
    <w:rsid w:val="1A010634"/>
    <w:rsid w:val="1A0112C8"/>
    <w:rsid w:val="1A024434"/>
    <w:rsid w:val="1A056B72"/>
    <w:rsid w:val="1A063B2A"/>
    <w:rsid w:val="1A081B5F"/>
    <w:rsid w:val="1A0B6874"/>
    <w:rsid w:val="1A0C6B4C"/>
    <w:rsid w:val="1A0E3C42"/>
    <w:rsid w:val="1A111982"/>
    <w:rsid w:val="1A122A53"/>
    <w:rsid w:val="1A172B92"/>
    <w:rsid w:val="1A1772B7"/>
    <w:rsid w:val="1A1825C2"/>
    <w:rsid w:val="1A1A5EBB"/>
    <w:rsid w:val="1A1E6299"/>
    <w:rsid w:val="1A2005F0"/>
    <w:rsid w:val="1A2373C7"/>
    <w:rsid w:val="1A253DB5"/>
    <w:rsid w:val="1A297693"/>
    <w:rsid w:val="1A2A2529"/>
    <w:rsid w:val="1A2A33D8"/>
    <w:rsid w:val="1A2A4F0D"/>
    <w:rsid w:val="1A315BD1"/>
    <w:rsid w:val="1A327B88"/>
    <w:rsid w:val="1A336A04"/>
    <w:rsid w:val="1A3455AD"/>
    <w:rsid w:val="1A345F7C"/>
    <w:rsid w:val="1A387DE8"/>
    <w:rsid w:val="1A3A1108"/>
    <w:rsid w:val="1A3C2D1B"/>
    <w:rsid w:val="1A3D2950"/>
    <w:rsid w:val="1A3D476A"/>
    <w:rsid w:val="1A3E31B3"/>
    <w:rsid w:val="1A41134B"/>
    <w:rsid w:val="1A423283"/>
    <w:rsid w:val="1A437071"/>
    <w:rsid w:val="1A4573AE"/>
    <w:rsid w:val="1A490CDE"/>
    <w:rsid w:val="1A4E6F98"/>
    <w:rsid w:val="1A4F296D"/>
    <w:rsid w:val="1A4F4D4A"/>
    <w:rsid w:val="1A536709"/>
    <w:rsid w:val="1A551B62"/>
    <w:rsid w:val="1A56033C"/>
    <w:rsid w:val="1A570537"/>
    <w:rsid w:val="1A581240"/>
    <w:rsid w:val="1A5903A2"/>
    <w:rsid w:val="1A5B5225"/>
    <w:rsid w:val="1A5D1C86"/>
    <w:rsid w:val="1A632F68"/>
    <w:rsid w:val="1A6351B6"/>
    <w:rsid w:val="1A696660"/>
    <w:rsid w:val="1A6A1CC5"/>
    <w:rsid w:val="1A6C75CE"/>
    <w:rsid w:val="1A6E1528"/>
    <w:rsid w:val="1A705206"/>
    <w:rsid w:val="1A70752A"/>
    <w:rsid w:val="1A7237A5"/>
    <w:rsid w:val="1A733268"/>
    <w:rsid w:val="1A7363C2"/>
    <w:rsid w:val="1A74468E"/>
    <w:rsid w:val="1A7628C0"/>
    <w:rsid w:val="1A765774"/>
    <w:rsid w:val="1A771DBE"/>
    <w:rsid w:val="1A7A0277"/>
    <w:rsid w:val="1A7F646E"/>
    <w:rsid w:val="1A8130BE"/>
    <w:rsid w:val="1A814ACE"/>
    <w:rsid w:val="1A846350"/>
    <w:rsid w:val="1A853DFE"/>
    <w:rsid w:val="1A873580"/>
    <w:rsid w:val="1A8C0205"/>
    <w:rsid w:val="1A9267C8"/>
    <w:rsid w:val="1A9703FD"/>
    <w:rsid w:val="1A9A1BFA"/>
    <w:rsid w:val="1A9C514B"/>
    <w:rsid w:val="1A9C6359"/>
    <w:rsid w:val="1A9D0F6C"/>
    <w:rsid w:val="1A9D6888"/>
    <w:rsid w:val="1A9E1A61"/>
    <w:rsid w:val="1A9F2E10"/>
    <w:rsid w:val="1A9F6D99"/>
    <w:rsid w:val="1AA16761"/>
    <w:rsid w:val="1AA2382E"/>
    <w:rsid w:val="1AA30704"/>
    <w:rsid w:val="1AA63B2E"/>
    <w:rsid w:val="1AA96019"/>
    <w:rsid w:val="1AAC4E66"/>
    <w:rsid w:val="1AAD33F5"/>
    <w:rsid w:val="1AAF5988"/>
    <w:rsid w:val="1AB0432D"/>
    <w:rsid w:val="1AB23D21"/>
    <w:rsid w:val="1AB3093B"/>
    <w:rsid w:val="1AB3221D"/>
    <w:rsid w:val="1AB5019B"/>
    <w:rsid w:val="1AB70B81"/>
    <w:rsid w:val="1AB803F6"/>
    <w:rsid w:val="1AB965A0"/>
    <w:rsid w:val="1ABA4EEC"/>
    <w:rsid w:val="1ABD3530"/>
    <w:rsid w:val="1ABD5F72"/>
    <w:rsid w:val="1AC24332"/>
    <w:rsid w:val="1AC407F9"/>
    <w:rsid w:val="1AC64B2F"/>
    <w:rsid w:val="1AC92185"/>
    <w:rsid w:val="1AC976E5"/>
    <w:rsid w:val="1ACD3FDB"/>
    <w:rsid w:val="1ACD73B0"/>
    <w:rsid w:val="1ACF0085"/>
    <w:rsid w:val="1ACF0E54"/>
    <w:rsid w:val="1AD13BD5"/>
    <w:rsid w:val="1AD204EC"/>
    <w:rsid w:val="1AD34714"/>
    <w:rsid w:val="1AD758E1"/>
    <w:rsid w:val="1AD80127"/>
    <w:rsid w:val="1ADE2A2F"/>
    <w:rsid w:val="1ADE3FB0"/>
    <w:rsid w:val="1ADF0544"/>
    <w:rsid w:val="1ADF3B8B"/>
    <w:rsid w:val="1AE13FB2"/>
    <w:rsid w:val="1AE30F9E"/>
    <w:rsid w:val="1AE359D3"/>
    <w:rsid w:val="1AE42652"/>
    <w:rsid w:val="1AE61174"/>
    <w:rsid w:val="1AE81D36"/>
    <w:rsid w:val="1AE92D86"/>
    <w:rsid w:val="1AEA1DB0"/>
    <w:rsid w:val="1AEE32FF"/>
    <w:rsid w:val="1AEF6A73"/>
    <w:rsid w:val="1AF05E93"/>
    <w:rsid w:val="1AF37D45"/>
    <w:rsid w:val="1AF4191E"/>
    <w:rsid w:val="1AF56116"/>
    <w:rsid w:val="1AF66686"/>
    <w:rsid w:val="1AF70F76"/>
    <w:rsid w:val="1AF73C01"/>
    <w:rsid w:val="1AF94F35"/>
    <w:rsid w:val="1AFB6C1F"/>
    <w:rsid w:val="1AFD16C4"/>
    <w:rsid w:val="1AFD76D2"/>
    <w:rsid w:val="1AFE496E"/>
    <w:rsid w:val="1AFE6282"/>
    <w:rsid w:val="1AFF4942"/>
    <w:rsid w:val="1B0062F5"/>
    <w:rsid w:val="1B0167A6"/>
    <w:rsid w:val="1B027EB5"/>
    <w:rsid w:val="1B03761C"/>
    <w:rsid w:val="1B041DF3"/>
    <w:rsid w:val="1B0434BD"/>
    <w:rsid w:val="1B0462DC"/>
    <w:rsid w:val="1B060559"/>
    <w:rsid w:val="1B085E14"/>
    <w:rsid w:val="1B087713"/>
    <w:rsid w:val="1B0D1021"/>
    <w:rsid w:val="1B0D1A78"/>
    <w:rsid w:val="1B0D4753"/>
    <w:rsid w:val="1B0E45C3"/>
    <w:rsid w:val="1B0F1BAF"/>
    <w:rsid w:val="1B103E63"/>
    <w:rsid w:val="1B121B53"/>
    <w:rsid w:val="1B1349B2"/>
    <w:rsid w:val="1B180F84"/>
    <w:rsid w:val="1B1972C0"/>
    <w:rsid w:val="1B1A38FD"/>
    <w:rsid w:val="1B1D4C62"/>
    <w:rsid w:val="1B1D6A7D"/>
    <w:rsid w:val="1B1E5244"/>
    <w:rsid w:val="1B201C51"/>
    <w:rsid w:val="1B211D54"/>
    <w:rsid w:val="1B215405"/>
    <w:rsid w:val="1B230D84"/>
    <w:rsid w:val="1B243067"/>
    <w:rsid w:val="1B244E8B"/>
    <w:rsid w:val="1B27149D"/>
    <w:rsid w:val="1B276447"/>
    <w:rsid w:val="1B287ACF"/>
    <w:rsid w:val="1B290A30"/>
    <w:rsid w:val="1B2940ED"/>
    <w:rsid w:val="1B2A4A33"/>
    <w:rsid w:val="1B2A5556"/>
    <w:rsid w:val="1B2B4703"/>
    <w:rsid w:val="1B3131CA"/>
    <w:rsid w:val="1B35758E"/>
    <w:rsid w:val="1B3C7523"/>
    <w:rsid w:val="1B4125CA"/>
    <w:rsid w:val="1B42195F"/>
    <w:rsid w:val="1B4224DF"/>
    <w:rsid w:val="1B433E92"/>
    <w:rsid w:val="1B4361F4"/>
    <w:rsid w:val="1B437A72"/>
    <w:rsid w:val="1B45163D"/>
    <w:rsid w:val="1B4810BF"/>
    <w:rsid w:val="1B490F51"/>
    <w:rsid w:val="1B492A32"/>
    <w:rsid w:val="1B494C3F"/>
    <w:rsid w:val="1B4A6BF0"/>
    <w:rsid w:val="1B4D1435"/>
    <w:rsid w:val="1B4F2C61"/>
    <w:rsid w:val="1B5552E7"/>
    <w:rsid w:val="1B5A6718"/>
    <w:rsid w:val="1B5C2E79"/>
    <w:rsid w:val="1B5D4521"/>
    <w:rsid w:val="1B5F02D7"/>
    <w:rsid w:val="1B5F2A77"/>
    <w:rsid w:val="1B6065E1"/>
    <w:rsid w:val="1B614BA3"/>
    <w:rsid w:val="1B630670"/>
    <w:rsid w:val="1B630E25"/>
    <w:rsid w:val="1B635919"/>
    <w:rsid w:val="1B64457C"/>
    <w:rsid w:val="1B6530CD"/>
    <w:rsid w:val="1B6671EC"/>
    <w:rsid w:val="1B6A6FEF"/>
    <w:rsid w:val="1B6D1E51"/>
    <w:rsid w:val="1B6E6099"/>
    <w:rsid w:val="1B6F4FED"/>
    <w:rsid w:val="1B6F793B"/>
    <w:rsid w:val="1B706815"/>
    <w:rsid w:val="1B721452"/>
    <w:rsid w:val="1B74070D"/>
    <w:rsid w:val="1B754634"/>
    <w:rsid w:val="1B761C11"/>
    <w:rsid w:val="1B7B469C"/>
    <w:rsid w:val="1B7B5CF0"/>
    <w:rsid w:val="1B7C7F1F"/>
    <w:rsid w:val="1B7D4FA6"/>
    <w:rsid w:val="1B815576"/>
    <w:rsid w:val="1B8358CA"/>
    <w:rsid w:val="1B8400EF"/>
    <w:rsid w:val="1B840123"/>
    <w:rsid w:val="1B851038"/>
    <w:rsid w:val="1B912DA3"/>
    <w:rsid w:val="1B923683"/>
    <w:rsid w:val="1B930210"/>
    <w:rsid w:val="1B940EB5"/>
    <w:rsid w:val="1B9558E4"/>
    <w:rsid w:val="1B9619DA"/>
    <w:rsid w:val="1B9B0836"/>
    <w:rsid w:val="1B9D5017"/>
    <w:rsid w:val="1BA17140"/>
    <w:rsid w:val="1BA21445"/>
    <w:rsid w:val="1BA502B1"/>
    <w:rsid w:val="1BA53B50"/>
    <w:rsid w:val="1BA85F1F"/>
    <w:rsid w:val="1BA91D24"/>
    <w:rsid w:val="1BAA6D27"/>
    <w:rsid w:val="1BAB71A7"/>
    <w:rsid w:val="1BAD3ED9"/>
    <w:rsid w:val="1BAE682C"/>
    <w:rsid w:val="1BAF4E67"/>
    <w:rsid w:val="1BB00269"/>
    <w:rsid w:val="1BB03889"/>
    <w:rsid w:val="1BB13164"/>
    <w:rsid w:val="1BB14766"/>
    <w:rsid w:val="1BB16E3D"/>
    <w:rsid w:val="1BB26E48"/>
    <w:rsid w:val="1BB31D86"/>
    <w:rsid w:val="1BB6086A"/>
    <w:rsid w:val="1BB64537"/>
    <w:rsid w:val="1BB93684"/>
    <w:rsid w:val="1BBA1762"/>
    <w:rsid w:val="1BBB0FBE"/>
    <w:rsid w:val="1BBD3A1C"/>
    <w:rsid w:val="1BBD4D68"/>
    <w:rsid w:val="1BBF74ED"/>
    <w:rsid w:val="1BC3016F"/>
    <w:rsid w:val="1BC440C6"/>
    <w:rsid w:val="1BC5325D"/>
    <w:rsid w:val="1BC54773"/>
    <w:rsid w:val="1BCA4384"/>
    <w:rsid w:val="1BCD1119"/>
    <w:rsid w:val="1BCE4747"/>
    <w:rsid w:val="1BCF0653"/>
    <w:rsid w:val="1BCF18F8"/>
    <w:rsid w:val="1BD54C56"/>
    <w:rsid w:val="1BD56C83"/>
    <w:rsid w:val="1BD82040"/>
    <w:rsid w:val="1BD873B4"/>
    <w:rsid w:val="1BDB5933"/>
    <w:rsid w:val="1BDC0E22"/>
    <w:rsid w:val="1BDE4F2D"/>
    <w:rsid w:val="1BDF4773"/>
    <w:rsid w:val="1BDF6C74"/>
    <w:rsid w:val="1BE14421"/>
    <w:rsid w:val="1BE647F1"/>
    <w:rsid w:val="1BE95D44"/>
    <w:rsid w:val="1BE9652B"/>
    <w:rsid w:val="1BEC5AB9"/>
    <w:rsid w:val="1BF23234"/>
    <w:rsid w:val="1BF256E2"/>
    <w:rsid w:val="1BF26945"/>
    <w:rsid w:val="1BFA5BFD"/>
    <w:rsid w:val="1BFA7F0B"/>
    <w:rsid w:val="1C0109EF"/>
    <w:rsid w:val="1C016DE5"/>
    <w:rsid w:val="1C047F37"/>
    <w:rsid w:val="1C06590A"/>
    <w:rsid w:val="1C086F6C"/>
    <w:rsid w:val="1C0F11F6"/>
    <w:rsid w:val="1C101CEE"/>
    <w:rsid w:val="1C1106FE"/>
    <w:rsid w:val="1C116880"/>
    <w:rsid w:val="1C14225C"/>
    <w:rsid w:val="1C147FD0"/>
    <w:rsid w:val="1C167C96"/>
    <w:rsid w:val="1C175CE2"/>
    <w:rsid w:val="1C177A59"/>
    <w:rsid w:val="1C186987"/>
    <w:rsid w:val="1C1C3E04"/>
    <w:rsid w:val="1C1D7BAC"/>
    <w:rsid w:val="1C1E5500"/>
    <w:rsid w:val="1C1F1D28"/>
    <w:rsid w:val="1C231603"/>
    <w:rsid w:val="1C254918"/>
    <w:rsid w:val="1C256D9B"/>
    <w:rsid w:val="1C281382"/>
    <w:rsid w:val="1C2962E4"/>
    <w:rsid w:val="1C2D6538"/>
    <w:rsid w:val="1C310FFD"/>
    <w:rsid w:val="1C320B1C"/>
    <w:rsid w:val="1C33228A"/>
    <w:rsid w:val="1C3861F8"/>
    <w:rsid w:val="1C3B4942"/>
    <w:rsid w:val="1C3B602D"/>
    <w:rsid w:val="1C3D1CC6"/>
    <w:rsid w:val="1C3E05E2"/>
    <w:rsid w:val="1C3F4EC9"/>
    <w:rsid w:val="1C4113CC"/>
    <w:rsid w:val="1C436758"/>
    <w:rsid w:val="1C4625E0"/>
    <w:rsid w:val="1C465B0C"/>
    <w:rsid w:val="1C4A3009"/>
    <w:rsid w:val="1C4B3506"/>
    <w:rsid w:val="1C4B55E9"/>
    <w:rsid w:val="1C4C3876"/>
    <w:rsid w:val="1C4D4841"/>
    <w:rsid w:val="1C4F388E"/>
    <w:rsid w:val="1C50388E"/>
    <w:rsid w:val="1C5222CF"/>
    <w:rsid w:val="1C5566B4"/>
    <w:rsid w:val="1C5755A9"/>
    <w:rsid w:val="1C586FF7"/>
    <w:rsid w:val="1C592570"/>
    <w:rsid w:val="1C59598F"/>
    <w:rsid w:val="1C5A2545"/>
    <w:rsid w:val="1C5B3D9B"/>
    <w:rsid w:val="1C5E3217"/>
    <w:rsid w:val="1C5F3306"/>
    <w:rsid w:val="1C642CF3"/>
    <w:rsid w:val="1C650A42"/>
    <w:rsid w:val="1C652798"/>
    <w:rsid w:val="1C6A05EA"/>
    <w:rsid w:val="1C6A366C"/>
    <w:rsid w:val="1C6E41E8"/>
    <w:rsid w:val="1C7500D3"/>
    <w:rsid w:val="1C771038"/>
    <w:rsid w:val="1C784502"/>
    <w:rsid w:val="1C7A011A"/>
    <w:rsid w:val="1C7D0880"/>
    <w:rsid w:val="1C7D1ECE"/>
    <w:rsid w:val="1C7E2CEF"/>
    <w:rsid w:val="1C7F3A2A"/>
    <w:rsid w:val="1C827988"/>
    <w:rsid w:val="1C84332B"/>
    <w:rsid w:val="1C9121BE"/>
    <w:rsid w:val="1C925F4A"/>
    <w:rsid w:val="1C927A60"/>
    <w:rsid w:val="1C9A1CFB"/>
    <w:rsid w:val="1C9B1DAB"/>
    <w:rsid w:val="1C9C68FB"/>
    <w:rsid w:val="1C9D252C"/>
    <w:rsid w:val="1C9E40B7"/>
    <w:rsid w:val="1CA01D01"/>
    <w:rsid w:val="1CA12628"/>
    <w:rsid w:val="1CA15C8E"/>
    <w:rsid w:val="1CA202F5"/>
    <w:rsid w:val="1CA51F55"/>
    <w:rsid w:val="1CA55B20"/>
    <w:rsid w:val="1CA7649A"/>
    <w:rsid w:val="1CAA3E23"/>
    <w:rsid w:val="1CAD6211"/>
    <w:rsid w:val="1CAE088C"/>
    <w:rsid w:val="1CAE5455"/>
    <w:rsid w:val="1CAF7BAE"/>
    <w:rsid w:val="1CB33AD8"/>
    <w:rsid w:val="1CB52527"/>
    <w:rsid w:val="1CB71D04"/>
    <w:rsid w:val="1CB9592E"/>
    <w:rsid w:val="1CBC29F9"/>
    <w:rsid w:val="1CBC53E3"/>
    <w:rsid w:val="1CBE2956"/>
    <w:rsid w:val="1CBE3C27"/>
    <w:rsid w:val="1CC21A6A"/>
    <w:rsid w:val="1CC54A2E"/>
    <w:rsid w:val="1CC82796"/>
    <w:rsid w:val="1CCA0D64"/>
    <w:rsid w:val="1CCA3CD5"/>
    <w:rsid w:val="1CCB25C8"/>
    <w:rsid w:val="1CD46CDD"/>
    <w:rsid w:val="1CD52DE6"/>
    <w:rsid w:val="1CD56668"/>
    <w:rsid w:val="1CD70592"/>
    <w:rsid w:val="1CD76663"/>
    <w:rsid w:val="1CDB14B7"/>
    <w:rsid w:val="1CDC7A27"/>
    <w:rsid w:val="1CDE5A4B"/>
    <w:rsid w:val="1CDF7EC5"/>
    <w:rsid w:val="1CE022D0"/>
    <w:rsid w:val="1CE21844"/>
    <w:rsid w:val="1CE2586F"/>
    <w:rsid w:val="1CE2641A"/>
    <w:rsid w:val="1CE473A3"/>
    <w:rsid w:val="1CE55920"/>
    <w:rsid w:val="1CE56C5F"/>
    <w:rsid w:val="1CE66D2D"/>
    <w:rsid w:val="1CE90178"/>
    <w:rsid w:val="1CEA52A0"/>
    <w:rsid w:val="1CEB075C"/>
    <w:rsid w:val="1CEC27F1"/>
    <w:rsid w:val="1CED6A7B"/>
    <w:rsid w:val="1CEE4E70"/>
    <w:rsid w:val="1CF6624C"/>
    <w:rsid w:val="1CF72020"/>
    <w:rsid w:val="1CF73BE9"/>
    <w:rsid w:val="1CF76A11"/>
    <w:rsid w:val="1CF85444"/>
    <w:rsid w:val="1CFA23A4"/>
    <w:rsid w:val="1CFC1575"/>
    <w:rsid w:val="1CFD0774"/>
    <w:rsid w:val="1CFD136F"/>
    <w:rsid w:val="1CFF5B38"/>
    <w:rsid w:val="1D076E7C"/>
    <w:rsid w:val="1D081040"/>
    <w:rsid w:val="1D09055A"/>
    <w:rsid w:val="1D09331F"/>
    <w:rsid w:val="1D0D3D4B"/>
    <w:rsid w:val="1D0E0A57"/>
    <w:rsid w:val="1D0E1F0D"/>
    <w:rsid w:val="1D10651B"/>
    <w:rsid w:val="1D1124CC"/>
    <w:rsid w:val="1D126A49"/>
    <w:rsid w:val="1D133430"/>
    <w:rsid w:val="1D13611C"/>
    <w:rsid w:val="1D1615BF"/>
    <w:rsid w:val="1D164670"/>
    <w:rsid w:val="1D17356B"/>
    <w:rsid w:val="1D1A1FDD"/>
    <w:rsid w:val="1D1B5649"/>
    <w:rsid w:val="1D1C3A21"/>
    <w:rsid w:val="1D1E054E"/>
    <w:rsid w:val="1D203968"/>
    <w:rsid w:val="1D240556"/>
    <w:rsid w:val="1D2615C8"/>
    <w:rsid w:val="1D276D0A"/>
    <w:rsid w:val="1D280FDC"/>
    <w:rsid w:val="1D295B40"/>
    <w:rsid w:val="1D3A1D48"/>
    <w:rsid w:val="1D3E4284"/>
    <w:rsid w:val="1D3F17E3"/>
    <w:rsid w:val="1D42139D"/>
    <w:rsid w:val="1D434825"/>
    <w:rsid w:val="1D435E39"/>
    <w:rsid w:val="1D465D7E"/>
    <w:rsid w:val="1D474FB0"/>
    <w:rsid w:val="1D491D3F"/>
    <w:rsid w:val="1D4B1A53"/>
    <w:rsid w:val="1D4C3C79"/>
    <w:rsid w:val="1D4D44B0"/>
    <w:rsid w:val="1D4E2969"/>
    <w:rsid w:val="1D4E53C0"/>
    <w:rsid w:val="1D4F71F0"/>
    <w:rsid w:val="1D4F7C3D"/>
    <w:rsid w:val="1D5112F2"/>
    <w:rsid w:val="1D514110"/>
    <w:rsid w:val="1D5200F5"/>
    <w:rsid w:val="1D52025C"/>
    <w:rsid w:val="1D54788B"/>
    <w:rsid w:val="1D55017E"/>
    <w:rsid w:val="1D5556DE"/>
    <w:rsid w:val="1D595925"/>
    <w:rsid w:val="1D5E2DBF"/>
    <w:rsid w:val="1D5F17BC"/>
    <w:rsid w:val="1D60424C"/>
    <w:rsid w:val="1D62484F"/>
    <w:rsid w:val="1D64237D"/>
    <w:rsid w:val="1D651E74"/>
    <w:rsid w:val="1D671A13"/>
    <w:rsid w:val="1D675ACF"/>
    <w:rsid w:val="1D680EBD"/>
    <w:rsid w:val="1D68424E"/>
    <w:rsid w:val="1D6A0633"/>
    <w:rsid w:val="1D6B63BC"/>
    <w:rsid w:val="1D6E5860"/>
    <w:rsid w:val="1D6F378A"/>
    <w:rsid w:val="1D70376F"/>
    <w:rsid w:val="1D7107DA"/>
    <w:rsid w:val="1D72675A"/>
    <w:rsid w:val="1D765036"/>
    <w:rsid w:val="1D794B11"/>
    <w:rsid w:val="1D7A5EFF"/>
    <w:rsid w:val="1D7B3C79"/>
    <w:rsid w:val="1D843C31"/>
    <w:rsid w:val="1D85578D"/>
    <w:rsid w:val="1D8A1510"/>
    <w:rsid w:val="1D8B7C09"/>
    <w:rsid w:val="1D8C4C95"/>
    <w:rsid w:val="1D9605DA"/>
    <w:rsid w:val="1D9B14C3"/>
    <w:rsid w:val="1D9B40B9"/>
    <w:rsid w:val="1D9C7277"/>
    <w:rsid w:val="1D9E67FA"/>
    <w:rsid w:val="1DA12727"/>
    <w:rsid w:val="1DA13336"/>
    <w:rsid w:val="1DA13929"/>
    <w:rsid w:val="1DA258E4"/>
    <w:rsid w:val="1DA27BF3"/>
    <w:rsid w:val="1DA44EE0"/>
    <w:rsid w:val="1DA5620F"/>
    <w:rsid w:val="1DA90A2F"/>
    <w:rsid w:val="1DAA52FF"/>
    <w:rsid w:val="1DAC3542"/>
    <w:rsid w:val="1DAC3743"/>
    <w:rsid w:val="1DAD7C72"/>
    <w:rsid w:val="1DAE02FD"/>
    <w:rsid w:val="1DAE5747"/>
    <w:rsid w:val="1DAE7F41"/>
    <w:rsid w:val="1DAF202E"/>
    <w:rsid w:val="1DB01DBE"/>
    <w:rsid w:val="1DB560C8"/>
    <w:rsid w:val="1DB920D6"/>
    <w:rsid w:val="1DBB3E39"/>
    <w:rsid w:val="1DBC75C7"/>
    <w:rsid w:val="1DBD5803"/>
    <w:rsid w:val="1DBF0511"/>
    <w:rsid w:val="1DBF15A8"/>
    <w:rsid w:val="1DBF3D56"/>
    <w:rsid w:val="1DC0364D"/>
    <w:rsid w:val="1DC11B95"/>
    <w:rsid w:val="1DC131F9"/>
    <w:rsid w:val="1DC268E7"/>
    <w:rsid w:val="1DC625C2"/>
    <w:rsid w:val="1DC856F1"/>
    <w:rsid w:val="1DC907CB"/>
    <w:rsid w:val="1DCB2FA7"/>
    <w:rsid w:val="1DCB5896"/>
    <w:rsid w:val="1DCC46A0"/>
    <w:rsid w:val="1DD011B9"/>
    <w:rsid w:val="1DD30D4A"/>
    <w:rsid w:val="1DD4703C"/>
    <w:rsid w:val="1DD53C45"/>
    <w:rsid w:val="1DD53E60"/>
    <w:rsid w:val="1DD75A1A"/>
    <w:rsid w:val="1DD90774"/>
    <w:rsid w:val="1DDA3DAD"/>
    <w:rsid w:val="1DDD7D74"/>
    <w:rsid w:val="1DE06A16"/>
    <w:rsid w:val="1DE359DC"/>
    <w:rsid w:val="1DE40160"/>
    <w:rsid w:val="1DE51601"/>
    <w:rsid w:val="1DE564B2"/>
    <w:rsid w:val="1DE62E1A"/>
    <w:rsid w:val="1DE67423"/>
    <w:rsid w:val="1DE84D66"/>
    <w:rsid w:val="1DE90AD5"/>
    <w:rsid w:val="1DEA7918"/>
    <w:rsid w:val="1DED19E7"/>
    <w:rsid w:val="1DF15100"/>
    <w:rsid w:val="1DF20BFB"/>
    <w:rsid w:val="1DF62DDA"/>
    <w:rsid w:val="1DF8493A"/>
    <w:rsid w:val="1DFE618A"/>
    <w:rsid w:val="1E010C5C"/>
    <w:rsid w:val="1E0112D7"/>
    <w:rsid w:val="1E071CD5"/>
    <w:rsid w:val="1E08587C"/>
    <w:rsid w:val="1E0B4F13"/>
    <w:rsid w:val="1E0D64D7"/>
    <w:rsid w:val="1E1111F8"/>
    <w:rsid w:val="1E12687C"/>
    <w:rsid w:val="1E130823"/>
    <w:rsid w:val="1E131398"/>
    <w:rsid w:val="1E13540E"/>
    <w:rsid w:val="1E150759"/>
    <w:rsid w:val="1E163B27"/>
    <w:rsid w:val="1E165B58"/>
    <w:rsid w:val="1E17700B"/>
    <w:rsid w:val="1E181F0A"/>
    <w:rsid w:val="1E182D54"/>
    <w:rsid w:val="1E19377E"/>
    <w:rsid w:val="1E1964DF"/>
    <w:rsid w:val="1E1A6A0D"/>
    <w:rsid w:val="1E1B3078"/>
    <w:rsid w:val="1E1C5167"/>
    <w:rsid w:val="1E1F2249"/>
    <w:rsid w:val="1E1F5019"/>
    <w:rsid w:val="1E215350"/>
    <w:rsid w:val="1E241CED"/>
    <w:rsid w:val="1E2A1152"/>
    <w:rsid w:val="1E2F0611"/>
    <w:rsid w:val="1E3209BB"/>
    <w:rsid w:val="1E324395"/>
    <w:rsid w:val="1E3344B4"/>
    <w:rsid w:val="1E365538"/>
    <w:rsid w:val="1E383007"/>
    <w:rsid w:val="1E4130D5"/>
    <w:rsid w:val="1E421D74"/>
    <w:rsid w:val="1E4533B3"/>
    <w:rsid w:val="1E463BAF"/>
    <w:rsid w:val="1E4654DA"/>
    <w:rsid w:val="1E466A1E"/>
    <w:rsid w:val="1E49033F"/>
    <w:rsid w:val="1E4B6F40"/>
    <w:rsid w:val="1E4C00F6"/>
    <w:rsid w:val="1E4C3688"/>
    <w:rsid w:val="1E4D08CA"/>
    <w:rsid w:val="1E511031"/>
    <w:rsid w:val="1E51661A"/>
    <w:rsid w:val="1E5259BC"/>
    <w:rsid w:val="1E557950"/>
    <w:rsid w:val="1E5673D9"/>
    <w:rsid w:val="1E570E20"/>
    <w:rsid w:val="1E581A62"/>
    <w:rsid w:val="1E5868CF"/>
    <w:rsid w:val="1E5B420F"/>
    <w:rsid w:val="1E5E0D7C"/>
    <w:rsid w:val="1E61381F"/>
    <w:rsid w:val="1E626536"/>
    <w:rsid w:val="1E631DA8"/>
    <w:rsid w:val="1E64385A"/>
    <w:rsid w:val="1E655FA1"/>
    <w:rsid w:val="1E6617AA"/>
    <w:rsid w:val="1E6946CC"/>
    <w:rsid w:val="1E6A2C5B"/>
    <w:rsid w:val="1E6A2E1D"/>
    <w:rsid w:val="1E6A3098"/>
    <w:rsid w:val="1E6E1E0F"/>
    <w:rsid w:val="1E6E5686"/>
    <w:rsid w:val="1E712D69"/>
    <w:rsid w:val="1E723ECA"/>
    <w:rsid w:val="1E742BDC"/>
    <w:rsid w:val="1E751721"/>
    <w:rsid w:val="1E752C44"/>
    <w:rsid w:val="1E7978FD"/>
    <w:rsid w:val="1E7B5A10"/>
    <w:rsid w:val="1E7D6C6C"/>
    <w:rsid w:val="1E7E151B"/>
    <w:rsid w:val="1E7F79B5"/>
    <w:rsid w:val="1E830284"/>
    <w:rsid w:val="1E837692"/>
    <w:rsid w:val="1E8828F3"/>
    <w:rsid w:val="1E8933C8"/>
    <w:rsid w:val="1E8B15A2"/>
    <w:rsid w:val="1E8B1743"/>
    <w:rsid w:val="1E8D744B"/>
    <w:rsid w:val="1E8E20FF"/>
    <w:rsid w:val="1E8E4851"/>
    <w:rsid w:val="1E8F181F"/>
    <w:rsid w:val="1E930E21"/>
    <w:rsid w:val="1E951EC4"/>
    <w:rsid w:val="1E953657"/>
    <w:rsid w:val="1E9C7D49"/>
    <w:rsid w:val="1E9E1EAD"/>
    <w:rsid w:val="1E9F4B1E"/>
    <w:rsid w:val="1EA12A77"/>
    <w:rsid w:val="1EA150AE"/>
    <w:rsid w:val="1EA16DA1"/>
    <w:rsid w:val="1EA35393"/>
    <w:rsid w:val="1EA3686A"/>
    <w:rsid w:val="1EA456E3"/>
    <w:rsid w:val="1EA54130"/>
    <w:rsid w:val="1EA76D89"/>
    <w:rsid w:val="1EA8107C"/>
    <w:rsid w:val="1EAD25E0"/>
    <w:rsid w:val="1EAF0741"/>
    <w:rsid w:val="1EB0111A"/>
    <w:rsid w:val="1EB731A1"/>
    <w:rsid w:val="1EB93C3A"/>
    <w:rsid w:val="1EBA7ADE"/>
    <w:rsid w:val="1EBD21FC"/>
    <w:rsid w:val="1EBE37AD"/>
    <w:rsid w:val="1EBF050A"/>
    <w:rsid w:val="1EBF353A"/>
    <w:rsid w:val="1EC268D5"/>
    <w:rsid w:val="1EC45B21"/>
    <w:rsid w:val="1EC47FD6"/>
    <w:rsid w:val="1EC52D2C"/>
    <w:rsid w:val="1EC55684"/>
    <w:rsid w:val="1EC57AEB"/>
    <w:rsid w:val="1EC75F74"/>
    <w:rsid w:val="1EC863A1"/>
    <w:rsid w:val="1EC93DE8"/>
    <w:rsid w:val="1ECA29C0"/>
    <w:rsid w:val="1ECA6D22"/>
    <w:rsid w:val="1ECC33E0"/>
    <w:rsid w:val="1ECC3563"/>
    <w:rsid w:val="1ECE5AF9"/>
    <w:rsid w:val="1ECF025D"/>
    <w:rsid w:val="1ECF3BA9"/>
    <w:rsid w:val="1ECF5195"/>
    <w:rsid w:val="1ECF578C"/>
    <w:rsid w:val="1ECF712B"/>
    <w:rsid w:val="1ED018C8"/>
    <w:rsid w:val="1ED31A65"/>
    <w:rsid w:val="1ED4295A"/>
    <w:rsid w:val="1ED84278"/>
    <w:rsid w:val="1ED85C7C"/>
    <w:rsid w:val="1EDE5141"/>
    <w:rsid w:val="1EDE75C2"/>
    <w:rsid w:val="1EE11A4B"/>
    <w:rsid w:val="1EE23491"/>
    <w:rsid w:val="1EE23FE5"/>
    <w:rsid w:val="1EE364E3"/>
    <w:rsid w:val="1EE6648E"/>
    <w:rsid w:val="1EE95587"/>
    <w:rsid w:val="1EEA08EE"/>
    <w:rsid w:val="1EED33F5"/>
    <w:rsid w:val="1EF11E21"/>
    <w:rsid w:val="1EF6364C"/>
    <w:rsid w:val="1EF6512F"/>
    <w:rsid w:val="1EFA5034"/>
    <w:rsid w:val="1EFD38B4"/>
    <w:rsid w:val="1EFD54D3"/>
    <w:rsid w:val="1EFE1763"/>
    <w:rsid w:val="1F003099"/>
    <w:rsid w:val="1F012E0D"/>
    <w:rsid w:val="1F0138A1"/>
    <w:rsid w:val="1F0211F5"/>
    <w:rsid w:val="1F032848"/>
    <w:rsid w:val="1F0423C1"/>
    <w:rsid w:val="1F0712CF"/>
    <w:rsid w:val="1F090852"/>
    <w:rsid w:val="1F0A1FF6"/>
    <w:rsid w:val="1F0A2D89"/>
    <w:rsid w:val="1F0B4C32"/>
    <w:rsid w:val="1F0C1276"/>
    <w:rsid w:val="1F0C7B9F"/>
    <w:rsid w:val="1F0F4E45"/>
    <w:rsid w:val="1F114362"/>
    <w:rsid w:val="1F1519C6"/>
    <w:rsid w:val="1F1624F0"/>
    <w:rsid w:val="1F1B45AA"/>
    <w:rsid w:val="1F1F6965"/>
    <w:rsid w:val="1F21670E"/>
    <w:rsid w:val="1F227401"/>
    <w:rsid w:val="1F2307F8"/>
    <w:rsid w:val="1F231B7D"/>
    <w:rsid w:val="1F2500B6"/>
    <w:rsid w:val="1F262DBF"/>
    <w:rsid w:val="1F2718BF"/>
    <w:rsid w:val="1F284E84"/>
    <w:rsid w:val="1F2C0DC1"/>
    <w:rsid w:val="1F2F39FD"/>
    <w:rsid w:val="1F316F2E"/>
    <w:rsid w:val="1F324E37"/>
    <w:rsid w:val="1F34401B"/>
    <w:rsid w:val="1F374BC6"/>
    <w:rsid w:val="1F3B349E"/>
    <w:rsid w:val="1F3D0646"/>
    <w:rsid w:val="1F3D36D3"/>
    <w:rsid w:val="1F411E92"/>
    <w:rsid w:val="1F42079E"/>
    <w:rsid w:val="1F466480"/>
    <w:rsid w:val="1F467BF3"/>
    <w:rsid w:val="1F496F89"/>
    <w:rsid w:val="1F4A1560"/>
    <w:rsid w:val="1F4B77AE"/>
    <w:rsid w:val="1F4D13F6"/>
    <w:rsid w:val="1F4D72EA"/>
    <w:rsid w:val="1F4F15A8"/>
    <w:rsid w:val="1F5C4832"/>
    <w:rsid w:val="1F5D509C"/>
    <w:rsid w:val="1F5E3BB5"/>
    <w:rsid w:val="1F5F638B"/>
    <w:rsid w:val="1F602D87"/>
    <w:rsid w:val="1F607B4C"/>
    <w:rsid w:val="1F640BAA"/>
    <w:rsid w:val="1F6437D7"/>
    <w:rsid w:val="1F667356"/>
    <w:rsid w:val="1F6941DD"/>
    <w:rsid w:val="1F6A6198"/>
    <w:rsid w:val="1F6C7A3C"/>
    <w:rsid w:val="1F6D24AC"/>
    <w:rsid w:val="1F6D3084"/>
    <w:rsid w:val="1F6E22A1"/>
    <w:rsid w:val="1F7232E5"/>
    <w:rsid w:val="1F723ADB"/>
    <w:rsid w:val="1F73344C"/>
    <w:rsid w:val="1F752BBA"/>
    <w:rsid w:val="1F7611E9"/>
    <w:rsid w:val="1F76474A"/>
    <w:rsid w:val="1F775284"/>
    <w:rsid w:val="1F777B50"/>
    <w:rsid w:val="1F7A4FD3"/>
    <w:rsid w:val="1F7C2971"/>
    <w:rsid w:val="1F8034E6"/>
    <w:rsid w:val="1F861514"/>
    <w:rsid w:val="1F864111"/>
    <w:rsid w:val="1F8C311F"/>
    <w:rsid w:val="1F8E2238"/>
    <w:rsid w:val="1F9961C7"/>
    <w:rsid w:val="1F9A26AC"/>
    <w:rsid w:val="1F9A63E6"/>
    <w:rsid w:val="1F9C0390"/>
    <w:rsid w:val="1F9C25B4"/>
    <w:rsid w:val="1F9D51CB"/>
    <w:rsid w:val="1FA01160"/>
    <w:rsid w:val="1FA0151B"/>
    <w:rsid w:val="1FA3228E"/>
    <w:rsid w:val="1FA37E0E"/>
    <w:rsid w:val="1FA42877"/>
    <w:rsid w:val="1FA962D3"/>
    <w:rsid w:val="1FAC75FB"/>
    <w:rsid w:val="1FAF19D5"/>
    <w:rsid w:val="1FAF5566"/>
    <w:rsid w:val="1FB06948"/>
    <w:rsid w:val="1FB160A4"/>
    <w:rsid w:val="1FB768DD"/>
    <w:rsid w:val="1FB97392"/>
    <w:rsid w:val="1FC04176"/>
    <w:rsid w:val="1FC06B5D"/>
    <w:rsid w:val="1FC4095A"/>
    <w:rsid w:val="1FC8204E"/>
    <w:rsid w:val="1FC871B4"/>
    <w:rsid w:val="1FCB3F80"/>
    <w:rsid w:val="1FCC769D"/>
    <w:rsid w:val="1FD26803"/>
    <w:rsid w:val="1FD80922"/>
    <w:rsid w:val="1FD84865"/>
    <w:rsid w:val="1FD905FD"/>
    <w:rsid w:val="1FDA33DC"/>
    <w:rsid w:val="1FDA7D7E"/>
    <w:rsid w:val="1FDF4D7E"/>
    <w:rsid w:val="1FE036D3"/>
    <w:rsid w:val="1FE46DA5"/>
    <w:rsid w:val="1FE7003D"/>
    <w:rsid w:val="1FE70B89"/>
    <w:rsid w:val="1FE95A37"/>
    <w:rsid w:val="1FEA59B6"/>
    <w:rsid w:val="1FEB3348"/>
    <w:rsid w:val="1FEB5244"/>
    <w:rsid w:val="1FF0475E"/>
    <w:rsid w:val="1FF64400"/>
    <w:rsid w:val="1FF76FDD"/>
    <w:rsid w:val="1FF90E3B"/>
    <w:rsid w:val="1FFD042B"/>
    <w:rsid w:val="1FFD2756"/>
    <w:rsid w:val="1FFD71AC"/>
    <w:rsid w:val="200221E0"/>
    <w:rsid w:val="20057BA1"/>
    <w:rsid w:val="2007123D"/>
    <w:rsid w:val="200A4198"/>
    <w:rsid w:val="200C23FD"/>
    <w:rsid w:val="200D7C00"/>
    <w:rsid w:val="2010573F"/>
    <w:rsid w:val="20136712"/>
    <w:rsid w:val="201472E7"/>
    <w:rsid w:val="201607B2"/>
    <w:rsid w:val="20176A1C"/>
    <w:rsid w:val="20196340"/>
    <w:rsid w:val="201A6443"/>
    <w:rsid w:val="201C4D33"/>
    <w:rsid w:val="201C6087"/>
    <w:rsid w:val="201E3957"/>
    <w:rsid w:val="20214B6C"/>
    <w:rsid w:val="2024054A"/>
    <w:rsid w:val="202466AF"/>
    <w:rsid w:val="20296B5F"/>
    <w:rsid w:val="202A5AEB"/>
    <w:rsid w:val="202A5D2F"/>
    <w:rsid w:val="202A616C"/>
    <w:rsid w:val="202D74A0"/>
    <w:rsid w:val="203040B2"/>
    <w:rsid w:val="20312EBB"/>
    <w:rsid w:val="20363B7F"/>
    <w:rsid w:val="20367529"/>
    <w:rsid w:val="20382F08"/>
    <w:rsid w:val="20385A66"/>
    <w:rsid w:val="203A2D42"/>
    <w:rsid w:val="203B5665"/>
    <w:rsid w:val="203F14AC"/>
    <w:rsid w:val="20406FE9"/>
    <w:rsid w:val="20407C1A"/>
    <w:rsid w:val="20415155"/>
    <w:rsid w:val="2044337F"/>
    <w:rsid w:val="204677A1"/>
    <w:rsid w:val="204743A2"/>
    <w:rsid w:val="204923B6"/>
    <w:rsid w:val="204948AC"/>
    <w:rsid w:val="204B1069"/>
    <w:rsid w:val="204C2272"/>
    <w:rsid w:val="204D2E19"/>
    <w:rsid w:val="204D51CE"/>
    <w:rsid w:val="204E1399"/>
    <w:rsid w:val="204F3DB5"/>
    <w:rsid w:val="205262A9"/>
    <w:rsid w:val="205316CE"/>
    <w:rsid w:val="205729C5"/>
    <w:rsid w:val="20584920"/>
    <w:rsid w:val="205A3F7F"/>
    <w:rsid w:val="205C3FFF"/>
    <w:rsid w:val="205D73B8"/>
    <w:rsid w:val="205F4259"/>
    <w:rsid w:val="205F495C"/>
    <w:rsid w:val="20607881"/>
    <w:rsid w:val="206241CB"/>
    <w:rsid w:val="20663037"/>
    <w:rsid w:val="206834F3"/>
    <w:rsid w:val="206B1196"/>
    <w:rsid w:val="206C1857"/>
    <w:rsid w:val="206C1FA3"/>
    <w:rsid w:val="206E78EE"/>
    <w:rsid w:val="206F2A28"/>
    <w:rsid w:val="206F5229"/>
    <w:rsid w:val="20722BB7"/>
    <w:rsid w:val="20724488"/>
    <w:rsid w:val="20762CB9"/>
    <w:rsid w:val="20777BFE"/>
    <w:rsid w:val="20790644"/>
    <w:rsid w:val="207A781E"/>
    <w:rsid w:val="207C42E7"/>
    <w:rsid w:val="207D0D79"/>
    <w:rsid w:val="2080165A"/>
    <w:rsid w:val="208049E3"/>
    <w:rsid w:val="2080647A"/>
    <w:rsid w:val="208069F6"/>
    <w:rsid w:val="20810F79"/>
    <w:rsid w:val="20826751"/>
    <w:rsid w:val="2083000D"/>
    <w:rsid w:val="20901145"/>
    <w:rsid w:val="20917054"/>
    <w:rsid w:val="20922A49"/>
    <w:rsid w:val="209544CC"/>
    <w:rsid w:val="20977860"/>
    <w:rsid w:val="209C29F7"/>
    <w:rsid w:val="209F7F88"/>
    <w:rsid w:val="20A31D8C"/>
    <w:rsid w:val="20A32565"/>
    <w:rsid w:val="20A44E6C"/>
    <w:rsid w:val="20A560D2"/>
    <w:rsid w:val="20AB3F52"/>
    <w:rsid w:val="20AD42B3"/>
    <w:rsid w:val="20AE0718"/>
    <w:rsid w:val="20AE6A88"/>
    <w:rsid w:val="20B231B6"/>
    <w:rsid w:val="20B42864"/>
    <w:rsid w:val="20B43662"/>
    <w:rsid w:val="20B45AE7"/>
    <w:rsid w:val="20B57B54"/>
    <w:rsid w:val="20B61DE1"/>
    <w:rsid w:val="20B661E6"/>
    <w:rsid w:val="20B8097D"/>
    <w:rsid w:val="20BA7816"/>
    <w:rsid w:val="20BB0EBD"/>
    <w:rsid w:val="20BC62DC"/>
    <w:rsid w:val="20BC7B58"/>
    <w:rsid w:val="20BF0A3D"/>
    <w:rsid w:val="20C20786"/>
    <w:rsid w:val="20C4260C"/>
    <w:rsid w:val="20C70662"/>
    <w:rsid w:val="20C970CE"/>
    <w:rsid w:val="20CB5AD1"/>
    <w:rsid w:val="20CC1724"/>
    <w:rsid w:val="20D10B09"/>
    <w:rsid w:val="20D50300"/>
    <w:rsid w:val="20D97F22"/>
    <w:rsid w:val="20DA0DC8"/>
    <w:rsid w:val="20DA6E72"/>
    <w:rsid w:val="20DB3C4D"/>
    <w:rsid w:val="20DC1243"/>
    <w:rsid w:val="20DC4C6D"/>
    <w:rsid w:val="20DF30E6"/>
    <w:rsid w:val="20E33659"/>
    <w:rsid w:val="20E341CB"/>
    <w:rsid w:val="20E86BFA"/>
    <w:rsid w:val="20EA18E5"/>
    <w:rsid w:val="20EA7B27"/>
    <w:rsid w:val="20EC1CB9"/>
    <w:rsid w:val="20EC2A8D"/>
    <w:rsid w:val="20EF22D1"/>
    <w:rsid w:val="20F452C8"/>
    <w:rsid w:val="20F57751"/>
    <w:rsid w:val="20FA116F"/>
    <w:rsid w:val="20FA7A09"/>
    <w:rsid w:val="20FF795F"/>
    <w:rsid w:val="21004B3B"/>
    <w:rsid w:val="21016B0D"/>
    <w:rsid w:val="2103683F"/>
    <w:rsid w:val="21053A7B"/>
    <w:rsid w:val="21065041"/>
    <w:rsid w:val="210A03C4"/>
    <w:rsid w:val="210A462A"/>
    <w:rsid w:val="210F2C0A"/>
    <w:rsid w:val="211242C1"/>
    <w:rsid w:val="21125258"/>
    <w:rsid w:val="21166383"/>
    <w:rsid w:val="21193578"/>
    <w:rsid w:val="211C3445"/>
    <w:rsid w:val="211C4D05"/>
    <w:rsid w:val="21201A1A"/>
    <w:rsid w:val="21206653"/>
    <w:rsid w:val="2120725A"/>
    <w:rsid w:val="212B1F78"/>
    <w:rsid w:val="212D20A3"/>
    <w:rsid w:val="212F238E"/>
    <w:rsid w:val="21321DB8"/>
    <w:rsid w:val="213276BA"/>
    <w:rsid w:val="2134220E"/>
    <w:rsid w:val="21342DFD"/>
    <w:rsid w:val="21346E7D"/>
    <w:rsid w:val="21352380"/>
    <w:rsid w:val="213556B7"/>
    <w:rsid w:val="2135642A"/>
    <w:rsid w:val="2138150A"/>
    <w:rsid w:val="213B7699"/>
    <w:rsid w:val="213C5508"/>
    <w:rsid w:val="213D4A04"/>
    <w:rsid w:val="21414690"/>
    <w:rsid w:val="21433715"/>
    <w:rsid w:val="21434D4F"/>
    <w:rsid w:val="21447E22"/>
    <w:rsid w:val="21452AFD"/>
    <w:rsid w:val="214541E7"/>
    <w:rsid w:val="214667BA"/>
    <w:rsid w:val="21485C24"/>
    <w:rsid w:val="21492A93"/>
    <w:rsid w:val="21493124"/>
    <w:rsid w:val="214B2546"/>
    <w:rsid w:val="214E2925"/>
    <w:rsid w:val="214F2E4F"/>
    <w:rsid w:val="21560384"/>
    <w:rsid w:val="21562F5B"/>
    <w:rsid w:val="2156652C"/>
    <w:rsid w:val="215B525C"/>
    <w:rsid w:val="215E6EF4"/>
    <w:rsid w:val="216265AF"/>
    <w:rsid w:val="21627102"/>
    <w:rsid w:val="21645399"/>
    <w:rsid w:val="21675B2E"/>
    <w:rsid w:val="2168693D"/>
    <w:rsid w:val="216915DD"/>
    <w:rsid w:val="21693E86"/>
    <w:rsid w:val="216B0595"/>
    <w:rsid w:val="216B3E44"/>
    <w:rsid w:val="216B7467"/>
    <w:rsid w:val="216C7020"/>
    <w:rsid w:val="216E40BE"/>
    <w:rsid w:val="21707B07"/>
    <w:rsid w:val="217175D4"/>
    <w:rsid w:val="217C6ED2"/>
    <w:rsid w:val="217D6AAB"/>
    <w:rsid w:val="217E52DC"/>
    <w:rsid w:val="217F2C72"/>
    <w:rsid w:val="21805369"/>
    <w:rsid w:val="21836EF8"/>
    <w:rsid w:val="2185179D"/>
    <w:rsid w:val="218D536F"/>
    <w:rsid w:val="218D6002"/>
    <w:rsid w:val="219521E7"/>
    <w:rsid w:val="21957561"/>
    <w:rsid w:val="219645B1"/>
    <w:rsid w:val="21965A0C"/>
    <w:rsid w:val="219A2E4A"/>
    <w:rsid w:val="219D0E60"/>
    <w:rsid w:val="219D3C89"/>
    <w:rsid w:val="219D527F"/>
    <w:rsid w:val="219E144C"/>
    <w:rsid w:val="219E7BD9"/>
    <w:rsid w:val="21A17ECE"/>
    <w:rsid w:val="21A237B3"/>
    <w:rsid w:val="21A26335"/>
    <w:rsid w:val="21A4215F"/>
    <w:rsid w:val="21A4621A"/>
    <w:rsid w:val="21A9043D"/>
    <w:rsid w:val="21A95664"/>
    <w:rsid w:val="21AB047A"/>
    <w:rsid w:val="21AB49D3"/>
    <w:rsid w:val="21AD51BE"/>
    <w:rsid w:val="21AF496E"/>
    <w:rsid w:val="21B26578"/>
    <w:rsid w:val="21B400F4"/>
    <w:rsid w:val="21B75578"/>
    <w:rsid w:val="21B76F0F"/>
    <w:rsid w:val="21B92324"/>
    <w:rsid w:val="21B92A3C"/>
    <w:rsid w:val="21BA377B"/>
    <w:rsid w:val="21BA48F9"/>
    <w:rsid w:val="21BB7117"/>
    <w:rsid w:val="21BE0510"/>
    <w:rsid w:val="21BF5A19"/>
    <w:rsid w:val="21C0331A"/>
    <w:rsid w:val="21C3778B"/>
    <w:rsid w:val="21C64775"/>
    <w:rsid w:val="21C75136"/>
    <w:rsid w:val="21C8763A"/>
    <w:rsid w:val="21C90D0D"/>
    <w:rsid w:val="21CA600C"/>
    <w:rsid w:val="21D20573"/>
    <w:rsid w:val="21D236FF"/>
    <w:rsid w:val="21D23E5B"/>
    <w:rsid w:val="21D42FC3"/>
    <w:rsid w:val="21D44696"/>
    <w:rsid w:val="21D76EB0"/>
    <w:rsid w:val="21D924B5"/>
    <w:rsid w:val="21DA37C8"/>
    <w:rsid w:val="21DC6E49"/>
    <w:rsid w:val="21DD74BF"/>
    <w:rsid w:val="21DE0DBC"/>
    <w:rsid w:val="21DE5C37"/>
    <w:rsid w:val="21DF3BDA"/>
    <w:rsid w:val="21DF3C20"/>
    <w:rsid w:val="21DF5E21"/>
    <w:rsid w:val="21E065F5"/>
    <w:rsid w:val="21E06803"/>
    <w:rsid w:val="21E0699F"/>
    <w:rsid w:val="21E1225B"/>
    <w:rsid w:val="21E125C0"/>
    <w:rsid w:val="21E15898"/>
    <w:rsid w:val="21E5165E"/>
    <w:rsid w:val="21E530B5"/>
    <w:rsid w:val="21E53E7B"/>
    <w:rsid w:val="21E6167A"/>
    <w:rsid w:val="21E95219"/>
    <w:rsid w:val="21EB6E4F"/>
    <w:rsid w:val="21EE62FA"/>
    <w:rsid w:val="21EF233B"/>
    <w:rsid w:val="21F25216"/>
    <w:rsid w:val="21F30203"/>
    <w:rsid w:val="21F56263"/>
    <w:rsid w:val="21F60DBE"/>
    <w:rsid w:val="21F82270"/>
    <w:rsid w:val="21F93E4F"/>
    <w:rsid w:val="21FA1288"/>
    <w:rsid w:val="21FC29F8"/>
    <w:rsid w:val="21FD1965"/>
    <w:rsid w:val="21FF30D0"/>
    <w:rsid w:val="22007AF3"/>
    <w:rsid w:val="2207762E"/>
    <w:rsid w:val="220A4635"/>
    <w:rsid w:val="220A7126"/>
    <w:rsid w:val="220D5ACC"/>
    <w:rsid w:val="220F575A"/>
    <w:rsid w:val="22107C7A"/>
    <w:rsid w:val="22123A0F"/>
    <w:rsid w:val="22125611"/>
    <w:rsid w:val="22142726"/>
    <w:rsid w:val="22146DBF"/>
    <w:rsid w:val="221643E7"/>
    <w:rsid w:val="22184B43"/>
    <w:rsid w:val="221A141B"/>
    <w:rsid w:val="221B6684"/>
    <w:rsid w:val="221C6787"/>
    <w:rsid w:val="221D0D05"/>
    <w:rsid w:val="22202704"/>
    <w:rsid w:val="222668DF"/>
    <w:rsid w:val="222A3661"/>
    <w:rsid w:val="222A615B"/>
    <w:rsid w:val="222D3B38"/>
    <w:rsid w:val="222D557B"/>
    <w:rsid w:val="222E48D2"/>
    <w:rsid w:val="222E7816"/>
    <w:rsid w:val="222F59A7"/>
    <w:rsid w:val="2232423D"/>
    <w:rsid w:val="22325497"/>
    <w:rsid w:val="223475E9"/>
    <w:rsid w:val="22362C44"/>
    <w:rsid w:val="22367DEE"/>
    <w:rsid w:val="22372478"/>
    <w:rsid w:val="22380E20"/>
    <w:rsid w:val="223976A1"/>
    <w:rsid w:val="223B14F9"/>
    <w:rsid w:val="223C1CF7"/>
    <w:rsid w:val="223C657A"/>
    <w:rsid w:val="223D5D22"/>
    <w:rsid w:val="22401FF8"/>
    <w:rsid w:val="22420F38"/>
    <w:rsid w:val="224565A7"/>
    <w:rsid w:val="22464898"/>
    <w:rsid w:val="22470903"/>
    <w:rsid w:val="22485C89"/>
    <w:rsid w:val="224A458F"/>
    <w:rsid w:val="224A6949"/>
    <w:rsid w:val="224B4A30"/>
    <w:rsid w:val="224D4D1B"/>
    <w:rsid w:val="224F544E"/>
    <w:rsid w:val="22503FAA"/>
    <w:rsid w:val="22520030"/>
    <w:rsid w:val="22530F84"/>
    <w:rsid w:val="22544E3B"/>
    <w:rsid w:val="2256562E"/>
    <w:rsid w:val="2256661A"/>
    <w:rsid w:val="22592D78"/>
    <w:rsid w:val="225B23F8"/>
    <w:rsid w:val="225E6F10"/>
    <w:rsid w:val="22627894"/>
    <w:rsid w:val="22637FD3"/>
    <w:rsid w:val="2265550D"/>
    <w:rsid w:val="22661459"/>
    <w:rsid w:val="22673393"/>
    <w:rsid w:val="22696814"/>
    <w:rsid w:val="226A654D"/>
    <w:rsid w:val="226C0049"/>
    <w:rsid w:val="226C2C18"/>
    <w:rsid w:val="226C5AB9"/>
    <w:rsid w:val="226F4835"/>
    <w:rsid w:val="22723AE6"/>
    <w:rsid w:val="2274540C"/>
    <w:rsid w:val="2275212F"/>
    <w:rsid w:val="22765514"/>
    <w:rsid w:val="227A1DFC"/>
    <w:rsid w:val="227B1D21"/>
    <w:rsid w:val="227B6423"/>
    <w:rsid w:val="227B7E78"/>
    <w:rsid w:val="227E4084"/>
    <w:rsid w:val="228026A7"/>
    <w:rsid w:val="22835DF2"/>
    <w:rsid w:val="2283741C"/>
    <w:rsid w:val="22847D2B"/>
    <w:rsid w:val="22851A6B"/>
    <w:rsid w:val="22866A92"/>
    <w:rsid w:val="228B4218"/>
    <w:rsid w:val="228C1FC1"/>
    <w:rsid w:val="228F3910"/>
    <w:rsid w:val="2292577E"/>
    <w:rsid w:val="22927270"/>
    <w:rsid w:val="229A0A77"/>
    <w:rsid w:val="229B364A"/>
    <w:rsid w:val="229E03C3"/>
    <w:rsid w:val="22A2615B"/>
    <w:rsid w:val="22AB4C69"/>
    <w:rsid w:val="22AC380E"/>
    <w:rsid w:val="22AE702E"/>
    <w:rsid w:val="22B25F9E"/>
    <w:rsid w:val="22B34ABD"/>
    <w:rsid w:val="22B53EF2"/>
    <w:rsid w:val="22B75A13"/>
    <w:rsid w:val="22B903B4"/>
    <w:rsid w:val="22B9270D"/>
    <w:rsid w:val="22BA67D5"/>
    <w:rsid w:val="22BD2132"/>
    <w:rsid w:val="22BD532E"/>
    <w:rsid w:val="22BE0AA7"/>
    <w:rsid w:val="22C14D4E"/>
    <w:rsid w:val="22C27979"/>
    <w:rsid w:val="22C61E68"/>
    <w:rsid w:val="22C75E5A"/>
    <w:rsid w:val="22C832E3"/>
    <w:rsid w:val="22CA0575"/>
    <w:rsid w:val="22CD07DC"/>
    <w:rsid w:val="22CE40A9"/>
    <w:rsid w:val="22D130FF"/>
    <w:rsid w:val="22D27956"/>
    <w:rsid w:val="22D368AD"/>
    <w:rsid w:val="22DA1B7C"/>
    <w:rsid w:val="22DB78DD"/>
    <w:rsid w:val="22DD63D3"/>
    <w:rsid w:val="22E0597C"/>
    <w:rsid w:val="22E30828"/>
    <w:rsid w:val="22E31EE6"/>
    <w:rsid w:val="22E503A3"/>
    <w:rsid w:val="22E816A6"/>
    <w:rsid w:val="22EA5D72"/>
    <w:rsid w:val="22EB3748"/>
    <w:rsid w:val="22EB6D02"/>
    <w:rsid w:val="22EC755A"/>
    <w:rsid w:val="22EF6D69"/>
    <w:rsid w:val="22F00E4A"/>
    <w:rsid w:val="22F05E4E"/>
    <w:rsid w:val="22F44C4A"/>
    <w:rsid w:val="22F75049"/>
    <w:rsid w:val="22F86F43"/>
    <w:rsid w:val="22FA469C"/>
    <w:rsid w:val="22FE15ED"/>
    <w:rsid w:val="22FE72A9"/>
    <w:rsid w:val="22FF27A9"/>
    <w:rsid w:val="230656D1"/>
    <w:rsid w:val="23074C1C"/>
    <w:rsid w:val="23086545"/>
    <w:rsid w:val="230F1A90"/>
    <w:rsid w:val="230F3718"/>
    <w:rsid w:val="230F3B99"/>
    <w:rsid w:val="23124CE8"/>
    <w:rsid w:val="23137699"/>
    <w:rsid w:val="2314245B"/>
    <w:rsid w:val="23174E1D"/>
    <w:rsid w:val="231753EB"/>
    <w:rsid w:val="2319360E"/>
    <w:rsid w:val="231C425F"/>
    <w:rsid w:val="231F7AB1"/>
    <w:rsid w:val="23211844"/>
    <w:rsid w:val="23213C43"/>
    <w:rsid w:val="232F1A71"/>
    <w:rsid w:val="23301E43"/>
    <w:rsid w:val="233076B4"/>
    <w:rsid w:val="233159D4"/>
    <w:rsid w:val="23344F38"/>
    <w:rsid w:val="23354E1E"/>
    <w:rsid w:val="2336661E"/>
    <w:rsid w:val="2337262F"/>
    <w:rsid w:val="233E1F7F"/>
    <w:rsid w:val="233F3D4F"/>
    <w:rsid w:val="234036AF"/>
    <w:rsid w:val="23411E26"/>
    <w:rsid w:val="23411E36"/>
    <w:rsid w:val="23425BAE"/>
    <w:rsid w:val="23453070"/>
    <w:rsid w:val="234731CF"/>
    <w:rsid w:val="234A009F"/>
    <w:rsid w:val="234A701F"/>
    <w:rsid w:val="234B0CE3"/>
    <w:rsid w:val="234C587B"/>
    <w:rsid w:val="234D4DB5"/>
    <w:rsid w:val="23515762"/>
    <w:rsid w:val="23522E59"/>
    <w:rsid w:val="23533CCE"/>
    <w:rsid w:val="235A6842"/>
    <w:rsid w:val="235C4CE1"/>
    <w:rsid w:val="235F1EFE"/>
    <w:rsid w:val="23603B1C"/>
    <w:rsid w:val="236356B1"/>
    <w:rsid w:val="23651396"/>
    <w:rsid w:val="2376497C"/>
    <w:rsid w:val="237D5912"/>
    <w:rsid w:val="237E53C4"/>
    <w:rsid w:val="237E79DA"/>
    <w:rsid w:val="237F4E4B"/>
    <w:rsid w:val="23817E56"/>
    <w:rsid w:val="2382602D"/>
    <w:rsid w:val="23851649"/>
    <w:rsid w:val="23865F33"/>
    <w:rsid w:val="238A02AA"/>
    <w:rsid w:val="238A27FF"/>
    <w:rsid w:val="23901FB8"/>
    <w:rsid w:val="239449C0"/>
    <w:rsid w:val="23963AE6"/>
    <w:rsid w:val="23965341"/>
    <w:rsid w:val="23972305"/>
    <w:rsid w:val="239908D5"/>
    <w:rsid w:val="239A4AF0"/>
    <w:rsid w:val="239D39AC"/>
    <w:rsid w:val="239D6044"/>
    <w:rsid w:val="239F23EE"/>
    <w:rsid w:val="239F6B5C"/>
    <w:rsid w:val="23A21EFA"/>
    <w:rsid w:val="23A46472"/>
    <w:rsid w:val="23A519F3"/>
    <w:rsid w:val="23A54615"/>
    <w:rsid w:val="23A62FD8"/>
    <w:rsid w:val="23A71FEF"/>
    <w:rsid w:val="23A72011"/>
    <w:rsid w:val="23AB5501"/>
    <w:rsid w:val="23AF37A9"/>
    <w:rsid w:val="23B27D06"/>
    <w:rsid w:val="23B41DD9"/>
    <w:rsid w:val="23B476AB"/>
    <w:rsid w:val="23BA13D8"/>
    <w:rsid w:val="23BB14EC"/>
    <w:rsid w:val="23BD5F64"/>
    <w:rsid w:val="23C00A8D"/>
    <w:rsid w:val="23C161CB"/>
    <w:rsid w:val="23C26CA6"/>
    <w:rsid w:val="23C342E5"/>
    <w:rsid w:val="23C51F6F"/>
    <w:rsid w:val="23C60D62"/>
    <w:rsid w:val="23C640E9"/>
    <w:rsid w:val="23CA43F1"/>
    <w:rsid w:val="23CD140D"/>
    <w:rsid w:val="23D20F7B"/>
    <w:rsid w:val="23D229E0"/>
    <w:rsid w:val="23D42D36"/>
    <w:rsid w:val="23D432BA"/>
    <w:rsid w:val="23D60CE7"/>
    <w:rsid w:val="23D730E4"/>
    <w:rsid w:val="23DA1C2E"/>
    <w:rsid w:val="23DB42FB"/>
    <w:rsid w:val="23DD6073"/>
    <w:rsid w:val="23DE4671"/>
    <w:rsid w:val="23DF01CE"/>
    <w:rsid w:val="23DF3869"/>
    <w:rsid w:val="23E551CB"/>
    <w:rsid w:val="23E6085A"/>
    <w:rsid w:val="23E73B50"/>
    <w:rsid w:val="23E73FCC"/>
    <w:rsid w:val="23EA1707"/>
    <w:rsid w:val="23ED39EA"/>
    <w:rsid w:val="23EE08D7"/>
    <w:rsid w:val="23F90270"/>
    <w:rsid w:val="23FA69BD"/>
    <w:rsid w:val="23FB7D81"/>
    <w:rsid w:val="23FD0E10"/>
    <w:rsid w:val="23FF7497"/>
    <w:rsid w:val="2403148D"/>
    <w:rsid w:val="24041440"/>
    <w:rsid w:val="24075656"/>
    <w:rsid w:val="24086397"/>
    <w:rsid w:val="240917BD"/>
    <w:rsid w:val="240B2ADA"/>
    <w:rsid w:val="240D2FC3"/>
    <w:rsid w:val="24106E83"/>
    <w:rsid w:val="2412014B"/>
    <w:rsid w:val="24180000"/>
    <w:rsid w:val="24180C36"/>
    <w:rsid w:val="24181002"/>
    <w:rsid w:val="24192125"/>
    <w:rsid w:val="24194D5D"/>
    <w:rsid w:val="241A64EC"/>
    <w:rsid w:val="241B1C41"/>
    <w:rsid w:val="241C01AD"/>
    <w:rsid w:val="24203604"/>
    <w:rsid w:val="2420684A"/>
    <w:rsid w:val="24220960"/>
    <w:rsid w:val="242846D7"/>
    <w:rsid w:val="24286D9D"/>
    <w:rsid w:val="242971E6"/>
    <w:rsid w:val="2432352D"/>
    <w:rsid w:val="243300FF"/>
    <w:rsid w:val="2436641B"/>
    <w:rsid w:val="24373388"/>
    <w:rsid w:val="2437430D"/>
    <w:rsid w:val="243A38E4"/>
    <w:rsid w:val="243B45F0"/>
    <w:rsid w:val="243D6D77"/>
    <w:rsid w:val="243E54CA"/>
    <w:rsid w:val="244133EC"/>
    <w:rsid w:val="24447F56"/>
    <w:rsid w:val="2445111B"/>
    <w:rsid w:val="24495DD4"/>
    <w:rsid w:val="244A7B1A"/>
    <w:rsid w:val="244B2468"/>
    <w:rsid w:val="244B45EE"/>
    <w:rsid w:val="244E36E7"/>
    <w:rsid w:val="244F3FC7"/>
    <w:rsid w:val="2450276E"/>
    <w:rsid w:val="24574866"/>
    <w:rsid w:val="245B6477"/>
    <w:rsid w:val="245C1E4F"/>
    <w:rsid w:val="245C2C9F"/>
    <w:rsid w:val="245C6540"/>
    <w:rsid w:val="245D7521"/>
    <w:rsid w:val="24601067"/>
    <w:rsid w:val="24625C60"/>
    <w:rsid w:val="24681644"/>
    <w:rsid w:val="246966F1"/>
    <w:rsid w:val="246A622A"/>
    <w:rsid w:val="246D331B"/>
    <w:rsid w:val="246E07FB"/>
    <w:rsid w:val="246E7CD3"/>
    <w:rsid w:val="24726844"/>
    <w:rsid w:val="24783913"/>
    <w:rsid w:val="2479685A"/>
    <w:rsid w:val="247A1D1D"/>
    <w:rsid w:val="247A417B"/>
    <w:rsid w:val="247A7349"/>
    <w:rsid w:val="247A7CDA"/>
    <w:rsid w:val="247B66C4"/>
    <w:rsid w:val="247C613F"/>
    <w:rsid w:val="247E1C0D"/>
    <w:rsid w:val="247E71D5"/>
    <w:rsid w:val="2481217C"/>
    <w:rsid w:val="248435D0"/>
    <w:rsid w:val="248729B2"/>
    <w:rsid w:val="24887534"/>
    <w:rsid w:val="248875F1"/>
    <w:rsid w:val="24894B65"/>
    <w:rsid w:val="24894BD4"/>
    <w:rsid w:val="24897B4A"/>
    <w:rsid w:val="248B5571"/>
    <w:rsid w:val="248B63DA"/>
    <w:rsid w:val="248B7A5C"/>
    <w:rsid w:val="248C2FC2"/>
    <w:rsid w:val="249006E8"/>
    <w:rsid w:val="249020FA"/>
    <w:rsid w:val="249177D2"/>
    <w:rsid w:val="24935C02"/>
    <w:rsid w:val="249449E0"/>
    <w:rsid w:val="249700E5"/>
    <w:rsid w:val="249705AC"/>
    <w:rsid w:val="2499670F"/>
    <w:rsid w:val="249F00B4"/>
    <w:rsid w:val="24A567C5"/>
    <w:rsid w:val="24A73F1B"/>
    <w:rsid w:val="24A84764"/>
    <w:rsid w:val="24A84C7C"/>
    <w:rsid w:val="24AA57B9"/>
    <w:rsid w:val="24AB6CEC"/>
    <w:rsid w:val="24AE7590"/>
    <w:rsid w:val="24B228E7"/>
    <w:rsid w:val="24B34D56"/>
    <w:rsid w:val="24B810B0"/>
    <w:rsid w:val="24B964B4"/>
    <w:rsid w:val="24BA0B06"/>
    <w:rsid w:val="24BC2CA1"/>
    <w:rsid w:val="24BC575D"/>
    <w:rsid w:val="24BD30B1"/>
    <w:rsid w:val="24C05919"/>
    <w:rsid w:val="24C55870"/>
    <w:rsid w:val="24CD3BE4"/>
    <w:rsid w:val="24CE5511"/>
    <w:rsid w:val="24D12C35"/>
    <w:rsid w:val="24D14A09"/>
    <w:rsid w:val="24D35EC1"/>
    <w:rsid w:val="24D37CE3"/>
    <w:rsid w:val="24D4706C"/>
    <w:rsid w:val="24D93A3B"/>
    <w:rsid w:val="24DA24A3"/>
    <w:rsid w:val="24E4250A"/>
    <w:rsid w:val="24E63EB2"/>
    <w:rsid w:val="24E84212"/>
    <w:rsid w:val="24E96D29"/>
    <w:rsid w:val="24EE1368"/>
    <w:rsid w:val="24EE5123"/>
    <w:rsid w:val="24F345CD"/>
    <w:rsid w:val="24F35D17"/>
    <w:rsid w:val="24F43444"/>
    <w:rsid w:val="24F61D9C"/>
    <w:rsid w:val="24F720C3"/>
    <w:rsid w:val="24F971EF"/>
    <w:rsid w:val="24FA47DF"/>
    <w:rsid w:val="24FA6460"/>
    <w:rsid w:val="24FB26DB"/>
    <w:rsid w:val="24FB4266"/>
    <w:rsid w:val="24FC1138"/>
    <w:rsid w:val="24FD7FDE"/>
    <w:rsid w:val="24FE0E53"/>
    <w:rsid w:val="24FF3AD7"/>
    <w:rsid w:val="25011269"/>
    <w:rsid w:val="2502358B"/>
    <w:rsid w:val="25031063"/>
    <w:rsid w:val="25043D4D"/>
    <w:rsid w:val="25046F9A"/>
    <w:rsid w:val="250579AA"/>
    <w:rsid w:val="2506264A"/>
    <w:rsid w:val="25063E3F"/>
    <w:rsid w:val="25085F2B"/>
    <w:rsid w:val="25091387"/>
    <w:rsid w:val="250947EA"/>
    <w:rsid w:val="250D528E"/>
    <w:rsid w:val="250F1100"/>
    <w:rsid w:val="25104249"/>
    <w:rsid w:val="2513308E"/>
    <w:rsid w:val="25144903"/>
    <w:rsid w:val="25175A1B"/>
    <w:rsid w:val="251D02D8"/>
    <w:rsid w:val="251D543D"/>
    <w:rsid w:val="25205AEC"/>
    <w:rsid w:val="252359EC"/>
    <w:rsid w:val="25272BB1"/>
    <w:rsid w:val="2528558A"/>
    <w:rsid w:val="252B262E"/>
    <w:rsid w:val="252D4FD3"/>
    <w:rsid w:val="252E76B5"/>
    <w:rsid w:val="252F485C"/>
    <w:rsid w:val="25341526"/>
    <w:rsid w:val="2535060C"/>
    <w:rsid w:val="25353D12"/>
    <w:rsid w:val="25375540"/>
    <w:rsid w:val="253830E5"/>
    <w:rsid w:val="253C0E78"/>
    <w:rsid w:val="253D487F"/>
    <w:rsid w:val="253D4E4D"/>
    <w:rsid w:val="25402B48"/>
    <w:rsid w:val="25410C54"/>
    <w:rsid w:val="2541137B"/>
    <w:rsid w:val="25417185"/>
    <w:rsid w:val="254755AE"/>
    <w:rsid w:val="25484A1A"/>
    <w:rsid w:val="25497E7E"/>
    <w:rsid w:val="254C3E71"/>
    <w:rsid w:val="254E35DA"/>
    <w:rsid w:val="254F091C"/>
    <w:rsid w:val="254F1609"/>
    <w:rsid w:val="254F742E"/>
    <w:rsid w:val="255701C3"/>
    <w:rsid w:val="2557651A"/>
    <w:rsid w:val="25577CC0"/>
    <w:rsid w:val="255808DC"/>
    <w:rsid w:val="255816B9"/>
    <w:rsid w:val="25592384"/>
    <w:rsid w:val="255967C7"/>
    <w:rsid w:val="255A3D0C"/>
    <w:rsid w:val="255C3B3B"/>
    <w:rsid w:val="255D5E02"/>
    <w:rsid w:val="255E1175"/>
    <w:rsid w:val="255E1856"/>
    <w:rsid w:val="25602460"/>
    <w:rsid w:val="256422B1"/>
    <w:rsid w:val="2567134F"/>
    <w:rsid w:val="25683184"/>
    <w:rsid w:val="256A2FC3"/>
    <w:rsid w:val="256A35CE"/>
    <w:rsid w:val="256B5023"/>
    <w:rsid w:val="256C1721"/>
    <w:rsid w:val="256C6799"/>
    <w:rsid w:val="256D261F"/>
    <w:rsid w:val="257710F8"/>
    <w:rsid w:val="25780B6F"/>
    <w:rsid w:val="2579773D"/>
    <w:rsid w:val="257A24AA"/>
    <w:rsid w:val="257A2E7B"/>
    <w:rsid w:val="257B652E"/>
    <w:rsid w:val="25804ABB"/>
    <w:rsid w:val="25836677"/>
    <w:rsid w:val="25847C26"/>
    <w:rsid w:val="258718A1"/>
    <w:rsid w:val="258772F5"/>
    <w:rsid w:val="258918F1"/>
    <w:rsid w:val="258E156E"/>
    <w:rsid w:val="258E1A83"/>
    <w:rsid w:val="258F79AF"/>
    <w:rsid w:val="25920BEE"/>
    <w:rsid w:val="25924DE7"/>
    <w:rsid w:val="2595732A"/>
    <w:rsid w:val="25967933"/>
    <w:rsid w:val="25973D09"/>
    <w:rsid w:val="25996994"/>
    <w:rsid w:val="259D70CC"/>
    <w:rsid w:val="259F2E44"/>
    <w:rsid w:val="25A04CE7"/>
    <w:rsid w:val="25A11257"/>
    <w:rsid w:val="25A26951"/>
    <w:rsid w:val="25A40E1F"/>
    <w:rsid w:val="25A52E5A"/>
    <w:rsid w:val="25A65F45"/>
    <w:rsid w:val="25A83BFD"/>
    <w:rsid w:val="25AB6846"/>
    <w:rsid w:val="25AC15DE"/>
    <w:rsid w:val="25AC6CBB"/>
    <w:rsid w:val="25AE5250"/>
    <w:rsid w:val="25B078A6"/>
    <w:rsid w:val="25B54415"/>
    <w:rsid w:val="25BA7459"/>
    <w:rsid w:val="25BA7C7E"/>
    <w:rsid w:val="25BE12C8"/>
    <w:rsid w:val="25C13298"/>
    <w:rsid w:val="25C30810"/>
    <w:rsid w:val="25C455F6"/>
    <w:rsid w:val="25C74149"/>
    <w:rsid w:val="25C76DE7"/>
    <w:rsid w:val="25C81499"/>
    <w:rsid w:val="25CB43A3"/>
    <w:rsid w:val="25CF0160"/>
    <w:rsid w:val="25CF577E"/>
    <w:rsid w:val="25D10A2F"/>
    <w:rsid w:val="25D30DA7"/>
    <w:rsid w:val="25D65F19"/>
    <w:rsid w:val="25D76C64"/>
    <w:rsid w:val="25D855AA"/>
    <w:rsid w:val="25DA10AC"/>
    <w:rsid w:val="25DA16D9"/>
    <w:rsid w:val="25DA413B"/>
    <w:rsid w:val="25DD0E81"/>
    <w:rsid w:val="25DD6143"/>
    <w:rsid w:val="25DF60C4"/>
    <w:rsid w:val="25E134FF"/>
    <w:rsid w:val="25E14B66"/>
    <w:rsid w:val="25E30B67"/>
    <w:rsid w:val="25E4351F"/>
    <w:rsid w:val="25E53C44"/>
    <w:rsid w:val="25E62DB1"/>
    <w:rsid w:val="25E64150"/>
    <w:rsid w:val="25E67824"/>
    <w:rsid w:val="25E80CF8"/>
    <w:rsid w:val="25E83C65"/>
    <w:rsid w:val="25EB04BB"/>
    <w:rsid w:val="25ED28E6"/>
    <w:rsid w:val="25ED5D64"/>
    <w:rsid w:val="25EF05B7"/>
    <w:rsid w:val="25F02B4E"/>
    <w:rsid w:val="25F20A5A"/>
    <w:rsid w:val="25F25F59"/>
    <w:rsid w:val="25F36D69"/>
    <w:rsid w:val="25F56869"/>
    <w:rsid w:val="25F575B3"/>
    <w:rsid w:val="25F61C7C"/>
    <w:rsid w:val="25F96337"/>
    <w:rsid w:val="25FA1CB1"/>
    <w:rsid w:val="25FA65F6"/>
    <w:rsid w:val="25FB3FB3"/>
    <w:rsid w:val="25FB43C7"/>
    <w:rsid w:val="25FB6F6F"/>
    <w:rsid w:val="25FC5F13"/>
    <w:rsid w:val="25FD055D"/>
    <w:rsid w:val="25FD53F6"/>
    <w:rsid w:val="25FF0D19"/>
    <w:rsid w:val="26045CBA"/>
    <w:rsid w:val="260901CA"/>
    <w:rsid w:val="260919DC"/>
    <w:rsid w:val="260C3DEE"/>
    <w:rsid w:val="260E7FC9"/>
    <w:rsid w:val="26102BD7"/>
    <w:rsid w:val="261073D3"/>
    <w:rsid w:val="261539B0"/>
    <w:rsid w:val="261722F5"/>
    <w:rsid w:val="26180ED6"/>
    <w:rsid w:val="261B7E2D"/>
    <w:rsid w:val="261D1265"/>
    <w:rsid w:val="261E6CBA"/>
    <w:rsid w:val="261F6DC3"/>
    <w:rsid w:val="261F6F12"/>
    <w:rsid w:val="261F76B4"/>
    <w:rsid w:val="26212861"/>
    <w:rsid w:val="2622086A"/>
    <w:rsid w:val="26251180"/>
    <w:rsid w:val="26263C6B"/>
    <w:rsid w:val="26275371"/>
    <w:rsid w:val="262F084C"/>
    <w:rsid w:val="262F220D"/>
    <w:rsid w:val="26303738"/>
    <w:rsid w:val="263415EE"/>
    <w:rsid w:val="26343AE0"/>
    <w:rsid w:val="2638552D"/>
    <w:rsid w:val="263B4C55"/>
    <w:rsid w:val="263E0D3B"/>
    <w:rsid w:val="263F04F4"/>
    <w:rsid w:val="263F6D5C"/>
    <w:rsid w:val="264058BB"/>
    <w:rsid w:val="264117B5"/>
    <w:rsid w:val="26417BA2"/>
    <w:rsid w:val="26420A1B"/>
    <w:rsid w:val="264444C5"/>
    <w:rsid w:val="26454D81"/>
    <w:rsid w:val="2646332D"/>
    <w:rsid w:val="264B2DFC"/>
    <w:rsid w:val="264D4317"/>
    <w:rsid w:val="264F59C0"/>
    <w:rsid w:val="265147D0"/>
    <w:rsid w:val="265224FA"/>
    <w:rsid w:val="265259B8"/>
    <w:rsid w:val="26525A73"/>
    <w:rsid w:val="26594C4D"/>
    <w:rsid w:val="265C2F1A"/>
    <w:rsid w:val="265C70CE"/>
    <w:rsid w:val="265E0F5E"/>
    <w:rsid w:val="2662718A"/>
    <w:rsid w:val="26645FFE"/>
    <w:rsid w:val="2665208F"/>
    <w:rsid w:val="266571EA"/>
    <w:rsid w:val="2667552F"/>
    <w:rsid w:val="266A7EE8"/>
    <w:rsid w:val="266E7FEE"/>
    <w:rsid w:val="26711530"/>
    <w:rsid w:val="26714193"/>
    <w:rsid w:val="26751DF6"/>
    <w:rsid w:val="26775BA1"/>
    <w:rsid w:val="267B5571"/>
    <w:rsid w:val="268229C2"/>
    <w:rsid w:val="268350E6"/>
    <w:rsid w:val="268353ED"/>
    <w:rsid w:val="26842E55"/>
    <w:rsid w:val="2684450D"/>
    <w:rsid w:val="26856874"/>
    <w:rsid w:val="2686208F"/>
    <w:rsid w:val="268B1A8A"/>
    <w:rsid w:val="268B732D"/>
    <w:rsid w:val="268F7081"/>
    <w:rsid w:val="2691766C"/>
    <w:rsid w:val="269255BA"/>
    <w:rsid w:val="269365AC"/>
    <w:rsid w:val="269408DE"/>
    <w:rsid w:val="269410AA"/>
    <w:rsid w:val="2699772C"/>
    <w:rsid w:val="269C5A42"/>
    <w:rsid w:val="269F4C26"/>
    <w:rsid w:val="26A52E89"/>
    <w:rsid w:val="26A6290A"/>
    <w:rsid w:val="26A677EF"/>
    <w:rsid w:val="26A70263"/>
    <w:rsid w:val="26A773B8"/>
    <w:rsid w:val="26AB6922"/>
    <w:rsid w:val="26AB6C11"/>
    <w:rsid w:val="26AC1E08"/>
    <w:rsid w:val="26AC539C"/>
    <w:rsid w:val="26AE2664"/>
    <w:rsid w:val="26B42E0D"/>
    <w:rsid w:val="26BE2362"/>
    <w:rsid w:val="26C30D5B"/>
    <w:rsid w:val="26C31133"/>
    <w:rsid w:val="26C3128C"/>
    <w:rsid w:val="26C40773"/>
    <w:rsid w:val="26C55268"/>
    <w:rsid w:val="26C55DCA"/>
    <w:rsid w:val="26C74AAF"/>
    <w:rsid w:val="26C80A54"/>
    <w:rsid w:val="26CD3310"/>
    <w:rsid w:val="26D03005"/>
    <w:rsid w:val="26D14DD1"/>
    <w:rsid w:val="26D542BC"/>
    <w:rsid w:val="26D73182"/>
    <w:rsid w:val="26D73188"/>
    <w:rsid w:val="26D751D1"/>
    <w:rsid w:val="26D86B44"/>
    <w:rsid w:val="26D90FBD"/>
    <w:rsid w:val="26D94A50"/>
    <w:rsid w:val="26DA0DA4"/>
    <w:rsid w:val="26DD214E"/>
    <w:rsid w:val="26DD3D88"/>
    <w:rsid w:val="26DF5028"/>
    <w:rsid w:val="26E17355"/>
    <w:rsid w:val="26E33A59"/>
    <w:rsid w:val="26E52C5A"/>
    <w:rsid w:val="26E62F2B"/>
    <w:rsid w:val="26E70F2E"/>
    <w:rsid w:val="26EB397E"/>
    <w:rsid w:val="26EC3581"/>
    <w:rsid w:val="26ED020D"/>
    <w:rsid w:val="26ED7101"/>
    <w:rsid w:val="26EE7884"/>
    <w:rsid w:val="26EE7D3F"/>
    <w:rsid w:val="26EF0B2C"/>
    <w:rsid w:val="26F00B40"/>
    <w:rsid w:val="26F506AF"/>
    <w:rsid w:val="26F67E44"/>
    <w:rsid w:val="26F8230C"/>
    <w:rsid w:val="26F947D6"/>
    <w:rsid w:val="26F95F43"/>
    <w:rsid w:val="26FD08F8"/>
    <w:rsid w:val="26FD7905"/>
    <w:rsid w:val="26FE16FD"/>
    <w:rsid w:val="26FE433E"/>
    <w:rsid w:val="26FF7AE0"/>
    <w:rsid w:val="270004D7"/>
    <w:rsid w:val="27006F2B"/>
    <w:rsid w:val="27084DD6"/>
    <w:rsid w:val="270B34C2"/>
    <w:rsid w:val="270B4DB3"/>
    <w:rsid w:val="27175AF7"/>
    <w:rsid w:val="271819F9"/>
    <w:rsid w:val="271B7D6F"/>
    <w:rsid w:val="271C3EB2"/>
    <w:rsid w:val="271F20B6"/>
    <w:rsid w:val="27226521"/>
    <w:rsid w:val="272300EA"/>
    <w:rsid w:val="27245BFC"/>
    <w:rsid w:val="2724730F"/>
    <w:rsid w:val="27257C04"/>
    <w:rsid w:val="272C6396"/>
    <w:rsid w:val="27310ADB"/>
    <w:rsid w:val="27330D6A"/>
    <w:rsid w:val="27373883"/>
    <w:rsid w:val="27382B90"/>
    <w:rsid w:val="27397585"/>
    <w:rsid w:val="273B6B9C"/>
    <w:rsid w:val="273C1293"/>
    <w:rsid w:val="273C7CB8"/>
    <w:rsid w:val="273F4A50"/>
    <w:rsid w:val="2740001E"/>
    <w:rsid w:val="27406A4A"/>
    <w:rsid w:val="27410673"/>
    <w:rsid w:val="27456A59"/>
    <w:rsid w:val="274612E1"/>
    <w:rsid w:val="27465B82"/>
    <w:rsid w:val="2748383D"/>
    <w:rsid w:val="274B668E"/>
    <w:rsid w:val="274C7A9D"/>
    <w:rsid w:val="274E26D9"/>
    <w:rsid w:val="27512556"/>
    <w:rsid w:val="27516F4D"/>
    <w:rsid w:val="27531E3A"/>
    <w:rsid w:val="27533F6B"/>
    <w:rsid w:val="27537728"/>
    <w:rsid w:val="27541A0C"/>
    <w:rsid w:val="27541D57"/>
    <w:rsid w:val="275639D6"/>
    <w:rsid w:val="275759CD"/>
    <w:rsid w:val="275C1EF1"/>
    <w:rsid w:val="275C6C7A"/>
    <w:rsid w:val="27644A4C"/>
    <w:rsid w:val="276575CD"/>
    <w:rsid w:val="27663089"/>
    <w:rsid w:val="27666295"/>
    <w:rsid w:val="276878CC"/>
    <w:rsid w:val="276D1D75"/>
    <w:rsid w:val="276F6764"/>
    <w:rsid w:val="27713325"/>
    <w:rsid w:val="277340F0"/>
    <w:rsid w:val="277705DF"/>
    <w:rsid w:val="277B2C4C"/>
    <w:rsid w:val="277C05A8"/>
    <w:rsid w:val="277E01BE"/>
    <w:rsid w:val="277F117F"/>
    <w:rsid w:val="277F3A8E"/>
    <w:rsid w:val="2781089F"/>
    <w:rsid w:val="27827014"/>
    <w:rsid w:val="27827EBD"/>
    <w:rsid w:val="27860990"/>
    <w:rsid w:val="27873847"/>
    <w:rsid w:val="278D3BA8"/>
    <w:rsid w:val="278F0230"/>
    <w:rsid w:val="279107FD"/>
    <w:rsid w:val="2793203C"/>
    <w:rsid w:val="27937F91"/>
    <w:rsid w:val="279E4797"/>
    <w:rsid w:val="279F7478"/>
    <w:rsid w:val="27A77B27"/>
    <w:rsid w:val="27A85B49"/>
    <w:rsid w:val="27A869F5"/>
    <w:rsid w:val="27A92ABD"/>
    <w:rsid w:val="27AA45A1"/>
    <w:rsid w:val="27B0763D"/>
    <w:rsid w:val="27B26BF7"/>
    <w:rsid w:val="27B82EA8"/>
    <w:rsid w:val="27BA0D38"/>
    <w:rsid w:val="27BB5F05"/>
    <w:rsid w:val="27BC1C85"/>
    <w:rsid w:val="27BD336F"/>
    <w:rsid w:val="27C16D25"/>
    <w:rsid w:val="27C42822"/>
    <w:rsid w:val="27C66E1F"/>
    <w:rsid w:val="27CB21B2"/>
    <w:rsid w:val="27CB271C"/>
    <w:rsid w:val="27CC1DF3"/>
    <w:rsid w:val="27CE2793"/>
    <w:rsid w:val="27CE62CF"/>
    <w:rsid w:val="27CF2722"/>
    <w:rsid w:val="27CF3F3B"/>
    <w:rsid w:val="27D07E69"/>
    <w:rsid w:val="27D53CC7"/>
    <w:rsid w:val="27D629AA"/>
    <w:rsid w:val="27D7145A"/>
    <w:rsid w:val="27D71F25"/>
    <w:rsid w:val="27D82C48"/>
    <w:rsid w:val="27D94C3E"/>
    <w:rsid w:val="27D963B8"/>
    <w:rsid w:val="27DC7B91"/>
    <w:rsid w:val="27DD0169"/>
    <w:rsid w:val="27DD048B"/>
    <w:rsid w:val="27DD7C53"/>
    <w:rsid w:val="27DF235F"/>
    <w:rsid w:val="27DF70C4"/>
    <w:rsid w:val="27E1704C"/>
    <w:rsid w:val="27E24ABA"/>
    <w:rsid w:val="27E31F90"/>
    <w:rsid w:val="27E35099"/>
    <w:rsid w:val="27E44EDB"/>
    <w:rsid w:val="27EA2E56"/>
    <w:rsid w:val="27EC7C5C"/>
    <w:rsid w:val="27ED64A5"/>
    <w:rsid w:val="27EF215A"/>
    <w:rsid w:val="27F02D31"/>
    <w:rsid w:val="27F531EF"/>
    <w:rsid w:val="27FA1D39"/>
    <w:rsid w:val="27FC1061"/>
    <w:rsid w:val="2800395F"/>
    <w:rsid w:val="280175F0"/>
    <w:rsid w:val="2803416F"/>
    <w:rsid w:val="28041684"/>
    <w:rsid w:val="28042A28"/>
    <w:rsid w:val="28056341"/>
    <w:rsid w:val="28065C51"/>
    <w:rsid w:val="28085470"/>
    <w:rsid w:val="280C3D2E"/>
    <w:rsid w:val="280D7287"/>
    <w:rsid w:val="28113C0F"/>
    <w:rsid w:val="281271CE"/>
    <w:rsid w:val="28150746"/>
    <w:rsid w:val="28164B47"/>
    <w:rsid w:val="28166C1E"/>
    <w:rsid w:val="2817455C"/>
    <w:rsid w:val="28181328"/>
    <w:rsid w:val="281E2D40"/>
    <w:rsid w:val="281F4090"/>
    <w:rsid w:val="282244F4"/>
    <w:rsid w:val="28237BA0"/>
    <w:rsid w:val="282441D1"/>
    <w:rsid w:val="28255295"/>
    <w:rsid w:val="28280522"/>
    <w:rsid w:val="28286DAE"/>
    <w:rsid w:val="282906A3"/>
    <w:rsid w:val="282931B9"/>
    <w:rsid w:val="282C36B3"/>
    <w:rsid w:val="282C4D79"/>
    <w:rsid w:val="282C5306"/>
    <w:rsid w:val="282D7579"/>
    <w:rsid w:val="282F1042"/>
    <w:rsid w:val="28302807"/>
    <w:rsid w:val="28302AE1"/>
    <w:rsid w:val="283035F2"/>
    <w:rsid w:val="2833066A"/>
    <w:rsid w:val="28345513"/>
    <w:rsid w:val="283712B8"/>
    <w:rsid w:val="283820A7"/>
    <w:rsid w:val="283A5A7B"/>
    <w:rsid w:val="283D525C"/>
    <w:rsid w:val="283F6E4F"/>
    <w:rsid w:val="28400B18"/>
    <w:rsid w:val="284204CD"/>
    <w:rsid w:val="28443A54"/>
    <w:rsid w:val="28447872"/>
    <w:rsid w:val="28454AEC"/>
    <w:rsid w:val="284553BA"/>
    <w:rsid w:val="2847035C"/>
    <w:rsid w:val="284A2CAC"/>
    <w:rsid w:val="284B19B5"/>
    <w:rsid w:val="284B7FDC"/>
    <w:rsid w:val="284C36B7"/>
    <w:rsid w:val="284E78EA"/>
    <w:rsid w:val="28514B3A"/>
    <w:rsid w:val="28530CDA"/>
    <w:rsid w:val="28566F7A"/>
    <w:rsid w:val="285B5F1A"/>
    <w:rsid w:val="285C62EA"/>
    <w:rsid w:val="285E1B16"/>
    <w:rsid w:val="286556DC"/>
    <w:rsid w:val="28680AC3"/>
    <w:rsid w:val="28685B36"/>
    <w:rsid w:val="28687E40"/>
    <w:rsid w:val="28691768"/>
    <w:rsid w:val="2869403E"/>
    <w:rsid w:val="286A2DC6"/>
    <w:rsid w:val="286B74C5"/>
    <w:rsid w:val="286D1519"/>
    <w:rsid w:val="286D51BE"/>
    <w:rsid w:val="286D59A1"/>
    <w:rsid w:val="286E6D91"/>
    <w:rsid w:val="287000B3"/>
    <w:rsid w:val="2871677D"/>
    <w:rsid w:val="287405F9"/>
    <w:rsid w:val="287560DE"/>
    <w:rsid w:val="28766D27"/>
    <w:rsid w:val="2877543A"/>
    <w:rsid w:val="287B5D89"/>
    <w:rsid w:val="287E69B4"/>
    <w:rsid w:val="287F11AF"/>
    <w:rsid w:val="288331F8"/>
    <w:rsid w:val="288338FF"/>
    <w:rsid w:val="288607BB"/>
    <w:rsid w:val="2886487B"/>
    <w:rsid w:val="28873340"/>
    <w:rsid w:val="288A744D"/>
    <w:rsid w:val="288B02C9"/>
    <w:rsid w:val="288C2696"/>
    <w:rsid w:val="288C623A"/>
    <w:rsid w:val="288F554D"/>
    <w:rsid w:val="28925AF8"/>
    <w:rsid w:val="28935975"/>
    <w:rsid w:val="28936763"/>
    <w:rsid w:val="2894501B"/>
    <w:rsid w:val="28986AE2"/>
    <w:rsid w:val="289A53EA"/>
    <w:rsid w:val="289B7E2C"/>
    <w:rsid w:val="289D1EC8"/>
    <w:rsid w:val="28A81078"/>
    <w:rsid w:val="28A97433"/>
    <w:rsid w:val="28B22F47"/>
    <w:rsid w:val="28B27332"/>
    <w:rsid w:val="28B471FB"/>
    <w:rsid w:val="28B50AAE"/>
    <w:rsid w:val="28B5472C"/>
    <w:rsid w:val="28B63C90"/>
    <w:rsid w:val="28B70C8C"/>
    <w:rsid w:val="28B7421F"/>
    <w:rsid w:val="28B95C82"/>
    <w:rsid w:val="28B9670A"/>
    <w:rsid w:val="28BA1D7A"/>
    <w:rsid w:val="28BA58B6"/>
    <w:rsid w:val="28BB58F4"/>
    <w:rsid w:val="28BE0E17"/>
    <w:rsid w:val="28C34D3E"/>
    <w:rsid w:val="28C57CF9"/>
    <w:rsid w:val="28C714CD"/>
    <w:rsid w:val="28C749AA"/>
    <w:rsid w:val="28C94838"/>
    <w:rsid w:val="28C95953"/>
    <w:rsid w:val="28CE0BA8"/>
    <w:rsid w:val="28D52063"/>
    <w:rsid w:val="28D81AE7"/>
    <w:rsid w:val="28D85B29"/>
    <w:rsid w:val="28DB65D1"/>
    <w:rsid w:val="28DC1DF6"/>
    <w:rsid w:val="28DC2FDC"/>
    <w:rsid w:val="28DC6152"/>
    <w:rsid w:val="28DD636B"/>
    <w:rsid w:val="28DE5E1E"/>
    <w:rsid w:val="28DF4C9A"/>
    <w:rsid w:val="28E21A0E"/>
    <w:rsid w:val="28E82FB7"/>
    <w:rsid w:val="28E92CD6"/>
    <w:rsid w:val="28EA7E10"/>
    <w:rsid w:val="28F130FC"/>
    <w:rsid w:val="28F2772E"/>
    <w:rsid w:val="28F45919"/>
    <w:rsid w:val="28F51869"/>
    <w:rsid w:val="28F658C8"/>
    <w:rsid w:val="28F75065"/>
    <w:rsid w:val="28F75BD9"/>
    <w:rsid w:val="28F762A7"/>
    <w:rsid w:val="28F807AE"/>
    <w:rsid w:val="28F94F9E"/>
    <w:rsid w:val="28FC3CD5"/>
    <w:rsid w:val="28FD1E20"/>
    <w:rsid w:val="28FD6076"/>
    <w:rsid w:val="28FE2300"/>
    <w:rsid w:val="28FE60D3"/>
    <w:rsid w:val="28FF0D86"/>
    <w:rsid w:val="28FF4976"/>
    <w:rsid w:val="29005988"/>
    <w:rsid w:val="29011172"/>
    <w:rsid w:val="2901527F"/>
    <w:rsid w:val="29025404"/>
    <w:rsid w:val="29037B8D"/>
    <w:rsid w:val="29061E00"/>
    <w:rsid w:val="290D4101"/>
    <w:rsid w:val="290D5601"/>
    <w:rsid w:val="290F036E"/>
    <w:rsid w:val="290F4881"/>
    <w:rsid w:val="291602EA"/>
    <w:rsid w:val="291726CB"/>
    <w:rsid w:val="29173787"/>
    <w:rsid w:val="291A400D"/>
    <w:rsid w:val="291B5AB8"/>
    <w:rsid w:val="291C0990"/>
    <w:rsid w:val="291E0ED6"/>
    <w:rsid w:val="29213ED5"/>
    <w:rsid w:val="29243EBA"/>
    <w:rsid w:val="292444F2"/>
    <w:rsid w:val="29260D3D"/>
    <w:rsid w:val="292726DB"/>
    <w:rsid w:val="292747F5"/>
    <w:rsid w:val="292A2EA8"/>
    <w:rsid w:val="292B0DEC"/>
    <w:rsid w:val="292B1BAD"/>
    <w:rsid w:val="292E4ADE"/>
    <w:rsid w:val="29343CCF"/>
    <w:rsid w:val="29352B78"/>
    <w:rsid w:val="293537FD"/>
    <w:rsid w:val="2938191C"/>
    <w:rsid w:val="293A1B7D"/>
    <w:rsid w:val="293B4620"/>
    <w:rsid w:val="29422464"/>
    <w:rsid w:val="29452540"/>
    <w:rsid w:val="29473A33"/>
    <w:rsid w:val="29475C1C"/>
    <w:rsid w:val="29480BAA"/>
    <w:rsid w:val="29485B6D"/>
    <w:rsid w:val="294A20A7"/>
    <w:rsid w:val="294C6F42"/>
    <w:rsid w:val="29514749"/>
    <w:rsid w:val="2957356B"/>
    <w:rsid w:val="29575994"/>
    <w:rsid w:val="295B3C01"/>
    <w:rsid w:val="295C5A53"/>
    <w:rsid w:val="295E6186"/>
    <w:rsid w:val="29654FB9"/>
    <w:rsid w:val="29672A2A"/>
    <w:rsid w:val="29672C42"/>
    <w:rsid w:val="29683AA9"/>
    <w:rsid w:val="296C00D0"/>
    <w:rsid w:val="296C4E36"/>
    <w:rsid w:val="296D721E"/>
    <w:rsid w:val="29726E48"/>
    <w:rsid w:val="29742727"/>
    <w:rsid w:val="2976210D"/>
    <w:rsid w:val="29771A81"/>
    <w:rsid w:val="2977583E"/>
    <w:rsid w:val="29784217"/>
    <w:rsid w:val="297867A9"/>
    <w:rsid w:val="29786DCC"/>
    <w:rsid w:val="297A2704"/>
    <w:rsid w:val="297D5362"/>
    <w:rsid w:val="297E3280"/>
    <w:rsid w:val="297F5466"/>
    <w:rsid w:val="29805EB8"/>
    <w:rsid w:val="29827325"/>
    <w:rsid w:val="29831F1A"/>
    <w:rsid w:val="298356CF"/>
    <w:rsid w:val="29875D73"/>
    <w:rsid w:val="298760E5"/>
    <w:rsid w:val="298B4A90"/>
    <w:rsid w:val="298C7DB9"/>
    <w:rsid w:val="298F122F"/>
    <w:rsid w:val="298F1D2D"/>
    <w:rsid w:val="2990026C"/>
    <w:rsid w:val="299014C7"/>
    <w:rsid w:val="29903C30"/>
    <w:rsid w:val="299463B5"/>
    <w:rsid w:val="299B1350"/>
    <w:rsid w:val="299E40D2"/>
    <w:rsid w:val="29A07934"/>
    <w:rsid w:val="29A33DB9"/>
    <w:rsid w:val="29A75E50"/>
    <w:rsid w:val="29A97712"/>
    <w:rsid w:val="29AA0292"/>
    <w:rsid w:val="29AB3B8A"/>
    <w:rsid w:val="29B37534"/>
    <w:rsid w:val="29BA080D"/>
    <w:rsid w:val="29BC57A7"/>
    <w:rsid w:val="29BC66FF"/>
    <w:rsid w:val="29BE22A4"/>
    <w:rsid w:val="29C8047B"/>
    <w:rsid w:val="29C8428E"/>
    <w:rsid w:val="29C87A28"/>
    <w:rsid w:val="29CA26D1"/>
    <w:rsid w:val="29CC3062"/>
    <w:rsid w:val="29CD42BD"/>
    <w:rsid w:val="29CE19D0"/>
    <w:rsid w:val="29CE74F2"/>
    <w:rsid w:val="29D0708A"/>
    <w:rsid w:val="29D27A0F"/>
    <w:rsid w:val="29D325B8"/>
    <w:rsid w:val="29D375C2"/>
    <w:rsid w:val="29D67528"/>
    <w:rsid w:val="29D9453C"/>
    <w:rsid w:val="29DA5993"/>
    <w:rsid w:val="29DD6F42"/>
    <w:rsid w:val="29E17ECF"/>
    <w:rsid w:val="29E2557D"/>
    <w:rsid w:val="29E3252A"/>
    <w:rsid w:val="29E354DA"/>
    <w:rsid w:val="29E4351B"/>
    <w:rsid w:val="29E43E41"/>
    <w:rsid w:val="29E65599"/>
    <w:rsid w:val="29E71E3C"/>
    <w:rsid w:val="29EB2F93"/>
    <w:rsid w:val="29EB3A37"/>
    <w:rsid w:val="29EE2229"/>
    <w:rsid w:val="29EE5357"/>
    <w:rsid w:val="29EF3521"/>
    <w:rsid w:val="29EF3C6E"/>
    <w:rsid w:val="29F00499"/>
    <w:rsid w:val="29F01EC0"/>
    <w:rsid w:val="29F17001"/>
    <w:rsid w:val="29F52A69"/>
    <w:rsid w:val="29F80B53"/>
    <w:rsid w:val="29FA3EE1"/>
    <w:rsid w:val="29FB3BEA"/>
    <w:rsid w:val="29FD282F"/>
    <w:rsid w:val="29FD3A75"/>
    <w:rsid w:val="29FF1F20"/>
    <w:rsid w:val="29FF5E62"/>
    <w:rsid w:val="2A007B25"/>
    <w:rsid w:val="2A092E2A"/>
    <w:rsid w:val="2A0A3903"/>
    <w:rsid w:val="2A0A4C9C"/>
    <w:rsid w:val="2A0D10D1"/>
    <w:rsid w:val="2A0D4D77"/>
    <w:rsid w:val="2A126FC0"/>
    <w:rsid w:val="2A134117"/>
    <w:rsid w:val="2A137B7C"/>
    <w:rsid w:val="2A1600BB"/>
    <w:rsid w:val="2A1724B9"/>
    <w:rsid w:val="2A1A04E1"/>
    <w:rsid w:val="2A1A1AE4"/>
    <w:rsid w:val="2A1D6940"/>
    <w:rsid w:val="2A1E09B1"/>
    <w:rsid w:val="2A1E1EA5"/>
    <w:rsid w:val="2A2030E5"/>
    <w:rsid w:val="2A2249FC"/>
    <w:rsid w:val="2A2D0711"/>
    <w:rsid w:val="2A2D35DB"/>
    <w:rsid w:val="2A2E1132"/>
    <w:rsid w:val="2A2F1216"/>
    <w:rsid w:val="2A301A20"/>
    <w:rsid w:val="2A3158F6"/>
    <w:rsid w:val="2A3744E7"/>
    <w:rsid w:val="2A3836C1"/>
    <w:rsid w:val="2A3C7CC9"/>
    <w:rsid w:val="2A413A21"/>
    <w:rsid w:val="2A466A79"/>
    <w:rsid w:val="2A4B7990"/>
    <w:rsid w:val="2A5157D9"/>
    <w:rsid w:val="2A5300FD"/>
    <w:rsid w:val="2A542DD1"/>
    <w:rsid w:val="2A545A1B"/>
    <w:rsid w:val="2A546D07"/>
    <w:rsid w:val="2A556C5E"/>
    <w:rsid w:val="2A570191"/>
    <w:rsid w:val="2A581813"/>
    <w:rsid w:val="2A5A5E83"/>
    <w:rsid w:val="2A5C4337"/>
    <w:rsid w:val="2A5D21E9"/>
    <w:rsid w:val="2A5F202D"/>
    <w:rsid w:val="2A611CAB"/>
    <w:rsid w:val="2A626489"/>
    <w:rsid w:val="2A694A83"/>
    <w:rsid w:val="2A6F1A28"/>
    <w:rsid w:val="2A6F693D"/>
    <w:rsid w:val="2A705FFF"/>
    <w:rsid w:val="2A706B2A"/>
    <w:rsid w:val="2A712678"/>
    <w:rsid w:val="2A742DE0"/>
    <w:rsid w:val="2A767A40"/>
    <w:rsid w:val="2A771C51"/>
    <w:rsid w:val="2A77477A"/>
    <w:rsid w:val="2A781654"/>
    <w:rsid w:val="2A7A2CF3"/>
    <w:rsid w:val="2A7D407D"/>
    <w:rsid w:val="2A823B22"/>
    <w:rsid w:val="2A82457A"/>
    <w:rsid w:val="2A865C0A"/>
    <w:rsid w:val="2A893945"/>
    <w:rsid w:val="2A8940C2"/>
    <w:rsid w:val="2A896BE0"/>
    <w:rsid w:val="2A8A2314"/>
    <w:rsid w:val="2A8B1CD2"/>
    <w:rsid w:val="2A8B7E3A"/>
    <w:rsid w:val="2A8D27D8"/>
    <w:rsid w:val="2A9000A9"/>
    <w:rsid w:val="2A9173B5"/>
    <w:rsid w:val="2A9B3C92"/>
    <w:rsid w:val="2A9D4801"/>
    <w:rsid w:val="2A9D7738"/>
    <w:rsid w:val="2A9E3C37"/>
    <w:rsid w:val="2AA0218F"/>
    <w:rsid w:val="2AA3700E"/>
    <w:rsid w:val="2AA6480D"/>
    <w:rsid w:val="2AA81987"/>
    <w:rsid w:val="2AA915D0"/>
    <w:rsid w:val="2AA94B86"/>
    <w:rsid w:val="2AAB419C"/>
    <w:rsid w:val="2AAD0642"/>
    <w:rsid w:val="2AAD4592"/>
    <w:rsid w:val="2AB06F74"/>
    <w:rsid w:val="2AB5395C"/>
    <w:rsid w:val="2ABA7FA7"/>
    <w:rsid w:val="2ABD53FF"/>
    <w:rsid w:val="2ABF07E1"/>
    <w:rsid w:val="2AC63BDE"/>
    <w:rsid w:val="2ACE3494"/>
    <w:rsid w:val="2AD060B9"/>
    <w:rsid w:val="2AD32B97"/>
    <w:rsid w:val="2AD52E64"/>
    <w:rsid w:val="2AD623D9"/>
    <w:rsid w:val="2AD630FD"/>
    <w:rsid w:val="2AD64E31"/>
    <w:rsid w:val="2AD67140"/>
    <w:rsid w:val="2AD975C3"/>
    <w:rsid w:val="2ADC5A73"/>
    <w:rsid w:val="2ADF567C"/>
    <w:rsid w:val="2AE063CF"/>
    <w:rsid w:val="2AE14F55"/>
    <w:rsid w:val="2AE26615"/>
    <w:rsid w:val="2AE377ED"/>
    <w:rsid w:val="2AE425DA"/>
    <w:rsid w:val="2AE45055"/>
    <w:rsid w:val="2AE468B4"/>
    <w:rsid w:val="2AE47DD8"/>
    <w:rsid w:val="2AE53F6A"/>
    <w:rsid w:val="2AE67EB1"/>
    <w:rsid w:val="2AE759E0"/>
    <w:rsid w:val="2AE9053C"/>
    <w:rsid w:val="2AED7FA3"/>
    <w:rsid w:val="2AEF184B"/>
    <w:rsid w:val="2AEF7FC8"/>
    <w:rsid w:val="2AF1632F"/>
    <w:rsid w:val="2AF60196"/>
    <w:rsid w:val="2AF961CA"/>
    <w:rsid w:val="2AFA263B"/>
    <w:rsid w:val="2AFB4E37"/>
    <w:rsid w:val="2AFC2A35"/>
    <w:rsid w:val="2AFC2AE6"/>
    <w:rsid w:val="2AFD6AB1"/>
    <w:rsid w:val="2AFD7317"/>
    <w:rsid w:val="2B046918"/>
    <w:rsid w:val="2B065A6A"/>
    <w:rsid w:val="2B0775F6"/>
    <w:rsid w:val="2B084FE7"/>
    <w:rsid w:val="2B0A7452"/>
    <w:rsid w:val="2B0C3D18"/>
    <w:rsid w:val="2B0E6C84"/>
    <w:rsid w:val="2B103B57"/>
    <w:rsid w:val="2B141BDE"/>
    <w:rsid w:val="2B144B51"/>
    <w:rsid w:val="2B17422E"/>
    <w:rsid w:val="2B19784F"/>
    <w:rsid w:val="2B1B3B2E"/>
    <w:rsid w:val="2B1C4FC4"/>
    <w:rsid w:val="2B1F1DC3"/>
    <w:rsid w:val="2B1F2FFD"/>
    <w:rsid w:val="2B212FE8"/>
    <w:rsid w:val="2B272238"/>
    <w:rsid w:val="2B291012"/>
    <w:rsid w:val="2B2930CD"/>
    <w:rsid w:val="2B2A3DC2"/>
    <w:rsid w:val="2B2C4B1C"/>
    <w:rsid w:val="2B2C77C7"/>
    <w:rsid w:val="2B3106B1"/>
    <w:rsid w:val="2B321AB0"/>
    <w:rsid w:val="2B326BF2"/>
    <w:rsid w:val="2B3633CC"/>
    <w:rsid w:val="2B37039E"/>
    <w:rsid w:val="2B386B7B"/>
    <w:rsid w:val="2B39044C"/>
    <w:rsid w:val="2B39524A"/>
    <w:rsid w:val="2B3E090C"/>
    <w:rsid w:val="2B413C1D"/>
    <w:rsid w:val="2B481888"/>
    <w:rsid w:val="2B481CCA"/>
    <w:rsid w:val="2B4D2235"/>
    <w:rsid w:val="2B4F0B33"/>
    <w:rsid w:val="2B513B0A"/>
    <w:rsid w:val="2B5211F3"/>
    <w:rsid w:val="2B545D4A"/>
    <w:rsid w:val="2B553EBD"/>
    <w:rsid w:val="2B570DC9"/>
    <w:rsid w:val="2B5C02C6"/>
    <w:rsid w:val="2B5D1EE2"/>
    <w:rsid w:val="2B5E25EE"/>
    <w:rsid w:val="2B5F6785"/>
    <w:rsid w:val="2B6309CF"/>
    <w:rsid w:val="2B630A16"/>
    <w:rsid w:val="2B6402E8"/>
    <w:rsid w:val="2B6571C3"/>
    <w:rsid w:val="2B680155"/>
    <w:rsid w:val="2B6D17CF"/>
    <w:rsid w:val="2B6E2DA7"/>
    <w:rsid w:val="2B6E3836"/>
    <w:rsid w:val="2B6F6DAB"/>
    <w:rsid w:val="2B741F89"/>
    <w:rsid w:val="2B7473F2"/>
    <w:rsid w:val="2B753A54"/>
    <w:rsid w:val="2B7575AD"/>
    <w:rsid w:val="2B7A3686"/>
    <w:rsid w:val="2B7C5AB5"/>
    <w:rsid w:val="2B7E34FB"/>
    <w:rsid w:val="2B807430"/>
    <w:rsid w:val="2B815980"/>
    <w:rsid w:val="2B816074"/>
    <w:rsid w:val="2B8356C2"/>
    <w:rsid w:val="2B8479C8"/>
    <w:rsid w:val="2B8811C3"/>
    <w:rsid w:val="2B8936CA"/>
    <w:rsid w:val="2B8A050C"/>
    <w:rsid w:val="2B8A2A62"/>
    <w:rsid w:val="2B8A3A9E"/>
    <w:rsid w:val="2B8D7084"/>
    <w:rsid w:val="2B900C36"/>
    <w:rsid w:val="2B922D84"/>
    <w:rsid w:val="2B957293"/>
    <w:rsid w:val="2B971F06"/>
    <w:rsid w:val="2B97507F"/>
    <w:rsid w:val="2B99743F"/>
    <w:rsid w:val="2B9A5EA7"/>
    <w:rsid w:val="2B9C536C"/>
    <w:rsid w:val="2B9C6E92"/>
    <w:rsid w:val="2B9E6331"/>
    <w:rsid w:val="2BA15728"/>
    <w:rsid w:val="2BA30D62"/>
    <w:rsid w:val="2BA33031"/>
    <w:rsid w:val="2BA34677"/>
    <w:rsid w:val="2BA51272"/>
    <w:rsid w:val="2BAB75EC"/>
    <w:rsid w:val="2BAE2F11"/>
    <w:rsid w:val="2BAF3BC2"/>
    <w:rsid w:val="2BB03E09"/>
    <w:rsid w:val="2BB161BA"/>
    <w:rsid w:val="2BB307CF"/>
    <w:rsid w:val="2BB47876"/>
    <w:rsid w:val="2BB71701"/>
    <w:rsid w:val="2BB73634"/>
    <w:rsid w:val="2BBE116E"/>
    <w:rsid w:val="2BBE3194"/>
    <w:rsid w:val="2BC24CB5"/>
    <w:rsid w:val="2BD15E0E"/>
    <w:rsid w:val="2BD2106A"/>
    <w:rsid w:val="2BD27616"/>
    <w:rsid w:val="2BD57501"/>
    <w:rsid w:val="2BD64E13"/>
    <w:rsid w:val="2BE50C07"/>
    <w:rsid w:val="2BE76F92"/>
    <w:rsid w:val="2BE82CB6"/>
    <w:rsid w:val="2BE91E23"/>
    <w:rsid w:val="2BEA293F"/>
    <w:rsid w:val="2BED1A48"/>
    <w:rsid w:val="2BEF1177"/>
    <w:rsid w:val="2BF0264B"/>
    <w:rsid w:val="2BF35C97"/>
    <w:rsid w:val="2BF3716B"/>
    <w:rsid w:val="2BF41A82"/>
    <w:rsid w:val="2BF51DC0"/>
    <w:rsid w:val="2BF66F14"/>
    <w:rsid w:val="2BFB4B4C"/>
    <w:rsid w:val="2BFE02DD"/>
    <w:rsid w:val="2C004108"/>
    <w:rsid w:val="2C042FCE"/>
    <w:rsid w:val="2C052DF7"/>
    <w:rsid w:val="2C065FC7"/>
    <w:rsid w:val="2C072E44"/>
    <w:rsid w:val="2C0831F8"/>
    <w:rsid w:val="2C0A47AC"/>
    <w:rsid w:val="2C0C5D0C"/>
    <w:rsid w:val="2C10561B"/>
    <w:rsid w:val="2C127494"/>
    <w:rsid w:val="2C127CEF"/>
    <w:rsid w:val="2C133DFE"/>
    <w:rsid w:val="2C143682"/>
    <w:rsid w:val="2C161F60"/>
    <w:rsid w:val="2C1A057D"/>
    <w:rsid w:val="2C1A67D5"/>
    <w:rsid w:val="2C1B3C13"/>
    <w:rsid w:val="2C1D2767"/>
    <w:rsid w:val="2C1E3458"/>
    <w:rsid w:val="2C1E4E04"/>
    <w:rsid w:val="2C1F7675"/>
    <w:rsid w:val="2C2048FE"/>
    <w:rsid w:val="2C213B73"/>
    <w:rsid w:val="2C267E1B"/>
    <w:rsid w:val="2C292036"/>
    <w:rsid w:val="2C2D2636"/>
    <w:rsid w:val="2C2E011B"/>
    <w:rsid w:val="2C2F33F6"/>
    <w:rsid w:val="2C302DCF"/>
    <w:rsid w:val="2C303CA9"/>
    <w:rsid w:val="2C313160"/>
    <w:rsid w:val="2C317566"/>
    <w:rsid w:val="2C317FC7"/>
    <w:rsid w:val="2C325A46"/>
    <w:rsid w:val="2C335EC8"/>
    <w:rsid w:val="2C357683"/>
    <w:rsid w:val="2C3621D2"/>
    <w:rsid w:val="2C3913A1"/>
    <w:rsid w:val="2C3953B3"/>
    <w:rsid w:val="2C3A1542"/>
    <w:rsid w:val="2C3A71DA"/>
    <w:rsid w:val="2C3A7308"/>
    <w:rsid w:val="2C3B2F5C"/>
    <w:rsid w:val="2C3B7DDC"/>
    <w:rsid w:val="2C3C7F1C"/>
    <w:rsid w:val="2C3D5164"/>
    <w:rsid w:val="2C3E090B"/>
    <w:rsid w:val="2C3F1AC5"/>
    <w:rsid w:val="2C4201BD"/>
    <w:rsid w:val="2C423A90"/>
    <w:rsid w:val="2C4364FA"/>
    <w:rsid w:val="2C452B86"/>
    <w:rsid w:val="2C496FF5"/>
    <w:rsid w:val="2C4F7A15"/>
    <w:rsid w:val="2C500B54"/>
    <w:rsid w:val="2C504A4F"/>
    <w:rsid w:val="2C511F9B"/>
    <w:rsid w:val="2C515B9C"/>
    <w:rsid w:val="2C517E07"/>
    <w:rsid w:val="2C5428DA"/>
    <w:rsid w:val="2C546BC8"/>
    <w:rsid w:val="2C570BE2"/>
    <w:rsid w:val="2C5865A7"/>
    <w:rsid w:val="2C5958CF"/>
    <w:rsid w:val="2C5A3139"/>
    <w:rsid w:val="2C5A5C00"/>
    <w:rsid w:val="2C5A6256"/>
    <w:rsid w:val="2C5E0413"/>
    <w:rsid w:val="2C604B7F"/>
    <w:rsid w:val="2C620EF2"/>
    <w:rsid w:val="2C622DDB"/>
    <w:rsid w:val="2C646B1B"/>
    <w:rsid w:val="2C650E2C"/>
    <w:rsid w:val="2C661048"/>
    <w:rsid w:val="2C670446"/>
    <w:rsid w:val="2C6A5B3F"/>
    <w:rsid w:val="2C6E04CD"/>
    <w:rsid w:val="2C731556"/>
    <w:rsid w:val="2C7363E4"/>
    <w:rsid w:val="2C767832"/>
    <w:rsid w:val="2C770676"/>
    <w:rsid w:val="2C783E8F"/>
    <w:rsid w:val="2C7843EE"/>
    <w:rsid w:val="2C7A5208"/>
    <w:rsid w:val="2C7B71BD"/>
    <w:rsid w:val="2C7C499D"/>
    <w:rsid w:val="2C7C4CA0"/>
    <w:rsid w:val="2C7E3F58"/>
    <w:rsid w:val="2C812150"/>
    <w:rsid w:val="2C812889"/>
    <w:rsid w:val="2C830C51"/>
    <w:rsid w:val="2C842F40"/>
    <w:rsid w:val="2C846FCE"/>
    <w:rsid w:val="2C851911"/>
    <w:rsid w:val="2C857461"/>
    <w:rsid w:val="2C867976"/>
    <w:rsid w:val="2C867DBF"/>
    <w:rsid w:val="2C892852"/>
    <w:rsid w:val="2C8B1B92"/>
    <w:rsid w:val="2C8D1216"/>
    <w:rsid w:val="2C9021E7"/>
    <w:rsid w:val="2C905EE4"/>
    <w:rsid w:val="2C99364B"/>
    <w:rsid w:val="2C9A52E1"/>
    <w:rsid w:val="2C9A58A3"/>
    <w:rsid w:val="2C9A6936"/>
    <w:rsid w:val="2C9C0A3E"/>
    <w:rsid w:val="2C9D5130"/>
    <w:rsid w:val="2C9F1AEA"/>
    <w:rsid w:val="2CA00E8F"/>
    <w:rsid w:val="2CA017A1"/>
    <w:rsid w:val="2CA05038"/>
    <w:rsid w:val="2CA1763E"/>
    <w:rsid w:val="2CA23D87"/>
    <w:rsid w:val="2CA46BF0"/>
    <w:rsid w:val="2CA47F05"/>
    <w:rsid w:val="2CA640D7"/>
    <w:rsid w:val="2CA923BE"/>
    <w:rsid w:val="2CAB2E34"/>
    <w:rsid w:val="2CAC3AC7"/>
    <w:rsid w:val="2CB13BF4"/>
    <w:rsid w:val="2CB1746A"/>
    <w:rsid w:val="2CB55FE8"/>
    <w:rsid w:val="2CBB23B3"/>
    <w:rsid w:val="2CBD4E41"/>
    <w:rsid w:val="2CBD58B5"/>
    <w:rsid w:val="2CBF38E9"/>
    <w:rsid w:val="2CC043C9"/>
    <w:rsid w:val="2CC4542D"/>
    <w:rsid w:val="2CC511F7"/>
    <w:rsid w:val="2CC56626"/>
    <w:rsid w:val="2CC80491"/>
    <w:rsid w:val="2CCC5151"/>
    <w:rsid w:val="2CCD29AF"/>
    <w:rsid w:val="2CCF04B2"/>
    <w:rsid w:val="2CCF6918"/>
    <w:rsid w:val="2CCF79D1"/>
    <w:rsid w:val="2CD078EF"/>
    <w:rsid w:val="2CD5643C"/>
    <w:rsid w:val="2CD97694"/>
    <w:rsid w:val="2CDB7AB5"/>
    <w:rsid w:val="2CDC710F"/>
    <w:rsid w:val="2CDD7169"/>
    <w:rsid w:val="2CDE493D"/>
    <w:rsid w:val="2CDE5A67"/>
    <w:rsid w:val="2CDF0B34"/>
    <w:rsid w:val="2CE206DB"/>
    <w:rsid w:val="2CE454D8"/>
    <w:rsid w:val="2CE74855"/>
    <w:rsid w:val="2CE82C89"/>
    <w:rsid w:val="2CEC6AF1"/>
    <w:rsid w:val="2CF21FF6"/>
    <w:rsid w:val="2CF22BE1"/>
    <w:rsid w:val="2CF24B4B"/>
    <w:rsid w:val="2CF27AEA"/>
    <w:rsid w:val="2CF27B48"/>
    <w:rsid w:val="2CF40819"/>
    <w:rsid w:val="2CF53573"/>
    <w:rsid w:val="2CF8785E"/>
    <w:rsid w:val="2CF9552F"/>
    <w:rsid w:val="2CFA5489"/>
    <w:rsid w:val="2CFF5CCB"/>
    <w:rsid w:val="2D036857"/>
    <w:rsid w:val="2D04317E"/>
    <w:rsid w:val="2D046D2C"/>
    <w:rsid w:val="2D083E8E"/>
    <w:rsid w:val="2D0948BF"/>
    <w:rsid w:val="2D0A45C8"/>
    <w:rsid w:val="2D0A52FE"/>
    <w:rsid w:val="2D0B28C9"/>
    <w:rsid w:val="2D0E090B"/>
    <w:rsid w:val="2D0E4C62"/>
    <w:rsid w:val="2D14474E"/>
    <w:rsid w:val="2D156630"/>
    <w:rsid w:val="2D174A34"/>
    <w:rsid w:val="2D17653C"/>
    <w:rsid w:val="2D1C4E8D"/>
    <w:rsid w:val="2D1C61F5"/>
    <w:rsid w:val="2D1E6718"/>
    <w:rsid w:val="2D1F2963"/>
    <w:rsid w:val="2D200DFD"/>
    <w:rsid w:val="2D20676E"/>
    <w:rsid w:val="2D217812"/>
    <w:rsid w:val="2D230CBA"/>
    <w:rsid w:val="2D246F89"/>
    <w:rsid w:val="2D297497"/>
    <w:rsid w:val="2D2D5486"/>
    <w:rsid w:val="2D2F7A8B"/>
    <w:rsid w:val="2D3328A1"/>
    <w:rsid w:val="2D333C84"/>
    <w:rsid w:val="2D351990"/>
    <w:rsid w:val="2D375944"/>
    <w:rsid w:val="2D3B6935"/>
    <w:rsid w:val="2D3C1A37"/>
    <w:rsid w:val="2D3D531F"/>
    <w:rsid w:val="2D3E4BE0"/>
    <w:rsid w:val="2D3E73E6"/>
    <w:rsid w:val="2D430559"/>
    <w:rsid w:val="2D4467BD"/>
    <w:rsid w:val="2D461B89"/>
    <w:rsid w:val="2D4A77E2"/>
    <w:rsid w:val="2D521889"/>
    <w:rsid w:val="2D53034D"/>
    <w:rsid w:val="2D546C2E"/>
    <w:rsid w:val="2D557F27"/>
    <w:rsid w:val="2D57783B"/>
    <w:rsid w:val="2D5A050F"/>
    <w:rsid w:val="2D5B27FF"/>
    <w:rsid w:val="2D62295F"/>
    <w:rsid w:val="2D644C39"/>
    <w:rsid w:val="2D677F41"/>
    <w:rsid w:val="2D693978"/>
    <w:rsid w:val="2D6A2AE2"/>
    <w:rsid w:val="2D6B1913"/>
    <w:rsid w:val="2D6C0C3F"/>
    <w:rsid w:val="2D6D1A79"/>
    <w:rsid w:val="2D6D709D"/>
    <w:rsid w:val="2D6F5C90"/>
    <w:rsid w:val="2D701C7B"/>
    <w:rsid w:val="2D75139A"/>
    <w:rsid w:val="2D7719BD"/>
    <w:rsid w:val="2D77352D"/>
    <w:rsid w:val="2D7921CC"/>
    <w:rsid w:val="2D7A518B"/>
    <w:rsid w:val="2D7B0A5B"/>
    <w:rsid w:val="2D7B2C95"/>
    <w:rsid w:val="2D7C1108"/>
    <w:rsid w:val="2D7C16B2"/>
    <w:rsid w:val="2D7C6DDA"/>
    <w:rsid w:val="2D7E5A35"/>
    <w:rsid w:val="2D8079FF"/>
    <w:rsid w:val="2D8100C5"/>
    <w:rsid w:val="2D8107EF"/>
    <w:rsid w:val="2D8211D1"/>
    <w:rsid w:val="2D8551DF"/>
    <w:rsid w:val="2D8868B3"/>
    <w:rsid w:val="2D892FB8"/>
    <w:rsid w:val="2D897531"/>
    <w:rsid w:val="2D8B0E10"/>
    <w:rsid w:val="2D8C5912"/>
    <w:rsid w:val="2D8E211C"/>
    <w:rsid w:val="2D944370"/>
    <w:rsid w:val="2D952CA1"/>
    <w:rsid w:val="2D956E46"/>
    <w:rsid w:val="2D957C5B"/>
    <w:rsid w:val="2D966332"/>
    <w:rsid w:val="2D9C18A1"/>
    <w:rsid w:val="2D9D4DA3"/>
    <w:rsid w:val="2D9E33F4"/>
    <w:rsid w:val="2DA06D15"/>
    <w:rsid w:val="2DA07DCA"/>
    <w:rsid w:val="2DA14EFB"/>
    <w:rsid w:val="2DA22B8A"/>
    <w:rsid w:val="2DA71D00"/>
    <w:rsid w:val="2DA72C33"/>
    <w:rsid w:val="2DA828F1"/>
    <w:rsid w:val="2DA8388C"/>
    <w:rsid w:val="2DAF4568"/>
    <w:rsid w:val="2DB00345"/>
    <w:rsid w:val="2DB4547B"/>
    <w:rsid w:val="2DB57E5A"/>
    <w:rsid w:val="2DB8031C"/>
    <w:rsid w:val="2DB8570D"/>
    <w:rsid w:val="2DB95FD5"/>
    <w:rsid w:val="2DB9645F"/>
    <w:rsid w:val="2DBA3E02"/>
    <w:rsid w:val="2DBD7B6C"/>
    <w:rsid w:val="2DBF45D8"/>
    <w:rsid w:val="2DC13059"/>
    <w:rsid w:val="2DC3599C"/>
    <w:rsid w:val="2DC377CA"/>
    <w:rsid w:val="2DC4709B"/>
    <w:rsid w:val="2DC53DD2"/>
    <w:rsid w:val="2DC713A9"/>
    <w:rsid w:val="2DC952CB"/>
    <w:rsid w:val="2DCA2A28"/>
    <w:rsid w:val="2DCC55C6"/>
    <w:rsid w:val="2DCE0D0F"/>
    <w:rsid w:val="2DCF54F2"/>
    <w:rsid w:val="2DD075F4"/>
    <w:rsid w:val="2DD20F9B"/>
    <w:rsid w:val="2DD70B04"/>
    <w:rsid w:val="2DD83DAF"/>
    <w:rsid w:val="2DD9087F"/>
    <w:rsid w:val="2DDB73D2"/>
    <w:rsid w:val="2DDC0C2D"/>
    <w:rsid w:val="2DDF2D75"/>
    <w:rsid w:val="2DE31CF5"/>
    <w:rsid w:val="2DE35253"/>
    <w:rsid w:val="2DE701F9"/>
    <w:rsid w:val="2DEA6D18"/>
    <w:rsid w:val="2DEB0745"/>
    <w:rsid w:val="2DEB10CE"/>
    <w:rsid w:val="2DEC42B9"/>
    <w:rsid w:val="2DEE6F46"/>
    <w:rsid w:val="2DEF4644"/>
    <w:rsid w:val="2DF011AE"/>
    <w:rsid w:val="2DF02621"/>
    <w:rsid w:val="2DF05BFC"/>
    <w:rsid w:val="2DF1117F"/>
    <w:rsid w:val="2DF12792"/>
    <w:rsid w:val="2DF25055"/>
    <w:rsid w:val="2DF72EA6"/>
    <w:rsid w:val="2DF942E5"/>
    <w:rsid w:val="2DFD6AA1"/>
    <w:rsid w:val="2E053E92"/>
    <w:rsid w:val="2E066866"/>
    <w:rsid w:val="2E067D51"/>
    <w:rsid w:val="2E071A75"/>
    <w:rsid w:val="2E082EB4"/>
    <w:rsid w:val="2E0956EF"/>
    <w:rsid w:val="2E0B67A4"/>
    <w:rsid w:val="2E0D3D43"/>
    <w:rsid w:val="2E0D7904"/>
    <w:rsid w:val="2E0E2DF0"/>
    <w:rsid w:val="2E1069AB"/>
    <w:rsid w:val="2E134AB9"/>
    <w:rsid w:val="2E142538"/>
    <w:rsid w:val="2E147401"/>
    <w:rsid w:val="2E16713D"/>
    <w:rsid w:val="2E17734F"/>
    <w:rsid w:val="2E187646"/>
    <w:rsid w:val="2E1929E6"/>
    <w:rsid w:val="2E195B2C"/>
    <w:rsid w:val="2E1A6F0A"/>
    <w:rsid w:val="2E1B5715"/>
    <w:rsid w:val="2E230014"/>
    <w:rsid w:val="2E273FA2"/>
    <w:rsid w:val="2E2760CC"/>
    <w:rsid w:val="2E2A353B"/>
    <w:rsid w:val="2E2D1EEF"/>
    <w:rsid w:val="2E2F0DD6"/>
    <w:rsid w:val="2E2F14D2"/>
    <w:rsid w:val="2E3217FE"/>
    <w:rsid w:val="2E325B12"/>
    <w:rsid w:val="2E3467BB"/>
    <w:rsid w:val="2E3A03ED"/>
    <w:rsid w:val="2E3A35B4"/>
    <w:rsid w:val="2E3B1925"/>
    <w:rsid w:val="2E3C55F4"/>
    <w:rsid w:val="2E3E21B2"/>
    <w:rsid w:val="2E3E3924"/>
    <w:rsid w:val="2E3F1935"/>
    <w:rsid w:val="2E421F53"/>
    <w:rsid w:val="2E4266EF"/>
    <w:rsid w:val="2E467F4D"/>
    <w:rsid w:val="2E482B26"/>
    <w:rsid w:val="2E4950B3"/>
    <w:rsid w:val="2E4B51F9"/>
    <w:rsid w:val="2E4E768F"/>
    <w:rsid w:val="2E530C6F"/>
    <w:rsid w:val="2E552C39"/>
    <w:rsid w:val="2E556080"/>
    <w:rsid w:val="2E575819"/>
    <w:rsid w:val="2E5902EC"/>
    <w:rsid w:val="2E5903EE"/>
    <w:rsid w:val="2E5A25C5"/>
    <w:rsid w:val="2E5A676E"/>
    <w:rsid w:val="2E5B4507"/>
    <w:rsid w:val="2E5C089A"/>
    <w:rsid w:val="2E5E3945"/>
    <w:rsid w:val="2E5E458B"/>
    <w:rsid w:val="2E5E5FD0"/>
    <w:rsid w:val="2E60007F"/>
    <w:rsid w:val="2E6107C1"/>
    <w:rsid w:val="2E617D94"/>
    <w:rsid w:val="2E662FB6"/>
    <w:rsid w:val="2E670B6B"/>
    <w:rsid w:val="2E6E75E5"/>
    <w:rsid w:val="2E70324A"/>
    <w:rsid w:val="2E7110F5"/>
    <w:rsid w:val="2E725599"/>
    <w:rsid w:val="2E73485D"/>
    <w:rsid w:val="2E7351CA"/>
    <w:rsid w:val="2E776086"/>
    <w:rsid w:val="2E795EFB"/>
    <w:rsid w:val="2E7B0866"/>
    <w:rsid w:val="2E7C5129"/>
    <w:rsid w:val="2E7C6418"/>
    <w:rsid w:val="2E7C6506"/>
    <w:rsid w:val="2E7D4DC6"/>
    <w:rsid w:val="2E7E5179"/>
    <w:rsid w:val="2E870633"/>
    <w:rsid w:val="2E891DC6"/>
    <w:rsid w:val="2E8D6FED"/>
    <w:rsid w:val="2E8E45EF"/>
    <w:rsid w:val="2E8F7A29"/>
    <w:rsid w:val="2E9A0A04"/>
    <w:rsid w:val="2E9F418F"/>
    <w:rsid w:val="2EA0191D"/>
    <w:rsid w:val="2EA02CA3"/>
    <w:rsid w:val="2EA04C57"/>
    <w:rsid w:val="2EA20937"/>
    <w:rsid w:val="2EA21EAC"/>
    <w:rsid w:val="2EA56E38"/>
    <w:rsid w:val="2EA7503A"/>
    <w:rsid w:val="2EAA2315"/>
    <w:rsid w:val="2EAC0335"/>
    <w:rsid w:val="2EB00048"/>
    <w:rsid w:val="2EB14A47"/>
    <w:rsid w:val="2EB875BB"/>
    <w:rsid w:val="2EB97632"/>
    <w:rsid w:val="2EBC405E"/>
    <w:rsid w:val="2EC14F7A"/>
    <w:rsid w:val="2EC32DC8"/>
    <w:rsid w:val="2EC37E4D"/>
    <w:rsid w:val="2EC67D20"/>
    <w:rsid w:val="2EC8386D"/>
    <w:rsid w:val="2EC85C09"/>
    <w:rsid w:val="2ECB047D"/>
    <w:rsid w:val="2ECB323A"/>
    <w:rsid w:val="2ECC08A3"/>
    <w:rsid w:val="2ED022C0"/>
    <w:rsid w:val="2ED262E1"/>
    <w:rsid w:val="2ED45C84"/>
    <w:rsid w:val="2ED60231"/>
    <w:rsid w:val="2ED91BB2"/>
    <w:rsid w:val="2EE103F4"/>
    <w:rsid w:val="2EE2189C"/>
    <w:rsid w:val="2EE3219B"/>
    <w:rsid w:val="2EE41581"/>
    <w:rsid w:val="2EE71682"/>
    <w:rsid w:val="2EE745A5"/>
    <w:rsid w:val="2EEC3BB8"/>
    <w:rsid w:val="2EED7AF3"/>
    <w:rsid w:val="2EEF0603"/>
    <w:rsid w:val="2EF17B53"/>
    <w:rsid w:val="2EF63913"/>
    <w:rsid w:val="2EF65CE3"/>
    <w:rsid w:val="2EF86BFF"/>
    <w:rsid w:val="2EFB6622"/>
    <w:rsid w:val="2EFC5CC6"/>
    <w:rsid w:val="2F006226"/>
    <w:rsid w:val="2F0515CA"/>
    <w:rsid w:val="2F07721D"/>
    <w:rsid w:val="2F080473"/>
    <w:rsid w:val="2F08081D"/>
    <w:rsid w:val="2F0A0931"/>
    <w:rsid w:val="2F0B60FC"/>
    <w:rsid w:val="2F0C76A4"/>
    <w:rsid w:val="2F0D43FC"/>
    <w:rsid w:val="2F0D4B50"/>
    <w:rsid w:val="2F0D7070"/>
    <w:rsid w:val="2F1373BF"/>
    <w:rsid w:val="2F141C41"/>
    <w:rsid w:val="2F153840"/>
    <w:rsid w:val="2F162C4E"/>
    <w:rsid w:val="2F171933"/>
    <w:rsid w:val="2F180F9F"/>
    <w:rsid w:val="2F185F23"/>
    <w:rsid w:val="2F1A2848"/>
    <w:rsid w:val="2F1D40C7"/>
    <w:rsid w:val="2F1D5185"/>
    <w:rsid w:val="2F2055F0"/>
    <w:rsid w:val="2F23060F"/>
    <w:rsid w:val="2F2443BA"/>
    <w:rsid w:val="2F245C01"/>
    <w:rsid w:val="2F2C0795"/>
    <w:rsid w:val="2F2C2218"/>
    <w:rsid w:val="2F300635"/>
    <w:rsid w:val="2F32193D"/>
    <w:rsid w:val="2F384998"/>
    <w:rsid w:val="2F3B1896"/>
    <w:rsid w:val="2F3B79F7"/>
    <w:rsid w:val="2F4406BA"/>
    <w:rsid w:val="2F4537A9"/>
    <w:rsid w:val="2F456847"/>
    <w:rsid w:val="2F4A6C81"/>
    <w:rsid w:val="2F4C5564"/>
    <w:rsid w:val="2F4C75E5"/>
    <w:rsid w:val="2F4E3A15"/>
    <w:rsid w:val="2F534FCA"/>
    <w:rsid w:val="2F555BDE"/>
    <w:rsid w:val="2F5665CB"/>
    <w:rsid w:val="2F5722EA"/>
    <w:rsid w:val="2F5D327B"/>
    <w:rsid w:val="2F5F7693"/>
    <w:rsid w:val="2F6045E1"/>
    <w:rsid w:val="2F607BFC"/>
    <w:rsid w:val="2F6173BC"/>
    <w:rsid w:val="2F646321"/>
    <w:rsid w:val="2F6A4935"/>
    <w:rsid w:val="2F6B7BE2"/>
    <w:rsid w:val="2F6D6E67"/>
    <w:rsid w:val="2F702472"/>
    <w:rsid w:val="2F7055EB"/>
    <w:rsid w:val="2F743F85"/>
    <w:rsid w:val="2F7447D3"/>
    <w:rsid w:val="2F7630FF"/>
    <w:rsid w:val="2F791399"/>
    <w:rsid w:val="2F794705"/>
    <w:rsid w:val="2F796723"/>
    <w:rsid w:val="2F7A360E"/>
    <w:rsid w:val="2F7E5993"/>
    <w:rsid w:val="2F7E6121"/>
    <w:rsid w:val="2F7F5A1B"/>
    <w:rsid w:val="2F800D55"/>
    <w:rsid w:val="2F803DDF"/>
    <w:rsid w:val="2F815F37"/>
    <w:rsid w:val="2F8160F6"/>
    <w:rsid w:val="2F822DDD"/>
    <w:rsid w:val="2F846339"/>
    <w:rsid w:val="2F857DC9"/>
    <w:rsid w:val="2F8B3C1B"/>
    <w:rsid w:val="2F8B601A"/>
    <w:rsid w:val="2F8D0FEA"/>
    <w:rsid w:val="2F8F2E38"/>
    <w:rsid w:val="2F8F364D"/>
    <w:rsid w:val="2F913845"/>
    <w:rsid w:val="2F93317A"/>
    <w:rsid w:val="2F94195B"/>
    <w:rsid w:val="2F956E94"/>
    <w:rsid w:val="2F964D78"/>
    <w:rsid w:val="2F97358C"/>
    <w:rsid w:val="2F976A37"/>
    <w:rsid w:val="2F991F67"/>
    <w:rsid w:val="2F992346"/>
    <w:rsid w:val="2F99599E"/>
    <w:rsid w:val="2F9D443E"/>
    <w:rsid w:val="2F9D7D5D"/>
    <w:rsid w:val="2F9E1246"/>
    <w:rsid w:val="2F9E40FF"/>
    <w:rsid w:val="2FA15A39"/>
    <w:rsid w:val="2FA2395E"/>
    <w:rsid w:val="2FA43E1C"/>
    <w:rsid w:val="2FA74D51"/>
    <w:rsid w:val="2FA82BE8"/>
    <w:rsid w:val="2FA97DA6"/>
    <w:rsid w:val="2FAF75F3"/>
    <w:rsid w:val="2FB658B1"/>
    <w:rsid w:val="2FB95A64"/>
    <w:rsid w:val="2FBD284B"/>
    <w:rsid w:val="2FC01D39"/>
    <w:rsid w:val="2FC11C09"/>
    <w:rsid w:val="2FC21756"/>
    <w:rsid w:val="2FC44BB1"/>
    <w:rsid w:val="2FC5517E"/>
    <w:rsid w:val="2FCD4A51"/>
    <w:rsid w:val="2FCE5D7E"/>
    <w:rsid w:val="2FCF57DC"/>
    <w:rsid w:val="2FD103E0"/>
    <w:rsid w:val="2FD30DD0"/>
    <w:rsid w:val="2FD43401"/>
    <w:rsid w:val="2FD45C91"/>
    <w:rsid w:val="2FD81AEB"/>
    <w:rsid w:val="2FD920BC"/>
    <w:rsid w:val="2FDD3BCC"/>
    <w:rsid w:val="2FDF50EF"/>
    <w:rsid w:val="2FE26EE7"/>
    <w:rsid w:val="2FE7164B"/>
    <w:rsid w:val="2FE836CA"/>
    <w:rsid w:val="2FEA319C"/>
    <w:rsid w:val="2FEB2167"/>
    <w:rsid w:val="2FEE658F"/>
    <w:rsid w:val="2FEF1CB3"/>
    <w:rsid w:val="2FF20F15"/>
    <w:rsid w:val="2FF2266D"/>
    <w:rsid w:val="2FF9405B"/>
    <w:rsid w:val="2FFA44EF"/>
    <w:rsid w:val="2FFB7CC9"/>
    <w:rsid w:val="2FFC6BF8"/>
    <w:rsid w:val="2FFC754A"/>
    <w:rsid w:val="2FFD0C38"/>
    <w:rsid w:val="2FFD70E5"/>
    <w:rsid w:val="300203EB"/>
    <w:rsid w:val="30065552"/>
    <w:rsid w:val="3008107A"/>
    <w:rsid w:val="300846F8"/>
    <w:rsid w:val="300A1A03"/>
    <w:rsid w:val="300A3B2E"/>
    <w:rsid w:val="300A6AEB"/>
    <w:rsid w:val="300C604D"/>
    <w:rsid w:val="300F7F6A"/>
    <w:rsid w:val="30103D26"/>
    <w:rsid w:val="30125858"/>
    <w:rsid w:val="301265D8"/>
    <w:rsid w:val="30143DCA"/>
    <w:rsid w:val="301659D3"/>
    <w:rsid w:val="301830CE"/>
    <w:rsid w:val="30187787"/>
    <w:rsid w:val="301A2412"/>
    <w:rsid w:val="301B12D9"/>
    <w:rsid w:val="301C5ED2"/>
    <w:rsid w:val="301C725D"/>
    <w:rsid w:val="301E24FB"/>
    <w:rsid w:val="30223FB1"/>
    <w:rsid w:val="30237205"/>
    <w:rsid w:val="30261CFB"/>
    <w:rsid w:val="30264B5E"/>
    <w:rsid w:val="30272C54"/>
    <w:rsid w:val="302A43E3"/>
    <w:rsid w:val="302B0D90"/>
    <w:rsid w:val="302C493B"/>
    <w:rsid w:val="302D713B"/>
    <w:rsid w:val="303136A0"/>
    <w:rsid w:val="3031417D"/>
    <w:rsid w:val="30356663"/>
    <w:rsid w:val="30397DF3"/>
    <w:rsid w:val="303D346A"/>
    <w:rsid w:val="303F15AB"/>
    <w:rsid w:val="30401268"/>
    <w:rsid w:val="304224F9"/>
    <w:rsid w:val="304523C4"/>
    <w:rsid w:val="30487A66"/>
    <w:rsid w:val="304B153B"/>
    <w:rsid w:val="304B25A9"/>
    <w:rsid w:val="304B69B2"/>
    <w:rsid w:val="30510C47"/>
    <w:rsid w:val="3053301F"/>
    <w:rsid w:val="305445B6"/>
    <w:rsid w:val="30545F4D"/>
    <w:rsid w:val="305A7565"/>
    <w:rsid w:val="305C166B"/>
    <w:rsid w:val="305C3753"/>
    <w:rsid w:val="30626B44"/>
    <w:rsid w:val="30647920"/>
    <w:rsid w:val="306521B7"/>
    <w:rsid w:val="3065587B"/>
    <w:rsid w:val="30695411"/>
    <w:rsid w:val="306C29A8"/>
    <w:rsid w:val="306F46A7"/>
    <w:rsid w:val="306F5DC1"/>
    <w:rsid w:val="30783F2F"/>
    <w:rsid w:val="307E14A5"/>
    <w:rsid w:val="307E290F"/>
    <w:rsid w:val="307E39A9"/>
    <w:rsid w:val="30807318"/>
    <w:rsid w:val="308572F6"/>
    <w:rsid w:val="30871EA2"/>
    <w:rsid w:val="308B3B9F"/>
    <w:rsid w:val="308D2F04"/>
    <w:rsid w:val="308D4AD6"/>
    <w:rsid w:val="308E6E36"/>
    <w:rsid w:val="308E6FDC"/>
    <w:rsid w:val="308F67CB"/>
    <w:rsid w:val="3090786D"/>
    <w:rsid w:val="309333A8"/>
    <w:rsid w:val="30956E76"/>
    <w:rsid w:val="30986D70"/>
    <w:rsid w:val="309B71BF"/>
    <w:rsid w:val="309B7B57"/>
    <w:rsid w:val="309C1E6D"/>
    <w:rsid w:val="309D1D06"/>
    <w:rsid w:val="309D503A"/>
    <w:rsid w:val="30A10AB6"/>
    <w:rsid w:val="30A550B0"/>
    <w:rsid w:val="30A556A4"/>
    <w:rsid w:val="30A65A27"/>
    <w:rsid w:val="30A76A38"/>
    <w:rsid w:val="30A76CD2"/>
    <w:rsid w:val="30A83B96"/>
    <w:rsid w:val="30A83BD4"/>
    <w:rsid w:val="30A84CD6"/>
    <w:rsid w:val="30AA1736"/>
    <w:rsid w:val="30AC33AC"/>
    <w:rsid w:val="30AF7FED"/>
    <w:rsid w:val="30B07B32"/>
    <w:rsid w:val="30B14B3C"/>
    <w:rsid w:val="30B15239"/>
    <w:rsid w:val="30B2793B"/>
    <w:rsid w:val="30B3294A"/>
    <w:rsid w:val="30B401A3"/>
    <w:rsid w:val="30B41406"/>
    <w:rsid w:val="30BE52BF"/>
    <w:rsid w:val="30C035A0"/>
    <w:rsid w:val="30C13796"/>
    <w:rsid w:val="30CA2480"/>
    <w:rsid w:val="30CA554D"/>
    <w:rsid w:val="30CA56D2"/>
    <w:rsid w:val="30CD4B73"/>
    <w:rsid w:val="30CD4D58"/>
    <w:rsid w:val="30D1249A"/>
    <w:rsid w:val="30D24882"/>
    <w:rsid w:val="30D41B3A"/>
    <w:rsid w:val="30DA17D3"/>
    <w:rsid w:val="30DB5BA5"/>
    <w:rsid w:val="30DD2CFA"/>
    <w:rsid w:val="30DF645B"/>
    <w:rsid w:val="30E0032F"/>
    <w:rsid w:val="30E00B65"/>
    <w:rsid w:val="30E12553"/>
    <w:rsid w:val="30E1707F"/>
    <w:rsid w:val="30E409C0"/>
    <w:rsid w:val="30E41D02"/>
    <w:rsid w:val="30E53E1C"/>
    <w:rsid w:val="30E65B9A"/>
    <w:rsid w:val="30E74526"/>
    <w:rsid w:val="30E87844"/>
    <w:rsid w:val="30E913D1"/>
    <w:rsid w:val="30E93DC3"/>
    <w:rsid w:val="30EF6C9E"/>
    <w:rsid w:val="30F064D0"/>
    <w:rsid w:val="30F11D4E"/>
    <w:rsid w:val="30F7225E"/>
    <w:rsid w:val="30F726EA"/>
    <w:rsid w:val="30F92C27"/>
    <w:rsid w:val="30FA31BC"/>
    <w:rsid w:val="30FA5C68"/>
    <w:rsid w:val="31005860"/>
    <w:rsid w:val="310149B3"/>
    <w:rsid w:val="31023B20"/>
    <w:rsid w:val="31054FF3"/>
    <w:rsid w:val="3107645D"/>
    <w:rsid w:val="310A1D06"/>
    <w:rsid w:val="310D0C3A"/>
    <w:rsid w:val="310D1C6E"/>
    <w:rsid w:val="310E69C8"/>
    <w:rsid w:val="31126D9B"/>
    <w:rsid w:val="311614A2"/>
    <w:rsid w:val="311657C3"/>
    <w:rsid w:val="31175F84"/>
    <w:rsid w:val="31194239"/>
    <w:rsid w:val="311A512B"/>
    <w:rsid w:val="311C682E"/>
    <w:rsid w:val="311E159F"/>
    <w:rsid w:val="311E5564"/>
    <w:rsid w:val="312076A3"/>
    <w:rsid w:val="312119C6"/>
    <w:rsid w:val="312232B6"/>
    <w:rsid w:val="31232D69"/>
    <w:rsid w:val="31276C81"/>
    <w:rsid w:val="312930F9"/>
    <w:rsid w:val="312B0F7F"/>
    <w:rsid w:val="312B7D66"/>
    <w:rsid w:val="31306660"/>
    <w:rsid w:val="313272E3"/>
    <w:rsid w:val="31352868"/>
    <w:rsid w:val="31354099"/>
    <w:rsid w:val="313644C7"/>
    <w:rsid w:val="313905F0"/>
    <w:rsid w:val="313B148F"/>
    <w:rsid w:val="313D4E6E"/>
    <w:rsid w:val="3142091E"/>
    <w:rsid w:val="31435C32"/>
    <w:rsid w:val="314644AC"/>
    <w:rsid w:val="31471E36"/>
    <w:rsid w:val="31486B5F"/>
    <w:rsid w:val="31491C3B"/>
    <w:rsid w:val="314A7F1D"/>
    <w:rsid w:val="314C135A"/>
    <w:rsid w:val="314C3EFA"/>
    <w:rsid w:val="314E2040"/>
    <w:rsid w:val="314E2130"/>
    <w:rsid w:val="315018E7"/>
    <w:rsid w:val="31502531"/>
    <w:rsid w:val="3153218A"/>
    <w:rsid w:val="31534D21"/>
    <w:rsid w:val="31583F1C"/>
    <w:rsid w:val="31584FA2"/>
    <w:rsid w:val="315B05B0"/>
    <w:rsid w:val="315D0421"/>
    <w:rsid w:val="315D1060"/>
    <w:rsid w:val="315F090E"/>
    <w:rsid w:val="31625AA8"/>
    <w:rsid w:val="316605B1"/>
    <w:rsid w:val="31696A13"/>
    <w:rsid w:val="317161ED"/>
    <w:rsid w:val="317207F7"/>
    <w:rsid w:val="31747422"/>
    <w:rsid w:val="31767A9A"/>
    <w:rsid w:val="31792085"/>
    <w:rsid w:val="317C228B"/>
    <w:rsid w:val="31811048"/>
    <w:rsid w:val="318324C5"/>
    <w:rsid w:val="31853652"/>
    <w:rsid w:val="318A2AD5"/>
    <w:rsid w:val="318B24CE"/>
    <w:rsid w:val="318E66E3"/>
    <w:rsid w:val="318F5A79"/>
    <w:rsid w:val="31925AB7"/>
    <w:rsid w:val="3193473A"/>
    <w:rsid w:val="31943896"/>
    <w:rsid w:val="31967031"/>
    <w:rsid w:val="31990321"/>
    <w:rsid w:val="319F2232"/>
    <w:rsid w:val="319F2E72"/>
    <w:rsid w:val="31A15580"/>
    <w:rsid w:val="31A624D2"/>
    <w:rsid w:val="31A85B26"/>
    <w:rsid w:val="31AA4203"/>
    <w:rsid w:val="31AA6689"/>
    <w:rsid w:val="31AE5468"/>
    <w:rsid w:val="31AF0938"/>
    <w:rsid w:val="31B02A09"/>
    <w:rsid w:val="31B06FC2"/>
    <w:rsid w:val="31B47305"/>
    <w:rsid w:val="31B50A44"/>
    <w:rsid w:val="31B54E72"/>
    <w:rsid w:val="31B64C89"/>
    <w:rsid w:val="31BB2882"/>
    <w:rsid w:val="31BB4DF5"/>
    <w:rsid w:val="31BC4471"/>
    <w:rsid w:val="31BE79FF"/>
    <w:rsid w:val="31BF0ED1"/>
    <w:rsid w:val="31C00224"/>
    <w:rsid w:val="31C43F84"/>
    <w:rsid w:val="31C47115"/>
    <w:rsid w:val="31C53243"/>
    <w:rsid w:val="31C7584B"/>
    <w:rsid w:val="31C905F2"/>
    <w:rsid w:val="31CC17C4"/>
    <w:rsid w:val="31D069E9"/>
    <w:rsid w:val="31D500C8"/>
    <w:rsid w:val="31D81F96"/>
    <w:rsid w:val="31D925C3"/>
    <w:rsid w:val="31DA5524"/>
    <w:rsid w:val="31DC1F94"/>
    <w:rsid w:val="31DE14E2"/>
    <w:rsid w:val="31DE394A"/>
    <w:rsid w:val="31DE3C8A"/>
    <w:rsid w:val="31DE49D9"/>
    <w:rsid w:val="31E254CF"/>
    <w:rsid w:val="31E35382"/>
    <w:rsid w:val="31E516A1"/>
    <w:rsid w:val="31E768AA"/>
    <w:rsid w:val="31E81F15"/>
    <w:rsid w:val="31EC1090"/>
    <w:rsid w:val="31EC14EC"/>
    <w:rsid w:val="31EE1FC1"/>
    <w:rsid w:val="31EE5673"/>
    <w:rsid w:val="31F232B3"/>
    <w:rsid w:val="31F35918"/>
    <w:rsid w:val="31F8062A"/>
    <w:rsid w:val="31F93760"/>
    <w:rsid w:val="31FA7908"/>
    <w:rsid w:val="31FB3AC6"/>
    <w:rsid w:val="31FB609B"/>
    <w:rsid w:val="31FC675F"/>
    <w:rsid w:val="31FE2527"/>
    <w:rsid w:val="31FE5396"/>
    <w:rsid w:val="31FF24EE"/>
    <w:rsid w:val="31FF5C5F"/>
    <w:rsid w:val="31FF5F30"/>
    <w:rsid w:val="32004270"/>
    <w:rsid w:val="32004B61"/>
    <w:rsid w:val="320278C0"/>
    <w:rsid w:val="320477CE"/>
    <w:rsid w:val="32062407"/>
    <w:rsid w:val="32073D6E"/>
    <w:rsid w:val="32090A3E"/>
    <w:rsid w:val="320A5996"/>
    <w:rsid w:val="320C045F"/>
    <w:rsid w:val="320F0116"/>
    <w:rsid w:val="320F5534"/>
    <w:rsid w:val="3210328B"/>
    <w:rsid w:val="32104084"/>
    <w:rsid w:val="32112D67"/>
    <w:rsid w:val="3212605F"/>
    <w:rsid w:val="321610B2"/>
    <w:rsid w:val="3216557E"/>
    <w:rsid w:val="32195FF2"/>
    <w:rsid w:val="321B0071"/>
    <w:rsid w:val="321B6423"/>
    <w:rsid w:val="321D06CD"/>
    <w:rsid w:val="321F28D6"/>
    <w:rsid w:val="322070BA"/>
    <w:rsid w:val="322235E6"/>
    <w:rsid w:val="32232D07"/>
    <w:rsid w:val="322330E5"/>
    <w:rsid w:val="322648C5"/>
    <w:rsid w:val="322B3F62"/>
    <w:rsid w:val="322B4E7D"/>
    <w:rsid w:val="322C2654"/>
    <w:rsid w:val="322D067D"/>
    <w:rsid w:val="322D14E0"/>
    <w:rsid w:val="322D2F84"/>
    <w:rsid w:val="322E231B"/>
    <w:rsid w:val="322E5C7C"/>
    <w:rsid w:val="323011B3"/>
    <w:rsid w:val="32316CE9"/>
    <w:rsid w:val="32337E9E"/>
    <w:rsid w:val="32355327"/>
    <w:rsid w:val="3238064C"/>
    <w:rsid w:val="32384BDF"/>
    <w:rsid w:val="3238713A"/>
    <w:rsid w:val="32394973"/>
    <w:rsid w:val="323A0EF9"/>
    <w:rsid w:val="323A5118"/>
    <w:rsid w:val="323C6440"/>
    <w:rsid w:val="323F3E94"/>
    <w:rsid w:val="32407C4A"/>
    <w:rsid w:val="32411E10"/>
    <w:rsid w:val="32433242"/>
    <w:rsid w:val="3244219A"/>
    <w:rsid w:val="32455F22"/>
    <w:rsid w:val="324832AA"/>
    <w:rsid w:val="324852C1"/>
    <w:rsid w:val="324C303E"/>
    <w:rsid w:val="324D0B9F"/>
    <w:rsid w:val="32502D45"/>
    <w:rsid w:val="3251578C"/>
    <w:rsid w:val="325266E3"/>
    <w:rsid w:val="32592E7E"/>
    <w:rsid w:val="325C2CC2"/>
    <w:rsid w:val="325C62FF"/>
    <w:rsid w:val="325E0EF1"/>
    <w:rsid w:val="325F646C"/>
    <w:rsid w:val="32631477"/>
    <w:rsid w:val="326641C2"/>
    <w:rsid w:val="32674B7D"/>
    <w:rsid w:val="32684030"/>
    <w:rsid w:val="32690F50"/>
    <w:rsid w:val="326A5196"/>
    <w:rsid w:val="326C1167"/>
    <w:rsid w:val="326C26A3"/>
    <w:rsid w:val="326E0ED8"/>
    <w:rsid w:val="326E2977"/>
    <w:rsid w:val="32714E9C"/>
    <w:rsid w:val="32736B44"/>
    <w:rsid w:val="327439E8"/>
    <w:rsid w:val="3276376A"/>
    <w:rsid w:val="327B3CC4"/>
    <w:rsid w:val="327B404A"/>
    <w:rsid w:val="327D6AF5"/>
    <w:rsid w:val="327F4628"/>
    <w:rsid w:val="327F587B"/>
    <w:rsid w:val="3280261A"/>
    <w:rsid w:val="32836E4C"/>
    <w:rsid w:val="328B231F"/>
    <w:rsid w:val="328B7590"/>
    <w:rsid w:val="328F2E0C"/>
    <w:rsid w:val="3291620A"/>
    <w:rsid w:val="3293372E"/>
    <w:rsid w:val="32961F52"/>
    <w:rsid w:val="329A52EB"/>
    <w:rsid w:val="329C2E26"/>
    <w:rsid w:val="329E3AC9"/>
    <w:rsid w:val="329F061C"/>
    <w:rsid w:val="329F10F1"/>
    <w:rsid w:val="32A0389D"/>
    <w:rsid w:val="32A15A04"/>
    <w:rsid w:val="32A237B4"/>
    <w:rsid w:val="32A34C7C"/>
    <w:rsid w:val="32A566BD"/>
    <w:rsid w:val="32A74414"/>
    <w:rsid w:val="32AB01FE"/>
    <w:rsid w:val="32AD2B72"/>
    <w:rsid w:val="32AF3574"/>
    <w:rsid w:val="32B067E6"/>
    <w:rsid w:val="32B166F3"/>
    <w:rsid w:val="32B36A22"/>
    <w:rsid w:val="32B547DD"/>
    <w:rsid w:val="32B80C99"/>
    <w:rsid w:val="32BB1E4B"/>
    <w:rsid w:val="32BB3185"/>
    <w:rsid w:val="32BB5035"/>
    <w:rsid w:val="32BC2E20"/>
    <w:rsid w:val="32BD7E44"/>
    <w:rsid w:val="32C039D1"/>
    <w:rsid w:val="32C10EAE"/>
    <w:rsid w:val="32C12D5F"/>
    <w:rsid w:val="32C14169"/>
    <w:rsid w:val="32C1771D"/>
    <w:rsid w:val="32C17E57"/>
    <w:rsid w:val="32C23F2A"/>
    <w:rsid w:val="32C52AC8"/>
    <w:rsid w:val="32CB5587"/>
    <w:rsid w:val="32CD1F07"/>
    <w:rsid w:val="32CD6B24"/>
    <w:rsid w:val="32CE2FBA"/>
    <w:rsid w:val="32D8418B"/>
    <w:rsid w:val="32D87366"/>
    <w:rsid w:val="32DB2BD0"/>
    <w:rsid w:val="32DB4946"/>
    <w:rsid w:val="32DB7C8D"/>
    <w:rsid w:val="32DF00AF"/>
    <w:rsid w:val="32DF6220"/>
    <w:rsid w:val="32E63AC1"/>
    <w:rsid w:val="32E838D8"/>
    <w:rsid w:val="32E83B71"/>
    <w:rsid w:val="32EA5E73"/>
    <w:rsid w:val="32EC1AFF"/>
    <w:rsid w:val="32ED2215"/>
    <w:rsid w:val="32ED255C"/>
    <w:rsid w:val="32F03CA3"/>
    <w:rsid w:val="32F30BCE"/>
    <w:rsid w:val="32F347CF"/>
    <w:rsid w:val="32F578D8"/>
    <w:rsid w:val="32F7240E"/>
    <w:rsid w:val="32F873EC"/>
    <w:rsid w:val="32F915DD"/>
    <w:rsid w:val="32F9260F"/>
    <w:rsid w:val="32FB7950"/>
    <w:rsid w:val="32FC638E"/>
    <w:rsid w:val="330137DE"/>
    <w:rsid w:val="33033311"/>
    <w:rsid w:val="33057DFA"/>
    <w:rsid w:val="3308589D"/>
    <w:rsid w:val="330977D2"/>
    <w:rsid w:val="330B44E6"/>
    <w:rsid w:val="330C4CCD"/>
    <w:rsid w:val="330E2E52"/>
    <w:rsid w:val="33114903"/>
    <w:rsid w:val="3314472A"/>
    <w:rsid w:val="3317670F"/>
    <w:rsid w:val="331C4CDB"/>
    <w:rsid w:val="331F0F9F"/>
    <w:rsid w:val="33211BA9"/>
    <w:rsid w:val="332179DA"/>
    <w:rsid w:val="3322071E"/>
    <w:rsid w:val="33225FC4"/>
    <w:rsid w:val="332C20B3"/>
    <w:rsid w:val="332D5EFC"/>
    <w:rsid w:val="332E7EFF"/>
    <w:rsid w:val="33305778"/>
    <w:rsid w:val="33320E70"/>
    <w:rsid w:val="333662DF"/>
    <w:rsid w:val="3339107B"/>
    <w:rsid w:val="333A1878"/>
    <w:rsid w:val="333D0EEB"/>
    <w:rsid w:val="333D5A4A"/>
    <w:rsid w:val="33414E98"/>
    <w:rsid w:val="3343370C"/>
    <w:rsid w:val="334364CB"/>
    <w:rsid w:val="3346083E"/>
    <w:rsid w:val="33475C9D"/>
    <w:rsid w:val="33484D4B"/>
    <w:rsid w:val="334A3B68"/>
    <w:rsid w:val="334B3460"/>
    <w:rsid w:val="334E19B9"/>
    <w:rsid w:val="334F452B"/>
    <w:rsid w:val="33514F57"/>
    <w:rsid w:val="33524136"/>
    <w:rsid w:val="335249D7"/>
    <w:rsid w:val="3355548A"/>
    <w:rsid w:val="335A0ABF"/>
    <w:rsid w:val="335A570D"/>
    <w:rsid w:val="335A6274"/>
    <w:rsid w:val="335B2C37"/>
    <w:rsid w:val="335B4AF0"/>
    <w:rsid w:val="335B6E4B"/>
    <w:rsid w:val="335D188F"/>
    <w:rsid w:val="335D46DA"/>
    <w:rsid w:val="335E0AB3"/>
    <w:rsid w:val="335E600F"/>
    <w:rsid w:val="335F301D"/>
    <w:rsid w:val="33605A4B"/>
    <w:rsid w:val="33614991"/>
    <w:rsid w:val="33653A70"/>
    <w:rsid w:val="33665CC6"/>
    <w:rsid w:val="336900FB"/>
    <w:rsid w:val="336940C3"/>
    <w:rsid w:val="336A0343"/>
    <w:rsid w:val="336A2D2B"/>
    <w:rsid w:val="336D0967"/>
    <w:rsid w:val="336D383F"/>
    <w:rsid w:val="336D6DB0"/>
    <w:rsid w:val="336E7C71"/>
    <w:rsid w:val="336F7C8C"/>
    <w:rsid w:val="3374053C"/>
    <w:rsid w:val="33784F0D"/>
    <w:rsid w:val="33797444"/>
    <w:rsid w:val="337B0F9B"/>
    <w:rsid w:val="337C229E"/>
    <w:rsid w:val="337C6CE0"/>
    <w:rsid w:val="337E1869"/>
    <w:rsid w:val="337E1FF9"/>
    <w:rsid w:val="337E5C69"/>
    <w:rsid w:val="33800F42"/>
    <w:rsid w:val="338066B2"/>
    <w:rsid w:val="33820241"/>
    <w:rsid w:val="33856EBD"/>
    <w:rsid w:val="338746C9"/>
    <w:rsid w:val="338775A9"/>
    <w:rsid w:val="33883041"/>
    <w:rsid w:val="33893692"/>
    <w:rsid w:val="338E6259"/>
    <w:rsid w:val="338F1752"/>
    <w:rsid w:val="33913C93"/>
    <w:rsid w:val="3391442B"/>
    <w:rsid w:val="33935540"/>
    <w:rsid w:val="33940423"/>
    <w:rsid w:val="33975403"/>
    <w:rsid w:val="33994807"/>
    <w:rsid w:val="33995376"/>
    <w:rsid w:val="339C2264"/>
    <w:rsid w:val="339C4E66"/>
    <w:rsid w:val="339C5669"/>
    <w:rsid w:val="339C6C14"/>
    <w:rsid w:val="339D1768"/>
    <w:rsid w:val="339E32EE"/>
    <w:rsid w:val="339F5104"/>
    <w:rsid w:val="33A4612F"/>
    <w:rsid w:val="33A47562"/>
    <w:rsid w:val="33A94F02"/>
    <w:rsid w:val="33AA4E14"/>
    <w:rsid w:val="33AA604E"/>
    <w:rsid w:val="33AB5E0D"/>
    <w:rsid w:val="33AC05A1"/>
    <w:rsid w:val="33B05C4D"/>
    <w:rsid w:val="33B17944"/>
    <w:rsid w:val="33B6042E"/>
    <w:rsid w:val="33B72413"/>
    <w:rsid w:val="33B74D55"/>
    <w:rsid w:val="33B81827"/>
    <w:rsid w:val="33BC2E13"/>
    <w:rsid w:val="33BF4F69"/>
    <w:rsid w:val="33C1585D"/>
    <w:rsid w:val="33C3134A"/>
    <w:rsid w:val="33C541F2"/>
    <w:rsid w:val="33C6314F"/>
    <w:rsid w:val="33CB0AF3"/>
    <w:rsid w:val="33CB30B7"/>
    <w:rsid w:val="33CB55DC"/>
    <w:rsid w:val="33CE796F"/>
    <w:rsid w:val="33D22917"/>
    <w:rsid w:val="33D53AE9"/>
    <w:rsid w:val="33D63FB6"/>
    <w:rsid w:val="33D742E1"/>
    <w:rsid w:val="33D76D52"/>
    <w:rsid w:val="33DA7E00"/>
    <w:rsid w:val="33E03F91"/>
    <w:rsid w:val="33E067CE"/>
    <w:rsid w:val="33E216E5"/>
    <w:rsid w:val="33E44C45"/>
    <w:rsid w:val="33E5064B"/>
    <w:rsid w:val="33E81E96"/>
    <w:rsid w:val="33EC3B93"/>
    <w:rsid w:val="33ED0F42"/>
    <w:rsid w:val="33ED4B4F"/>
    <w:rsid w:val="33EE05AF"/>
    <w:rsid w:val="33F01039"/>
    <w:rsid w:val="33F02D5B"/>
    <w:rsid w:val="33F234DE"/>
    <w:rsid w:val="33F46BE7"/>
    <w:rsid w:val="33F874DE"/>
    <w:rsid w:val="33FC4776"/>
    <w:rsid w:val="33FC7C6D"/>
    <w:rsid w:val="33FF0534"/>
    <w:rsid w:val="33FF7DE1"/>
    <w:rsid w:val="34040A59"/>
    <w:rsid w:val="340547BA"/>
    <w:rsid w:val="34065062"/>
    <w:rsid w:val="340B0AE3"/>
    <w:rsid w:val="340B74DD"/>
    <w:rsid w:val="340C6D3B"/>
    <w:rsid w:val="34115D30"/>
    <w:rsid w:val="34116868"/>
    <w:rsid w:val="34123DEE"/>
    <w:rsid w:val="34133308"/>
    <w:rsid w:val="341420CA"/>
    <w:rsid w:val="341545BC"/>
    <w:rsid w:val="34181E00"/>
    <w:rsid w:val="34185548"/>
    <w:rsid w:val="341A31E0"/>
    <w:rsid w:val="341C6DC6"/>
    <w:rsid w:val="341F104A"/>
    <w:rsid w:val="34206A4F"/>
    <w:rsid w:val="34223D11"/>
    <w:rsid w:val="342411BE"/>
    <w:rsid w:val="34244943"/>
    <w:rsid w:val="3425282B"/>
    <w:rsid w:val="342600DA"/>
    <w:rsid w:val="34264DE1"/>
    <w:rsid w:val="34272FB2"/>
    <w:rsid w:val="3427434D"/>
    <w:rsid w:val="34296615"/>
    <w:rsid w:val="34297AE7"/>
    <w:rsid w:val="342A0943"/>
    <w:rsid w:val="342A4EAA"/>
    <w:rsid w:val="342B077A"/>
    <w:rsid w:val="342B7ADA"/>
    <w:rsid w:val="342E6699"/>
    <w:rsid w:val="342F5CDB"/>
    <w:rsid w:val="34302FE1"/>
    <w:rsid w:val="34316A95"/>
    <w:rsid w:val="34340A2A"/>
    <w:rsid w:val="343438BF"/>
    <w:rsid w:val="343458F6"/>
    <w:rsid w:val="34374A88"/>
    <w:rsid w:val="34383BCB"/>
    <w:rsid w:val="343C7AE8"/>
    <w:rsid w:val="344466B1"/>
    <w:rsid w:val="34477C76"/>
    <w:rsid w:val="344D5900"/>
    <w:rsid w:val="345852C4"/>
    <w:rsid w:val="34594B05"/>
    <w:rsid w:val="34596A5A"/>
    <w:rsid w:val="345B10F1"/>
    <w:rsid w:val="345B6AD0"/>
    <w:rsid w:val="345D7A91"/>
    <w:rsid w:val="346028D4"/>
    <w:rsid w:val="346075E1"/>
    <w:rsid w:val="34633D62"/>
    <w:rsid w:val="34661B2B"/>
    <w:rsid w:val="346A2B1B"/>
    <w:rsid w:val="346A6131"/>
    <w:rsid w:val="346E7FAA"/>
    <w:rsid w:val="346F7C01"/>
    <w:rsid w:val="34705281"/>
    <w:rsid w:val="34720F3D"/>
    <w:rsid w:val="347219CD"/>
    <w:rsid w:val="34740441"/>
    <w:rsid w:val="34785175"/>
    <w:rsid w:val="347C03EE"/>
    <w:rsid w:val="347C0BE3"/>
    <w:rsid w:val="347F1098"/>
    <w:rsid w:val="34834076"/>
    <w:rsid w:val="34842C5B"/>
    <w:rsid w:val="34851E11"/>
    <w:rsid w:val="348548D4"/>
    <w:rsid w:val="34855FE0"/>
    <w:rsid w:val="348577D9"/>
    <w:rsid w:val="348778C5"/>
    <w:rsid w:val="3488759D"/>
    <w:rsid w:val="34894E06"/>
    <w:rsid w:val="348B7AA8"/>
    <w:rsid w:val="348E6D0B"/>
    <w:rsid w:val="34903493"/>
    <w:rsid w:val="34934DA0"/>
    <w:rsid w:val="34952AD0"/>
    <w:rsid w:val="349C12B8"/>
    <w:rsid w:val="349D556B"/>
    <w:rsid w:val="349F3B6B"/>
    <w:rsid w:val="34A0045D"/>
    <w:rsid w:val="34A06D16"/>
    <w:rsid w:val="34A22714"/>
    <w:rsid w:val="34A41257"/>
    <w:rsid w:val="34A50997"/>
    <w:rsid w:val="34A90A6A"/>
    <w:rsid w:val="34AC3453"/>
    <w:rsid w:val="34AD2FE5"/>
    <w:rsid w:val="34AF7A45"/>
    <w:rsid w:val="34B10276"/>
    <w:rsid w:val="34B1730F"/>
    <w:rsid w:val="34B60626"/>
    <w:rsid w:val="34BA6AB7"/>
    <w:rsid w:val="34BC3B5A"/>
    <w:rsid w:val="34C14B85"/>
    <w:rsid w:val="34C234C7"/>
    <w:rsid w:val="34C26874"/>
    <w:rsid w:val="34C26BC9"/>
    <w:rsid w:val="34C57623"/>
    <w:rsid w:val="34C611FD"/>
    <w:rsid w:val="34C74217"/>
    <w:rsid w:val="34C756E5"/>
    <w:rsid w:val="34C847B8"/>
    <w:rsid w:val="34C90B7C"/>
    <w:rsid w:val="34CF10AE"/>
    <w:rsid w:val="34D04DC8"/>
    <w:rsid w:val="34D61716"/>
    <w:rsid w:val="34D9759C"/>
    <w:rsid w:val="34DB2663"/>
    <w:rsid w:val="34DD1E0A"/>
    <w:rsid w:val="34DD4827"/>
    <w:rsid w:val="34DF0B43"/>
    <w:rsid w:val="34DF6F05"/>
    <w:rsid w:val="34E22FD2"/>
    <w:rsid w:val="34E23D18"/>
    <w:rsid w:val="34E40BF2"/>
    <w:rsid w:val="34E47564"/>
    <w:rsid w:val="34E621D7"/>
    <w:rsid w:val="34E95C95"/>
    <w:rsid w:val="34EB089B"/>
    <w:rsid w:val="34F05211"/>
    <w:rsid w:val="34F65359"/>
    <w:rsid w:val="34F82708"/>
    <w:rsid w:val="34FA0097"/>
    <w:rsid w:val="34FA671F"/>
    <w:rsid w:val="34FB79AF"/>
    <w:rsid w:val="34FE557B"/>
    <w:rsid w:val="34FF3F78"/>
    <w:rsid w:val="34FF56AD"/>
    <w:rsid w:val="35023D8C"/>
    <w:rsid w:val="35036F6F"/>
    <w:rsid w:val="35067282"/>
    <w:rsid w:val="35072386"/>
    <w:rsid w:val="350A4EA0"/>
    <w:rsid w:val="350B1327"/>
    <w:rsid w:val="350B2352"/>
    <w:rsid w:val="350B42BD"/>
    <w:rsid w:val="350D356A"/>
    <w:rsid w:val="350E2BA1"/>
    <w:rsid w:val="35135111"/>
    <w:rsid w:val="351A1BD4"/>
    <w:rsid w:val="351C3A3B"/>
    <w:rsid w:val="35233476"/>
    <w:rsid w:val="352357F6"/>
    <w:rsid w:val="352404AB"/>
    <w:rsid w:val="352549E8"/>
    <w:rsid w:val="35261272"/>
    <w:rsid w:val="35281434"/>
    <w:rsid w:val="352A7CED"/>
    <w:rsid w:val="352D0834"/>
    <w:rsid w:val="35335082"/>
    <w:rsid w:val="353366B6"/>
    <w:rsid w:val="35355862"/>
    <w:rsid w:val="35363187"/>
    <w:rsid w:val="3536394F"/>
    <w:rsid w:val="35373705"/>
    <w:rsid w:val="35373764"/>
    <w:rsid w:val="3537683B"/>
    <w:rsid w:val="3539283C"/>
    <w:rsid w:val="35397A03"/>
    <w:rsid w:val="353C7A35"/>
    <w:rsid w:val="353E2C58"/>
    <w:rsid w:val="353E6F3F"/>
    <w:rsid w:val="353F007A"/>
    <w:rsid w:val="35416635"/>
    <w:rsid w:val="35426D52"/>
    <w:rsid w:val="3543580A"/>
    <w:rsid w:val="35445DCE"/>
    <w:rsid w:val="35455A77"/>
    <w:rsid w:val="35472871"/>
    <w:rsid w:val="35474341"/>
    <w:rsid w:val="35475743"/>
    <w:rsid w:val="35481C93"/>
    <w:rsid w:val="354830C1"/>
    <w:rsid w:val="354934CB"/>
    <w:rsid w:val="354A3834"/>
    <w:rsid w:val="354F3ED3"/>
    <w:rsid w:val="3552045D"/>
    <w:rsid w:val="355205C9"/>
    <w:rsid w:val="35521D67"/>
    <w:rsid w:val="35536F83"/>
    <w:rsid w:val="35540380"/>
    <w:rsid w:val="355633A2"/>
    <w:rsid w:val="355650A1"/>
    <w:rsid w:val="355F0F7C"/>
    <w:rsid w:val="3565076E"/>
    <w:rsid w:val="35655844"/>
    <w:rsid w:val="35682F13"/>
    <w:rsid w:val="35694534"/>
    <w:rsid w:val="356A189E"/>
    <w:rsid w:val="356A78E1"/>
    <w:rsid w:val="356B283F"/>
    <w:rsid w:val="356B689E"/>
    <w:rsid w:val="356C348E"/>
    <w:rsid w:val="356D5BB3"/>
    <w:rsid w:val="356D7D50"/>
    <w:rsid w:val="357076FB"/>
    <w:rsid w:val="35771496"/>
    <w:rsid w:val="35782340"/>
    <w:rsid w:val="3579545F"/>
    <w:rsid w:val="357A4D33"/>
    <w:rsid w:val="357A551D"/>
    <w:rsid w:val="357B0A7D"/>
    <w:rsid w:val="357C16FE"/>
    <w:rsid w:val="357D30E4"/>
    <w:rsid w:val="35813CF1"/>
    <w:rsid w:val="35813E4E"/>
    <w:rsid w:val="35814314"/>
    <w:rsid w:val="35823341"/>
    <w:rsid w:val="35853067"/>
    <w:rsid w:val="35864E6C"/>
    <w:rsid w:val="35875AB7"/>
    <w:rsid w:val="35875CBB"/>
    <w:rsid w:val="358B65FC"/>
    <w:rsid w:val="358E070E"/>
    <w:rsid w:val="358E0F6C"/>
    <w:rsid w:val="358F0CA0"/>
    <w:rsid w:val="358F4C83"/>
    <w:rsid w:val="35905224"/>
    <w:rsid w:val="35906305"/>
    <w:rsid w:val="3591499A"/>
    <w:rsid w:val="359562C8"/>
    <w:rsid w:val="35980D79"/>
    <w:rsid w:val="35A01DC9"/>
    <w:rsid w:val="35A04C60"/>
    <w:rsid w:val="35A26D90"/>
    <w:rsid w:val="35A36EE5"/>
    <w:rsid w:val="35A646F8"/>
    <w:rsid w:val="35A74679"/>
    <w:rsid w:val="35AD4207"/>
    <w:rsid w:val="35AD4F96"/>
    <w:rsid w:val="35AE5EC8"/>
    <w:rsid w:val="35AE75B1"/>
    <w:rsid w:val="35AF0848"/>
    <w:rsid w:val="35AF0B7F"/>
    <w:rsid w:val="35B10DD8"/>
    <w:rsid w:val="35B1557C"/>
    <w:rsid w:val="35B43D01"/>
    <w:rsid w:val="35B5337A"/>
    <w:rsid w:val="35B55928"/>
    <w:rsid w:val="35B57566"/>
    <w:rsid w:val="35B61BDC"/>
    <w:rsid w:val="35B95788"/>
    <w:rsid w:val="35C025A6"/>
    <w:rsid w:val="35C076EC"/>
    <w:rsid w:val="35C23016"/>
    <w:rsid w:val="35C25C11"/>
    <w:rsid w:val="35C34AF6"/>
    <w:rsid w:val="35C65713"/>
    <w:rsid w:val="35C718D2"/>
    <w:rsid w:val="35C915CD"/>
    <w:rsid w:val="35C965CA"/>
    <w:rsid w:val="35CB47CC"/>
    <w:rsid w:val="35CF7C51"/>
    <w:rsid w:val="35D24171"/>
    <w:rsid w:val="35D53D09"/>
    <w:rsid w:val="35D77F09"/>
    <w:rsid w:val="35D87512"/>
    <w:rsid w:val="35D906AA"/>
    <w:rsid w:val="35DA2782"/>
    <w:rsid w:val="35DC2843"/>
    <w:rsid w:val="35DE2ED2"/>
    <w:rsid w:val="35DE55D3"/>
    <w:rsid w:val="35DF7BD1"/>
    <w:rsid w:val="35E0153D"/>
    <w:rsid w:val="35E17E34"/>
    <w:rsid w:val="35E2210F"/>
    <w:rsid w:val="35E42E03"/>
    <w:rsid w:val="35E97D66"/>
    <w:rsid w:val="35EA2382"/>
    <w:rsid w:val="35EE2E01"/>
    <w:rsid w:val="35EF0EFC"/>
    <w:rsid w:val="35F20480"/>
    <w:rsid w:val="35F21816"/>
    <w:rsid w:val="35F41710"/>
    <w:rsid w:val="35F47E61"/>
    <w:rsid w:val="35F511BF"/>
    <w:rsid w:val="35F57721"/>
    <w:rsid w:val="35F60ADB"/>
    <w:rsid w:val="35F71B1F"/>
    <w:rsid w:val="35F92DCB"/>
    <w:rsid w:val="35F97940"/>
    <w:rsid w:val="35FD7F38"/>
    <w:rsid w:val="35FF0186"/>
    <w:rsid w:val="36001607"/>
    <w:rsid w:val="36005FCA"/>
    <w:rsid w:val="36013028"/>
    <w:rsid w:val="36015B1A"/>
    <w:rsid w:val="36053584"/>
    <w:rsid w:val="360D02E9"/>
    <w:rsid w:val="360D55CD"/>
    <w:rsid w:val="360E60A5"/>
    <w:rsid w:val="360F36CE"/>
    <w:rsid w:val="36105CEE"/>
    <w:rsid w:val="3612758C"/>
    <w:rsid w:val="36167604"/>
    <w:rsid w:val="36175A38"/>
    <w:rsid w:val="36190290"/>
    <w:rsid w:val="361B29BA"/>
    <w:rsid w:val="361E0506"/>
    <w:rsid w:val="361F401D"/>
    <w:rsid w:val="362011CE"/>
    <w:rsid w:val="36222E2F"/>
    <w:rsid w:val="36223923"/>
    <w:rsid w:val="3624479F"/>
    <w:rsid w:val="362535C8"/>
    <w:rsid w:val="362822C6"/>
    <w:rsid w:val="362940D5"/>
    <w:rsid w:val="3632792D"/>
    <w:rsid w:val="363846E3"/>
    <w:rsid w:val="3638615A"/>
    <w:rsid w:val="36393D44"/>
    <w:rsid w:val="363D68DA"/>
    <w:rsid w:val="36403F05"/>
    <w:rsid w:val="364220FA"/>
    <w:rsid w:val="3642331D"/>
    <w:rsid w:val="3646102C"/>
    <w:rsid w:val="36470564"/>
    <w:rsid w:val="364B2E80"/>
    <w:rsid w:val="364C1426"/>
    <w:rsid w:val="364C2A54"/>
    <w:rsid w:val="364C368B"/>
    <w:rsid w:val="364F4E4A"/>
    <w:rsid w:val="364F563E"/>
    <w:rsid w:val="364F5B20"/>
    <w:rsid w:val="36512A5D"/>
    <w:rsid w:val="3652180C"/>
    <w:rsid w:val="3652586A"/>
    <w:rsid w:val="36546AF8"/>
    <w:rsid w:val="365601E3"/>
    <w:rsid w:val="36572344"/>
    <w:rsid w:val="36575FF9"/>
    <w:rsid w:val="36585F16"/>
    <w:rsid w:val="365A6DF7"/>
    <w:rsid w:val="365A72C2"/>
    <w:rsid w:val="365B6913"/>
    <w:rsid w:val="36600345"/>
    <w:rsid w:val="36605605"/>
    <w:rsid w:val="36627BAB"/>
    <w:rsid w:val="366475B6"/>
    <w:rsid w:val="366526FF"/>
    <w:rsid w:val="3669267A"/>
    <w:rsid w:val="36694902"/>
    <w:rsid w:val="366B43CD"/>
    <w:rsid w:val="366D4899"/>
    <w:rsid w:val="366E2AEA"/>
    <w:rsid w:val="366F53AD"/>
    <w:rsid w:val="36706FBB"/>
    <w:rsid w:val="3676710B"/>
    <w:rsid w:val="36781CAE"/>
    <w:rsid w:val="3678583D"/>
    <w:rsid w:val="367A278C"/>
    <w:rsid w:val="367B6EC2"/>
    <w:rsid w:val="367D64CC"/>
    <w:rsid w:val="36803705"/>
    <w:rsid w:val="3684294D"/>
    <w:rsid w:val="36891784"/>
    <w:rsid w:val="36892D53"/>
    <w:rsid w:val="368C1325"/>
    <w:rsid w:val="368D2A01"/>
    <w:rsid w:val="368F2781"/>
    <w:rsid w:val="368F63B3"/>
    <w:rsid w:val="36920E23"/>
    <w:rsid w:val="369302B6"/>
    <w:rsid w:val="369314E3"/>
    <w:rsid w:val="36984EA4"/>
    <w:rsid w:val="36986F04"/>
    <w:rsid w:val="36992EC3"/>
    <w:rsid w:val="369D2C26"/>
    <w:rsid w:val="369E545F"/>
    <w:rsid w:val="36A11D22"/>
    <w:rsid w:val="36A17DA2"/>
    <w:rsid w:val="36A30CF7"/>
    <w:rsid w:val="36A4475E"/>
    <w:rsid w:val="36A659C1"/>
    <w:rsid w:val="36A67E01"/>
    <w:rsid w:val="36A82C75"/>
    <w:rsid w:val="36A83FB1"/>
    <w:rsid w:val="36A96364"/>
    <w:rsid w:val="36AA3D60"/>
    <w:rsid w:val="36AC1326"/>
    <w:rsid w:val="36AE2DFB"/>
    <w:rsid w:val="36AE45B1"/>
    <w:rsid w:val="36AF4834"/>
    <w:rsid w:val="36AF6DD4"/>
    <w:rsid w:val="36B40213"/>
    <w:rsid w:val="36B40CD9"/>
    <w:rsid w:val="36B63564"/>
    <w:rsid w:val="36B959A4"/>
    <w:rsid w:val="36C00E4B"/>
    <w:rsid w:val="36C11503"/>
    <w:rsid w:val="36C35605"/>
    <w:rsid w:val="36C53059"/>
    <w:rsid w:val="36C56482"/>
    <w:rsid w:val="36C61038"/>
    <w:rsid w:val="36C64CE2"/>
    <w:rsid w:val="36CA415D"/>
    <w:rsid w:val="36CB56C2"/>
    <w:rsid w:val="36CB72F8"/>
    <w:rsid w:val="36CC2BFB"/>
    <w:rsid w:val="36D0743D"/>
    <w:rsid w:val="36D205A0"/>
    <w:rsid w:val="36D35C94"/>
    <w:rsid w:val="36D3670D"/>
    <w:rsid w:val="36D42873"/>
    <w:rsid w:val="36D568A7"/>
    <w:rsid w:val="36D64524"/>
    <w:rsid w:val="36D92362"/>
    <w:rsid w:val="36DB75EC"/>
    <w:rsid w:val="36DE6E46"/>
    <w:rsid w:val="36E061C0"/>
    <w:rsid w:val="36E164E8"/>
    <w:rsid w:val="36E23C41"/>
    <w:rsid w:val="36E25286"/>
    <w:rsid w:val="36E474E0"/>
    <w:rsid w:val="36E55302"/>
    <w:rsid w:val="36E576A0"/>
    <w:rsid w:val="36E77FBE"/>
    <w:rsid w:val="36E82AC0"/>
    <w:rsid w:val="36E83F1F"/>
    <w:rsid w:val="36EC0445"/>
    <w:rsid w:val="36EC386D"/>
    <w:rsid w:val="36ED2680"/>
    <w:rsid w:val="36EE47F9"/>
    <w:rsid w:val="36F105E9"/>
    <w:rsid w:val="36F245EE"/>
    <w:rsid w:val="36F451CC"/>
    <w:rsid w:val="36F960D7"/>
    <w:rsid w:val="36FA2322"/>
    <w:rsid w:val="36FA3DC4"/>
    <w:rsid w:val="36FD2A35"/>
    <w:rsid w:val="36FE197D"/>
    <w:rsid w:val="36FE4FA8"/>
    <w:rsid w:val="37052ADC"/>
    <w:rsid w:val="3707622D"/>
    <w:rsid w:val="370A2C29"/>
    <w:rsid w:val="370E6345"/>
    <w:rsid w:val="370F1524"/>
    <w:rsid w:val="370F5158"/>
    <w:rsid w:val="371000BA"/>
    <w:rsid w:val="37124215"/>
    <w:rsid w:val="37130C2D"/>
    <w:rsid w:val="37185680"/>
    <w:rsid w:val="371D4394"/>
    <w:rsid w:val="371E06BE"/>
    <w:rsid w:val="371E1B21"/>
    <w:rsid w:val="371E4572"/>
    <w:rsid w:val="371F1B08"/>
    <w:rsid w:val="37206944"/>
    <w:rsid w:val="37271061"/>
    <w:rsid w:val="372723F1"/>
    <w:rsid w:val="3727367B"/>
    <w:rsid w:val="3727373B"/>
    <w:rsid w:val="3728743E"/>
    <w:rsid w:val="37293B17"/>
    <w:rsid w:val="372979F1"/>
    <w:rsid w:val="372D5EBE"/>
    <w:rsid w:val="372E07C6"/>
    <w:rsid w:val="372E63AD"/>
    <w:rsid w:val="372F2E11"/>
    <w:rsid w:val="37351E07"/>
    <w:rsid w:val="37357424"/>
    <w:rsid w:val="37371F10"/>
    <w:rsid w:val="3737383D"/>
    <w:rsid w:val="37374C98"/>
    <w:rsid w:val="3737673E"/>
    <w:rsid w:val="37390BEB"/>
    <w:rsid w:val="373F2144"/>
    <w:rsid w:val="374027A2"/>
    <w:rsid w:val="374057EF"/>
    <w:rsid w:val="3744384B"/>
    <w:rsid w:val="37455426"/>
    <w:rsid w:val="37480623"/>
    <w:rsid w:val="374A3104"/>
    <w:rsid w:val="374C3195"/>
    <w:rsid w:val="3750080D"/>
    <w:rsid w:val="375061F8"/>
    <w:rsid w:val="3751792F"/>
    <w:rsid w:val="37531CE0"/>
    <w:rsid w:val="375411DB"/>
    <w:rsid w:val="375562A6"/>
    <w:rsid w:val="375579ED"/>
    <w:rsid w:val="37585548"/>
    <w:rsid w:val="375A1A24"/>
    <w:rsid w:val="375B53B9"/>
    <w:rsid w:val="375C1721"/>
    <w:rsid w:val="375F0822"/>
    <w:rsid w:val="376143FD"/>
    <w:rsid w:val="37625AA2"/>
    <w:rsid w:val="376501C1"/>
    <w:rsid w:val="376557B1"/>
    <w:rsid w:val="376578A1"/>
    <w:rsid w:val="376637C1"/>
    <w:rsid w:val="37687EF4"/>
    <w:rsid w:val="376F2FA2"/>
    <w:rsid w:val="376F6FDD"/>
    <w:rsid w:val="37713CC5"/>
    <w:rsid w:val="37723089"/>
    <w:rsid w:val="37724675"/>
    <w:rsid w:val="37757EA8"/>
    <w:rsid w:val="37762CF0"/>
    <w:rsid w:val="37775864"/>
    <w:rsid w:val="377E4570"/>
    <w:rsid w:val="377F1B8B"/>
    <w:rsid w:val="377F2D5C"/>
    <w:rsid w:val="37817477"/>
    <w:rsid w:val="3782374B"/>
    <w:rsid w:val="37893292"/>
    <w:rsid w:val="378A77E9"/>
    <w:rsid w:val="378B76CC"/>
    <w:rsid w:val="378D5061"/>
    <w:rsid w:val="37910E95"/>
    <w:rsid w:val="37914E05"/>
    <w:rsid w:val="37917D72"/>
    <w:rsid w:val="379927A0"/>
    <w:rsid w:val="379A21A5"/>
    <w:rsid w:val="379B46C1"/>
    <w:rsid w:val="379C1A96"/>
    <w:rsid w:val="379C213A"/>
    <w:rsid w:val="379C2300"/>
    <w:rsid w:val="379D40A2"/>
    <w:rsid w:val="37A05972"/>
    <w:rsid w:val="37A11877"/>
    <w:rsid w:val="37A2494B"/>
    <w:rsid w:val="37A27CEF"/>
    <w:rsid w:val="37A425F6"/>
    <w:rsid w:val="37A44527"/>
    <w:rsid w:val="37A823A2"/>
    <w:rsid w:val="37AD7642"/>
    <w:rsid w:val="37AE185E"/>
    <w:rsid w:val="37B3277F"/>
    <w:rsid w:val="37B50CB6"/>
    <w:rsid w:val="37B9259D"/>
    <w:rsid w:val="37B95C6D"/>
    <w:rsid w:val="37BA0EF1"/>
    <w:rsid w:val="37BC7655"/>
    <w:rsid w:val="37BF0E56"/>
    <w:rsid w:val="37C00389"/>
    <w:rsid w:val="37C4673A"/>
    <w:rsid w:val="37CA643F"/>
    <w:rsid w:val="37CB139A"/>
    <w:rsid w:val="37CC4D6B"/>
    <w:rsid w:val="37CD327E"/>
    <w:rsid w:val="37CE1367"/>
    <w:rsid w:val="37CE4EDA"/>
    <w:rsid w:val="37CE6CB4"/>
    <w:rsid w:val="37CF6E1D"/>
    <w:rsid w:val="37D33E03"/>
    <w:rsid w:val="37D54AC5"/>
    <w:rsid w:val="37D84DE0"/>
    <w:rsid w:val="37E2589C"/>
    <w:rsid w:val="37E3729E"/>
    <w:rsid w:val="37E41F16"/>
    <w:rsid w:val="37E5072C"/>
    <w:rsid w:val="37E8263F"/>
    <w:rsid w:val="37EA52F9"/>
    <w:rsid w:val="37EE2B70"/>
    <w:rsid w:val="37EF025F"/>
    <w:rsid w:val="37EF6A5D"/>
    <w:rsid w:val="37F26A9E"/>
    <w:rsid w:val="37F4679A"/>
    <w:rsid w:val="37F64F73"/>
    <w:rsid w:val="37F6599E"/>
    <w:rsid w:val="37F977D8"/>
    <w:rsid w:val="37FD65F6"/>
    <w:rsid w:val="3800386F"/>
    <w:rsid w:val="3801139D"/>
    <w:rsid w:val="380114DB"/>
    <w:rsid w:val="38082013"/>
    <w:rsid w:val="380A177C"/>
    <w:rsid w:val="380A367A"/>
    <w:rsid w:val="380B1C8B"/>
    <w:rsid w:val="380E2258"/>
    <w:rsid w:val="380F3DD3"/>
    <w:rsid w:val="3810019B"/>
    <w:rsid w:val="38121BD0"/>
    <w:rsid w:val="38125B3A"/>
    <w:rsid w:val="38151604"/>
    <w:rsid w:val="38193463"/>
    <w:rsid w:val="381A0EFF"/>
    <w:rsid w:val="381E22EE"/>
    <w:rsid w:val="381E3BBC"/>
    <w:rsid w:val="381F1609"/>
    <w:rsid w:val="38205FA7"/>
    <w:rsid w:val="38214A6D"/>
    <w:rsid w:val="38223708"/>
    <w:rsid w:val="38227F03"/>
    <w:rsid w:val="38234896"/>
    <w:rsid w:val="3824224D"/>
    <w:rsid w:val="382D227E"/>
    <w:rsid w:val="382E5835"/>
    <w:rsid w:val="38300F4B"/>
    <w:rsid w:val="38305B7D"/>
    <w:rsid w:val="38312EB2"/>
    <w:rsid w:val="38325A87"/>
    <w:rsid w:val="3833520B"/>
    <w:rsid w:val="383733B0"/>
    <w:rsid w:val="383950AA"/>
    <w:rsid w:val="383D1228"/>
    <w:rsid w:val="383F7A74"/>
    <w:rsid w:val="3840109E"/>
    <w:rsid w:val="384031CC"/>
    <w:rsid w:val="38403AED"/>
    <w:rsid w:val="38430FF5"/>
    <w:rsid w:val="3843335E"/>
    <w:rsid w:val="384373F8"/>
    <w:rsid w:val="38462E8F"/>
    <w:rsid w:val="384A4280"/>
    <w:rsid w:val="384B6706"/>
    <w:rsid w:val="384E5F5C"/>
    <w:rsid w:val="384F6E31"/>
    <w:rsid w:val="38502441"/>
    <w:rsid w:val="38525A84"/>
    <w:rsid w:val="38541622"/>
    <w:rsid w:val="38550E7C"/>
    <w:rsid w:val="38571A77"/>
    <w:rsid w:val="385747CA"/>
    <w:rsid w:val="38584FF6"/>
    <w:rsid w:val="38590105"/>
    <w:rsid w:val="385B7E9C"/>
    <w:rsid w:val="385F569F"/>
    <w:rsid w:val="38641D6D"/>
    <w:rsid w:val="38644E32"/>
    <w:rsid w:val="38647DAB"/>
    <w:rsid w:val="3867623C"/>
    <w:rsid w:val="38685528"/>
    <w:rsid w:val="386A615C"/>
    <w:rsid w:val="386E1B4A"/>
    <w:rsid w:val="386F5EBB"/>
    <w:rsid w:val="38701128"/>
    <w:rsid w:val="38724326"/>
    <w:rsid w:val="38766576"/>
    <w:rsid w:val="38775B82"/>
    <w:rsid w:val="38786062"/>
    <w:rsid w:val="387C1A96"/>
    <w:rsid w:val="387D0BB9"/>
    <w:rsid w:val="387D4F55"/>
    <w:rsid w:val="38805C08"/>
    <w:rsid w:val="38851B60"/>
    <w:rsid w:val="388901AD"/>
    <w:rsid w:val="38891C9B"/>
    <w:rsid w:val="388B4C46"/>
    <w:rsid w:val="388E0E66"/>
    <w:rsid w:val="38940FC7"/>
    <w:rsid w:val="38992178"/>
    <w:rsid w:val="389A581B"/>
    <w:rsid w:val="389D1813"/>
    <w:rsid w:val="389F4EF0"/>
    <w:rsid w:val="38A730A0"/>
    <w:rsid w:val="38A8404A"/>
    <w:rsid w:val="38A84218"/>
    <w:rsid w:val="38AC26F8"/>
    <w:rsid w:val="38AC5B4C"/>
    <w:rsid w:val="38AE49C6"/>
    <w:rsid w:val="38B05BCD"/>
    <w:rsid w:val="38B173CC"/>
    <w:rsid w:val="38B42758"/>
    <w:rsid w:val="38B43037"/>
    <w:rsid w:val="38B60A0B"/>
    <w:rsid w:val="38B61884"/>
    <w:rsid w:val="38B65989"/>
    <w:rsid w:val="38B65B62"/>
    <w:rsid w:val="38B65CCC"/>
    <w:rsid w:val="38BB3A83"/>
    <w:rsid w:val="38BC1261"/>
    <w:rsid w:val="38BC2754"/>
    <w:rsid w:val="38BD0259"/>
    <w:rsid w:val="38BD24C4"/>
    <w:rsid w:val="38BE723E"/>
    <w:rsid w:val="38C01AF5"/>
    <w:rsid w:val="38C56C0D"/>
    <w:rsid w:val="38C90122"/>
    <w:rsid w:val="38CA177B"/>
    <w:rsid w:val="38CA3763"/>
    <w:rsid w:val="38CA7872"/>
    <w:rsid w:val="38CC1D1A"/>
    <w:rsid w:val="38CC5295"/>
    <w:rsid w:val="38CF1AAD"/>
    <w:rsid w:val="38D3007B"/>
    <w:rsid w:val="38D40B4C"/>
    <w:rsid w:val="38DC1761"/>
    <w:rsid w:val="38DD2D57"/>
    <w:rsid w:val="38DE2929"/>
    <w:rsid w:val="38E1691E"/>
    <w:rsid w:val="38E230CB"/>
    <w:rsid w:val="38E542D3"/>
    <w:rsid w:val="38E63BBA"/>
    <w:rsid w:val="38E64DBE"/>
    <w:rsid w:val="38E97383"/>
    <w:rsid w:val="38EE39BD"/>
    <w:rsid w:val="38F056B8"/>
    <w:rsid w:val="38F058EF"/>
    <w:rsid w:val="38F60B47"/>
    <w:rsid w:val="38F662A6"/>
    <w:rsid w:val="38F87750"/>
    <w:rsid w:val="38FA6BDC"/>
    <w:rsid w:val="38FC6996"/>
    <w:rsid w:val="38FD75CB"/>
    <w:rsid w:val="38FF1DBF"/>
    <w:rsid w:val="39037169"/>
    <w:rsid w:val="39044265"/>
    <w:rsid w:val="390908A8"/>
    <w:rsid w:val="390A7245"/>
    <w:rsid w:val="390B1449"/>
    <w:rsid w:val="390B5A38"/>
    <w:rsid w:val="390B601B"/>
    <w:rsid w:val="390C2915"/>
    <w:rsid w:val="390C5175"/>
    <w:rsid w:val="390C7615"/>
    <w:rsid w:val="390D46AB"/>
    <w:rsid w:val="390E5EBF"/>
    <w:rsid w:val="39123A0D"/>
    <w:rsid w:val="39126774"/>
    <w:rsid w:val="39145B9F"/>
    <w:rsid w:val="39184E36"/>
    <w:rsid w:val="391B06CE"/>
    <w:rsid w:val="391D0BF3"/>
    <w:rsid w:val="39250E1D"/>
    <w:rsid w:val="392A59E0"/>
    <w:rsid w:val="392C1E75"/>
    <w:rsid w:val="392C6ECF"/>
    <w:rsid w:val="392E6292"/>
    <w:rsid w:val="393027F2"/>
    <w:rsid w:val="393304FD"/>
    <w:rsid w:val="39371B7B"/>
    <w:rsid w:val="393C4F4A"/>
    <w:rsid w:val="393D4854"/>
    <w:rsid w:val="393E7497"/>
    <w:rsid w:val="39401753"/>
    <w:rsid w:val="394051D1"/>
    <w:rsid w:val="39411ADD"/>
    <w:rsid w:val="394404F1"/>
    <w:rsid w:val="394444E9"/>
    <w:rsid w:val="39457B98"/>
    <w:rsid w:val="394601FB"/>
    <w:rsid w:val="39460641"/>
    <w:rsid w:val="394B3823"/>
    <w:rsid w:val="394D398A"/>
    <w:rsid w:val="39501BFE"/>
    <w:rsid w:val="39511A2B"/>
    <w:rsid w:val="39605A34"/>
    <w:rsid w:val="39606B5C"/>
    <w:rsid w:val="3961024B"/>
    <w:rsid w:val="39647AD1"/>
    <w:rsid w:val="39662E20"/>
    <w:rsid w:val="39673821"/>
    <w:rsid w:val="396770CF"/>
    <w:rsid w:val="396849C7"/>
    <w:rsid w:val="39696145"/>
    <w:rsid w:val="396B56B4"/>
    <w:rsid w:val="396D4D52"/>
    <w:rsid w:val="396D7A57"/>
    <w:rsid w:val="396E211F"/>
    <w:rsid w:val="396E29E0"/>
    <w:rsid w:val="396E485C"/>
    <w:rsid w:val="39721BFF"/>
    <w:rsid w:val="39744E1F"/>
    <w:rsid w:val="39776EA9"/>
    <w:rsid w:val="397A01C5"/>
    <w:rsid w:val="397A351A"/>
    <w:rsid w:val="397A7873"/>
    <w:rsid w:val="397B21E6"/>
    <w:rsid w:val="397C5542"/>
    <w:rsid w:val="397D2FB0"/>
    <w:rsid w:val="397E3DCD"/>
    <w:rsid w:val="397E66CE"/>
    <w:rsid w:val="397F1668"/>
    <w:rsid w:val="397F3A0E"/>
    <w:rsid w:val="397F6DBC"/>
    <w:rsid w:val="397F728A"/>
    <w:rsid w:val="39803204"/>
    <w:rsid w:val="3981210E"/>
    <w:rsid w:val="39825676"/>
    <w:rsid w:val="398438FE"/>
    <w:rsid w:val="39846DE0"/>
    <w:rsid w:val="39873F76"/>
    <w:rsid w:val="39880C6C"/>
    <w:rsid w:val="39890F78"/>
    <w:rsid w:val="398927F4"/>
    <w:rsid w:val="398A778C"/>
    <w:rsid w:val="398B3DD6"/>
    <w:rsid w:val="398B5B46"/>
    <w:rsid w:val="398D54D0"/>
    <w:rsid w:val="398D6F19"/>
    <w:rsid w:val="39915244"/>
    <w:rsid w:val="39965516"/>
    <w:rsid w:val="399D6521"/>
    <w:rsid w:val="399F2FAF"/>
    <w:rsid w:val="399F7AE5"/>
    <w:rsid w:val="39A0105B"/>
    <w:rsid w:val="39A10848"/>
    <w:rsid w:val="39A22FAD"/>
    <w:rsid w:val="39A25082"/>
    <w:rsid w:val="39A31F3A"/>
    <w:rsid w:val="39A72C04"/>
    <w:rsid w:val="39A87F22"/>
    <w:rsid w:val="39AB518F"/>
    <w:rsid w:val="39AE6A5E"/>
    <w:rsid w:val="39B0313B"/>
    <w:rsid w:val="39B33D50"/>
    <w:rsid w:val="39B52D21"/>
    <w:rsid w:val="39B56D9B"/>
    <w:rsid w:val="39B6380E"/>
    <w:rsid w:val="39B67153"/>
    <w:rsid w:val="39B72068"/>
    <w:rsid w:val="39B975AF"/>
    <w:rsid w:val="39BC0867"/>
    <w:rsid w:val="39BD600F"/>
    <w:rsid w:val="39BE1D87"/>
    <w:rsid w:val="39BE5B66"/>
    <w:rsid w:val="39BE6133"/>
    <w:rsid w:val="39BF1020"/>
    <w:rsid w:val="39C06E2C"/>
    <w:rsid w:val="39C41F3A"/>
    <w:rsid w:val="39C72481"/>
    <w:rsid w:val="39C91D33"/>
    <w:rsid w:val="39CC19FD"/>
    <w:rsid w:val="39CD525B"/>
    <w:rsid w:val="39CF182A"/>
    <w:rsid w:val="39D25BD2"/>
    <w:rsid w:val="39D34D90"/>
    <w:rsid w:val="39D65DD2"/>
    <w:rsid w:val="39D74A04"/>
    <w:rsid w:val="39D83454"/>
    <w:rsid w:val="39D83EED"/>
    <w:rsid w:val="39DA3F44"/>
    <w:rsid w:val="39DB1023"/>
    <w:rsid w:val="39DF0014"/>
    <w:rsid w:val="39DF79F2"/>
    <w:rsid w:val="39E026D0"/>
    <w:rsid w:val="39E15C5F"/>
    <w:rsid w:val="39E3443E"/>
    <w:rsid w:val="39E9692C"/>
    <w:rsid w:val="39EA03DE"/>
    <w:rsid w:val="39EA3E62"/>
    <w:rsid w:val="39ED5008"/>
    <w:rsid w:val="39EF63C2"/>
    <w:rsid w:val="39F22889"/>
    <w:rsid w:val="39F528C3"/>
    <w:rsid w:val="39F641B6"/>
    <w:rsid w:val="39F8263D"/>
    <w:rsid w:val="39FE1D19"/>
    <w:rsid w:val="3A005BFE"/>
    <w:rsid w:val="3A014865"/>
    <w:rsid w:val="3A027D61"/>
    <w:rsid w:val="3A033611"/>
    <w:rsid w:val="3A033658"/>
    <w:rsid w:val="3A067EE4"/>
    <w:rsid w:val="3A094A1D"/>
    <w:rsid w:val="3A0E0140"/>
    <w:rsid w:val="3A0F19B4"/>
    <w:rsid w:val="3A10136F"/>
    <w:rsid w:val="3A111B3F"/>
    <w:rsid w:val="3A1266DF"/>
    <w:rsid w:val="3A157D93"/>
    <w:rsid w:val="3A181B23"/>
    <w:rsid w:val="3A19021C"/>
    <w:rsid w:val="3A195447"/>
    <w:rsid w:val="3A1A3A94"/>
    <w:rsid w:val="3A1A6AE5"/>
    <w:rsid w:val="3A1D3C0B"/>
    <w:rsid w:val="3A220FE9"/>
    <w:rsid w:val="3A2B0CF2"/>
    <w:rsid w:val="3A2D669E"/>
    <w:rsid w:val="3A3258DE"/>
    <w:rsid w:val="3A35668C"/>
    <w:rsid w:val="3A3837E3"/>
    <w:rsid w:val="3A393232"/>
    <w:rsid w:val="3A395AEF"/>
    <w:rsid w:val="3A3A761D"/>
    <w:rsid w:val="3A3B78D2"/>
    <w:rsid w:val="3A3D0A23"/>
    <w:rsid w:val="3A3E1480"/>
    <w:rsid w:val="3A410516"/>
    <w:rsid w:val="3A411953"/>
    <w:rsid w:val="3A445748"/>
    <w:rsid w:val="3A455984"/>
    <w:rsid w:val="3A475DC4"/>
    <w:rsid w:val="3A485181"/>
    <w:rsid w:val="3A4A1169"/>
    <w:rsid w:val="3A4A2CEE"/>
    <w:rsid w:val="3A4B470A"/>
    <w:rsid w:val="3A4F2E7A"/>
    <w:rsid w:val="3A50409C"/>
    <w:rsid w:val="3A50657B"/>
    <w:rsid w:val="3A507F3E"/>
    <w:rsid w:val="3A547F95"/>
    <w:rsid w:val="3A5506E2"/>
    <w:rsid w:val="3A587008"/>
    <w:rsid w:val="3A5C05A3"/>
    <w:rsid w:val="3A5D1F8A"/>
    <w:rsid w:val="3A60210C"/>
    <w:rsid w:val="3A620B75"/>
    <w:rsid w:val="3A671117"/>
    <w:rsid w:val="3A673999"/>
    <w:rsid w:val="3A6932F6"/>
    <w:rsid w:val="3A6A14F3"/>
    <w:rsid w:val="3A6A46D8"/>
    <w:rsid w:val="3A6C51A2"/>
    <w:rsid w:val="3A6D303A"/>
    <w:rsid w:val="3A6D7EEE"/>
    <w:rsid w:val="3A6E0A7C"/>
    <w:rsid w:val="3A6E48EB"/>
    <w:rsid w:val="3A707207"/>
    <w:rsid w:val="3A715090"/>
    <w:rsid w:val="3A722156"/>
    <w:rsid w:val="3A7439C2"/>
    <w:rsid w:val="3A7813A0"/>
    <w:rsid w:val="3A7924D9"/>
    <w:rsid w:val="3A792CCE"/>
    <w:rsid w:val="3A7A0BA4"/>
    <w:rsid w:val="3A7A2498"/>
    <w:rsid w:val="3A7D6181"/>
    <w:rsid w:val="3A7E172B"/>
    <w:rsid w:val="3A7F0483"/>
    <w:rsid w:val="3A81283E"/>
    <w:rsid w:val="3A847052"/>
    <w:rsid w:val="3A8521B0"/>
    <w:rsid w:val="3A882E83"/>
    <w:rsid w:val="3A8D18AC"/>
    <w:rsid w:val="3A8E0520"/>
    <w:rsid w:val="3A9110B7"/>
    <w:rsid w:val="3A921296"/>
    <w:rsid w:val="3A927D1B"/>
    <w:rsid w:val="3A931A20"/>
    <w:rsid w:val="3A945570"/>
    <w:rsid w:val="3A946F22"/>
    <w:rsid w:val="3A976388"/>
    <w:rsid w:val="3A9824EC"/>
    <w:rsid w:val="3A985179"/>
    <w:rsid w:val="3A9A6210"/>
    <w:rsid w:val="3A9B586C"/>
    <w:rsid w:val="3A9C74FA"/>
    <w:rsid w:val="3A9D2EBC"/>
    <w:rsid w:val="3AA30888"/>
    <w:rsid w:val="3AA33870"/>
    <w:rsid w:val="3AA3628F"/>
    <w:rsid w:val="3AA60379"/>
    <w:rsid w:val="3AA85508"/>
    <w:rsid w:val="3AB20183"/>
    <w:rsid w:val="3AB85E6F"/>
    <w:rsid w:val="3AB909FA"/>
    <w:rsid w:val="3ABC65FE"/>
    <w:rsid w:val="3ABF34DE"/>
    <w:rsid w:val="3AC13336"/>
    <w:rsid w:val="3AC352B8"/>
    <w:rsid w:val="3AC46E5E"/>
    <w:rsid w:val="3AC87A00"/>
    <w:rsid w:val="3ACA1DF2"/>
    <w:rsid w:val="3ACB0C34"/>
    <w:rsid w:val="3ACB2EEE"/>
    <w:rsid w:val="3ACC000C"/>
    <w:rsid w:val="3ACD0E7A"/>
    <w:rsid w:val="3ACD1BB8"/>
    <w:rsid w:val="3AD03BFC"/>
    <w:rsid w:val="3AD401BB"/>
    <w:rsid w:val="3AD817BE"/>
    <w:rsid w:val="3AD85A2A"/>
    <w:rsid w:val="3AD924FC"/>
    <w:rsid w:val="3ADD18EB"/>
    <w:rsid w:val="3AE020A7"/>
    <w:rsid w:val="3AE157E3"/>
    <w:rsid w:val="3AE35B09"/>
    <w:rsid w:val="3AE53CB0"/>
    <w:rsid w:val="3AE62003"/>
    <w:rsid w:val="3AE66CC4"/>
    <w:rsid w:val="3AE762A5"/>
    <w:rsid w:val="3AEB0B30"/>
    <w:rsid w:val="3AEF38B7"/>
    <w:rsid w:val="3AF003B0"/>
    <w:rsid w:val="3AF30AAF"/>
    <w:rsid w:val="3AF72C5D"/>
    <w:rsid w:val="3AFC2EC9"/>
    <w:rsid w:val="3AFC4F2B"/>
    <w:rsid w:val="3AFF2551"/>
    <w:rsid w:val="3B007685"/>
    <w:rsid w:val="3B0306FB"/>
    <w:rsid w:val="3B0429B4"/>
    <w:rsid w:val="3B04727E"/>
    <w:rsid w:val="3B055B01"/>
    <w:rsid w:val="3B065001"/>
    <w:rsid w:val="3B0913C0"/>
    <w:rsid w:val="3B0A681B"/>
    <w:rsid w:val="3B0C0821"/>
    <w:rsid w:val="3B0D5B99"/>
    <w:rsid w:val="3B0F1389"/>
    <w:rsid w:val="3B107598"/>
    <w:rsid w:val="3B110ECA"/>
    <w:rsid w:val="3B123A6F"/>
    <w:rsid w:val="3B123B2C"/>
    <w:rsid w:val="3B1334F8"/>
    <w:rsid w:val="3B155E81"/>
    <w:rsid w:val="3B160123"/>
    <w:rsid w:val="3B1630AE"/>
    <w:rsid w:val="3B166BCE"/>
    <w:rsid w:val="3B177705"/>
    <w:rsid w:val="3B1862F3"/>
    <w:rsid w:val="3B1874C8"/>
    <w:rsid w:val="3B191B79"/>
    <w:rsid w:val="3B1B00EC"/>
    <w:rsid w:val="3B1C00AB"/>
    <w:rsid w:val="3B201B69"/>
    <w:rsid w:val="3B230A87"/>
    <w:rsid w:val="3B234EF1"/>
    <w:rsid w:val="3B260819"/>
    <w:rsid w:val="3B29797E"/>
    <w:rsid w:val="3B2A587F"/>
    <w:rsid w:val="3B2A70DA"/>
    <w:rsid w:val="3B2D627D"/>
    <w:rsid w:val="3B2D6402"/>
    <w:rsid w:val="3B2E5A0B"/>
    <w:rsid w:val="3B2F436A"/>
    <w:rsid w:val="3B3360B0"/>
    <w:rsid w:val="3B3877ED"/>
    <w:rsid w:val="3B3B1CD3"/>
    <w:rsid w:val="3B3B3B3C"/>
    <w:rsid w:val="3B3B5299"/>
    <w:rsid w:val="3B3E3E14"/>
    <w:rsid w:val="3B3F70EF"/>
    <w:rsid w:val="3B443196"/>
    <w:rsid w:val="3B450D22"/>
    <w:rsid w:val="3B480446"/>
    <w:rsid w:val="3B483681"/>
    <w:rsid w:val="3B487815"/>
    <w:rsid w:val="3B4C2B15"/>
    <w:rsid w:val="3B532A89"/>
    <w:rsid w:val="3B5659A9"/>
    <w:rsid w:val="3B594A66"/>
    <w:rsid w:val="3B59761E"/>
    <w:rsid w:val="3B5B1080"/>
    <w:rsid w:val="3B605579"/>
    <w:rsid w:val="3B6764DD"/>
    <w:rsid w:val="3B683A45"/>
    <w:rsid w:val="3B6A63C0"/>
    <w:rsid w:val="3B6E59E6"/>
    <w:rsid w:val="3B7140F4"/>
    <w:rsid w:val="3B716BD9"/>
    <w:rsid w:val="3B725795"/>
    <w:rsid w:val="3B7304AE"/>
    <w:rsid w:val="3B7702C4"/>
    <w:rsid w:val="3B7A675C"/>
    <w:rsid w:val="3B7B250D"/>
    <w:rsid w:val="3B7C4012"/>
    <w:rsid w:val="3B7C5A32"/>
    <w:rsid w:val="3B7D069F"/>
    <w:rsid w:val="3B7E02B9"/>
    <w:rsid w:val="3B7F4E52"/>
    <w:rsid w:val="3B816825"/>
    <w:rsid w:val="3B8269FE"/>
    <w:rsid w:val="3B827598"/>
    <w:rsid w:val="3B837A1A"/>
    <w:rsid w:val="3B8406BA"/>
    <w:rsid w:val="3B8420B7"/>
    <w:rsid w:val="3B8510DD"/>
    <w:rsid w:val="3B851644"/>
    <w:rsid w:val="3B892174"/>
    <w:rsid w:val="3B896867"/>
    <w:rsid w:val="3B9632DD"/>
    <w:rsid w:val="3B965643"/>
    <w:rsid w:val="3B992597"/>
    <w:rsid w:val="3B9B2878"/>
    <w:rsid w:val="3B9D7221"/>
    <w:rsid w:val="3B9E5EC8"/>
    <w:rsid w:val="3BA11685"/>
    <w:rsid w:val="3BA16A73"/>
    <w:rsid w:val="3BA31F3E"/>
    <w:rsid w:val="3BA42312"/>
    <w:rsid w:val="3BA50656"/>
    <w:rsid w:val="3BA73096"/>
    <w:rsid w:val="3BA90B40"/>
    <w:rsid w:val="3BAC3436"/>
    <w:rsid w:val="3BAC4F6B"/>
    <w:rsid w:val="3BAD6021"/>
    <w:rsid w:val="3BAE1860"/>
    <w:rsid w:val="3BAE760D"/>
    <w:rsid w:val="3BB04FA8"/>
    <w:rsid w:val="3BB2602E"/>
    <w:rsid w:val="3BB5071A"/>
    <w:rsid w:val="3BB52F69"/>
    <w:rsid w:val="3BB779F4"/>
    <w:rsid w:val="3BB873F9"/>
    <w:rsid w:val="3BBD325C"/>
    <w:rsid w:val="3BBD5657"/>
    <w:rsid w:val="3BC05482"/>
    <w:rsid w:val="3BC0699B"/>
    <w:rsid w:val="3BC12796"/>
    <w:rsid w:val="3BC226B7"/>
    <w:rsid w:val="3BC2653A"/>
    <w:rsid w:val="3BC33F77"/>
    <w:rsid w:val="3BC431AC"/>
    <w:rsid w:val="3BC5305D"/>
    <w:rsid w:val="3BC6046A"/>
    <w:rsid w:val="3BC648F3"/>
    <w:rsid w:val="3BC86D71"/>
    <w:rsid w:val="3BC91F40"/>
    <w:rsid w:val="3BC93420"/>
    <w:rsid w:val="3BC95DC6"/>
    <w:rsid w:val="3BCB61F2"/>
    <w:rsid w:val="3BCC0A7F"/>
    <w:rsid w:val="3BCD3990"/>
    <w:rsid w:val="3BCD56A4"/>
    <w:rsid w:val="3BCE6BDB"/>
    <w:rsid w:val="3BD238CE"/>
    <w:rsid w:val="3BD25358"/>
    <w:rsid w:val="3BD27848"/>
    <w:rsid w:val="3BD33BC7"/>
    <w:rsid w:val="3BD812A2"/>
    <w:rsid w:val="3BD95D44"/>
    <w:rsid w:val="3BDE41A5"/>
    <w:rsid w:val="3BDE4F1D"/>
    <w:rsid w:val="3BDE5C48"/>
    <w:rsid w:val="3BDF60A2"/>
    <w:rsid w:val="3BE025BF"/>
    <w:rsid w:val="3BE05875"/>
    <w:rsid w:val="3BE34CCF"/>
    <w:rsid w:val="3BE618D4"/>
    <w:rsid w:val="3BEE3BD2"/>
    <w:rsid w:val="3BEF5DC9"/>
    <w:rsid w:val="3BF15CF6"/>
    <w:rsid w:val="3BF510EB"/>
    <w:rsid w:val="3BF5780A"/>
    <w:rsid w:val="3BF7557D"/>
    <w:rsid w:val="3BF75B79"/>
    <w:rsid w:val="3BF76987"/>
    <w:rsid w:val="3BFB5C1B"/>
    <w:rsid w:val="3BFC3883"/>
    <w:rsid w:val="3BFD0F85"/>
    <w:rsid w:val="3BFD221A"/>
    <w:rsid w:val="3C000F47"/>
    <w:rsid w:val="3C002149"/>
    <w:rsid w:val="3C024D46"/>
    <w:rsid w:val="3C0543E3"/>
    <w:rsid w:val="3C0566BA"/>
    <w:rsid w:val="3C057ED8"/>
    <w:rsid w:val="3C0679A4"/>
    <w:rsid w:val="3C0843A8"/>
    <w:rsid w:val="3C0A0B1D"/>
    <w:rsid w:val="3C0B071F"/>
    <w:rsid w:val="3C0D4476"/>
    <w:rsid w:val="3C0D732B"/>
    <w:rsid w:val="3C0E7185"/>
    <w:rsid w:val="3C0F2CD2"/>
    <w:rsid w:val="3C11493E"/>
    <w:rsid w:val="3C115576"/>
    <w:rsid w:val="3C116E68"/>
    <w:rsid w:val="3C12709D"/>
    <w:rsid w:val="3C1C78F4"/>
    <w:rsid w:val="3C1D381F"/>
    <w:rsid w:val="3C206CBB"/>
    <w:rsid w:val="3C2102A1"/>
    <w:rsid w:val="3C2217BD"/>
    <w:rsid w:val="3C255C81"/>
    <w:rsid w:val="3C262A8E"/>
    <w:rsid w:val="3C264537"/>
    <w:rsid w:val="3C266E36"/>
    <w:rsid w:val="3C270F5C"/>
    <w:rsid w:val="3C2A5EFB"/>
    <w:rsid w:val="3C2D66DB"/>
    <w:rsid w:val="3C2F439B"/>
    <w:rsid w:val="3C3245F7"/>
    <w:rsid w:val="3C372623"/>
    <w:rsid w:val="3C373330"/>
    <w:rsid w:val="3C381379"/>
    <w:rsid w:val="3C391FF7"/>
    <w:rsid w:val="3C3A346E"/>
    <w:rsid w:val="3C3B39D2"/>
    <w:rsid w:val="3C3C488D"/>
    <w:rsid w:val="3C3D13AC"/>
    <w:rsid w:val="3C4036AB"/>
    <w:rsid w:val="3C413026"/>
    <w:rsid w:val="3C447500"/>
    <w:rsid w:val="3C456E3F"/>
    <w:rsid w:val="3C463BC1"/>
    <w:rsid w:val="3C466F8B"/>
    <w:rsid w:val="3C48390F"/>
    <w:rsid w:val="3C493C99"/>
    <w:rsid w:val="3C4A5D7F"/>
    <w:rsid w:val="3C4A6ABC"/>
    <w:rsid w:val="3C4A7E63"/>
    <w:rsid w:val="3C53571A"/>
    <w:rsid w:val="3C5400D4"/>
    <w:rsid w:val="3C547901"/>
    <w:rsid w:val="3C560EB4"/>
    <w:rsid w:val="3C566939"/>
    <w:rsid w:val="3C5B7AE5"/>
    <w:rsid w:val="3C5E3CBB"/>
    <w:rsid w:val="3C5E40D4"/>
    <w:rsid w:val="3C60254C"/>
    <w:rsid w:val="3C607764"/>
    <w:rsid w:val="3C617FEC"/>
    <w:rsid w:val="3C631B36"/>
    <w:rsid w:val="3C67270A"/>
    <w:rsid w:val="3C6A0008"/>
    <w:rsid w:val="3C6B3628"/>
    <w:rsid w:val="3C7845B7"/>
    <w:rsid w:val="3C79755C"/>
    <w:rsid w:val="3C7B5FD0"/>
    <w:rsid w:val="3C7C07DA"/>
    <w:rsid w:val="3C7C409B"/>
    <w:rsid w:val="3C7C75E3"/>
    <w:rsid w:val="3C7D46F3"/>
    <w:rsid w:val="3C7F64B2"/>
    <w:rsid w:val="3C800A22"/>
    <w:rsid w:val="3C834AFB"/>
    <w:rsid w:val="3C840DA4"/>
    <w:rsid w:val="3C843972"/>
    <w:rsid w:val="3C844468"/>
    <w:rsid w:val="3C847530"/>
    <w:rsid w:val="3C880254"/>
    <w:rsid w:val="3C885F88"/>
    <w:rsid w:val="3C891A8E"/>
    <w:rsid w:val="3C8D0372"/>
    <w:rsid w:val="3C8F53F1"/>
    <w:rsid w:val="3C915438"/>
    <w:rsid w:val="3C943D83"/>
    <w:rsid w:val="3C9B210D"/>
    <w:rsid w:val="3CA2402A"/>
    <w:rsid w:val="3CA3766A"/>
    <w:rsid w:val="3CA61094"/>
    <w:rsid w:val="3CA741FD"/>
    <w:rsid w:val="3CA914E3"/>
    <w:rsid w:val="3CA920B3"/>
    <w:rsid w:val="3CAA1FEB"/>
    <w:rsid w:val="3CAB12A1"/>
    <w:rsid w:val="3CAC1E72"/>
    <w:rsid w:val="3CAD2EB8"/>
    <w:rsid w:val="3CAE6F77"/>
    <w:rsid w:val="3CAF5C0A"/>
    <w:rsid w:val="3CAF6AC8"/>
    <w:rsid w:val="3CB13BF9"/>
    <w:rsid w:val="3CB24F49"/>
    <w:rsid w:val="3CB25339"/>
    <w:rsid w:val="3CB46570"/>
    <w:rsid w:val="3CB46D7D"/>
    <w:rsid w:val="3CB613CA"/>
    <w:rsid w:val="3CB66F99"/>
    <w:rsid w:val="3CB74AD6"/>
    <w:rsid w:val="3CB92ACB"/>
    <w:rsid w:val="3CBA32C4"/>
    <w:rsid w:val="3CBA351C"/>
    <w:rsid w:val="3CC01BC6"/>
    <w:rsid w:val="3CC05608"/>
    <w:rsid w:val="3CC1650A"/>
    <w:rsid w:val="3CC378F7"/>
    <w:rsid w:val="3CC5577E"/>
    <w:rsid w:val="3CC61745"/>
    <w:rsid w:val="3CC6401F"/>
    <w:rsid w:val="3CC92FE3"/>
    <w:rsid w:val="3CCA69EB"/>
    <w:rsid w:val="3CCC4BBC"/>
    <w:rsid w:val="3CCE4FC9"/>
    <w:rsid w:val="3CD02542"/>
    <w:rsid w:val="3CD02EF2"/>
    <w:rsid w:val="3CD07F1B"/>
    <w:rsid w:val="3CD30986"/>
    <w:rsid w:val="3CD351CA"/>
    <w:rsid w:val="3CD8469D"/>
    <w:rsid w:val="3CDE3833"/>
    <w:rsid w:val="3CE53B0A"/>
    <w:rsid w:val="3CEA64D1"/>
    <w:rsid w:val="3CEB5D9C"/>
    <w:rsid w:val="3CEC245C"/>
    <w:rsid w:val="3CEC3C0A"/>
    <w:rsid w:val="3CED4C7C"/>
    <w:rsid w:val="3CED58C9"/>
    <w:rsid w:val="3CEE3D6B"/>
    <w:rsid w:val="3CEF113D"/>
    <w:rsid w:val="3CEF6CAC"/>
    <w:rsid w:val="3CF66A71"/>
    <w:rsid w:val="3CF8583C"/>
    <w:rsid w:val="3CF90804"/>
    <w:rsid w:val="3CFA6557"/>
    <w:rsid w:val="3CFC109B"/>
    <w:rsid w:val="3CFE0A83"/>
    <w:rsid w:val="3CFE21F6"/>
    <w:rsid w:val="3CFE266D"/>
    <w:rsid w:val="3CFF231C"/>
    <w:rsid w:val="3CFF3115"/>
    <w:rsid w:val="3D016E5E"/>
    <w:rsid w:val="3D023E89"/>
    <w:rsid w:val="3D0330C4"/>
    <w:rsid w:val="3D04298B"/>
    <w:rsid w:val="3D050986"/>
    <w:rsid w:val="3D091303"/>
    <w:rsid w:val="3D0B4A04"/>
    <w:rsid w:val="3D0C34B7"/>
    <w:rsid w:val="3D0D4B49"/>
    <w:rsid w:val="3D0D4B70"/>
    <w:rsid w:val="3D0D5647"/>
    <w:rsid w:val="3D0D7CC8"/>
    <w:rsid w:val="3D127DCE"/>
    <w:rsid w:val="3D1434D4"/>
    <w:rsid w:val="3D15667E"/>
    <w:rsid w:val="3D173766"/>
    <w:rsid w:val="3D184EC1"/>
    <w:rsid w:val="3D186DAC"/>
    <w:rsid w:val="3D1C36BE"/>
    <w:rsid w:val="3D1C58B1"/>
    <w:rsid w:val="3D260315"/>
    <w:rsid w:val="3D2630E8"/>
    <w:rsid w:val="3D271C45"/>
    <w:rsid w:val="3D276879"/>
    <w:rsid w:val="3D2E05B1"/>
    <w:rsid w:val="3D2E1A9B"/>
    <w:rsid w:val="3D322255"/>
    <w:rsid w:val="3D3305EA"/>
    <w:rsid w:val="3D340197"/>
    <w:rsid w:val="3D3420D6"/>
    <w:rsid w:val="3D347305"/>
    <w:rsid w:val="3D36787C"/>
    <w:rsid w:val="3D381B11"/>
    <w:rsid w:val="3D39415A"/>
    <w:rsid w:val="3D3A5A20"/>
    <w:rsid w:val="3D3C093D"/>
    <w:rsid w:val="3D401604"/>
    <w:rsid w:val="3D406B7F"/>
    <w:rsid w:val="3D406FB5"/>
    <w:rsid w:val="3D417B62"/>
    <w:rsid w:val="3D432909"/>
    <w:rsid w:val="3D444808"/>
    <w:rsid w:val="3D451A4D"/>
    <w:rsid w:val="3D461A70"/>
    <w:rsid w:val="3D482206"/>
    <w:rsid w:val="3D4A76E1"/>
    <w:rsid w:val="3D4B7C04"/>
    <w:rsid w:val="3D561727"/>
    <w:rsid w:val="3D575A02"/>
    <w:rsid w:val="3D582624"/>
    <w:rsid w:val="3D5829A5"/>
    <w:rsid w:val="3D583061"/>
    <w:rsid w:val="3D5E3991"/>
    <w:rsid w:val="3D5E4F3B"/>
    <w:rsid w:val="3D5E7586"/>
    <w:rsid w:val="3D60480D"/>
    <w:rsid w:val="3D633614"/>
    <w:rsid w:val="3D653C94"/>
    <w:rsid w:val="3D6A6F39"/>
    <w:rsid w:val="3D6B045D"/>
    <w:rsid w:val="3D6C6A12"/>
    <w:rsid w:val="3D6F2403"/>
    <w:rsid w:val="3D7076C5"/>
    <w:rsid w:val="3D7145B8"/>
    <w:rsid w:val="3D7309E6"/>
    <w:rsid w:val="3D780827"/>
    <w:rsid w:val="3D7B3D3F"/>
    <w:rsid w:val="3D7D4130"/>
    <w:rsid w:val="3D825DD0"/>
    <w:rsid w:val="3D83791F"/>
    <w:rsid w:val="3D862B5E"/>
    <w:rsid w:val="3D8710A0"/>
    <w:rsid w:val="3D891BC0"/>
    <w:rsid w:val="3D8B1B35"/>
    <w:rsid w:val="3D8C3DA6"/>
    <w:rsid w:val="3D8C44B0"/>
    <w:rsid w:val="3D8F7EFB"/>
    <w:rsid w:val="3D955611"/>
    <w:rsid w:val="3D9B020F"/>
    <w:rsid w:val="3D9B629A"/>
    <w:rsid w:val="3D9C65A5"/>
    <w:rsid w:val="3DA05AB3"/>
    <w:rsid w:val="3DA46BEF"/>
    <w:rsid w:val="3DA719C5"/>
    <w:rsid w:val="3DA72FD2"/>
    <w:rsid w:val="3DA832FA"/>
    <w:rsid w:val="3DAC1391"/>
    <w:rsid w:val="3DAE29AC"/>
    <w:rsid w:val="3DAF4EB7"/>
    <w:rsid w:val="3DB03D4D"/>
    <w:rsid w:val="3DB22060"/>
    <w:rsid w:val="3DB26496"/>
    <w:rsid w:val="3DB26C85"/>
    <w:rsid w:val="3DB33D9C"/>
    <w:rsid w:val="3DB51361"/>
    <w:rsid w:val="3DB52E85"/>
    <w:rsid w:val="3DB617C1"/>
    <w:rsid w:val="3DBD7EB3"/>
    <w:rsid w:val="3DBE67AE"/>
    <w:rsid w:val="3DBF685F"/>
    <w:rsid w:val="3DC30200"/>
    <w:rsid w:val="3DC5644E"/>
    <w:rsid w:val="3DC57DF8"/>
    <w:rsid w:val="3DC60A35"/>
    <w:rsid w:val="3DC72D06"/>
    <w:rsid w:val="3DC91FC0"/>
    <w:rsid w:val="3DC9414D"/>
    <w:rsid w:val="3DD06025"/>
    <w:rsid w:val="3DD1395F"/>
    <w:rsid w:val="3DD44AF7"/>
    <w:rsid w:val="3DD50FAB"/>
    <w:rsid w:val="3DD64C31"/>
    <w:rsid w:val="3DD65D21"/>
    <w:rsid w:val="3DD666C2"/>
    <w:rsid w:val="3DD8174E"/>
    <w:rsid w:val="3DDA2813"/>
    <w:rsid w:val="3DDE2EEE"/>
    <w:rsid w:val="3DDF293C"/>
    <w:rsid w:val="3DDF607B"/>
    <w:rsid w:val="3DE1756C"/>
    <w:rsid w:val="3DE3651D"/>
    <w:rsid w:val="3DE41E38"/>
    <w:rsid w:val="3DE71747"/>
    <w:rsid w:val="3DEA0A7F"/>
    <w:rsid w:val="3DEA28D9"/>
    <w:rsid w:val="3DEA2BCC"/>
    <w:rsid w:val="3DEB0886"/>
    <w:rsid w:val="3DEC3B2D"/>
    <w:rsid w:val="3DEC53CC"/>
    <w:rsid w:val="3DEE181A"/>
    <w:rsid w:val="3DEF7CE0"/>
    <w:rsid w:val="3DF52592"/>
    <w:rsid w:val="3DF907B5"/>
    <w:rsid w:val="3DFB09DB"/>
    <w:rsid w:val="3DFE0BF8"/>
    <w:rsid w:val="3E006A46"/>
    <w:rsid w:val="3E013281"/>
    <w:rsid w:val="3E033F80"/>
    <w:rsid w:val="3E096B9E"/>
    <w:rsid w:val="3E0B491B"/>
    <w:rsid w:val="3E0B53FE"/>
    <w:rsid w:val="3E0C2314"/>
    <w:rsid w:val="3E0C7EDB"/>
    <w:rsid w:val="3E0E110A"/>
    <w:rsid w:val="3E0E2FF2"/>
    <w:rsid w:val="3E0F4F95"/>
    <w:rsid w:val="3E1146F1"/>
    <w:rsid w:val="3E13252E"/>
    <w:rsid w:val="3E137DCC"/>
    <w:rsid w:val="3E1B63AC"/>
    <w:rsid w:val="3E1C72D0"/>
    <w:rsid w:val="3E1E2D30"/>
    <w:rsid w:val="3E1E4E38"/>
    <w:rsid w:val="3E211953"/>
    <w:rsid w:val="3E225482"/>
    <w:rsid w:val="3E234DEB"/>
    <w:rsid w:val="3E2717D1"/>
    <w:rsid w:val="3E2E4977"/>
    <w:rsid w:val="3E2F4BE7"/>
    <w:rsid w:val="3E326146"/>
    <w:rsid w:val="3E374952"/>
    <w:rsid w:val="3E3907E4"/>
    <w:rsid w:val="3E391C30"/>
    <w:rsid w:val="3E3A01EB"/>
    <w:rsid w:val="3E3A1064"/>
    <w:rsid w:val="3E3B6305"/>
    <w:rsid w:val="3E3B66B1"/>
    <w:rsid w:val="3E3C5792"/>
    <w:rsid w:val="3E3D2F23"/>
    <w:rsid w:val="3E3F3E34"/>
    <w:rsid w:val="3E407257"/>
    <w:rsid w:val="3E412F1D"/>
    <w:rsid w:val="3E416548"/>
    <w:rsid w:val="3E426779"/>
    <w:rsid w:val="3E43485C"/>
    <w:rsid w:val="3E436FB3"/>
    <w:rsid w:val="3E4435F8"/>
    <w:rsid w:val="3E462E4D"/>
    <w:rsid w:val="3E482C1B"/>
    <w:rsid w:val="3E4B16E2"/>
    <w:rsid w:val="3E4E2DD1"/>
    <w:rsid w:val="3E4F34DE"/>
    <w:rsid w:val="3E5153EF"/>
    <w:rsid w:val="3E515630"/>
    <w:rsid w:val="3E543203"/>
    <w:rsid w:val="3E5C6F92"/>
    <w:rsid w:val="3E5D22F5"/>
    <w:rsid w:val="3E6B05F3"/>
    <w:rsid w:val="3E6D61AF"/>
    <w:rsid w:val="3E6E45AB"/>
    <w:rsid w:val="3E6E73FF"/>
    <w:rsid w:val="3E724E4C"/>
    <w:rsid w:val="3E731205"/>
    <w:rsid w:val="3E735D63"/>
    <w:rsid w:val="3E750269"/>
    <w:rsid w:val="3E756E9A"/>
    <w:rsid w:val="3E7802AA"/>
    <w:rsid w:val="3E7812DF"/>
    <w:rsid w:val="3E7B4470"/>
    <w:rsid w:val="3E7B768B"/>
    <w:rsid w:val="3E7C0ADD"/>
    <w:rsid w:val="3E7C0CA1"/>
    <w:rsid w:val="3E7C2C4F"/>
    <w:rsid w:val="3E7D5EC9"/>
    <w:rsid w:val="3E7E5953"/>
    <w:rsid w:val="3E7F5D3E"/>
    <w:rsid w:val="3E833458"/>
    <w:rsid w:val="3E843743"/>
    <w:rsid w:val="3E8A218B"/>
    <w:rsid w:val="3E8B01A5"/>
    <w:rsid w:val="3E8B560D"/>
    <w:rsid w:val="3E8D4FB7"/>
    <w:rsid w:val="3E8E016B"/>
    <w:rsid w:val="3E8E1F91"/>
    <w:rsid w:val="3E8E261A"/>
    <w:rsid w:val="3E8E5562"/>
    <w:rsid w:val="3E8F0A46"/>
    <w:rsid w:val="3E9204C8"/>
    <w:rsid w:val="3E9B0B49"/>
    <w:rsid w:val="3E9C471E"/>
    <w:rsid w:val="3E9E1AF8"/>
    <w:rsid w:val="3E9F0769"/>
    <w:rsid w:val="3EA109AA"/>
    <w:rsid w:val="3EA32842"/>
    <w:rsid w:val="3EA371DA"/>
    <w:rsid w:val="3EA63FD8"/>
    <w:rsid w:val="3EA927ED"/>
    <w:rsid w:val="3EAD0D98"/>
    <w:rsid w:val="3EAD3F9F"/>
    <w:rsid w:val="3EB06D6D"/>
    <w:rsid w:val="3EB2645F"/>
    <w:rsid w:val="3EB545F1"/>
    <w:rsid w:val="3EB60BB6"/>
    <w:rsid w:val="3EB92510"/>
    <w:rsid w:val="3EBB0131"/>
    <w:rsid w:val="3EBB3AAF"/>
    <w:rsid w:val="3EBD461A"/>
    <w:rsid w:val="3EC25B74"/>
    <w:rsid w:val="3EC446E7"/>
    <w:rsid w:val="3EC50A61"/>
    <w:rsid w:val="3EC61FC2"/>
    <w:rsid w:val="3EC67D26"/>
    <w:rsid w:val="3EC75A99"/>
    <w:rsid w:val="3EC761C6"/>
    <w:rsid w:val="3ECA021C"/>
    <w:rsid w:val="3ECA30D0"/>
    <w:rsid w:val="3ECB3705"/>
    <w:rsid w:val="3ECE12C5"/>
    <w:rsid w:val="3ED1420F"/>
    <w:rsid w:val="3ED1535F"/>
    <w:rsid w:val="3ED24350"/>
    <w:rsid w:val="3ED419CA"/>
    <w:rsid w:val="3ED5626A"/>
    <w:rsid w:val="3ED71A9F"/>
    <w:rsid w:val="3ED776A9"/>
    <w:rsid w:val="3EDB251D"/>
    <w:rsid w:val="3EDB2CE7"/>
    <w:rsid w:val="3EDD47EB"/>
    <w:rsid w:val="3EDF7D16"/>
    <w:rsid w:val="3EE003D6"/>
    <w:rsid w:val="3EE12918"/>
    <w:rsid w:val="3EE17C53"/>
    <w:rsid w:val="3EE25797"/>
    <w:rsid w:val="3EE34D7B"/>
    <w:rsid w:val="3EE450AD"/>
    <w:rsid w:val="3EE55913"/>
    <w:rsid w:val="3EE56DF7"/>
    <w:rsid w:val="3EE709F7"/>
    <w:rsid w:val="3EE8763A"/>
    <w:rsid w:val="3EEB0CAF"/>
    <w:rsid w:val="3EEC5373"/>
    <w:rsid w:val="3EEE4D2F"/>
    <w:rsid w:val="3EF142B8"/>
    <w:rsid w:val="3EF268F6"/>
    <w:rsid w:val="3EF60CAD"/>
    <w:rsid w:val="3EF90C3C"/>
    <w:rsid w:val="3EF92275"/>
    <w:rsid w:val="3EF94EF2"/>
    <w:rsid w:val="3EFB1B0A"/>
    <w:rsid w:val="3EFD1E56"/>
    <w:rsid w:val="3EFE3D7B"/>
    <w:rsid w:val="3EFF6161"/>
    <w:rsid w:val="3EFF7A27"/>
    <w:rsid w:val="3F0017F1"/>
    <w:rsid w:val="3F003BCB"/>
    <w:rsid w:val="3F05053E"/>
    <w:rsid w:val="3F06461C"/>
    <w:rsid w:val="3F0802EC"/>
    <w:rsid w:val="3F081602"/>
    <w:rsid w:val="3F086F57"/>
    <w:rsid w:val="3F097C2C"/>
    <w:rsid w:val="3F0B11B3"/>
    <w:rsid w:val="3F0C055E"/>
    <w:rsid w:val="3F0C1DD0"/>
    <w:rsid w:val="3F0C4D1E"/>
    <w:rsid w:val="3F0D4323"/>
    <w:rsid w:val="3F0D7BC0"/>
    <w:rsid w:val="3F103E0E"/>
    <w:rsid w:val="3F140627"/>
    <w:rsid w:val="3F144573"/>
    <w:rsid w:val="3F185875"/>
    <w:rsid w:val="3F185A9A"/>
    <w:rsid w:val="3F185CE9"/>
    <w:rsid w:val="3F1D0E38"/>
    <w:rsid w:val="3F1D35F9"/>
    <w:rsid w:val="3F204A38"/>
    <w:rsid w:val="3F2222AB"/>
    <w:rsid w:val="3F2473D9"/>
    <w:rsid w:val="3F251E18"/>
    <w:rsid w:val="3F2608F3"/>
    <w:rsid w:val="3F282A86"/>
    <w:rsid w:val="3F294E4F"/>
    <w:rsid w:val="3F294F6A"/>
    <w:rsid w:val="3F2B1116"/>
    <w:rsid w:val="3F2E1861"/>
    <w:rsid w:val="3F3060FA"/>
    <w:rsid w:val="3F306816"/>
    <w:rsid w:val="3F32720A"/>
    <w:rsid w:val="3F3423F7"/>
    <w:rsid w:val="3F3B0F74"/>
    <w:rsid w:val="3F3F7F45"/>
    <w:rsid w:val="3F407DDD"/>
    <w:rsid w:val="3F422B5C"/>
    <w:rsid w:val="3F422D66"/>
    <w:rsid w:val="3F4647F4"/>
    <w:rsid w:val="3F47355F"/>
    <w:rsid w:val="3F48056C"/>
    <w:rsid w:val="3F49453C"/>
    <w:rsid w:val="3F4A2DD9"/>
    <w:rsid w:val="3F4E4660"/>
    <w:rsid w:val="3F4F4AD0"/>
    <w:rsid w:val="3F513A1F"/>
    <w:rsid w:val="3F571AEB"/>
    <w:rsid w:val="3F586A40"/>
    <w:rsid w:val="3F5A46D7"/>
    <w:rsid w:val="3F5B6C8B"/>
    <w:rsid w:val="3F5C4A4C"/>
    <w:rsid w:val="3F604D2A"/>
    <w:rsid w:val="3F62583C"/>
    <w:rsid w:val="3F631B09"/>
    <w:rsid w:val="3F67403B"/>
    <w:rsid w:val="3F6A6790"/>
    <w:rsid w:val="3F6D31AE"/>
    <w:rsid w:val="3F6E627E"/>
    <w:rsid w:val="3F7123F8"/>
    <w:rsid w:val="3F7332CD"/>
    <w:rsid w:val="3F7670BD"/>
    <w:rsid w:val="3F777374"/>
    <w:rsid w:val="3F787602"/>
    <w:rsid w:val="3F7B55A4"/>
    <w:rsid w:val="3F7D6815"/>
    <w:rsid w:val="3F7E6E39"/>
    <w:rsid w:val="3F7F34FB"/>
    <w:rsid w:val="3F804D72"/>
    <w:rsid w:val="3F8067C3"/>
    <w:rsid w:val="3F851815"/>
    <w:rsid w:val="3F864AC4"/>
    <w:rsid w:val="3F8723BF"/>
    <w:rsid w:val="3F897D8E"/>
    <w:rsid w:val="3F8D00FB"/>
    <w:rsid w:val="3F8E41C6"/>
    <w:rsid w:val="3F913B06"/>
    <w:rsid w:val="3F9367DC"/>
    <w:rsid w:val="3F950591"/>
    <w:rsid w:val="3F994D1D"/>
    <w:rsid w:val="3F9A3FD1"/>
    <w:rsid w:val="3F9B13EF"/>
    <w:rsid w:val="3F9B2476"/>
    <w:rsid w:val="3FA045D1"/>
    <w:rsid w:val="3FA1613B"/>
    <w:rsid w:val="3FA31A7E"/>
    <w:rsid w:val="3FA32999"/>
    <w:rsid w:val="3FA42008"/>
    <w:rsid w:val="3FA603A3"/>
    <w:rsid w:val="3FA65C49"/>
    <w:rsid w:val="3FAA1CE2"/>
    <w:rsid w:val="3FAA562D"/>
    <w:rsid w:val="3FAC1560"/>
    <w:rsid w:val="3FAD67D2"/>
    <w:rsid w:val="3FB31E6D"/>
    <w:rsid w:val="3FB34D5F"/>
    <w:rsid w:val="3FB40FE4"/>
    <w:rsid w:val="3FB87324"/>
    <w:rsid w:val="3FB933B7"/>
    <w:rsid w:val="3FB96E02"/>
    <w:rsid w:val="3FBB2F76"/>
    <w:rsid w:val="3FBB492F"/>
    <w:rsid w:val="3FBC2985"/>
    <w:rsid w:val="3FBC74E3"/>
    <w:rsid w:val="3FBE046D"/>
    <w:rsid w:val="3FC3794E"/>
    <w:rsid w:val="3FC61DC2"/>
    <w:rsid w:val="3FC66268"/>
    <w:rsid w:val="3FCB0723"/>
    <w:rsid w:val="3FD0108E"/>
    <w:rsid w:val="3FD53F3E"/>
    <w:rsid w:val="3FD973AB"/>
    <w:rsid w:val="3FDB3B0A"/>
    <w:rsid w:val="3FDB6CF4"/>
    <w:rsid w:val="3FDC5685"/>
    <w:rsid w:val="3FE20DD8"/>
    <w:rsid w:val="3FE212D1"/>
    <w:rsid w:val="3FE42D96"/>
    <w:rsid w:val="3FE54530"/>
    <w:rsid w:val="3FE73BD2"/>
    <w:rsid w:val="3FE94D31"/>
    <w:rsid w:val="3FEB679E"/>
    <w:rsid w:val="3FEC29F1"/>
    <w:rsid w:val="3FF51080"/>
    <w:rsid w:val="3FF708A5"/>
    <w:rsid w:val="3FF70B57"/>
    <w:rsid w:val="3FFA2B7F"/>
    <w:rsid w:val="3FFA7593"/>
    <w:rsid w:val="3FFB295F"/>
    <w:rsid w:val="3FFB7037"/>
    <w:rsid w:val="3FFE287A"/>
    <w:rsid w:val="3FFF3AFC"/>
    <w:rsid w:val="40004885"/>
    <w:rsid w:val="4001677D"/>
    <w:rsid w:val="400179A4"/>
    <w:rsid w:val="400644C5"/>
    <w:rsid w:val="40080EC5"/>
    <w:rsid w:val="40090492"/>
    <w:rsid w:val="400D03F5"/>
    <w:rsid w:val="40112A04"/>
    <w:rsid w:val="40113AD0"/>
    <w:rsid w:val="40156B9D"/>
    <w:rsid w:val="401657FA"/>
    <w:rsid w:val="4018221F"/>
    <w:rsid w:val="401902C8"/>
    <w:rsid w:val="401917FC"/>
    <w:rsid w:val="401A619C"/>
    <w:rsid w:val="401D1303"/>
    <w:rsid w:val="401D36B5"/>
    <w:rsid w:val="401D5852"/>
    <w:rsid w:val="401E2B63"/>
    <w:rsid w:val="401F2FC2"/>
    <w:rsid w:val="402027C4"/>
    <w:rsid w:val="40214B3D"/>
    <w:rsid w:val="40246A76"/>
    <w:rsid w:val="40253901"/>
    <w:rsid w:val="40255014"/>
    <w:rsid w:val="40257C8E"/>
    <w:rsid w:val="40286A5E"/>
    <w:rsid w:val="40294C02"/>
    <w:rsid w:val="40295CD4"/>
    <w:rsid w:val="402A0DDD"/>
    <w:rsid w:val="402A7161"/>
    <w:rsid w:val="402B1817"/>
    <w:rsid w:val="402B186E"/>
    <w:rsid w:val="402D45A3"/>
    <w:rsid w:val="402E044A"/>
    <w:rsid w:val="40300E10"/>
    <w:rsid w:val="403E69EB"/>
    <w:rsid w:val="403E7542"/>
    <w:rsid w:val="40401F55"/>
    <w:rsid w:val="40417061"/>
    <w:rsid w:val="4043360E"/>
    <w:rsid w:val="40445B16"/>
    <w:rsid w:val="404B5CEA"/>
    <w:rsid w:val="404F28B2"/>
    <w:rsid w:val="404F758A"/>
    <w:rsid w:val="40512CDF"/>
    <w:rsid w:val="40534AFF"/>
    <w:rsid w:val="40537712"/>
    <w:rsid w:val="40543C32"/>
    <w:rsid w:val="40560B6E"/>
    <w:rsid w:val="40593E94"/>
    <w:rsid w:val="40597FBC"/>
    <w:rsid w:val="405A79BD"/>
    <w:rsid w:val="405D5A56"/>
    <w:rsid w:val="405E7BBB"/>
    <w:rsid w:val="40613F96"/>
    <w:rsid w:val="40634EF9"/>
    <w:rsid w:val="40675105"/>
    <w:rsid w:val="40681C18"/>
    <w:rsid w:val="406A575A"/>
    <w:rsid w:val="406F21C7"/>
    <w:rsid w:val="406F5872"/>
    <w:rsid w:val="40700D25"/>
    <w:rsid w:val="40704288"/>
    <w:rsid w:val="40715110"/>
    <w:rsid w:val="4071736F"/>
    <w:rsid w:val="40717F8D"/>
    <w:rsid w:val="40721D8B"/>
    <w:rsid w:val="40725B9D"/>
    <w:rsid w:val="40746FBE"/>
    <w:rsid w:val="40753432"/>
    <w:rsid w:val="40775CFD"/>
    <w:rsid w:val="407C2318"/>
    <w:rsid w:val="40802929"/>
    <w:rsid w:val="40815BFD"/>
    <w:rsid w:val="40847994"/>
    <w:rsid w:val="408769A7"/>
    <w:rsid w:val="408854F9"/>
    <w:rsid w:val="408B42ED"/>
    <w:rsid w:val="408E2E0F"/>
    <w:rsid w:val="40901CF9"/>
    <w:rsid w:val="409159DE"/>
    <w:rsid w:val="40964EB7"/>
    <w:rsid w:val="409C49DE"/>
    <w:rsid w:val="40A054E3"/>
    <w:rsid w:val="40A06727"/>
    <w:rsid w:val="40A4297F"/>
    <w:rsid w:val="40A5000D"/>
    <w:rsid w:val="40A52E7D"/>
    <w:rsid w:val="40A67D91"/>
    <w:rsid w:val="40A7054D"/>
    <w:rsid w:val="40AE106A"/>
    <w:rsid w:val="40AE2031"/>
    <w:rsid w:val="40B00582"/>
    <w:rsid w:val="40B17572"/>
    <w:rsid w:val="40B21825"/>
    <w:rsid w:val="40B32DE6"/>
    <w:rsid w:val="40B5615E"/>
    <w:rsid w:val="40B63C0F"/>
    <w:rsid w:val="40B71D59"/>
    <w:rsid w:val="40B85FB6"/>
    <w:rsid w:val="40B87C3D"/>
    <w:rsid w:val="40BB3C59"/>
    <w:rsid w:val="40BC1E2B"/>
    <w:rsid w:val="40BC26A4"/>
    <w:rsid w:val="40C22425"/>
    <w:rsid w:val="40C34773"/>
    <w:rsid w:val="40C66B87"/>
    <w:rsid w:val="40C722F4"/>
    <w:rsid w:val="40CA0D34"/>
    <w:rsid w:val="40CB47FA"/>
    <w:rsid w:val="40CE379F"/>
    <w:rsid w:val="40CE450E"/>
    <w:rsid w:val="40CF3951"/>
    <w:rsid w:val="40DA128D"/>
    <w:rsid w:val="40DB52D8"/>
    <w:rsid w:val="40DE261A"/>
    <w:rsid w:val="40DE6DC7"/>
    <w:rsid w:val="40E0082F"/>
    <w:rsid w:val="40E509C1"/>
    <w:rsid w:val="40E70ABE"/>
    <w:rsid w:val="40EA1169"/>
    <w:rsid w:val="40EF5A45"/>
    <w:rsid w:val="40EF79DB"/>
    <w:rsid w:val="40F137B8"/>
    <w:rsid w:val="40F279CF"/>
    <w:rsid w:val="40F35268"/>
    <w:rsid w:val="40F45C3D"/>
    <w:rsid w:val="40F538CF"/>
    <w:rsid w:val="40F623A0"/>
    <w:rsid w:val="40FA7CDD"/>
    <w:rsid w:val="40FC062E"/>
    <w:rsid w:val="40FF1B25"/>
    <w:rsid w:val="41021722"/>
    <w:rsid w:val="41036A6D"/>
    <w:rsid w:val="4104555D"/>
    <w:rsid w:val="410506FF"/>
    <w:rsid w:val="41091343"/>
    <w:rsid w:val="410C4A79"/>
    <w:rsid w:val="410C77BC"/>
    <w:rsid w:val="41112C58"/>
    <w:rsid w:val="41140D6B"/>
    <w:rsid w:val="411463D7"/>
    <w:rsid w:val="41153004"/>
    <w:rsid w:val="4116210A"/>
    <w:rsid w:val="41175E0B"/>
    <w:rsid w:val="411F0FC9"/>
    <w:rsid w:val="41201954"/>
    <w:rsid w:val="41214657"/>
    <w:rsid w:val="412169AB"/>
    <w:rsid w:val="41234BFB"/>
    <w:rsid w:val="41250B47"/>
    <w:rsid w:val="41272C99"/>
    <w:rsid w:val="412A3F00"/>
    <w:rsid w:val="412B064C"/>
    <w:rsid w:val="412B5D82"/>
    <w:rsid w:val="412C07FD"/>
    <w:rsid w:val="41332B77"/>
    <w:rsid w:val="413411B0"/>
    <w:rsid w:val="4136695A"/>
    <w:rsid w:val="41372B70"/>
    <w:rsid w:val="413824A5"/>
    <w:rsid w:val="413E6E53"/>
    <w:rsid w:val="413F2487"/>
    <w:rsid w:val="413F40CF"/>
    <w:rsid w:val="41413446"/>
    <w:rsid w:val="414139DF"/>
    <w:rsid w:val="41431E7A"/>
    <w:rsid w:val="41441318"/>
    <w:rsid w:val="41460AB5"/>
    <w:rsid w:val="41462B63"/>
    <w:rsid w:val="41466A7A"/>
    <w:rsid w:val="41484842"/>
    <w:rsid w:val="414A3C17"/>
    <w:rsid w:val="414B4A6E"/>
    <w:rsid w:val="414D78AB"/>
    <w:rsid w:val="41511767"/>
    <w:rsid w:val="41520F5D"/>
    <w:rsid w:val="4152170A"/>
    <w:rsid w:val="41545646"/>
    <w:rsid w:val="415707C2"/>
    <w:rsid w:val="41586871"/>
    <w:rsid w:val="415928DD"/>
    <w:rsid w:val="415A54F3"/>
    <w:rsid w:val="415B3BBF"/>
    <w:rsid w:val="415B57CB"/>
    <w:rsid w:val="415E3AFB"/>
    <w:rsid w:val="415F485C"/>
    <w:rsid w:val="41601351"/>
    <w:rsid w:val="416029A9"/>
    <w:rsid w:val="416079A2"/>
    <w:rsid w:val="41644604"/>
    <w:rsid w:val="4169364F"/>
    <w:rsid w:val="416C6411"/>
    <w:rsid w:val="416D6902"/>
    <w:rsid w:val="416E2E11"/>
    <w:rsid w:val="41701519"/>
    <w:rsid w:val="41710E60"/>
    <w:rsid w:val="41727E91"/>
    <w:rsid w:val="41773EC0"/>
    <w:rsid w:val="41795DD7"/>
    <w:rsid w:val="417A6A8E"/>
    <w:rsid w:val="417C4EBC"/>
    <w:rsid w:val="417E204F"/>
    <w:rsid w:val="417E41D5"/>
    <w:rsid w:val="417E4879"/>
    <w:rsid w:val="41893D9E"/>
    <w:rsid w:val="418B1607"/>
    <w:rsid w:val="41901D77"/>
    <w:rsid w:val="4191257F"/>
    <w:rsid w:val="419417CC"/>
    <w:rsid w:val="41960B69"/>
    <w:rsid w:val="41976082"/>
    <w:rsid w:val="41985414"/>
    <w:rsid w:val="41992BD0"/>
    <w:rsid w:val="419A103A"/>
    <w:rsid w:val="419D37C7"/>
    <w:rsid w:val="419E624E"/>
    <w:rsid w:val="419E73AA"/>
    <w:rsid w:val="419F4180"/>
    <w:rsid w:val="41A12C17"/>
    <w:rsid w:val="41A212FA"/>
    <w:rsid w:val="41A435AA"/>
    <w:rsid w:val="41A75143"/>
    <w:rsid w:val="41A77F73"/>
    <w:rsid w:val="41AA47CE"/>
    <w:rsid w:val="41AD276C"/>
    <w:rsid w:val="41AD417C"/>
    <w:rsid w:val="41AE0563"/>
    <w:rsid w:val="41B26B6C"/>
    <w:rsid w:val="41B57C9E"/>
    <w:rsid w:val="41B823BC"/>
    <w:rsid w:val="41B82E6B"/>
    <w:rsid w:val="41BB1F6C"/>
    <w:rsid w:val="41BB6770"/>
    <w:rsid w:val="41BC28FE"/>
    <w:rsid w:val="41BC5EA4"/>
    <w:rsid w:val="41BD7722"/>
    <w:rsid w:val="41BE324E"/>
    <w:rsid w:val="41BF5337"/>
    <w:rsid w:val="41BF7F9F"/>
    <w:rsid w:val="41C4284B"/>
    <w:rsid w:val="41C74620"/>
    <w:rsid w:val="41CD290B"/>
    <w:rsid w:val="41CE21EE"/>
    <w:rsid w:val="41CF3CD1"/>
    <w:rsid w:val="41CF6D84"/>
    <w:rsid w:val="41D11A68"/>
    <w:rsid w:val="41D37EF1"/>
    <w:rsid w:val="41D42D2E"/>
    <w:rsid w:val="41DA674E"/>
    <w:rsid w:val="41DB2AD5"/>
    <w:rsid w:val="41DE09AC"/>
    <w:rsid w:val="41DE7D13"/>
    <w:rsid w:val="41DF5CCA"/>
    <w:rsid w:val="41E11F1C"/>
    <w:rsid w:val="41E16F69"/>
    <w:rsid w:val="41E44222"/>
    <w:rsid w:val="41E70783"/>
    <w:rsid w:val="41E7103A"/>
    <w:rsid w:val="41E75A63"/>
    <w:rsid w:val="41EC0C6C"/>
    <w:rsid w:val="41EC6FB9"/>
    <w:rsid w:val="41ED5B2C"/>
    <w:rsid w:val="41EE0794"/>
    <w:rsid w:val="41F05A67"/>
    <w:rsid w:val="41F60D6D"/>
    <w:rsid w:val="41F73DC8"/>
    <w:rsid w:val="41F75413"/>
    <w:rsid w:val="41FA6A5B"/>
    <w:rsid w:val="42006D34"/>
    <w:rsid w:val="420071BD"/>
    <w:rsid w:val="42020EA9"/>
    <w:rsid w:val="420447EB"/>
    <w:rsid w:val="420619E3"/>
    <w:rsid w:val="4206565F"/>
    <w:rsid w:val="42074368"/>
    <w:rsid w:val="42082A1C"/>
    <w:rsid w:val="42084569"/>
    <w:rsid w:val="42093CB2"/>
    <w:rsid w:val="420C15EA"/>
    <w:rsid w:val="420C258E"/>
    <w:rsid w:val="420D5353"/>
    <w:rsid w:val="420E0B9C"/>
    <w:rsid w:val="42107E4D"/>
    <w:rsid w:val="421168D5"/>
    <w:rsid w:val="42125408"/>
    <w:rsid w:val="42143B35"/>
    <w:rsid w:val="42160600"/>
    <w:rsid w:val="421735B9"/>
    <w:rsid w:val="4217423E"/>
    <w:rsid w:val="4217794D"/>
    <w:rsid w:val="42187ADC"/>
    <w:rsid w:val="42197C47"/>
    <w:rsid w:val="421B74B5"/>
    <w:rsid w:val="421C12F7"/>
    <w:rsid w:val="421C42A8"/>
    <w:rsid w:val="42211E75"/>
    <w:rsid w:val="42215FD4"/>
    <w:rsid w:val="42224789"/>
    <w:rsid w:val="42227B32"/>
    <w:rsid w:val="42234B2F"/>
    <w:rsid w:val="42284F56"/>
    <w:rsid w:val="42286A99"/>
    <w:rsid w:val="422930CD"/>
    <w:rsid w:val="422B5A96"/>
    <w:rsid w:val="42303319"/>
    <w:rsid w:val="423410D8"/>
    <w:rsid w:val="42343856"/>
    <w:rsid w:val="4234489C"/>
    <w:rsid w:val="42344904"/>
    <w:rsid w:val="42365152"/>
    <w:rsid w:val="423B1D96"/>
    <w:rsid w:val="423B2290"/>
    <w:rsid w:val="423C3337"/>
    <w:rsid w:val="423D28BA"/>
    <w:rsid w:val="423E6072"/>
    <w:rsid w:val="423F412C"/>
    <w:rsid w:val="424125F2"/>
    <w:rsid w:val="42445BE8"/>
    <w:rsid w:val="42453870"/>
    <w:rsid w:val="42467936"/>
    <w:rsid w:val="42483E9F"/>
    <w:rsid w:val="424A57B2"/>
    <w:rsid w:val="424A6B23"/>
    <w:rsid w:val="424C6506"/>
    <w:rsid w:val="42502242"/>
    <w:rsid w:val="4251633C"/>
    <w:rsid w:val="425245F8"/>
    <w:rsid w:val="42555A8C"/>
    <w:rsid w:val="4256596A"/>
    <w:rsid w:val="42594E7B"/>
    <w:rsid w:val="425B2DA5"/>
    <w:rsid w:val="425E16A8"/>
    <w:rsid w:val="425F066C"/>
    <w:rsid w:val="426121AE"/>
    <w:rsid w:val="4261634C"/>
    <w:rsid w:val="4263202C"/>
    <w:rsid w:val="426413E1"/>
    <w:rsid w:val="4264262A"/>
    <w:rsid w:val="4264569C"/>
    <w:rsid w:val="426548AD"/>
    <w:rsid w:val="42660B19"/>
    <w:rsid w:val="42661E65"/>
    <w:rsid w:val="42666BC4"/>
    <w:rsid w:val="426A11ED"/>
    <w:rsid w:val="426D58D7"/>
    <w:rsid w:val="426F575B"/>
    <w:rsid w:val="427047FD"/>
    <w:rsid w:val="42713B5E"/>
    <w:rsid w:val="42764AD5"/>
    <w:rsid w:val="427D543E"/>
    <w:rsid w:val="427E15E5"/>
    <w:rsid w:val="427E6AE1"/>
    <w:rsid w:val="427F054D"/>
    <w:rsid w:val="4281312A"/>
    <w:rsid w:val="42821249"/>
    <w:rsid w:val="428903D9"/>
    <w:rsid w:val="428E266B"/>
    <w:rsid w:val="428F379C"/>
    <w:rsid w:val="428F3B3D"/>
    <w:rsid w:val="428F7160"/>
    <w:rsid w:val="42905D67"/>
    <w:rsid w:val="42907BBF"/>
    <w:rsid w:val="42920277"/>
    <w:rsid w:val="42961781"/>
    <w:rsid w:val="42964744"/>
    <w:rsid w:val="42975177"/>
    <w:rsid w:val="429B30B8"/>
    <w:rsid w:val="429B5469"/>
    <w:rsid w:val="429C2E33"/>
    <w:rsid w:val="429D2A6B"/>
    <w:rsid w:val="42A2455D"/>
    <w:rsid w:val="42A4439E"/>
    <w:rsid w:val="42A56D54"/>
    <w:rsid w:val="42A87AA3"/>
    <w:rsid w:val="42A95912"/>
    <w:rsid w:val="42AE3EDD"/>
    <w:rsid w:val="42AF279C"/>
    <w:rsid w:val="42B114C1"/>
    <w:rsid w:val="42B5240A"/>
    <w:rsid w:val="42B66AB7"/>
    <w:rsid w:val="42B7401F"/>
    <w:rsid w:val="42BA05BB"/>
    <w:rsid w:val="42BC78C0"/>
    <w:rsid w:val="42C3182C"/>
    <w:rsid w:val="42C46E26"/>
    <w:rsid w:val="42C519C1"/>
    <w:rsid w:val="42C64FEC"/>
    <w:rsid w:val="42C70338"/>
    <w:rsid w:val="42C86A3C"/>
    <w:rsid w:val="42C87CDA"/>
    <w:rsid w:val="42CB2552"/>
    <w:rsid w:val="42CC57D7"/>
    <w:rsid w:val="42CE11CB"/>
    <w:rsid w:val="42D13340"/>
    <w:rsid w:val="42D20E15"/>
    <w:rsid w:val="42D50606"/>
    <w:rsid w:val="42D94F59"/>
    <w:rsid w:val="42E16671"/>
    <w:rsid w:val="42E258C1"/>
    <w:rsid w:val="42E34F7C"/>
    <w:rsid w:val="42E363F4"/>
    <w:rsid w:val="42E47389"/>
    <w:rsid w:val="42E51922"/>
    <w:rsid w:val="42E540E1"/>
    <w:rsid w:val="42E63A08"/>
    <w:rsid w:val="42E7185E"/>
    <w:rsid w:val="42E76B8F"/>
    <w:rsid w:val="42E8229C"/>
    <w:rsid w:val="42EB27B6"/>
    <w:rsid w:val="42EB4BFC"/>
    <w:rsid w:val="42EF28B8"/>
    <w:rsid w:val="42F1637C"/>
    <w:rsid w:val="42F3227A"/>
    <w:rsid w:val="42F36125"/>
    <w:rsid w:val="42F65F3F"/>
    <w:rsid w:val="42F828C1"/>
    <w:rsid w:val="42FA29A2"/>
    <w:rsid w:val="42FB0265"/>
    <w:rsid w:val="42FD5B38"/>
    <w:rsid w:val="42FE6ACD"/>
    <w:rsid w:val="430401A2"/>
    <w:rsid w:val="43043AD3"/>
    <w:rsid w:val="43080CAE"/>
    <w:rsid w:val="43092B0D"/>
    <w:rsid w:val="430A0946"/>
    <w:rsid w:val="430B4024"/>
    <w:rsid w:val="430B7750"/>
    <w:rsid w:val="430D0687"/>
    <w:rsid w:val="430D681F"/>
    <w:rsid w:val="43112FF8"/>
    <w:rsid w:val="43130C33"/>
    <w:rsid w:val="43141BF0"/>
    <w:rsid w:val="431A0F09"/>
    <w:rsid w:val="431A5C61"/>
    <w:rsid w:val="431C17F5"/>
    <w:rsid w:val="431D1A75"/>
    <w:rsid w:val="431D24D7"/>
    <w:rsid w:val="431E06BA"/>
    <w:rsid w:val="4325204C"/>
    <w:rsid w:val="43260B64"/>
    <w:rsid w:val="432C4C73"/>
    <w:rsid w:val="432C582A"/>
    <w:rsid w:val="432D001B"/>
    <w:rsid w:val="432E23E0"/>
    <w:rsid w:val="43313E5E"/>
    <w:rsid w:val="433419FC"/>
    <w:rsid w:val="43347024"/>
    <w:rsid w:val="43353689"/>
    <w:rsid w:val="43361244"/>
    <w:rsid w:val="43380AC3"/>
    <w:rsid w:val="43385CEA"/>
    <w:rsid w:val="433B0C5E"/>
    <w:rsid w:val="433C4D80"/>
    <w:rsid w:val="433F428C"/>
    <w:rsid w:val="433F6A6B"/>
    <w:rsid w:val="43410F39"/>
    <w:rsid w:val="43447325"/>
    <w:rsid w:val="43451217"/>
    <w:rsid w:val="43452C92"/>
    <w:rsid w:val="43457F7C"/>
    <w:rsid w:val="434A709C"/>
    <w:rsid w:val="434B36A3"/>
    <w:rsid w:val="434D66E2"/>
    <w:rsid w:val="434E3317"/>
    <w:rsid w:val="435122CB"/>
    <w:rsid w:val="43546C10"/>
    <w:rsid w:val="43550B87"/>
    <w:rsid w:val="435663A1"/>
    <w:rsid w:val="43573A45"/>
    <w:rsid w:val="4358629D"/>
    <w:rsid w:val="435D1533"/>
    <w:rsid w:val="435D7BCB"/>
    <w:rsid w:val="4364076D"/>
    <w:rsid w:val="43685C88"/>
    <w:rsid w:val="43686A8C"/>
    <w:rsid w:val="436B21A3"/>
    <w:rsid w:val="436D1A0D"/>
    <w:rsid w:val="436E47BD"/>
    <w:rsid w:val="437027B7"/>
    <w:rsid w:val="437116A8"/>
    <w:rsid w:val="43712BFD"/>
    <w:rsid w:val="437133A6"/>
    <w:rsid w:val="43747B24"/>
    <w:rsid w:val="43751B89"/>
    <w:rsid w:val="43780A41"/>
    <w:rsid w:val="437964F8"/>
    <w:rsid w:val="437C2D7E"/>
    <w:rsid w:val="437C4C7D"/>
    <w:rsid w:val="437C7D44"/>
    <w:rsid w:val="437D39F9"/>
    <w:rsid w:val="437E3BBE"/>
    <w:rsid w:val="43831443"/>
    <w:rsid w:val="43842A54"/>
    <w:rsid w:val="43852EEE"/>
    <w:rsid w:val="43873D68"/>
    <w:rsid w:val="438B4E53"/>
    <w:rsid w:val="438E1D8C"/>
    <w:rsid w:val="438F24A7"/>
    <w:rsid w:val="438F74C6"/>
    <w:rsid w:val="43903AD6"/>
    <w:rsid w:val="43927731"/>
    <w:rsid w:val="43936FA0"/>
    <w:rsid w:val="43943464"/>
    <w:rsid w:val="43993A36"/>
    <w:rsid w:val="43996AFE"/>
    <w:rsid w:val="439979CE"/>
    <w:rsid w:val="439C70F6"/>
    <w:rsid w:val="439D6D70"/>
    <w:rsid w:val="43A265BA"/>
    <w:rsid w:val="43A36511"/>
    <w:rsid w:val="43A5501B"/>
    <w:rsid w:val="43A82FE3"/>
    <w:rsid w:val="43AB2384"/>
    <w:rsid w:val="43AC17E8"/>
    <w:rsid w:val="43AF567E"/>
    <w:rsid w:val="43B11238"/>
    <w:rsid w:val="43B13A82"/>
    <w:rsid w:val="43B1757B"/>
    <w:rsid w:val="43B22A8C"/>
    <w:rsid w:val="43B42858"/>
    <w:rsid w:val="43B54B7C"/>
    <w:rsid w:val="43B8477F"/>
    <w:rsid w:val="43B948B7"/>
    <w:rsid w:val="43BA5B30"/>
    <w:rsid w:val="43BD072F"/>
    <w:rsid w:val="43BF4ADE"/>
    <w:rsid w:val="43BF4DE0"/>
    <w:rsid w:val="43C0641D"/>
    <w:rsid w:val="43C365BD"/>
    <w:rsid w:val="43C52433"/>
    <w:rsid w:val="43C928EC"/>
    <w:rsid w:val="43CA7397"/>
    <w:rsid w:val="43CB4383"/>
    <w:rsid w:val="43D13E6B"/>
    <w:rsid w:val="43D56FFA"/>
    <w:rsid w:val="43D602DA"/>
    <w:rsid w:val="43D62359"/>
    <w:rsid w:val="43D648B0"/>
    <w:rsid w:val="43D74145"/>
    <w:rsid w:val="43D96211"/>
    <w:rsid w:val="43DA1C5B"/>
    <w:rsid w:val="43DA6787"/>
    <w:rsid w:val="43DC4803"/>
    <w:rsid w:val="43DD178A"/>
    <w:rsid w:val="43DE7D3F"/>
    <w:rsid w:val="43DF5198"/>
    <w:rsid w:val="43E405FB"/>
    <w:rsid w:val="43E53784"/>
    <w:rsid w:val="43E710B4"/>
    <w:rsid w:val="43E81EF2"/>
    <w:rsid w:val="43E83AD8"/>
    <w:rsid w:val="43EB144C"/>
    <w:rsid w:val="43EC4CA9"/>
    <w:rsid w:val="43EE79E1"/>
    <w:rsid w:val="43F10418"/>
    <w:rsid w:val="43F148BB"/>
    <w:rsid w:val="43F22A12"/>
    <w:rsid w:val="43F55B0C"/>
    <w:rsid w:val="43F65AC4"/>
    <w:rsid w:val="43F90BFF"/>
    <w:rsid w:val="43F9101E"/>
    <w:rsid w:val="43F9665E"/>
    <w:rsid w:val="43FA12FB"/>
    <w:rsid w:val="43FB74A2"/>
    <w:rsid w:val="43FE4AB6"/>
    <w:rsid w:val="440205B2"/>
    <w:rsid w:val="44031E7E"/>
    <w:rsid w:val="44037E4F"/>
    <w:rsid w:val="44063AB5"/>
    <w:rsid w:val="44080F6A"/>
    <w:rsid w:val="4409344C"/>
    <w:rsid w:val="440E1B82"/>
    <w:rsid w:val="441660B6"/>
    <w:rsid w:val="44173C0E"/>
    <w:rsid w:val="441A2C91"/>
    <w:rsid w:val="441B1BBC"/>
    <w:rsid w:val="441B41FC"/>
    <w:rsid w:val="441D26A5"/>
    <w:rsid w:val="441E1131"/>
    <w:rsid w:val="4422085A"/>
    <w:rsid w:val="44247FC3"/>
    <w:rsid w:val="44250223"/>
    <w:rsid w:val="44287BEE"/>
    <w:rsid w:val="442A1428"/>
    <w:rsid w:val="442B3F6B"/>
    <w:rsid w:val="442C6235"/>
    <w:rsid w:val="442E728E"/>
    <w:rsid w:val="442F2B37"/>
    <w:rsid w:val="443138B2"/>
    <w:rsid w:val="4431446A"/>
    <w:rsid w:val="4436401E"/>
    <w:rsid w:val="44372056"/>
    <w:rsid w:val="443A196D"/>
    <w:rsid w:val="443D65C7"/>
    <w:rsid w:val="443E2D4B"/>
    <w:rsid w:val="4443425C"/>
    <w:rsid w:val="44445666"/>
    <w:rsid w:val="444470FD"/>
    <w:rsid w:val="444547C5"/>
    <w:rsid w:val="4447566C"/>
    <w:rsid w:val="44482AFA"/>
    <w:rsid w:val="444B23BC"/>
    <w:rsid w:val="444E38F6"/>
    <w:rsid w:val="444E3D44"/>
    <w:rsid w:val="44510630"/>
    <w:rsid w:val="44524221"/>
    <w:rsid w:val="44546834"/>
    <w:rsid w:val="44566304"/>
    <w:rsid w:val="445737DA"/>
    <w:rsid w:val="44587C89"/>
    <w:rsid w:val="445A5440"/>
    <w:rsid w:val="445C6751"/>
    <w:rsid w:val="445E30D5"/>
    <w:rsid w:val="445F371A"/>
    <w:rsid w:val="445F780F"/>
    <w:rsid w:val="44613C8E"/>
    <w:rsid w:val="446239BD"/>
    <w:rsid w:val="4465202D"/>
    <w:rsid w:val="44663F47"/>
    <w:rsid w:val="4466593B"/>
    <w:rsid w:val="44677CBF"/>
    <w:rsid w:val="446825F2"/>
    <w:rsid w:val="446914A9"/>
    <w:rsid w:val="446B6C69"/>
    <w:rsid w:val="446C4C40"/>
    <w:rsid w:val="44722FF4"/>
    <w:rsid w:val="4475041F"/>
    <w:rsid w:val="4476222D"/>
    <w:rsid w:val="4476358E"/>
    <w:rsid w:val="44773397"/>
    <w:rsid w:val="44781C81"/>
    <w:rsid w:val="44784B34"/>
    <w:rsid w:val="447E16DF"/>
    <w:rsid w:val="447F62A0"/>
    <w:rsid w:val="44800C23"/>
    <w:rsid w:val="44817E8C"/>
    <w:rsid w:val="44817EAD"/>
    <w:rsid w:val="44872A72"/>
    <w:rsid w:val="44872FC9"/>
    <w:rsid w:val="4487348C"/>
    <w:rsid w:val="44874375"/>
    <w:rsid w:val="44884EF1"/>
    <w:rsid w:val="448B2AB9"/>
    <w:rsid w:val="448C1F42"/>
    <w:rsid w:val="448D3559"/>
    <w:rsid w:val="448F67C3"/>
    <w:rsid w:val="44916BB1"/>
    <w:rsid w:val="4492106C"/>
    <w:rsid w:val="44934E0A"/>
    <w:rsid w:val="44967D6A"/>
    <w:rsid w:val="44996835"/>
    <w:rsid w:val="4499686F"/>
    <w:rsid w:val="449B6443"/>
    <w:rsid w:val="449B7E52"/>
    <w:rsid w:val="449C4F9B"/>
    <w:rsid w:val="449E223D"/>
    <w:rsid w:val="449E7560"/>
    <w:rsid w:val="44A062ED"/>
    <w:rsid w:val="44A323B4"/>
    <w:rsid w:val="44AE1BC4"/>
    <w:rsid w:val="44B04BE4"/>
    <w:rsid w:val="44B062A3"/>
    <w:rsid w:val="44B82434"/>
    <w:rsid w:val="44B84851"/>
    <w:rsid w:val="44B94CB7"/>
    <w:rsid w:val="44B95A0A"/>
    <w:rsid w:val="44BC7D40"/>
    <w:rsid w:val="44BE154E"/>
    <w:rsid w:val="44BE50D5"/>
    <w:rsid w:val="44BE7561"/>
    <w:rsid w:val="44C531E3"/>
    <w:rsid w:val="44C7740F"/>
    <w:rsid w:val="44C815A1"/>
    <w:rsid w:val="44C845BE"/>
    <w:rsid w:val="44C94BB7"/>
    <w:rsid w:val="44CB236D"/>
    <w:rsid w:val="44CD54BE"/>
    <w:rsid w:val="44CF7771"/>
    <w:rsid w:val="44D03A11"/>
    <w:rsid w:val="44D2488A"/>
    <w:rsid w:val="44D31A4B"/>
    <w:rsid w:val="44D6352E"/>
    <w:rsid w:val="44DA7650"/>
    <w:rsid w:val="44DC4C15"/>
    <w:rsid w:val="44DE0D3D"/>
    <w:rsid w:val="44E20C7E"/>
    <w:rsid w:val="44E4704B"/>
    <w:rsid w:val="44E8723E"/>
    <w:rsid w:val="44EA3F3C"/>
    <w:rsid w:val="44F30144"/>
    <w:rsid w:val="44F54B36"/>
    <w:rsid w:val="44F8393E"/>
    <w:rsid w:val="44FA18E8"/>
    <w:rsid w:val="44FB5703"/>
    <w:rsid w:val="44FD2F87"/>
    <w:rsid w:val="44FF3A6C"/>
    <w:rsid w:val="45006056"/>
    <w:rsid w:val="45011C28"/>
    <w:rsid w:val="45020AAE"/>
    <w:rsid w:val="45034063"/>
    <w:rsid w:val="450802EA"/>
    <w:rsid w:val="450E269F"/>
    <w:rsid w:val="4511408C"/>
    <w:rsid w:val="45123DE1"/>
    <w:rsid w:val="4512629C"/>
    <w:rsid w:val="451411A0"/>
    <w:rsid w:val="45160B10"/>
    <w:rsid w:val="451743D4"/>
    <w:rsid w:val="451927E0"/>
    <w:rsid w:val="451B15AF"/>
    <w:rsid w:val="451C7BB5"/>
    <w:rsid w:val="451F3201"/>
    <w:rsid w:val="45204C13"/>
    <w:rsid w:val="453054D3"/>
    <w:rsid w:val="4534209B"/>
    <w:rsid w:val="45351C57"/>
    <w:rsid w:val="45364E1E"/>
    <w:rsid w:val="453A440F"/>
    <w:rsid w:val="453D1FE9"/>
    <w:rsid w:val="453F01FD"/>
    <w:rsid w:val="45444F61"/>
    <w:rsid w:val="45457849"/>
    <w:rsid w:val="45462FD1"/>
    <w:rsid w:val="45473374"/>
    <w:rsid w:val="454A5A96"/>
    <w:rsid w:val="454D7A6B"/>
    <w:rsid w:val="45544DB0"/>
    <w:rsid w:val="45561241"/>
    <w:rsid w:val="45573F26"/>
    <w:rsid w:val="4558075F"/>
    <w:rsid w:val="455A3212"/>
    <w:rsid w:val="455A357A"/>
    <w:rsid w:val="455D0856"/>
    <w:rsid w:val="456029A6"/>
    <w:rsid w:val="45630553"/>
    <w:rsid w:val="45640940"/>
    <w:rsid w:val="4565330A"/>
    <w:rsid w:val="45683E57"/>
    <w:rsid w:val="45684457"/>
    <w:rsid w:val="456A422D"/>
    <w:rsid w:val="456B28C3"/>
    <w:rsid w:val="456D5FE1"/>
    <w:rsid w:val="456E0F40"/>
    <w:rsid w:val="456F5460"/>
    <w:rsid w:val="45722BF5"/>
    <w:rsid w:val="45736805"/>
    <w:rsid w:val="45743004"/>
    <w:rsid w:val="457610A8"/>
    <w:rsid w:val="45784C4A"/>
    <w:rsid w:val="45791EE1"/>
    <w:rsid w:val="457C5810"/>
    <w:rsid w:val="457D6622"/>
    <w:rsid w:val="458035F4"/>
    <w:rsid w:val="45803792"/>
    <w:rsid w:val="45864E81"/>
    <w:rsid w:val="4586752E"/>
    <w:rsid w:val="458A4F9E"/>
    <w:rsid w:val="458B3136"/>
    <w:rsid w:val="458C1F69"/>
    <w:rsid w:val="458C55FD"/>
    <w:rsid w:val="458C73E8"/>
    <w:rsid w:val="458E2789"/>
    <w:rsid w:val="459006ED"/>
    <w:rsid w:val="45911230"/>
    <w:rsid w:val="459166B1"/>
    <w:rsid w:val="45917E6A"/>
    <w:rsid w:val="45927E77"/>
    <w:rsid w:val="4594248F"/>
    <w:rsid w:val="45972167"/>
    <w:rsid w:val="459E5DB1"/>
    <w:rsid w:val="45A65458"/>
    <w:rsid w:val="45A74C52"/>
    <w:rsid w:val="45A771C9"/>
    <w:rsid w:val="45AA6750"/>
    <w:rsid w:val="45AB2AB2"/>
    <w:rsid w:val="45AC20FA"/>
    <w:rsid w:val="45AD0873"/>
    <w:rsid w:val="45AF7074"/>
    <w:rsid w:val="45B11969"/>
    <w:rsid w:val="45B44292"/>
    <w:rsid w:val="45B55FB9"/>
    <w:rsid w:val="45C02C36"/>
    <w:rsid w:val="45C11951"/>
    <w:rsid w:val="45C13553"/>
    <w:rsid w:val="45C23C27"/>
    <w:rsid w:val="45C23DC3"/>
    <w:rsid w:val="45C51D94"/>
    <w:rsid w:val="45C92495"/>
    <w:rsid w:val="45CA03CE"/>
    <w:rsid w:val="45CA6008"/>
    <w:rsid w:val="45CB4A10"/>
    <w:rsid w:val="45CB4C38"/>
    <w:rsid w:val="45CD35BE"/>
    <w:rsid w:val="45CF02CF"/>
    <w:rsid w:val="45D3209F"/>
    <w:rsid w:val="45D71F13"/>
    <w:rsid w:val="45D806FA"/>
    <w:rsid w:val="45DB6EAF"/>
    <w:rsid w:val="45DD572D"/>
    <w:rsid w:val="45DE6B04"/>
    <w:rsid w:val="45DE7641"/>
    <w:rsid w:val="45E25A85"/>
    <w:rsid w:val="45E27B8B"/>
    <w:rsid w:val="45E3453C"/>
    <w:rsid w:val="45E81EDA"/>
    <w:rsid w:val="45E84CC1"/>
    <w:rsid w:val="45E93A9B"/>
    <w:rsid w:val="45EC1359"/>
    <w:rsid w:val="45ED53E2"/>
    <w:rsid w:val="45F23D6E"/>
    <w:rsid w:val="45F60390"/>
    <w:rsid w:val="45F65ABE"/>
    <w:rsid w:val="45FB3F0E"/>
    <w:rsid w:val="45FB4D38"/>
    <w:rsid w:val="45FD5525"/>
    <w:rsid w:val="45FD6050"/>
    <w:rsid w:val="45FF0CC1"/>
    <w:rsid w:val="45FF375F"/>
    <w:rsid w:val="45FF41DD"/>
    <w:rsid w:val="4603087A"/>
    <w:rsid w:val="460454A3"/>
    <w:rsid w:val="46050649"/>
    <w:rsid w:val="46062EBE"/>
    <w:rsid w:val="46064EC9"/>
    <w:rsid w:val="46075ED0"/>
    <w:rsid w:val="46083F55"/>
    <w:rsid w:val="460F0B7F"/>
    <w:rsid w:val="46136AA7"/>
    <w:rsid w:val="46165F6F"/>
    <w:rsid w:val="461A0CB3"/>
    <w:rsid w:val="461B1C1B"/>
    <w:rsid w:val="461D272B"/>
    <w:rsid w:val="46214D30"/>
    <w:rsid w:val="4623760E"/>
    <w:rsid w:val="46277AAF"/>
    <w:rsid w:val="462B08AD"/>
    <w:rsid w:val="462B5398"/>
    <w:rsid w:val="462D62E9"/>
    <w:rsid w:val="462D6E45"/>
    <w:rsid w:val="462D7320"/>
    <w:rsid w:val="463254FB"/>
    <w:rsid w:val="46382122"/>
    <w:rsid w:val="46387CFC"/>
    <w:rsid w:val="463B776C"/>
    <w:rsid w:val="463C5D9D"/>
    <w:rsid w:val="463D0FA3"/>
    <w:rsid w:val="4642364A"/>
    <w:rsid w:val="46424DF7"/>
    <w:rsid w:val="464342C4"/>
    <w:rsid w:val="46477504"/>
    <w:rsid w:val="464A3345"/>
    <w:rsid w:val="464B1B3F"/>
    <w:rsid w:val="464D1061"/>
    <w:rsid w:val="464E0AEB"/>
    <w:rsid w:val="464F625C"/>
    <w:rsid w:val="46532BC1"/>
    <w:rsid w:val="46545937"/>
    <w:rsid w:val="4654678E"/>
    <w:rsid w:val="465609AA"/>
    <w:rsid w:val="46597FE3"/>
    <w:rsid w:val="465C13C6"/>
    <w:rsid w:val="465C34FA"/>
    <w:rsid w:val="465D2EE2"/>
    <w:rsid w:val="465D763D"/>
    <w:rsid w:val="465F291A"/>
    <w:rsid w:val="46643387"/>
    <w:rsid w:val="46644E69"/>
    <w:rsid w:val="46697CC5"/>
    <w:rsid w:val="466A1E82"/>
    <w:rsid w:val="466E1E75"/>
    <w:rsid w:val="46703B1C"/>
    <w:rsid w:val="46743E6E"/>
    <w:rsid w:val="4678630A"/>
    <w:rsid w:val="467D785C"/>
    <w:rsid w:val="46832947"/>
    <w:rsid w:val="46841468"/>
    <w:rsid w:val="46843EBC"/>
    <w:rsid w:val="468509F1"/>
    <w:rsid w:val="46891713"/>
    <w:rsid w:val="468B4FF2"/>
    <w:rsid w:val="468B65BF"/>
    <w:rsid w:val="468C7FA7"/>
    <w:rsid w:val="468F5EFA"/>
    <w:rsid w:val="469040AF"/>
    <w:rsid w:val="4691371B"/>
    <w:rsid w:val="46917038"/>
    <w:rsid w:val="46931268"/>
    <w:rsid w:val="46940887"/>
    <w:rsid w:val="46957B44"/>
    <w:rsid w:val="46984678"/>
    <w:rsid w:val="4699026C"/>
    <w:rsid w:val="469B2807"/>
    <w:rsid w:val="469D40EA"/>
    <w:rsid w:val="46A00372"/>
    <w:rsid w:val="46A1420B"/>
    <w:rsid w:val="46A47C5D"/>
    <w:rsid w:val="46A94093"/>
    <w:rsid w:val="46AB5B6D"/>
    <w:rsid w:val="46AB7F96"/>
    <w:rsid w:val="46AC400B"/>
    <w:rsid w:val="46AC5607"/>
    <w:rsid w:val="46AE10EF"/>
    <w:rsid w:val="46B04862"/>
    <w:rsid w:val="46B0671E"/>
    <w:rsid w:val="46B72D08"/>
    <w:rsid w:val="46B952E3"/>
    <w:rsid w:val="46BA0BAE"/>
    <w:rsid w:val="46BB2900"/>
    <w:rsid w:val="46BE563C"/>
    <w:rsid w:val="46BF2F25"/>
    <w:rsid w:val="46BF3DD2"/>
    <w:rsid w:val="46C142C4"/>
    <w:rsid w:val="46C1720C"/>
    <w:rsid w:val="46C31059"/>
    <w:rsid w:val="46C41868"/>
    <w:rsid w:val="46C61CC3"/>
    <w:rsid w:val="46CC6256"/>
    <w:rsid w:val="46CF2D25"/>
    <w:rsid w:val="46D01510"/>
    <w:rsid w:val="46D05048"/>
    <w:rsid w:val="46D263E3"/>
    <w:rsid w:val="46D46777"/>
    <w:rsid w:val="46D631DF"/>
    <w:rsid w:val="46D84DB2"/>
    <w:rsid w:val="46DC0860"/>
    <w:rsid w:val="46DC22BD"/>
    <w:rsid w:val="46DD637B"/>
    <w:rsid w:val="46DE3958"/>
    <w:rsid w:val="46E33D6C"/>
    <w:rsid w:val="46E36BC7"/>
    <w:rsid w:val="46E37C19"/>
    <w:rsid w:val="46E5535B"/>
    <w:rsid w:val="46E80E0E"/>
    <w:rsid w:val="46E933AC"/>
    <w:rsid w:val="46EA2168"/>
    <w:rsid w:val="46EB1919"/>
    <w:rsid w:val="46EC1343"/>
    <w:rsid w:val="46ED1867"/>
    <w:rsid w:val="46ED755B"/>
    <w:rsid w:val="46EE10DD"/>
    <w:rsid w:val="46EE37D3"/>
    <w:rsid w:val="46F0213B"/>
    <w:rsid w:val="46F0351E"/>
    <w:rsid w:val="46F5246C"/>
    <w:rsid w:val="46F55AB1"/>
    <w:rsid w:val="46F81388"/>
    <w:rsid w:val="46FB3AFF"/>
    <w:rsid w:val="46FD0CEC"/>
    <w:rsid w:val="46FE2DF8"/>
    <w:rsid w:val="46FF1ADC"/>
    <w:rsid w:val="46FF347D"/>
    <w:rsid w:val="46FF60F2"/>
    <w:rsid w:val="47015F68"/>
    <w:rsid w:val="47017E4A"/>
    <w:rsid w:val="47040901"/>
    <w:rsid w:val="47043E87"/>
    <w:rsid w:val="4705525B"/>
    <w:rsid w:val="47090110"/>
    <w:rsid w:val="4709695A"/>
    <w:rsid w:val="470B18F4"/>
    <w:rsid w:val="470B3918"/>
    <w:rsid w:val="47161E9B"/>
    <w:rsid w:val="47163CDE"/>
    <w:rsid w:val="47182546"/>
    <w:rsid w:val="47190C20"/>
    <w:rsid w:val="471B32B8"/>
    <w:rsid w:val="471D6584"/>
    <w:rsid w:val="4721059A"/>
    <w:rsid w:val="47213C70"/>
    <w:rsid w:val="47225890"/>
    <w:rsid w:val="47226599"/>
    <w:rsid w:val="47226A0C"/>
    <w:rsid w:val="47266901"/>
    <w:rsid w:val="47270FEF"/>
    <w:rsid w:val="472738A9"/>
    <w:rsid w:val="4729073C"/>
    <w:rsid w:val="4731323F"/>
    <w:rsid w:val="47314370"/>
    <w:rsid w:val="47327BB7"/>
    <w:rsid w:val="473408D2"/>
    <w:rsid w:val="47353D25"/>
    <w:rsid w:val="47364389"/>
    <w:rsid w:val="47364D9B"/>
    <w:rsid w:val="47367004"/>
    <w:rsid w:val="473B4AED"/>
    <w:rsid w:val="473C3574"/>
    <w:rsid w:val="473F16DE"/>
    <w:rsid w:val="473F353E"/>
    <w:rsid w:val="473F404B"/>
    <w:rsid w:val="47400732"/>
    <w:rsid w:val="47412259"/>
    <w:rsid w:val="47473F77"/>
    <w:rsid w:val="47486A40"/>
    <w:rsid w:val="474A5B7F"/>
    <w:rsid w:val="474B4659"/>
    <w:rsid w:val="474D26A7"/>
    <w:rsid w:val="474D59D0"/>
    <w:rsid w:val="474F234D"/>
    <w:rsid w:val="474F51B6"/>
    <w:rsid w:val="47503BDC"/>
    <w:rsid w:val="47525BB8"/>
    <w:rsid w:val="4754307E"/>
    <w:rsid w:val="47547D73"/>
    <w:rsid w:val="475623CE"/>
    <w:rsid w:val="47570627"/>
    <w:rsid w:val="47582D44"/>
    <w:rsid w:val="475866F8"/>
    <w:rsid w:val="47592562"/>
    <w:rsid w:val="475C1703"/>
    <w:rsid w:val="475C25B9"/>
    <w:rsid w:val="475C5E77"/>
    <w:rsid w:val="475E2E10"/>
    <w:rsid w:val="475F06DD"/>
    <w:rsid w:val="47611980"/>
    <w:rsid w:val="47632BEA"/>
    <w:rsid w:val="47643DCA"/>
    <w:rsid w:val="47665BDA"/>
    <w:rsid w:val="47666AE2"/>
    <w:rsid w:val="476B117B"/>
    <w:rsid w:val="476C49D8"/>
    <w:rsid w:val="477056DD"/>
    <w:rsid w:val="47733591"/>
    <w:rsid w:val="47736AB9"/>
    <w:rsid w:val="47751914"/>
    <w:rsid w:val="47784054"/>
    <w:rsid w:val="477A26AF"/>
    <w:rsid w:val="47801982"/>
    <w:rsid w:val="47827335"/>
    <w:rsid w:val="478607F3"/>
    <w:rsid w:val="47863C0A"/>
    <w:rsid w:val="47870898"/>
    <w:rsid w:val="478845AA"/>
    <w:rsid w:val="47891B9D"/>
    <w:rsid w:val="478A6A48"/>
    <w:rsid w:val="478B1022"/>
    <w:rsid w:val="478B22DF"/>
    <w:rsid w:val="478B38F2"/>
    <w:rsid w:val="478C1997"/>
    <w:rsid w:val="478E4798"/>
    <w:rsid w:val="478F03E1"/>
    <w:rsid w:val="47952F49"/>
    <w:rsid w:val="479604F2"/>
    <w:rsid w:val="47970CA8"/>
    <w:rsid w:val="47971775"/>
    <w:rsid w:val="47976B5A"/>
    <w:rsid w:val="479C5084"/>
    <w:rsid w:val="479F4F94"/>
    <w:rsid w:val="47A0221C"/>
    <w:rsid w:val="47A2464F"/>
    <w:rsid w:val="47A32BCE"/>
    <w:rsid w:val="47A423F2"/>
    <w:rsid w:val="47A624A5"/>
    <w:rsid w:val="47A8666D"/>
    <w:rsid w:val="47A91F42"/>
    <w:rsid w:val="47A96F7C"/>
    <w:rsid w:val="47AC2DB7"/>
    <w:rsid w:val="47B02837"/>
    <w:rsid w:val="47B052B1"/>
    <w:rsid w:val="47B1326C"/>
    <w:rsid w:val="47B20805"/>
    <w:rsid w:val="47B34FBA"/>
    <w:rsid w:val="47B85878"/>
    <w:rsid w:val="47BC1722"/>
    <w:rsid w:val="47BD0BBE"/>
    <w:rsid w:val="47C23EB8"/>
    <w:rsid w:val="47C55A90"/>
    <w:rsid w:val="47C90970"/>
    <w:rsid w:val="47C90B84"/>
    <w:rsid w:val="47CB1135"/>
    <w:rsid w:val="47CD2400"/>
    <w:rsid w:val="47D04AC7"/>
    <w:rsid w:val="47D07050"/>
    <w:rsid w:val="47D822CF"/>
    <w:rsid w:val="47DA19AB"/>
    <w:rsid w:val="47DB3B83"/>
    <w:rsid w:val="47DB68C4"/>
    <w:rsid w:val="47DD41DC"/>
    <w:rsid w:val="47DE479A"/>
    <w:rsid w:val="47DE7089"/>
    <w:rsid w:val="47E23811"/>
    <w:rsid w:val="47E84014"/>
    <w:rsid w:val="47EB27E7"/>
    <w:rsid w:val="47EB7CDA"/>
    <w:rsid w:val="47ED0E03"/>
    <w:rsid w:val="47ED669A"/>
    <w:rsid w:val="47EF0B5E"/>
    <w:rsid w:val="47F02DD8"/>
    <w:rsid w:val="47F2129A"/>
    <w:rsid w:val="47F34A22"/>
    <w:rsid w:val="47F37156"/>
    <w:rsid w:val="47F616EB"/>
    <w:rsid w:val="47F809BC"/>
    <w:rsid w:val="47F91336"/>
    <w:rsid w:val="47FC54E5"/>
    <w:rsid w:val="47FD3867"/>
    <w:rsid w:val="48004B03"/>
    <w:rsid w:val="48022CBD"/>
    <w:rsid w:val="480241D7"/>
    <w:rsid w:val="480241EE"/>
    <w:rsid w:val="48027E03"/>
    <w:rsid w:val="48064CAD"/>
    <w:rsid w:val="48085326"/>
    <w:rsid w:val="480B76BB"/>
    <w:rsid w:val="480C4A73"/>
    <w:rsid w:val="480C7FEC"/>
    <w:rsid w:val="480E5804"/>
    <w:rsid w:val="480E5EDB"/>
    <w:rsid w:val="480F168B"/>
    <w:rsid w:val="4812074C"/>
    <w:rsid w:val="48123137"/>
    <w:rsid w:val="48176FF2"/>
    <w:rsid w:val="481A0F5A"/>
    <w:rsid w:val="481A11D9"/>
    <w:rsid w:val="481A250F"/>
    <w:rsid w:val="481C3739"/>
    <w:rsid w:val="481D0A89"/>
    <w:rsid w:val="481D430D"/>
    <w:rsid w:val="481D7666"/>
    <w:rsid w:val="48200026"/>
    <w:rsid w:val="48210669"/>
    <w:rsid w:val="48214668"/>
    <w:rsid w:val="48237F94"/>
    <w:rsid w:val="48241035"/>
    <w:rsid w:val="482743AD"/>
    <w:rsid w:val="48280CBF"/>
    <w:rsid w:val="48292AB7"/>
    <w:rsid w:val="482B699C"/>
    <w:rsid w:val="482B77D8"/>
    <w:rsid w:val="482C0E69"/>
    <w:rsid w:val="482D1495"/>
    <w:rsid w:val="482E3E56"/>
    <w:rsid w:val="48306557"/>
    <w:rsid w:val="48320657"/>
    <w:rsid w:val="48323641"/>
    <w:rsid w:val="48324DF8"/>
    <w:rsid w:val="48334A6B"/>
    <w:rsid w:val="48345B14"/>
    <w:rsid w:val="48366299"/>
    <w:rsid w:val="48367E7A"/>
    <w:rsid w:val="48393EEE"/>
    <w:rsid w:val="483D16EC"/>
    <w:rsid w:val="4843658C"/>
    <w:rsid w:val="484522BE"/>
    <w:rsid w:val="48452EBD"/>
    <w:rsid w:val="48454305"/>
    <w:rsid w:val="48461AB4"/>
    <w:rsid w:val="48483823"/>
    <w:rsid w:val="48486C75"/>
    <w:rsid w:val="4849796F"/>
    <w:rsid w:val="484E5263"/>
    <w:rsid w:val="484F1D62"/>
    <w:rsid w:val="48506E20"/>
    <w:rsid w:val="485263F2"/>
    <w:rsid w:val="48536419"/>
    <w:rsid w:val="48537B1F"/>
    <w:rsid w:val="48544EBA"/>
    <w:rsid w:val="48551845"/>
    <w:rsid w:val="485828A6"/>
    <w:rsid w:val="485A020F"/>
    <w:rsid w:val="485A4E7C"/>
    <w:rsid w:val="485A57C4"/>
    <w:rsid w:val="485C25A3"/>
    <w:rsid w:val="485F479C"/>
    <w:rsid w:val="4861764E"/>
    <w:rsid w:val="48651ACF"/>
    <w:rsid w:val="486D187E"/>
    <w:rsid w:val="486E4AE7"/>
    <w:rsid w:val="48740FF6"/>
    <w:rsid w:val="48776D37"/>
    <w:rsid w:val="487970CD"/>
    <w:rsid w:val="487A1D73"/>
    <w:rsid w:val="487A6CFD"/>
    <w:rsid w:val="48805F40"/>
    <w:rsid w:val="48807A39"/>
    <w:rsid w:val="488712F0"/>
    <w:rsid w:val="48882AF6"/>
    <w:rsid w:val="48893D0E"/>
    <w:rsid w:val="488A018F"/>
    <w:rsid w:val="488A08D9"/>
    <w:rsid w:val="488A7D54"/>
    <w:rsid w:val="488C31F9"/>
    <w:rsid w:val="488C416B"/>
    <w:rsid w:val="488D25F6"/>
    <w:rsid w:val="488D3B98"/>
    <w:rsid w:val="488E2E30"/>
    <w:rsid w:val="488F1D38"/>
    <w:rsid w:val="48945A89"/>
    <w:rsid w:val="4897301E"/>
    <w:rsid w:val="48980312"/>
    <w:rsid w:val="48983452"/>
    <w:rsid w:val="48990B4F"/>
    <w:rsid w:val="489C7773"/>
    <w:rsid w:val="48A0252D"/>
    <w:rsid w:val="48A15565"/>
    <w:rsid w:val="48A17D35"/>
    <w:rsid w:val="48A313B0"/>
    <w:rsid w:val="48A53E1A"/>
    <w:rsid w:val="48A54D24"/>
    <w:rsid w:val="48A7413C"/>
    <w:rsid w:val="48A869A2"/>
    <w:rsid w:val="48AA0AB1"/>
    <w:rsid w:val="48AA6F7F"/>
    <w:rsid w:val="48AB4A37"/>
    <w:rsid w:val="48B25BBE"/>
    <w:rsid w:val="48B46F56"/>
    <w:rsid w:val="48B54725"/>
    <w:rsid w:val="48B65AC9"/>
    <w:rsid w:val="48B85255"/>
    <w:rsid w:val="48B9005F"/>
    <w:rsid w:val="48B9040F"/>
    <w:rsid w:val="48BC0A55"/>
    <w:rsid w:val="48C04EFA"/>
    <w:rsid w:val="48C413D2"/>
    <w:rsid w:val="48C74656"/>
    <w:rsid w:val="48C82D63"/>
    <w:rsid w:val="48C83770"/>
    <w:rsid w:val="48CD7C9F"/>
    <w:rsid w:val="48D06AC0"/>
    <w:rsid w:val="48D14F13"/>
    <w:rsid w:val="48D26158"/>
    <w:rsid w:val="48D43566"/>
    <w:rsid w:val="48D53092"/>
    <w:rsid w:val="48D949E0"/>
    <w:rsid w:val="48DA607B"/>
    <w:rsid w:val="48DF256C"/>
    <w:rsid w:val="48DF5357"/>
    <w:rsid w:val="48E538FC"/>
    <w:rsid w:val="48E56643"/>
    <w:rsid w:val="48E82210"/>
    <w:rsid w:val="48E93870"/>
    <w:rsid w:val="48F01F4C"/>
    <w:rsid w:val="48F12B86"/>
    <w:rsid w:val="48F2281D"/>
    <w:rsid w:val="48F54345"/>
    <w:rsid w:val="48F5613E"/>
    <w:rsid w:val="48F84D0A"/>
    <w:rsid w:val="48F926C7"/>
    <w:rsid w:val="48FA18FC"/>
    <w:rsid w:val="48FC3B4E"/>
    <w:rsid w:val="48FD56D7"/>
    <w:rsid w:val="48FE128E"/>
    <w:rsid w:val="48FF373C"/>
    <w:rsid w:val="49007DD8"/>
    <w:rsid w:val="49012406"/>
    <w:rsid w:val="490175B0"/>
    <w:rsid w:val="49081483"/>
    <w:rsid w:val="490B280C"/>
    <w:rsid w:val="490B7597"/>
    <w:rsid w:val="490F369A"/>
    <w:rsid w:val="49105C83"/>
    <w:rsid w:val="49112487"/>
    <w:rsid w:val="49137521"/>
    <w:rsid w:val="491658F9"/>
    <w:rsid w:val="49171F1B"/>
    <w:rsid w:val="49181E70"/>
    <w:rsid w:val="49184F05"/>
    <w:rsid w:val="491D2C36"/>
    <w:rsid w:val="491D6D6F"/>
    <w:rsid w:val="49216661"/>
    <w:rsid w:val="492177A4"/>
    <w:rsid w:val="49231641"/>
    <w:rsid w:val="49253787"/>
    <w:rsid w:val="492635FD"/>
    <w:rsid w:val="492938D5"/>
    <w:rsid w:val="492A53DD"/>
    <w:rsid w:val="492B51E1"/>
    <w:rsid w:val="492D1631"/>
    <w:rsid w:val="492E6089"/>
    <w:rsid w:val="49320E83"/>
    <w:rsid w:val="49350344"/>
    <w:rsid w:val="49357497"/>
    <w:rsid w:val="49390D28"/>
    <w:rsid w:val="493A2D00"/>
    <w:rsid w:val="494173F4"/>
    <w:rsid w:val="4945367D"/>
    <w:rsid w:val="49467FC4"/>
    <w:rsid w:val="494744FF"/>
    <w:rsid w:val="49475D79"/>
    <w:rsid w:val="49480CA5"/>
    <w:rsid w:val="494C562C"/>
    <w:rsid w:val="494F3D4B"/>
    <w:rsid w:val="4952341C"/>
    <w:rsid w:val="4957273E"/>
    <w:rsid w:val="49591760"/>
    <w:rsid w:val="49595020"/>
    <w:rsid w:val="495C4D6B"/>
    <w:rsid w:val="495C7237"/>
    <w:rsid w:val="495F4504"/>
    <w:rsid w:val="495F73A1"/>
    <w:rsid w:val="49616212"/>
    <w:rsid w:val="49622D17"/>
    <w:rsid w:val="49637E33"/>
    <w:rsid w:val="49652E5D"/>
    <w:rsid w:val="49660513"/>
    <w:rsid w:val="496624D9"/>
    <w:rsid w:val="49696453"/>
    <w:rsid w:val="496B4BD3"/>
    <w:rsid w:val="497004D0"/>
    <w:rsid w:val="497028C5"/>
    <w:rsid w:val="49704C29"/>
    <w:rsid w:val="49730A3D"/>
    <w:rsid w:val="49745791"/>
    <w:rsid w:val="49755A81"/>
    <w:rsid w:val="4975748F"/>
    <w:rsid w:val="497617E7"/>
    <w:rsid w:val="497874A2"/>
    <w:rsid w:val="497B5424"/>
    <w:rsid w:val="49814A56"/>
    <w:rsid w:val="49817C94"/>
    <w:rsid w:val="498744B1"/>
    <w:rsid w:val="498756BD"/>
    <w:rsid w:val="49885022"/>
    <w:rsid w:val="49886718"/>
    <w:rsid w:val="49890081"/>
    <w:rsid w:val="498A6692"/>
    <w:rsid w:val="498B285D"/>
    <w:rsid w:val="498C0008"/>
    <w:rsid w:val="498C2B8B"/>
    <w:rsid w:val="498C3E6F"/>
    <w:rsid w:val="498F4FB6"/>
    <w:rsid w:val="4994264E"/>
    <w:rsid w:val="49950CE2"/>
    <w:rsid w:val="49966758"/>
    <w:rsid w:val="49973BAD"/>
    <w:rsid w:val="4998045D"/>
    <w:rsid w:val="49985B65"/>
    <w:rsid w:val="49991876"/>
    <w:rsid w:val="499D388B"/>
    <w:rsid w:val="499D7A26"/>
    <w:rsid w:val="499E0F6B"/>
    <w:rsid w:val="499F2352"/>
    <w:rsid w:val="49A3216D"/>
    <w:rsid w:val="49A418DF"/>
    <w:rsid w:val="49A47F0A"/>
    <w:rsid w:val="49A55B88"/>
    <w:rsid w:val="49A71761"/>
    <w:rsid w:val="49A75116"/>
    <w:rsid w:val="49A75C72"/>
    <w:rsid w:val="49A80DF5"/>
    <w:rsid w:val="49A86434"/>
    <w:rsid w:val="49A91DBA"/>
    <w:rsid w:val="49AA7A73"/>
    <w:rsid w:val="49AB3121"/>
    <w:rsid w:val="49AC61B3"/>
    <w:rsid w:val="49AD752B"/>
    <w:rsid w:val="49AE170D"/>
    <w:rsid w:val="49B5089F"/>
    <w:rsid w:val="49B81E48"/>
    <w:rsid w:val="49B90F95"/>
    <w:rsid w:val="49B9631D"/>
    <w:rsid w:val="49BA4DED"/>
    <w:rsid w:val="49BC0431"/>
    <w:rsid w:val="49BF5697"/>
    <w:rsid w:val="49C014DF"/>
    <w:rsid w:val="49C57E39"/>
    <w:rsid w:val="49CB3643"/>
    <w:rsid w:val="49CB7681"/>
    <w:rsid w:val="49CC7805"/>
    <w:rsid w:val="49D02194"/>
    <w:rsid w:val="49D10DDD"/>
    <w:rsid w:val="49D22F38"/>
    <w:rsid w:val="49D36257"/>
    <w:rsid w:val="49D40EF6"/>
    <w:rsid w:val="49D75E19"/>
    <w:rsid w:val="49D942C7"/>
    <w:rsid w:val="49D95315"/>
    <w:rsid w:val="49DC284E"/>
    <w:rsid w:val="49E23C5A"/>
    <w:rsid w:val="49E43C06"/>
    <w:rsid w:val="49E44899"/>
    <w:rsid w:val="49E64509"/>
    <w:rsid w:val="49E65AC6"/>
    <w:rsid w:val="49EB1F18"/>
    <w:rsid w:val="49F269C4"/>
    <w:rsid w:val="49F269FB"/>
    <w:rsid w:val="49F55CA7"/>
    <w:rsid w:val="49F56E4C"/>
    <w:rsid w:val="49F73A88"/>
    <w:rsid w:val="49F7474C"/>
    <w:rsid w:val="49F830E0"/>
    <w:rsid w:val="49FC1D63"/>
    <w:rsid w:val="49FC73FF"/>
    <w:rsid w:val="4A005250"/>
    <w:rsid w:val="4A0330F2"/>
    <w:rsid w:val="4A042142"/>
    <w:rsid w:val="4A0430F2"/>
    <w:rsid w:val="4A044AD4"/>
    <w:rsid w:val="4A0535A9"/>
    <w:rsid w:val="4A05622F"/>
    <w:rsid w:val="4A0669AE"/>
    <w:rsid w:val="4A085EFC"/>
    <w:rsid w:val="4A0B3247"/>
    <w:rsid w:val="4A0C36F1"/>
    <w:rsid w:val="4A0E5288"/>
    <w:rsid w:val="4A111095"/>
    <w:rsid w:val="4A113FF3"/>
    <w:rsid w:val="4A12445A"/>
    <w:rsid w:val="4A132394"/>
    <w:rsid w:val="4A136622"/>
    <w:rsid w:val="4A14051D"/>
    <w:rsid w:val="4A141F7E"/>
    <w:rsid w:val="4A155136"/>
    <w:rsid w:val="4A182D7B"/>
    <w:rsid w:val="4A1C3C51"/>
    <w:rsid w:val="4A1D072D"/>
    <w:rsid w:val="4A2023DC"/>
    <w:rsid w:val="4A204E3D"/>
    <w:rsid w:val="4A240C05"/>
    <w:rsid w:val="4A2553B2"/>
    <w:rsid w:val="4A263643"/>
    <w:rsid w:val="4A276F42"/>
    <w:rsid w:val="4A2E484D"/>
    <w:rsid w:val="4A2F6AAB"/>
    <w:rsid w:val="4A3020B8"/>
    <w:rsid w:val="4A31175C"/>
    <w:rsid w:val="4A3241F7"/>
    <w:rsid w:val="4A33034D"/>
    <w:rsid w:val="4A335AA7"/>
    <w:rsid w:val="4A352F23"/>
    <w:rsid w:val="4A362C33"/>
    <w:rsid w:val="4A3B4629"/>
    <w:rsid w:val="4A3B5821"/>
    <w:rsid w:val="4A3C13AE"/>
    <w:rsid w:val="4A3E45F1"/>
    <w:rsid w:val="4A437775"/>
    <w:rsid w:val="4A44533F"/>
    <w:rsid w:val="4A445DB6"/>
    <w:rsid w:val="4A44786C"/>
    <w:rsid w:val="4A4B1B3B"/>
    <w:rsid w:val="4A4D0765"/>
    <w:rsid w:val="4A4D380A"/>
    <w:rsid w:val="4A4D5456"/>
    <w:rsid w:val="4A4F4589"/>
    <w:rsid w:val="4A520EAA"/>
    <w:rsid w:val="4A52223E"/>
    <w:rsid w:val="4A541B55"/>
    <w:rsid w:val="4A56536F"/>
    <w:rsid w:val="4A5876FB"/>
    <w:rsid w:val="4A5E309F"/>
    <w:rsid w:val="4A5E5B71"/>
    <w:rsid w:val="4A602205"/>
    <w:rsid w:val="4A62250E"/>
    <w:rsid w:val="4A6256F0"/>
    <w:rsid w:val="4A630465"/>
    <w:rsid w:val="4A645DCD"/>
    <w:rsid w:val="4A6810F3"/>
    <w:rsid w:val="4A6A5462"/>
    <w:rsid w:val="4A71075A"/>
    <w:rsid w:val="4A7130B4"/>
    <w:rsid w:val="4A715B30"/>
    <w:rsid w:val="4A74749B"/>
    <w:rsid w:val="4A770B46"/>
    <w:rsid w:val="4A786699"/>
    <w:rsid w:val="4A79597B"/>
    <w:rsid w:val="4A7C1911"/>
    <w:rsid w:val="4A7C1E96"/>
    <w:rsid w:val="4A7D10F6"/>
    <w:rsid w:val="4A7D206A"/>
    <w:rsid w:val="4A7E32BB"/>
    <w:rsid w:val="4A7F40B7"/>
    <w:rsid w:val="4A802355"/>
    <w:rsid w:val="4A804049"/>
    <w:rsid w:val="4A82495E"/>
    <w:rsid w:val="4A824FE9"/>
    <w:rsid w:val="4A83032C"/>
    <w:rsid w:val="4A8320B1"/>
    <w:rsid w:val="4A84314B"/>
    <w:rsid w:val="4A852987"/>
    <w:rsid w:val="4A856388"/>
    <w:rsid w:val="4A892033"/>
    <w:rsid w:val="4A8930F4"/>
    <w:rsid w:val="4A8B3B94"/>
    <w:rsid w:val="4A903F5E"/>
    <w:rsid w:val="4A914B59"/>
    <w:rsid w:val="4A9155D1"/>
    <w:rsid w:val="4A97335D"/>
    <w:rsid w:val="4A9A6DCC"/>
    <w:rsid w:val="4A9B157C"/>
    <w:rsid w:val="4A9C2742"/>
    <w:rsid w:val="4A9D131A"/>
    <w:rsid w:val="4AA14BBD"/>
    <w:rsid w:val="4AA23FCE"/>
    <w:rsid w:val="4AA523FB"/>
    <w:rsid w:val="4AA56DF6"/>
    <w:rsid w:val="4AA97D99"/>
    <w:rsid w:val="4AAB09A8"/>
    <w:rsid w:val="4AAD305D"/>
    <w:rsid w:val="4AAD770B"/>
    <w:rsid w:val="4AAE5753"/>
    <w:rsid w:val="4AAF08AA"/>
    <w:rsid w:val="4AB00D73"/>
    <w:rsid w:val="4AB020CD"/>
    <w:rsid w:val="4AB055E6"/>
    <w:rsid w:val="4AB07D1B"/>
    <w:rsid w:val="4AB50A06"/>
    <w:rsid w:val="4AB5660E"/>
    <w:rsid w:val="4AB859D8"/>
    <w:rsid w:val="4AB91100"/>
    <w:rsid w:val="4ABB2022"/>
    <w:rsid w:val="4ABC3CE0"/>
    <w:rsid w:val="4ABD533B"/>
    <w:rsid w:val="4ABE2973"/>
    <w:rsid w:val="4ABE6C5F"/>
    <w:rsid w:val="4ABF1A00"/>
    <w:rsid w:val="4ABF37AA"/>
    <w:rsid w:val="4AC02612"/>
    <w:rsid w:val="4AC12E46"/>
    <w:rsid w:val="4AC15032"/>
    <w:rsid w:val="4AC2270A"/>
    <w:rsid w:val="4AC35725"/>
    <w:rsid w:val="4AC83959"/>
    <w:rsid w:val="4AC94F52"/>
    <w:rsid w:val="4ACB369B"/>
    <w:rsid w:val="4AD02906"/>
    <w:rsid w:val="4AD04102"/>
    <w:rsid w:val="4AD06902"/>
    <w:rsid w:val="4AD11F3E"/>
    <w:rsid w:val="4AD419F5"/>
    <w:rsid w:val="4AD42E80"/>
    <w:rsid w:val="4AD56222"/>
    <w:rsid w:val="4AD62ADB"/>
    <w:rsid w:val="4AD736C6"/>
    <w:rsid w:val="4AD816BE"/>
    <w:rsid w:val="4AD9222A"/>
    <w:rsid w:val="4ADB1820"/>
    <w:rsid w:val="4ADB5D55"/>
    <w:rsid w:val="4ADE5D19"/>
    <w:rsid w:val="4AE11158"/>
    <w:rsid w:val="4AE4607C"/>
    <w:rsid w:val="4AE47D03"/>
    <w:rsid w:val="4AEB1A81"/>
    <w:rsid w:val="4AED42D5"/>
    <w:rsid w:val="4AF03925"/>
    <w:rsid w:val="4AF17EA0"/>
    <w:rsid w:val="4AF44239"/>
    <w:rsid w:val="4AF62353"/>
    <w:rsid w:val="4AF70EFE"/>
    <w:rsid w:val="4AFB4DD4"/>
    <w:rsid w:val="4AFB7F37"/>
    <w:rsid w:val="4B027150"/>
    <w:rsid w:val="4B052811"/>
    <w:rsid w:val="4B0541BE"/>
    <w:rsid w:val="4B055EDC"/>
    <w:rsid w:val="4B064EF4"/>
    <w:rsid w:val="4B084C2A"/>
    <w:rsid w:val="4B0C06B8"/>
    <w:rsid w:val="4B0D0479"/>
    <w:rsid w:val="4B0E0577"/>
    <w:rsid w:val="4B0E6516"/>
    <w:rsid w:val="4B117A7E"/>
    <w:rsid w:val="4B135E96"/>
    <w:rsid w:val="4B153FD0"/>
    <w:rsid w:val="4B163CF5"/>
    <w:rsid w:val="4B184888"/>
    <w:rsid w:val="4B1B10E5"/>
    <w:rsid w:val="4B1B2E1F"/>
    <w:rsid w:val="4B1C7BE0"/>
    <w:rsid w:val="4B1F44BD"/>
    <w:rsid w:val="4B237238"/>
    <w:rsid w:val="4B275B20"/>
    <w:rsid w:val="4B27617E"/>
    <w:rsid w:val="4B297ABA"/>
    <w:rsid w:val="4B2A034E"/>
    <w:rsid w:val="4B2E46D4"/>
    <w:rsid w:val="4B300360"/>
    <w:rsid w:val="4B3014EC"/>
    <w:rsid w:val="4B3140A3"/>
    <w:rsid w:val="4B322485"/>
    <w:rsid w:val="4B3402A3"/>
    <w:rsid w:val="4B350641"/>
    <w:rsid w:val="4B350EF4"/>
    <w:rsid w:val="4B3612A5"/>
    <w:rsid w:val="4B411A08"/>
    <w:rsid w:val="4B433D55"/>
    <w:rsid w:val="4B46476F"/>
    <w:rsid w:val="4B47597D"/>
    <w:rsid w:val="4B4D57BA"/>
    <w:rsid w:val="4B4D600C"/>
    <w:rsid w:val="4B4E272D"/>
    <w:rsid w:val="4B4F06D5"/>
    <w:rsid w:val="4B513631"/>
    <w:rsid w:val="4B5275A2"/>
    <w:rsid w:val="4B534E57"/>
    <w:rsid w:val="4B540566"/>
    <w:rsid w:val="4B543598"/>
    <w:rsid w:val="4B54788D"/>
    <w:rsid w:val="4B5546A8"/>
    <w:rsid w:val="4B5553E8"/>
    <w:rsid w:val="4B557BE0"/>
    <w:rsid w:val="4B567E20"/>
    <w:rsid w:val="4B576D5B"/>
    <w:rsid w:val="4B58645F"/>
    <w:rsid w:val="4B5911BD"/>
    <w:rsid w:val="4B591E68"/>
    <w:rsid w:val="4B5A4F93"/>
    <w:rsid w:val="4B5F7D92"/>
    <w:rsid w:val="4B5F7E08"/>
    <w:rsid w:val="4B623196"/>
    <w:rsid w:val="4B640BD7"/>
    <w:rsid w:val="4B641E91"/>
    <w:rsid w:val="4B6567B3"/>
    <w:rsid w:val="4B660D78"/>
    <w:rsid w:val="4B672E4C"/>
    <w:rsid w:val="4B6A515C"/>
    <w:rsid w:val="4B6D2A7F"/>
    <w:rsid w:val="4B6D2F19"/>
    <w:rsid w:val="4B6E78B0"/>
    <w:rsid w:val="4B7017B6"/>
    <w:rsid w:val="4B734466"/>
    <w:rsid w:val="4B734762"/>
    <w:rsid w:val="4B744495"/>
    <w:rsid w:val="4B746331"/>
    <w:rsid w:val="4B7A5635"/>
    <w:rsid w:val="4B7C47E3"/>
    <w:rsid w:val="4B7C6C21"/>
    <w:rsid w:val="4B7D7D26"/>
    <w:rsid w:val="4B8135C9"/>
    <w:rsid w:val="4B81773A"/>
    <w:rsid w:val="4B8376E7"/>
    <w:rsid w:val="4B8710FD"/>
    <w:rsid w:val="4B872416"/>
    <w:rsid w:val="4B882D27"/>
    <w:rsid w:val="4B8A09AD"/>
    <w:rsid w:val="4B914A06"/>
    <w:rsid w:val="4B9304A5"/>
    <w:rsid w:val="4B956FAD"/>
    <w:rsid w:val="4B971C0F"/>
    <w:rsid w:val="4B9753D9"/>
    <w:rsid w:val="4B987779"/>
    <w:rsid w:val="4B9C0905"/>
    <w:rsid w:val="4B9C2F76"/>
    <w:rsid w:val="4B9F41AE"/>
    <w:rsid w:val="4B9F5B0F"/>
    <w:rsid w:val="4BA12CA7"/>
    <w:rsid w:val="4BA40942"/>
    <w:rsid w:val="4BA61478"/>
    <w:rsid w:val="4BA73102"/>
    <w:rsid w:val="4BA95371"/>
    <w:rsid w:val="4BAC2E5F"/>
    <w:rsid w:val="4BAC345F"/>
    <w:rsid w:val="4BAD3CD4"/>
    <w:rsid w:val="4BAD6963"/>
    <w:rsid w:val="4BAD7FEA"/>
    <w:rsid w:val="4BB14926"/>
    <w:rsid w:val="4BB23B7A"/>
    <w:rsid w:val="4BB35741"/>
    <w:rsid w:val="4BB607CA"/>
    <w:rsid w:val="4BB71409"/>
    <w:rsid w:val="4BB80C49"/>
    <w:rsid w:val="4BB845C3"/>
    <w:rsid w:val="4BBB2A3D"/>
    <w:rsid w:val="4BBC7A4E"/>
    <w:rsid w:val="4BBE319A"/>
    <w:rsid w:val="4BBF173E"/>
    <w:rsid w:val="4BBF1820"/>
    <w:rsid w:val="4BC162D7"/>
    <w:rsid w:val="4BC200D7"/>
    <w:rsid w:val="4BC31C0D"/>
    <w:rsid w:val="4BC47500"/>
    <w:rsid w:val="4BC71783"/>
    <w:rsid w:val="4BC811D9"/>
    <w:rsid w:val="4BCE5AFA"/>
    <w:rsid w:val="4BCF279E"/>
    <w:rsid w:val="4BD0453B"/>
    <w:rsid w:val="4BD35A14"/>
    <w:rsid w:val="4BD51098"/>
    <w:rsid w:val="4BDA18DA"/>
    <w:rsid w:val="4BDA67BE"/>
    <w:rsid w:val="4BDB5316"/>
    <w:rsid w:val="4BDD1478"/>
    <w:rsid w:val="4BDE53A7"/>
    <w:rsid w:val="4BDF0694"/>
    <w:rsid w:val="4BE06736"/>
    <w:rsid w:val="4BE0789F"/>
    <w:rsid w:val="4BE2229F"/>
    <w:rsid w:val="4BE34BA9"/>
    <w:rsid w:val="4BE62B66"/>
    <w:rsid w:val="4BE63D0B"/>
    <w:rsid w:val="4BE64543"/>
    <w:rsid w:val="4BE76CEB"/>
    <w:rsid w:val="4BE83F42"/>
    <w:rsid w:val="4BE86A43"/>
    <w:rsid w:val="4BE96317"/>
    <w:rsid w:val="4BE96BFB"/>
    <w:rsid w:val="4BEA2B1D"/>
    <w:rsid w:val="4BEC648B"/>
    <w:rsid w:val="4BED77BA"/>
    <w:rsid w:val="4BF1527A"/>
    <w:rsid w:val="4BF160CA"/>
    <w:rsid w:val="4BF22652"/>
    <w:rsid w:val="4BF72827"/>
    <w:rsid w:val="4BF95DDD"/>
    <w:rsid w:val="4BFA0524"/>
    <w:rsid w:val="4BFB6FB6"/>
    <w:rsid w:val="4BFD12A9"/>
    <w:rsid w:val="4BFE1DC3"/>
    <w:rsid w:val="4BFE3754"/>
    <w:rsid w:val="4BFE4E0C"/>
    <w:rsid w:val="4BFE5F62"/>
    <w:rsid w:val="4C012D1C"/>
    <w:rsid w:val="4C060A8A"/>
    <w:rsid w:val="4C0634A7"/>
    <w:rsid w:val="4C077024"/>
    <w:rsid w:val="4C09781A"/>
    <w:rsid w:val="4C0B5059"/>
    <w:rsid w:val="4C0D3634"/>
    <w:rsid w:val="4C12714E"/>
    <w:rsid w:val="4C140EE1"/>
    <w:rsid w:val="4C17437E"/>
    <w:rsid w:val="4C177C1C"/>
    <w:rsid w:val="4C1A53F2"/>
    <w:rsid w:val="4C1C1243"/>
    <w:rsid w:val="4C1C6492"/>
    <w:rsid w:val="4C1F34E5"/>
    <w:rsid w:val="4C202674"/>
    <w:rsid w:val="4C2203F8"/>
    <w:rsid w:val="4C265A6C"/>
    <w:rsid w:val="4C292848"/>
    <w:rsid w:val="4C29535D"/>
    <w:rsid w:val="4C2B375B"/>
    <w:rsid w:val="4C2C776F"/>
    <w:rsid w:val="4C325F10"/>
    <w:rsid w:val="4C327622"/>
    <w:rsid w:val="4C3559D4"/>
    <w:rsid w:val="4C3610C4"/>
    <w:rsid w:val="4C385A02"/>
    <w:rsid w:val="4C395F34"/>
    <w:rsid w:val="4C3B101B"/>
    <w:rsid w:val="4C3E0F25"/>
    <w:rsid w:val="4C3F48B6"/>
    <w:rsid w:val="4C3F6478"/>
    <w:rsid w:val="4C436F6B"/>
    <w:rsid w:val="4C440C48"/>
    <w:rsid w:val="4C455783"/>
    <w:rsid w:val="4C455C43"/>
    <w:rsid w:val="4C4A4606"/>
    <w:rsid w:val="4C4C7D77"/>
    <w:rsid w:val="4C4E0980"/>
    <w:rsid w:val="4C4F2504"/>
    <w:rsid w:val="4C500BA0"/>
    <w:rsid w:val="4C51457C"/>
    <w:rsid w:val="4C525F9B"/>
    <w:rsid w:val="4C54402C"/>
    <w:rsid w:val="4C57568C"/>
    <w:rsid w:val="4C5762FD"/>
    <w:rsid w:val="4C5775F1"/>
    <w:rsid w:val="4C6117DE"/>
    <w:rsid w:val="4C6143CF"/>
    <w:rsid w:val="4C617E0D"/>
    <w:rsid w:val="4C6220F1"/>
    <w:rsid w:val="4C6312ED"/>
    <w:rsid w:val="4C6663F6"/>
    <w:rsid w:val="4C666C54"/>
    <w:rsid w:val="4C6B6B82"/>
    <w:rsid w:val="4C6D0CBD"/>
    <w:rsid w:val="4C6F7A09"/>
    <w:rsid w:val="4C726141"/>
    <w:rsid w:val="4C737BD4"/>
    <w:rsid w:val="4C744194"/>
    <w:rsid w:val="4C752148"/>
    <w:rsid w:val="4C7752DC"/>
    <w:rsid w:val="4C7B022D"/>
    <w:rsid w:val="4C7B0454"/>
    <w:rsid w:val="4C7B7BE0"/>
    <w:rsid w:val="4C7C756D"/>
    <w:rsid w:val="4C7D6CB1"/>
    <w:rsid w:val="4C7E09D9"/>
    <w:rsid w:val="4C830362"/>
    <w:rsid w:val="4C83647D"/>
    <w:rsid w:val="4C850660"/>
    <w:rsid w:val="4C856F21"/>
    <w:rsid w:val="4C862DF6"/>
    <w:rsid w:val="4C8652E3"/>
    <w:rsid w:val="4C881603"/>
    <w:rsid w:val="4C8C6686"/>
    <w:rsid w:val="4C8D1398"/>
    <w:rsid w:val="4C8D6F50"/>
    <w:rsid w:val="4C8F782E"/>
    <w:rsid w:val="4C914469"/>
    <w:rsid w:val="4C9200A8"/>
    <w:rsid w:val="4C9572A3"/>
    <w:rsid w:val="4C9C7ECD"/>
    <w:rsid w:val="4C9D488F"/>
    <w:rsid w:val="4CA0536A"/>
    <w:rsid w:val="4CA13DEF"/>
    <w:rsid w:val="4CA16B95"/>
    <w:rsid w:val="4CA25C30"/>
    <w:rsid w:val="4CA930F3"/>
    <w:rsid w:val="4CAA0902"/>
    <w:rsid w:val="4CAB116C"/>
    <w:rsid w:val="4CAC39C4"/>
    <w:rsid w:val="4CAC7E37"/>
    <w:rsid w:val="4CAD4390"/>
    <w:rsid w:val="4CAD4E3A"/>
    <w:rsid w:val="4CAD4E58"/>
    <w:rsid w:val="4CAE3660"/>
    <w:rsid w:val="4CB31DB3"/>
    <w:rsid w:val="4CB639D3"/>
    <w:rsid w:val="4CB70C75"/>
    <w:rsid w:val="4CBA4622"/>
    <w:rsid w:val="4CBB7995"/>
    <w:rsid w:val="4CBC7757"/>
    <w:rsid w:val="4CC0587C"/>
    <w:rsid w:val="4CC07165"/>
    <w:rsid w:val="4CC660B0"/>
    <w:rsid w:val="4CC9473E"/>
    <w:rsid w:val="4CCB0D6F"/>
    <w:rsid w:val="4CCC1EC1"/>
    <w:rsid w:val="4CCF7B3E"/>
    <w:rsid w:val="4CD02E32"/>
    <w:rsid w:val="4CD10825"/>
    <w:rsid w:val="4CD62D3F"/>
    <w:rsid w:val="4CD66CF3"/>
    <w:rsid w:val="4CD6799D"/>
    <w:rsid w:val="4CD769CC"/>
    <w:rsid w:val="4CD857AA"/>
    <w:rsid w:val="4CD92831"/>
    <w:rsid w:val="4CD9638C"/>
    <w:rsid w:val="4CDA1E3F"/>
    <w:rsid w:val="4CDA3812"/>
    <w:rsid w:val="4CDA654F"/>
    <w:rsid w:val="4CDA762D"/>
    <w:rsid w:val="4CDD2043"/>
    <w:rsid w:val="4CDE2A6E"/>
    <w:rsid w:val="4CDF452A"/>
    <w:rsid w:val="4CDF569F"/>
    <w:rsid w:val="4CE070D5"/>
    <w:rsid w:val="4CE142D9"/>
    <w:rsid w:val="4CE41128"/>
    <w:rsid w:val="4CE60C29"/>
    <w:rsid w:val="4CE817DD"/>
    <w:rsid w:val="4CE85B61"/>
    <w:rsid w:val="4CEC0C3F"/>
    <w:rsid w:val="4CED1AAA"/>
    <w:rsid w:val="4CEE4DFF"/>
    <w:rsid w:val="4CEF2E0D"/>
    <w:rsid w:val="4CF1111C"/>
    <w:rsid w:val="4CF15987"/>
    <w:rsid w:val="4CF25DE3"/>
    <w:rsid w:val="4CF74E9F"/>
    <w:rsid w:val="4CF83717"/>
    <w:rsid w:val="4CFE1726"/>
    <w:rsid w:val="4CFE5EA6"/>
    <w:rsid w:val="4D007DBC"/>
    <w:rsid w:val="4D010C8E"/>
    <w:rsid w:val="4D044058"/>
    <w:rsid w:val="4D061DC7"/>
    <w:rsid w:val="4D07522C"/>
    <w:rsid w:val="4D085B00"/>
    <w:rsid w:val="4D0D3458"/>
    <w:rsid w:val="4D0D5DDF"/>
    <w:rsid w:val="4D0D6EF9"/>
    <w:rsid w:val="4D0D711C"/>
    <w:rsid w:val="4D0E7160"/>
    <w:rsid w:val="4D1251CE"/>
    <w:rsid w:val="4D1A19C2"/>
    <w:rsid w:val="4D1B1504"/>
    <w:rsid w:val="4D1C54DA"/>
    <w:rsid w:val="4D1D02CA"/>
    <w:rsid w:val="4D1D36B7"/>
    <w:rsid w:val="4D1D4A46"/>
    <w:rsid w:val="4D211BA4"/>
    <w:rsid w:val="4D215FA4"/>
    <w:rsid w:val="4D2204AB"/>
    <w:rsid w:val="4D226853"/>
    <w:rsid w:val="4D245B60"/>
    <w:rsid w:val="4D2512FA"/>
    <w:rsid w:val="4D2515D1"/>
    <w:rsid w:val="4D267068"/>
    <w:rsid w:val="4D26739F"/>
    <w:rsid w:val="4D273D5B"/>
    <w:rsid w:val="4D297F30"/>
    <w:rsid w:val="4D2B1377"/>
    <w:rsid w:val="4D2B483B"/>
    <w:rsid w:val="4D2E5946"/>
    <w:rsid w:val="4D2E606C"/>
    <w:rsid w:val="4D320C32"/>
    <w:rsid w:val="4D32504A"/>
    <w:rsid w:val="4D332812"/>
    <w:rsid w:val="4D3440D4"/>
    <w:rsid w:val="4D371F5E"/>
    <w:rsid w:val="4D3B6154"/>
    <w:rsid w:val="4D3E0C14"/>
    <w:rsid w:val="4D3F7ED7"/>
    <w:rsid w:val="4D403E92"/>
    <w:rsid w:val="4D41714F"/>
    <w:rsid w:val="4D4217CC"/>
    <w:rsid w:val="4D44352F"/>
    <w:rsid w:val="4D46075E"/>
    <w:rsid w:val="4D46491D"/>
    <w:rsid w:val="4D4F1378"/>
    <w:rsid w:val="4D4F650E"/>
    <w:rsid w:val="4D530BC5"/>
    <w:rsid w:val="4D546EE3"/>
    <w:rsid w:val="4D551343"/>
    <w:rsid w:val="4D5625D1"/>
    <w:rsid w:val="4D565C2E"/>
    <w:rsid w:val="4D5725B8"/>
    <w:rsid w:val="4D5A0556"/>
    <w:rsid w:val="4D5A461E"/>
    <w:rsid w:val="4D5B4FF3"/>
    <w:rsid w:val="4D5E2E28"/>
    <w:rsid w:val="4D5E7E8E"/>
    <w:rsid w:val="4D626381"/>
    <w:rsid w:val="4D66404D"/>
    <w:rsid w:val="4D676E03"/>
    <w:rsid w:val="4D69289C"/>
    <w:rsid w:val="4D693F5D"/>
    <w:rsid w:val="4D710CBA"/>
    <w:rsid w:val="4D712CD9"/>
    <w:rsid w:val="4D715112"/>
    <w:rsid w:val="4D7438A6"/>
    <w:rsid w:val="4D767BDF"/>
    <w:rsid w:val="4D776696"/>
    <w:rsid w:val="4D784659"/>
    <w:rsid w:val="4D7A1F56"/>
    <w:rsid w:val="4D7C03F9"/>
    <w:rsid w:val="4D810D7C"/>
    <w:rsid w:val="4D825BC1"/>
    <w:rsid w:val="4D8932D9"/>
    <w:rsid w:val="4D893AB1"/>
    <w:rsid w:val="4D8B4909"/>
    <w:rsid w:val="4D8F5CFE"/>
    <w:rsid w:val="4D906D4A"/>
    <w:rsid w:val="4D9100FC"/>
    <w:rsid w:val="4D9320AD"/>
    <w:rsid w:val="4D956EC0"/>
    <w:rsid w:val="4D97404B"/>
    <w:rsid w:val="4D974664"/>
    <w:rsid w:val="4D9B7CE6"/>
    <w:rsid w:val="4D9C1953"/>
    <w:rsid w:val="4D9E02F1"/>
    <w:rsid w:val="4D9E0D43"/>
    <w:rsid w:val="4DA00FC4"/>
    <w:rsid w:val="4DA179DF"/>
    <w:rsid w:val="4DA32E23"/>
    <w:rsid w:val="4DA43A68"/>
    <w:rsid w:val="4DA85BFB"/>
    <w:rsid w:val="4DA93F4B"/>
    <w:rsid w:val="4DAA2D03"/>
    <w:rsid w:val="4DAA7553"/>
    <w:rsid w:val="4DAC39A5"/>
    <w:rsid w:val="4DAD3A26"/>
    <w:rsid w:val="4DB2709A"/>
    <w:rsid w:val="4DB45F38"/>
    <w:rsid w:val="4DB73FE2"/>
    <w:rsid w:val="4DB962C1"/>
    <w:rsid w:val="4DBA40D5"/>
    <w:rsid w:val="4DBA6BC8"/>
    <w:rsid w:val="4DBB6375"/>
    <w:rsid w:val="4DBC3516"/>
    <w:rsid w:val="4DBC47F1"/>
    <w:rsid w:val="4DBF2275"/>
    <w:rsid w:val="4DC1572C"/>
    <w:rsid w:val="4DC80500"/>
    <w:rsid w:val="4DCB2E8C"/>
    <w:rsid w:val="4DCD04A5"/>
    <w:rsid w:val="4DD03E05"/>
    <w:rsid w:val="4DD065BE"/>
    <w:rsid w:val="4DD10D35"/>
    <w:rsid w:val="4DD314FE"/>
    <w:rsid w:val="4DD36C51"/>
    <w:rsid w:val="4DD46E0B"/>
    <w:rsid w:val="4DD531D7"/>
    <w:rsid w:val="4DD54B54"/>
    <w:rsid w:val="4DD70E60"/>
    <w:rsid w:val="4DDB04D3"/>
    <w:rsid w:val="4DDB69CE"/>
    <w:rsid w:val="4DDD690D"/>
    <w:rsid w:val="4DDF3409"/>
    <w:rsid w:val="4DE21F5F"/>
    <w:rsid w:val="4DE46028"/>
    <w:rsid w:val="4DE544B3"/>
    <w:rsid w:val="4DE67514"/>
    <w:rsid w:val="4DE807D0"/>
    <w:rsid w:val="4DE92CFB"/>
    <w:rsid w:val="4DEB45C9"/>
    <w:rsid w:val="4DEC4544"/>
    <w:rsid w:val="4DEC6F9E"/>
    <w:rsid w:val="4DED1B51"/>
    <w:rsid w:val="4DEF539C"/>
    <w:rsid w:val="4DF02D7C"/>
    <w:rsid w:val="4DF07412"/>
    <w:rsid w:val="4DF160EC"/>
    <w:rsid w:val="4DF81073"/>
    <w:rsid w:val="4DF87871"/>
    <w:rsid w:val="4DF966D7"/>
    <w:rsid w:val="4E000D88"/>
    <w:rsid w:val="4E0160F6"/>
    <w:rsid w:val="4E021CA3"/>
    <w:rsid w:val="4E02619E"/>
    <w:rsid w:val="4E03057C"/>
    <w:rsid w:val="4E0347BB"/>
    <w:rsid w:val="4E035784"/>
    <w:rsid w:val="4E0456AC"/>
    <w:rsid w:val="4E080AB6"/>
    <w:rsid w:val="4E0A67CE"/>
    <w:rsid w:val="4E15193A"/>
    <w:rsid w:val="4E1527B4"/>
    <w:rsid w:val="4E1604B8"/>
    <w:rsid w:val="4E161558"/>
    <w:rsid w:val="4E171BC5"/>
    <w:rsid w:val="4E1C3745"/>
    <w:rsid w:val="4E1F275E"/>
    <w:rsid w:val="4E210FA1"/>
    <w:rsid w:val="4E2122E0"/>
    <w:rsid w:val="4E241050"/>
    <w:rsid w:val="4E2420BF"/>
    <w:rsid w:val="4E287FDA"/>
    <w:rsid w:val="4E292B9D"/>
    <w:rsid w:val="4E2A2C23"/>
    <w:rsid w:val="4E2A50F1"/>
    <w:rsid w:val="4E2B2522"/>
    <w:rsid w:val="4E2C14A7"/>
    <w:rsid w:val="4E2D0C65"/>
    <w:rsid w:val="4E2D2E33"/>
    <w:rsid w:val="4E2F663E"/>
    <w:rsid w:val="4E3066B9"/>
    <w:rsid w:val="4E356A8A"/>
    <w:rsid w:val="4E37778F"/>
    <w:rsid w:val="4E3C1240"/>
    <w:rsid w:val="4E3C53AC"/>
    <w:rsid w:val="4E3D0B5E"/>
    <w:rsid w:val="4E3F0C28"/>
    <w:rsid w:val="4E3F6DE9"/>
    <w:rsid w:val="4E422214"/>
    <w:rsid w:val="4E4341E7"/>
    <w:rsid w:val="4E442AB7"/>
    <w:rsid w:val="4E453ECF"/>
    <w:rsid w:val="4E454BD2"/>
    <w:rsid w:val="4E46555C"/>
    <w:rsid w:val="4E4733F7"/>
    <w:rsid w:val="4E476FE4"/>
    <w:rsid w:val="4E4915CE"/>
    <w:rsid w:val="4E4D5229"/>
    <w:rsid w:val="4E4E67BD"/>
    <w:rsid w:val="4E4F398E"/>
    <w:rsid w:val="4E4F6590"/>
    <w:rsid w:val="4E505AF7"/>
    <w:rsid w:val="4E545A87"/>
    <w:rsid w:val="4E546C45"/>
    <w:rsid w:val="4E570B71"/>
    <w:rsid w:val="4E591AB7"/>
    <w:rsid w:val="4E5A562C"/>
    <w:rsid w:val="4E5C794B"/>
    <w:rsid w:val="4E5E55A4"/>
    <w:rsid w:val="4E5F49DF"/>
    <w:rsid w:val="4E6356D7"/>
    <w:rsid w:val="4E64033A"/>
    <w:rsid w:val="4E643E78"/>
    <w:rsid w:val="4E6645A1"/>
    <w:rsid w:val="4E670E6E"/>
    <w:rsid w:val="4E6731C1"/>
    <w:rsid w:val="4E681A57"/>
    <w:rsid w:val="4E687A26"/>
    <w:rsid w:val="4E6921EE"/>
    <w:rsid w:val="4E697EFB"/>
    <w:rsid w:val="4E6E4879"/>
    <w:rsid w:val="4E6F26FC"/>
    <w:rsid w:val="4E6F51FA"/>
    <w:rsid w:val="4E72697D"/>
    <w:rsid w:val="4E7618A1"/>
    <w:rsid w:val="4E802F63"/>
    <w:rsid w:val="4E8439A5"/>
    <w:rsid w:val="4E853BD0"/>
    <w:rsid w:val="4E86072E"/>
    <w:rsid w:val="4E870795"/>
    <w:rsid w:val="4E8953C7"/>
    <w:rsid w:val="4E8A5E02"/>
    <w:rsid w:val="4E8A7825"/>
    <w:rsid w:val="4E8C008D"/>
    <w:rsid w:val="4E92206F"/>
    <w:rsid w:val="4E9472FB"/>
    <w:rsid w:val="4E962A26"/>
    <w:rsid w:val="4E9702AC"/>
    <w:rsid w:val="4E973D5D"/>
    <w:rsid w:val="4E985362"/>
    <w:rsid w:val="4E9874C2"/>
    <w:rsid w:val="4E9939F3"/>
    <w:rsid w:val="4E9F2A27"/>
    <w:rsid w:val="4EA31329"/>
    <w:rsid w:val="4EA41CF9"/>
    <w:rsid w:val="4EA6664D"/>
    <w:rsid w:val="4EA750B5"/>
    <w:rsid w:val="4EA95FC6"/>
    <w:rsid w:val="4EAC050E"/>
    <w:rsid w:val="4EAC28CE"/>
    <w:rsid w:val="4EAC6186"/>
    <w:rsid w:val="4EB20F4E"/>
    <w:rsid w:val="4EB44DB2"/>
    <w:rsid w:val="4EB474CE"/>
    <w:rsid w:val="4EB70600"/>
    <w:rsid w:val="4EB7597D"/>
    <w:rsid w:val="4EB9111F"/>
    <w:rsid w:val="4EBD7AB2"/>
    <w:rsid w:val="4EBE2A0D"/>
    <w:rsid w:val="4EC00ED5"/>
    <w:rsid w:val="4EC16DA9"/>
    <w:rsid w:val="4EC36021"/>
    <w:rsid w:val="4EC44C05"/>
    <w:rsid w:val="4EC5462E"/>
    <w:rsid w:val="4ECA55C0"/>
    <w:rsid w:val="4ECE01C5"/>
    <w:rsid w:val="4ECF29AB"/>
    <w:rsid w:val="4ED1420B"/>
    <w:rsid w:val="4ED15DAB"/>
    <w:rsid w:val="4ED54882"/>
    <w:rsid w:val="4ED702EC"/>
    <w:rsid w:val="4ED70BE5"/>
    <w:rsid w:val="4ED865EB"/>
    <w:rsid w:val="4ED91662"/>
    <w:rsid w:val="4EDA6EAF"/>
    <w:rsid w:val="4EE1607A"/>
    <w:rsid w:val="4EE35A1A"/>
    <w:rsid w:val="4EE41A91"/>
    <w:rsid w:val="4EE4454C"/>
    <w:rsid w:val="4EE74D90"/>
    <w:rsid w:val="4EE93D12"/>
    <w:rsid w:val="4EEA32F0"/>
    <w:rsid w:val="4EEF04E9"/>
    <w:rsid w:val="4EEF78FC"/>
    <w:rsid w:val="4EF25D72"/>
    <w:rsid w:val="4EF62A3A"/>
    <w:rsid w:val="4EF658F0"/>
    <w:rsid w:val="4EF84D4E"/>
    <w:rsid w:val="4EFA2080"/>
    <w:rsid w:val="4EFC4EF7"/>
    <w:rsid w:val="4F003A4B"/>
    <w:rsid w:val="4F036F53"/>
    <w:rsid w:val="4F040789"/>
    <w:rsid w:val="4F0442EF"/>
    <w:rsid w:val="4F0715FC"/>
    <w:rsid w:val="4F085136"/>
    <w:rsid w:val="4F0A1E92"/>
    <w:rsid w:val="4F0A7D86"/>
    <w:rsid w:val="4F0B2A84"/>
    <w:rsid w:val="4F0C6BB4"/>
    <w:rsid w:val="4F0D14CC"/>
    <w:rsid w:val="4F1003EC"/>
    <w:rsid w:val="4F107355"/>
    <w:rsid w:val="4F114489"/>
    <w:rsid w:val="4F126967"/>
    <w:rsid w:val="4F135D1B"/>
    <w:rsid w:val="4F153F9F"/>
    <w:rsid w:val="4F16333E"/>
    <w:rsid w:val="4F1A2508"/>
    <w:rsid w:val="4F1B019C"/>
    <w:rsid w:val="4F1C67A1"/>
    <w:rsid w:val="4F1D3570"/>
    <w:rsid w:val="4F1E1FED"/>
    <w:rsid w:val="4F200267"/>
    <w:rsid w:val="4F205730"/>
    <w:rsid w:val="4F250433"/>
    <w:rsid w:val="4F25609A"/>
    <w:rsid w:val="4F257A08"/>
    <w:rsid w:val="4F2B406C"/>
    <w:rsid w:val="4F2B4E64"/>
    <w:rsid w:val="4F2D28BD"/>
    <w:rsid w:val="4F2D497C"/>
    <w:rsid w:val="4F2E297D"/>
    <w:rsid w:val="4F325809"/>
    <w:rsid w:val="4F343D4D"/>
    <w:rsid w:val="4F373B8D"/>
    <w:rsid w:val="4F384A7C"/>
    <w:rsid w:val="4F3B1E57"/>
    <w:rsid w:val="4F3D2376"/>
    <w:rsid w:val="4F3E3F58"/>
    <w:rsid w:val="4F41317B"/>
    <w:rsid w:val="4F43537C"/>
    <w:rsid w:val="4F46517C"/>
    <w:rsid w:val="4F4A6197"/>
    <w:rsid w:val="4F4A6E3C"/>
    <w:rsid w:val="4F4B06A8"/>
    <w:rsid w:val="4F4B2073"/>
    <w:rsid w:val="4F4C3802"/>
    <w:rsid w:val="4F4C4E25"/>
    <w:rsid w:val="4F521185"/>
    <w:rsid w:val="4F5344F1"/>
    <w:rsid w:val="4F560A61"/>
    <w:rsid w:val="4F573B51"/>
    <w:rsid w:val="4F594242"/>
    <w:rsid w:val="4F5A7A02"/>
    <w:rsid w:val="4F5B7ABE"/>
    <w:rsid w:val="4F605268"/>
    <w:rsid w:val="4F6315D8"/>
    <w:rsid w:val="4F63367E"/>
    <w:rsid w:val="4F6670A5"/>
    <w:rsid w:val="4F677FAC"/>
    <w:rsid w:val="4F6A05C4"/>
    <w:rsid w:val="4F6A1B4A"/>
    <w:rsid w:val="4F6B19B5"/>
    <w:rsid w:val="4F6D1039"/>
    <w:rsid w:val="4F6E3D8E"/>
    <w:rsid w:val="4F6E6D50"/>
    <w:rsid w:val="4F7213D6"/>
    <w:rsid w:val="4F734F4E"/>
    <w:rsid w:val="4F737A00"/>
    <w:rsid w:val="4F743A64"/>
    <w:rsid w:val="4F760E09"/>
    <w:rsid w:val="4F7754A4"/>
    <w:rsid w:val="4F78142A"/>
    <w:rsid w:val="4F7A462E"/>
    <w:rsid w:val="4F7B5560"/>
    <w:rsid w:val="4F7C1165"/>
    <w:rsid w:val="4F7D66C9"/>
    <w:rsid w:val="4F7D7DB2"/>
    <w:rsid w:val="4F7E548C"/>
    <w:rsid w:val="4F7E6E9D"/>
    <w:rsid w:val="4F7E766D"/>
    <w:rsid w:val="4F7E7C28"/>
    <w:rsid w:val="4F8167BD"/>
    <w:rsid w:val="4F8236C6"/>
    <w:rsid w:val="4F8257AA"/>
    <w:rsid w:val="4F837CB8"/>
    <w:rsid w:val="4F860A4D"/>
    <w:rsid w:val="4F8777B1"/>
    <w:rsid w:val="4F88316C"/>
    <w:rsid w:val="4F894CE9"/>
    <w:rsid w:val="4F8A6728"/>
    <w:rsid w:val="4F8B5000"/>
    <w:rsid w:val="4F8E345D"/>
    <w:rsid w:val="4F9008F1"/>
    <w:rsid w:val="4F902DD1"/>
    <w:rsid w:val="4F9050B4"/>
    <w:rsid w:val="4F9D0A2B"/>
    <w:rsid w:val="4F9E2DCC"/>
    <w:rsid w:val="4FA15B9B"/>
    <w:rsid w:val="4FA20E5E"/>
    <w:rsid w:val="4FA242AA"/>
    <w:rsid w:val="4FA25CC1"/>
    <w:rsid w:val="4FA47588"/>
    <w:rsid w:val="4FA60B09"/>
    <w:rsid w:val="4FA64C98"/>
    <w:rsid w:val="4FA73451"/>
    <w:rsid w:val="4FAB43E6"/>
    <w:rsid w:val="4FAD0231"/>
    <w:rsid w:val="4FB057C2"/>
    <w:rsid w:val="4FB22819"/>
    <w:rsid w:val="4FC357FD"/>
    <w:rsid w:val="4FC75EA8"/>
    <w:rsid w:val="4FC95653"/>
    <w:rsid w:val="4FCB2904"/>
    <w:rsid w:val="4FCB4BB3"/>
    <w:rsid w:val="4FCC238E"/>
    <w:rsid w:val="4FCD2B5D"/>
    <w:rsid w:val="4FD10808"/>
    <w:rsid w:val="4FD22D55"/>
    <w:rsid w:val="4FD30753"/>
    <w:rsid w:val="4FD53F4F"/>
    <w:rsid w:val="4FD702CB"/>
    <w:rsid w:val="4FD77A22"/>
    <w:rsid w:val="4FD93E57"/>
    <w:rsid w:val="4FDE1531"/>
    <w:rsid w:val="4FDE1E87"/>
    <w:rsid w:val="4FDE204E"/>
    <w:rsid w:val="4FDE2548"/>
    <w:rsid w:val="4FDF364B"/>
    <w:rsid w:val="4FDF7D19"/>
    <w:rsid w:val="4FE006F4"/>
    <w:rsid w:val="4FE32A27"/>
    <w:rsid w:val="4FE470FD"/>
    <w:rsid w:val="4FE81C73"/>
    <w:rsid w:val="4FEB4384"/>
    <w:rsid w:val="4FEE5DBD"/>
    <w:rsid w:val="4FEF7BA0"/>
    <w:rsid w:val="4FF173DB"/>
    <w:rsid w:val="4FF608AC"/>
    <w:rsid w:val="4FF90C10"/>
    <w:rsid w:val="4FF97545"/>
    <w:rsid w:val="4FFB03DC"/>
    <w:rsid w:val="4FFB10A1"/>
    <w:rsid w:val="4FFE5ADD"/>
    <w:rsid w:val="500345E8"/>
    <w:rsid w:val="50061245"/>
    <w:rsid w:val="50085C06"/>
    <w:rsid w:val="500A0ADC"/>
    <w:rsid w:val="500A4115"/>
    <w:rsid w:val="500A56C0"/>
    <w:rsid w:val="500C0C2A"/>
    <w:rsid w:val="501047BA"/>
    <w:rsid w:val="50132485"/>
    <w:rsid w:val="501332B0"/>
    <w:rsid w:val="50157D58"/>
    <w:rsid w:val="50162A6E"/>
    <w:rsid w:val="501A29B8"/>
    <w:rsid w:val="501B5321"/>
    <w:rsid w:val="501C544F"/>
    <w:rsid w:val="5020412B"/>
    <w:rsid w:val="502866F2"/>
    <w:rsid w:val="50291934"/>
    <w:rsid w:val="502A587C"/>
    <w:rsid w:val="502B5706"/>
    <w:rsid w:val="50300605"/>
    <w:rsid w:val="503010AE"/>
    <w:rsid w:val="5032072E"/>
    <w:rsid w:val="5033645F"/>
    <w:rsid w:val="50366504"/>
    <w:rsid w:val="50373AF5"/>
    <w:rsid w:val="503903BA"/>
    <w:rsid w:val="503B5B06"/>
    <w:rsid w:val="503D124A"/>
    <w:rsid w:val="503D58C5"/>
    <w:rsid w:val="503E47A1"/>
    <w:rsid w:val="503F3541"/>
    <w:rsid w:val="5040798B"/>
    <w:rsid w:val="50426611"/>
    <w:rsid w:val="5044591E"/>
    <w:rsid w:val="50474A82"/>
    <w:rsid w:val="504C4C2C"/>
    <w:rsid w:val="504C6C45"/>
    <w:rsid w:val="504F4EBE"/>
    <w:rsid w:val="50504BB7"/>
    <w:rsid w:val="5051175E"/>
    <w:rsid w:val="50520435"/>
    <w:rsid w:val="5052158F"/>
    <w:rsid w:val="50531661"/>
    <w:rsid w:val="50532CB5"/>
    <w:rsid w:val="505521CD"/>
    <w:rsid w:val="50577A71"/>
    <w:rsid w:val="505865B8"/>
    <w:rsid w:val="505B042E"/>
    <w:rsid w:val="505C22BF"/>
    <w:rsid w:val="505D15CC"/>
    <w:rsid w:val="505D3FEA"/>
    <w:rsid w:val="50616395"/>
    <w:rsid w:val="506435D2"/>
    <w:rsid w:val="50644112"/>
    <w:rsid w:val="50656F17"/>
    <w:rsid w:val="5066551F"/>
    <w:rsid w:val="50666DA3"/>
    <w:rsid w:val="50697A27"/>
    <w:rsid w:val="506E6A34"/>
    <w:rsid w:val="506F08B8"/>
    <w:rsid w:val="5077227C"/>
    <w:rsid w:val="50774771"/>
    <w:rsid w:val="5077646A"/>
    <w:rsid w:val="507770A4"/>
    <w:rsid w:val="507B1746"/>
    <w:rsid w:val="507B6CFC"/>
    <w:rsid w:val="507C52AD"/>
    <w:rsid w:val="507C5E2D"/>
    <w:rsid w:val="507D0737"/>
    <w:rsid w:val="507E70D6"/>
    <w:rsid w:val="508023C7"/>
    <w:rsid w:val="50805965"/>
    <w:rsid w:val="5083579C"/>
    <w:rsid w:val="508661AD"/>
    <w:rsid w:val="508C56C5"/>
    <w:rsid w:val="508D0B82"/>
    <w:rsid w:val="508D50F9"/>
    <w:rsid w:val="508F74B9"/>
    <w:rsid w:val="50906C92"/>
    <w:rsid w:val="50914B2C"/>
    <w:rsid w:val="509338FE"/>
    <w:rsid w:val="50967ADC"/>
    <w:rsid w:val="50983F44"/>
    <w:rsid w:val="509C6D7E"/>
    <w:rsid w:val="50A12B84"/>
    <w:rsid w:val="50A14234"/>
    <w:rsid w:val="50A54FD7"/>
    <w:rsid w:val="50A6286B"/>
    <w:rsid w:val="50AE0664"/>
    <w:rsid w:val="50AE680E"/>
    <w:rsid w:val="50B213F1"/>
    <w:rsid w:val="50B52C6C"/>
    <w:rsid w:val="50B63EFB"/>
    <w:rsid w:val="50B67357"/>
    <w:rsid w:val="50BB7C65"/>
    <w:rsid w:val="50BC5EF3"/>
    <w:rsid w:val="50BD0DEF"/>
    <w:rsid w:val="50BD4BC3"/>
    <w:rsid w:val="50BE03DE"/>
    <w:rsid w:val="50BE4AD8"/>
    <w:rsid w:val="50BF74F9"/>
    <w:rsid w:val="50C366D0"/>
    <w:rsid w:val="50C55D6A"/>
    <w:rsid w:val="50C60080"/>
    <w:rsid w:val="50C720AC"/>
    <w:rsid w:val="50CC053A"/>
    <w:rsid w:val="50CD011D"/>
    <w:rsid w:val="50CD6207"/>
    <w:rsid w:val="50CE2D13"/>
    <w:rsid w:val="50CE2EE4"/>
    <w:rsid w:val="50D015AC"/>
    <w:rsid w:val="50D04171"/>
    <w:rsid w:val="50D60FE1"/>
    <w:rsid w:val="50D92C33"/>
    <w:rsid w:val="50D95D9A"/>
    <w:rsid w:val="50DC2493"/>
    <w:rsid w:val="50DC743E"/>
    <w:rsid w:val="50DD3EA3"/>
    <w:rsid w:val="50DD6C4B"/>
    <w:rsid w:val="50DE469A"/>
    <w:rsid w:val="50DE6D1E"/>
    <w:rsid w:val="50E07377"/>
    <w:rsid w:val="50E231BC"/>
    <w:rsid w:val="50E47B81"/>
    <w:rsid w:val="50E642E7"/>
    <w:rsid w:val="50E75EB0"/>
    <w:rsid w:val="50E81A2B"/>
    <w:rsid w:val="50E83041"/>
    <w:rsid w:val="50E946DC"/>
    <w:rsid w:val="50EA7F86"/>
    <w:rsid w:val="50EB2BF9"/>
    <w:rsid w:val="50ED0154"/>
    <w:rsid w:val="50EE3E67"/>
    <w:rsid w:val="50EF2D1E"/>
    <w:rsid w:val="50F40739"/>
    <w:rsid w:val="50F75578"/>
    <w:rsid w:val="50FA36B2"/>
    <w:rsid w:val="50FB2A79"/>
    <w:rsid w:val="50FE0A04"/>
    <w:rsid w:val="51011B61"/>
    <w:rsid w:val="51045E38"/>
    <w:rsid w:val="51053617"/>
    <w:rsid w:val="51061603"/>
    <w:rsid w:val="51062225"/>
    <w:rsid w:val="5109192D"/>
    <w:rsid w:val="510B3CA8"/>
    <w:rsid w:val="510C72D3"/>
    <w:rsid w:val="510D6191"/>
    <w:rsid w:val="510E0926"/>
    <w:rsid w:val="510F5FE1"/>
    <w:rsid w:val="511163F8"/>
    <w:rsid w:val="51167BAE"/>
    <w:rsid w:val="51184495"/>
    <w:rsid w:val="5119256D"/>
    <w:rsid w:val="511A53E8"/>
    <w:rsid w:val="511B6F26"/>
    <w:rsid w:val="511D109A"/>
    <w:rsid w:val="511E54EB"/>
    <w:rsid w:val="511F129A"/>
    <w:rsid w:val="51206E2B"/>
    <w:rsid w:val="51207C6E"/>
    <w:rsid w:val="51227BE2"/>
    <w:rsid w:val="5123701B"/>
    <w:rsid w:val="51270A4F"/>
    <w:rsid w:val="51281690"/>
    <w:rsid w:val="512C597C"/>
    <w:rsid w:val="512E440A"/>
    <w:rsid w:val="512F0F9A"/>
    <w:rsid w:val="513242BC"/>
    <w:rsid w:val="5133246E"/>
    <w:rsid w:val="51336378"/>
    <w:rsid w:val="51346152"/>
    <w:rsid w:val="51356CA6"/>
    <w:rsid w:val="51361C31"/>
    <w:rsid w:val="51364000"/>
    <w:rsid w:val="5136638A"/>
    <w:rsid w:val="513941A1"/>
    <w:rsid w:val="513A09E8"/>
    <w:rsid w:val="513F67F9"/>
    <w:rsid w:val="514066ED"/>
    <w:rsid w:val="5147579D"/>
    <w:rsid w:val="514769D1"/>
    <w:rsid w:val="51492D7D"/>
    <w:rsid w:val="514B51B0"/>
    <w:rsid w:val="514C5F70"/>
    <w:rsid w:val="514D034E"/>
    <w:rsid w:val="51500EF7"/>
    <w:rsid w:val="51521A23"/>
    <w:rsid w:val="51546762"/>
    <w:rsid w:val="515567BF"/>
    <w:rsid w:val="515645F4"/>
    <w:rsid w:val="515671C2"/>
    <w:rsid w:val="515B27B2"/>
    <w:rsid w:val="515B7930"/>
    <w:rsid w:val="515C531B"/>
    <w:rsid w:val="515D13F1"/>
    <w:rsid w:val="515D4A75"/>
    <w:rsid w:val="515D6EDA"/>
    <w:rsid w:val="515E04D4"/>
    <w:rsid w:val="515E05F6"/>
    <w:rsid w:val="515E603F"/>
    <w:rsid w:val="515F0257"/>
    <w:rsid w:val="5161367C"/>
    <w:rsid w:val="516145E0"/>
    <w:rsid w:val="5162482E"/>
    <w:rsid w:val="51631D1A"/>
    <w:rsid w:val="516327BA"/>
    <w:rsid w:val="51656C5B"/>
    <w:rsid w:val="51704C57"/>
    <w:rsid w:val="517105D5"/>
    <w:rsid w:val="517163F6"/>
    <w:rsid w:val="5171651A"/>
    <w:rsid w:val="51721BB2"/>
    <w:rsid w:val="517319A4"/>
    <w:rsid w:val="517410F9"/>
    <w:rsid w:val="517623BA"/>
    <w:rsid w:val="51792EE8"/>
    <w:rsid w:val="5179556C"/>
    <w:rsid w:val="517A4E94"/>
    <w:rsid w:val="517E0A15"/>
    <w:rsid w:val="518139A9"/>
    <w:rsid w:val="51860151"/>
    <w:rsid w:val="518729F5"/>
    <w:rsid w:val="51872C93"/>
    <w:rsid w:val="51917B42"/>
    <w:rsid w:val="51921165"/>
    <w:rsid w:val="5194142C"/>
    <w:rsid w:val="5195300E"/>
    <w:rsid w:val="519541C8"/>
    <w:rsid w:val="5196117B"/>
    <w:rsid w:val="51970EEC"/>
    <w:rsid w:val="51990BE4"/>
    <w:rsid w:val="51994EC0"/>
    <w:rsid w:val="51995F63"/>
    <w:rsid w:val="51996541"/>
    <w:rsid w:val="519A349E"/>
    <w:rsid w:val="519B0883"/>
    <w:rsid w:val="519D2C3A"/>
    <w:rsid w:val="519E6274"/>
    <w:rsid w:val="519F284E"/>
    <w:rsid w:val="519F2B23"/>
    <w:rsid w:val="51A125C5"/>
    <w:rsid w:val="51A2011F"/>
    <w:rsid w:val="51A547F2"/>
    <w:rsid w:val="51A64ED8"/>
    <w:rsid w:val="51A74A77"/>
    <w:rsid w:val="51A86017"/>
    <w:rsid w:val="51A96C75"/>
    <w:rsid w:val="51AA5E6C"/>
    <w:rsid w:val="51AE04EC"/>
    <w:rsid w:val="51AE6039"/>
    <w:rsid w:val="51AE6774"/>
    <w:rsid w:val="51AE7DE7"/>
    <w:rsid w:val="51B01DB1"/>
    <w:rsid w:val="51B05DFB"/>
    <w:rsid w:val="51B20459"/>
    <w:rsid w:val="51B2493B"/>
    <w:rsid w:val="51B65862"/>
    <w:rsid w:val="51B66C9C"/>
    <w:rsid w:val="51B82A14"/>
    <w:rsid w:val="51B86051"/>
    <w:rsid w:val="51B91680"/>
    <w:rsid w:val="51B91DCA"/>
    <w:rsid w:val="51BA0623"/>
    <w:rsid w:val="51BA6176"/>
    <w:rsid w:val="51BB5E66"/>
    <w:rsid w:val="51BC7377"/>
    <w:rsid w:val="51BD6627"/>
    <w:rsid w:val="51C30FAB"/>
    <w:rsid w:val="51C66F27"/>
    <w:rsid w:val="51C7462F"/>
    <w:rsid w:val="51CE267B"/>
    <w:rsid w:val="51D75BC8"/>
    <w:rsid w:val="51D76F2D"/>
    <w:rsid w:val="51D81E5F"/>
    <w:rsid w:val="51D94832"/>
    <w:rsid w:val="51DB0EA9"/>
    <w:rsid w:val="51DB31DD"/>
    <w:rsid w:val="51DF45EB"/>
    <w:rsid w:val="51DF4FE3"/>
    <w:rsid w:val="51DF50F7"/>
    <w:rsid w:val="51DF5A19"/>
    <w:rsid w:val="51E17B08"/>
    <w:rsid w:val="51E20428"/>
    <w:rsid w:val="51E21686"/>
    <w:rsid w:val="51E23E75"/>
    <w:rsid w:val="51E43C7C"/>
    <w:rsid w:val="51E46500"/>
    <w:rsid w:val="51E46D3E"/>
    <w:rsid w:val="51EB3A1C"/>
    <w:rsid w:val="51EE1010"/>
    <w:rsid w:val="51EE61EF"/>
    <w:rsid w:val="51F346C4"/>
    <w:rsid w:val="51F37EF0"/>
    <w:rsid w:val="51F5600A"/>
    <w:rsid w:val="51F653FF"/>
    <w:rsid w:val="51F762E6"/>
    <w:rsid w:val="51FB50F0"/>
    <w:rsid w:val="51FC0BDB"/>
    <w:rsid w:val="51FD1F9C"/>
    <w:rsid w:val="51FD4F53"/>
    <w:rsid w:val="51FE5AC9"/>
    <w:rsid w:val="51FF2DD4"/>
    <w:rsid w:val="52016217"/>
    <w:rsid w:val="52047338"/>
    <w:rsid w:val="52070E21"/>
    <w:rsid w:val="520767BE"/>
    <w:rsid w:val="520E58B5"/>
    <w:rsid w:val="520E6A94"/>
    <w:rsid w:val="520F7FC1"/>
    <w:rsid w:val="521030D7"/>
    <w:rsid w:val="52104C3A"/>
    <w:rsid w:val="52116BB3"/>
    <w:rsid w:val="521263BF"/>
    <w:rsid w:val="52157196"/>
    <w:rsid w:val="52174F08"/>
    <w:rsid w:val="521E6538"/>
    <w:rsid w:val="52251B2C"/>
    <w:rsid w:val="52267607"/>
    <w:rsid w:val="522B612B"/>
    <w:rsid w:val="522E7B03"/>
    <w:rsid w:val="523B6E46"/>
    <w:rsid w:val="523C0018"/>
    <w:rsid w:val="523C53F3"/>
    <w:rsid w:val="52402F9A"/>
    <w:rsid w:val="52423B5E"/>
    <w:rsid w:val="52431C9E"/>
    <w:rsid w:val="52435731"/>
    <w:rsid w:val="52476729"/>
    <w:rsid w:val="52496B67"/>
    <w:rsid w:val="524972BD"/>
    <w:rsid w:val="524A557C"/>
    <w:rsid w:val="524E620F"/>
    <w:rsid w:val="52524312"/>
    <w:rsid w:val="5253790B"/>
    <w:rsid w:val="5258180E"/>
    <w:rsid w:val="525C6689"/>
    <w:rsid w:val="525E4390"/>
    <w:rsid w:val="525F1B99"/>
    <w:rsid w:val="52603A6E"/>
    <w:rsid w:val="5264494A"/>
    <w:rsid w:val="5266167D"/>
    <w:rsid w:val="5267011F"/>
    <w:rsid w:val="52685C24"/>
    <w:rsid w:val="526C3942"/>
    <w:rsid w:val="526D5D6A"/>
    <w:rsid w:val="526E5F6B"/>
    <w:rsid w:val="526F2AC2"/>
    <w:rsid w:val="52706781"/>
    <w:rsid w:val="52745851"/>
    <w:rsid w:val="52770B11"/>
    <w:rsid w:val="52773F8E"/>
    <w:rsid w:val="52783169"/>
    <w:rsid w:val="52790097"/>
    <w:rsid w:val="5279614A"/>
    <w:rsid w:val="527B3FF6"/>
    <w:rsid w:val="527E5A0B"/>
    <w:rsid w:val="52880A53"/>
    <w:rsid w:val="528C479C"/>
    <w:rsid w:val="528F5A1A"/>
    <w:rsid w:val="52901282"/>
    <w:rsid w:val="529312D6"/>
    <w:rsid w:val="52936458"/>
    <w:rsid w:val="52941F5E"/>
    <w:rsid w:val="52946FDD"/>
    <w:rsid w:val="52952480"/>
    <w:rsid w:val="52990034"/>
    <w:rsid w:val="529B0156"/>
    <w:rsid w:val="529B4A6C"/>
    <w:rsid w:val="529C5313"/>
    <w:rsid w:val="529F1B8F"/>
    <w:rsid w:val="52A13698"/>
    <w:rsid w:val="52A34FE3"/>
    <w:rsid w:val="52A63021"/>
    <w:rsid w:val="52A908C2"/>
    <w:rsid w:val="52AE64C9"/>
    <w:rsid w:val="52AF6ECD"/>
    <w:rsid w:val="52B1697F"/>
    <w:rsid w:val="52B318F1"/>
    <w:rsid w:val="52B50A74"/>
    <w:rsid w:val="52B57F11"/>
    <w:rsid w:val="52B736A5"/>
    <w:rsid w:val="52B750E5"/>
    <w:rsid w:val="52B90B54"/>
    <w:rsid w:val="52B90D90"/>
    <w:rsid w:val="52B947A3"/>
    <w:rsid w:val="52BB4595"/>
    <w:rsid w:val="52BC2545"/>
    <w:rsid w:val="52BD6040"/>
    <w:rsid w:val="52BF541F"/>
    <w:rsid w:val="52C12624"/>
    <w:rsid w:val="52C23B23"/>
    <w:rsid w:val="52C464F9"/>
    <w:rsid w:val="52C80258"/>
    <w:rsid w:val="52C8137C"/>
    <w:rsid w:val="52CB2D36"/>
    <w:rsid w:val="52CF74A0"/>
    <w:rsid w:val="52D441CB"/>
    <w:rsid w:val="52D62147"/>
    <w:rsid w:val="52D71EC4"/>
    <w:rsid w:val="52D94616"/>
    <w:rsid w:val="52DC51AC"/>
    <w:rsid w:val="52DF2B3C"/>
    <w:rsid w:val="52E12AC0"/>
    <w:rsid w:val="52E345F9"/>
    <w:rsid w:val="52E61647"/>
    <w:rsid w:val="52E730F2"/>
    <w:rsid w:val="52E75D0D"/>
    <w:rsid w:val="52E76B62"/>
    <w:rsid w:val="52E87329"/>
    <w:rsid w:val="52EA4E4F"/>
    <w:rsid w:val="52EA754E"/>
    <w:rsid w:val="52EC61FB"/>
    <w:rsid w:val="52EF1803"/>
    <w:rsid w:val="52F17636"/>
    <w:rsid w:val="52F34838"/>
    <w:rsid w:val="52F44006"/>
    <w:rsid w:val="52FB3500"/>
    <w:rsid w:val="53025490"/>
    <w:rsid w:val="530352B9"/>
    <w:rsid w:val="530372C6"/>
    <w:rsid w:val="530377C4"/>
    <w:rsid w:val="53050E04"/>
    <w:rsid w:val="5306261A"/>
    <w:rsid w:val="53062C66"/>
    <w:rsid w:val="530823B6"/>
    <w:rsid w:val="5309617F"/>
    <w:rsid w:val="530B4D30"/>
    <w:rsid w:val="530E6300"/>
    <w:rsid w:val="53123710"/>
    <w:rsid w:val="53125E09"/>
    <w:rsid w:val="53140218"/>
    <w:rsid w:val="5319717E"/>
    <w:rsid w:val="531A37BC"/>
    <w:rsid w:val="531C311A"/>
    <w:rsid w:val="531F006D"/>
    <w:rsid w:val="53230A49"/>
    <w:rsid w:val="532341ED"/>
    <w:rsid w:val="5323757F"/>
    <w:rsid w:val="53274C0B"/>
    <w:rsid w:val="532855B1"/>
    <w:rsid w:val="53286D3B"/>
    <w:rsid w:val="532B72E4"/>
    <w:rsid w:val="532E4F21"/>
    <w:rsid w:val="533118A7"/>
    <w:rsid w:val="533359D7"/>
    <w:rsid w:val="53351191"/>
    <w:rsid w:val="5335238A"/>
    <w:rsid w:val="53360094"/>
    <w:rsid w:val="53375EFF"/>
    <w:rsid w:val="53390619"/>
    <w:rsid w:val="53397817"/>
    <w:rsid w:val="53427FDD"/>
    <w:rsid w:val="5344043B"/>
    <w:rsid w:val="5347320C"/>
    <w:rsid w:val="5348415E"/>
    <w:rsid w:val="53485B67"/>
    <w:rsid w:val="5348624F"/>
    <w:rsid w:val="53496EF6"/>
    <w:rsid w:val="534A5DF6"/>
    <w:rsid w:val="534A779A"/>
    <w:rsid w:val="534B259B"/>
    <w:rsid w:val="534D0A87"/>
    <w:rsid w:val="53506DEF"/>
    <w:rsid w:val="535105AE"/>
    <w:rsid w:val="53567274"/>
    <w:rsid w:val="53571F5B"/>
    <w:rsid w:val="535809D1"/>
    <w:rsid w:val="535C0323"/>
    <w:rsid w:val="535D7B01"/>
    <w:rsid w:val="535F0270"/>
    <w:rsid w:val="53614579"/>
    <w:rsid w:val="536515A0"/>
    <w:rsid w:val="536A2372"/>
    <w:rsid w:val="536C58F9"/>
    <w:rsid w:val="536F401F"/>
    <w:rsid w:val="536F5E90"/>
    <w:rsid w:val="53721EDB"/>
    <w:rsid w:val="5374707A"/>
    <w:rsid w:val="5375269F"/>
    <w:rsid w:val="53754977"/>
    <w:rsid w:val="53754D48"/>
    <w:rsid w:val="5376084F"/>
    <w:rsid w:val="53773272"/>
    <w:rsid w:val="5378657A"/>
    <w:rsid w:val="53786B75"/>
    <w:rsid w:val="5379575F"/>
    <w:rsid w:val="53795CB2"/>
    <w:rsid w:val="537A758C"/>
    <w:rsid w:val="538037C3"/>
    <w:rsid w:val="53813243"/>
    <w:rsid w:val="53824B95"/>
    <w:rsid w:val="538260F3"/>
    <w:rsid w:val="53865252"/>
    <w:rsid w:val="53867CD2"/>
    <w:rsid w:val="53876625"/>
    <w:rsid w:val="53897EBF"/>
    <w:rsid w:val="538C32D7"/>
    <w:rsid w:val="538D10F2"/>
    <w:rsid w:val="538E1094"/>
    <w:rsid w:val="538F7F34"/>
    <w:rsid w:val="5391528B"/>
    <w:rsid w:val="53953D21"/>
    <w:rsid w:val="53961852"/>
    <w:rsid w:val="5397061E"/>
    <w:rsid w:val="53972117"/>
    <w:rsid w:val="539845F3"/>
    <w:rsid w:val="5399492B"/>
    <w:rsid w:val="539A2C88"/>
    <w:rsid w:val="539D2A41"/>
    <w:rsid w:val="539D7231"/>
    <w:rsid w:val="539E3B32"/>
    <w:rsid w:val="539E502E"/>
    <w:rsid w:val="53A064E5"/>
    <w:rsid w:val="53A1167E"/>
    <w:rsid w:val="53A147A1"/>
    <w:rsid w:val="53A1744C"/>
    <w:rsid w:val="53A47CE8"/>
    <w:rsid w:val="53A52C03"/>
    <w:rsid w:val="53A61BE1"/>
    <w:rsid w:val="53A840F8"/>
    <w:rsid w:val="53AE7916"/>
    <w:rsid w:val="53AF52EE"/>
    <w:rsid w:val="53B110AF"/>
    <w:rsid w:val="53B435FE"/>
    <w:rsid w:val="53B44EAF"/>
    <w:rsid w:val="53B63977"/>
    <w:rsid w:val="53B84E50"/>
    <w:rsid w:val="53B869CD"/>
    <w:rsid w:val="53B92B9C"/>
    <w:rsid w:val="53BB639C"/>
    <w:rsid w:val="53BC5356"/>
    <w:rsid w:val="53BF053F"/>
    <w:rsid w:val="53C03E5F"/>
    <w:rsid w:val="53C10233"/>
    <w:rsid w:val="53C764D5"/>
    <w:rsid w:val="53CA4ADC"/>
    <w:rsid w:val="53CA5518"/>
    <w:rsid w:val="53CD78B0"/>
    <w:rsid w:val="53D11964"/>
    <w:rsid w:val="53D22D95"/>
    <w:rsid w:val="53D57721"/>
    <w:rsid w:val="53D84645"/>
    <w:rsid w:val="53D93445"/>
    <w:rsid w:val="53DA4EC3"/>
    <w:rsid w:val="53DC01A2"/>
    <w:rsid w:val="53E2680C"/>
    <w:rsid w:val="53EB5154"/>
    <w:rsid w:val="53ED236A"/>
    <w:rsid w:val="53ED5346"/>
    <w:rsid w:val="53EF5BBC"/>
    <w:rsid w:val="53F10A68"/>
    <w:rsid w:val="53F26D98"/>
    <w:rsid w:val="53F43544"/>
    <w:rsid w:val="53F50FA7"/>
    <w:rsid w:val="53F62AC2"/>
    <w:rsid w:val="53F707BF"/>
    <w:rsid w:val="53F966F7"/>
    <w:rsid w:val="53FA3A97"/>
    <w:rsid w:val="53FA41BA"/>
    <w:rsid w:val="53FA61AE"/>
    <w:rsid w:val="53FB0E8D"/>
    <w:rsid w:val="53FF2710"/>
    <w:rsid w:val="53FF3F26"/>
    <w:rsid w:val="53FF6D47"/>
    <w:rsid w:val="54030AE3"/>
    <w:rsid w:val="54031CD2"/>
    <w:rsid w:val="54056B8F"/>
    <w:rsid w:val="540957A8"/>
    <w:rsid w:val="54097B0E"/>
    <w:rsid w:val="540A1869"/>
    <w:rsid w:val="540A6D91"/>
    <w:rsid w:val="540B1D80"/>
    <w:rsid w:val="540D44DA"/>
    <w:rsid w:val="54106BA9"/>
    <w:rsid w:val="54120ED7"/>
    <w:rsid w:val="5413109C"/>
    <w:rsid w:val="541456C3"/>
    <w:rsid w:val="5415290A"/>
    <w:rsid w:val="541A31BB"/>
    <w:rsid w:val="541B3381"/>
    <w:rsid w:val="541E56CF"/>
    <w:rsid w:val="54276C94"/>
    <w:rsid w:val="542A61F8"/>
    <w:rsid w:val="542B4101"/>
    <w:rsid w:val="543006A4"/>
    <w:rsid w:val="54307A8B"/>
    <w:rsid w:val="543371A0"/>
    <w:rsid w:val="54337342"/>
    <w:rsid w:val="54343196"/>
    <w:rsid w:val="54343685"/>
    <w:rsid w:val="54362575"/>
    <w:rsid w:val="54362AA1"/>
    <w:rsid w:val="543907A8"/>
    <w:rsid w:val="543A39FD"/>
    <w:rsid w:val="543D11AF"/>
    <w:rsid w:val="543E1137"/>
    <w:rsid w:val="543E261A"/>
    <w:rsid w:val="543E7D1B"/>
    <w:rsid w:val="544125B7"/>
    <w:rsid w:val="54421ACD"/>
    <w:rsid w:val="544260AD"/>
    <w:rsid w:val="54451F51"/>
    <w:rsid w:val="54473A1B"/>
    <w:rsid w:val="544A24E7"/>
    <w:rsid w:val="544E61D1"/>
    <w:rsid w:val="545438E9"/>
    <w:rsid w:val="54544F07"/>
    <w:rsid w:val="545459DC"/>
    <w:rsid w:val="54597902"/>
    <w:rsid w:val="545B1182"/>
    <w:rsid w:val="545B2F15"/>
    <w:rsid w:val="545B7C4A"/>
    <w:rsid w:val="545C1EC6"/>
    <w:rsid w:val="545E3F6F"/>
    <w:rsid w:val="54660A38"/>
    <w:rsid w:val="546D0753"/>
    <w:rsid w:val="546D4E81"/>
    <w:rsid w:val="54714E91"/>
    <w:rsid w:val="547255EA"/>
    <w:rsid w:val="547418FC"/>
    <w:rsid w:val="54755A46"/>
    <w:rsid w:val="54770964"/>
    <w:rsid w:val="54796B58"/>
    <w:rsid w:val="547971EA"/>
    <w:rsid w:val="547D07D1"/>
    <w:rsid w:val="547D156E"/>
    <w:rsid w:val="5483340F"/>
    <w:rsid w:val="54857EB7"/>
    <w:rsid w:val="548649AF"/>
    <w:rsid w:val="54890697"/>
    <w:rsid w:val="548D6407"/>
    <w:rsid w:val="548E2DDD"/>
    <w:rsid w:val="548F017E"/>
    <w:rsid w:val="5491480E"/>
    <w:rsid w:val="54917F64"/>
    <w:rsid w:val="549417A6"/>
    <w:rsid w:val="5495764D"/>
    <w:rsid w:val="54962D2C"/>
    <w:rsid w:val="54976A8B"/>
    <w:rsid w:val="549932EE"/>
    <w:rsid w:val="549E0259"/>
    <w:rsid w:val="549E0AE9"/>
    <w:rsid w:val="549F7237"/>
    <w:rsid w:val="549F72E0"/>
    <w:rsid w:val="54A1060D"/>
    <w:rsid w:val="54A508BF"/>
    <w:rsid w:val="54A6215E"/>
    <w:rsid w:val="54A70CD8"/>
    <w:rsid w:val="54A86E93"/>
    <w:rsid w:val="54AD690A"/>
    <w:rsid w:val="54B02124"/>
    <w:rsid w:val="54B06A85"/>
    <w:rsid w:val="54B12336"/>
    <w:rsid w:val="54B45CE6"/>
    <w:rsid w:val="54B65C4A"/>
    <w:rsid w:val="54B70F82"/>
    <w:rsid w:val="54B731FA"/>
    <w:rsid w:val="54BB537F"/>
    <w:rsid w:val="54BD21C5"/>
    <w:rsid w:val="54C00A22"/>
    <w:rsid w:val="54C11542"/>
    <w:rsid w:val="54C5370B"/>
    <w:rsid w:val="54C618EB"/>
    <w:rsid w:val="54C7079B"/>
    <w:rsid w:val="54C75835"/>
    <w:rsid w:val="54C82D1E"/>
    <w:rsid w:val="54CB075F"/>
    <w:rsid w:val="54CB3213"/>
    <w:rsid w:val="54CD5318"/>
    <w:rsid w:val="54CE5F7C"/>
    <w:rsid w:val="54CF662A"/>
    <w:rsid w:val="54D3097D"/>
    <w:rsid w:val="54D87ADE"/>
    <w:rsid w:val="54D966A6"/>
    <w:rsid w:val="54DB4856"/>
    <w:rsid w:val="54E0433E"/>
    <w:rsid w:val="54E1680F"/>
    <w:rsid w:val="54E4149F"/>
    <w:rsid w:val="54E56216"/>
    <w:rsid w:val="54E63C1C"/>
    <w:rsid w:val="54EA3591"/>
    <w:rsid w:val="54EC380D"/>
    <w:rsid w:val="54F92225"/>
    <w:rsid w:val="54FA7B34"/>
    <w:rsid w:val="54FB7401"/>
    <w:rsid w:val="54FD12C5"/>
    <w:rsid w:val="54FD337A"/>
    <w:rsid w:val="54FE647B"/>
    <w:rsid w:val="55003474"/>
    <w:rsid w:val="55005367"/>
    <w:rsid w:val="550139AC"/>
    <w:rsid w:val="550356AA"/>
    <w:rsid w:val="550600B9"/>
    <w:rsid w:val="55083CB2"/>
    <w:rsid w:val="55084B57"/>
    <w:rsid w:val="550F3144"/>
    <w:rsid w:val="5511700B"/>
    <w:rsid w:val="5512146A"/>
    <w:rsid w:val="55164545"/>
    <w:rsid w:val="55172C0D"/>
    <w:rsid w:val="551867D9"/>
    <w:rsid w:val="551C1D54"/>
    <w:rsid w:val="551D35F0"/>
    <w:rsid w:val="551E77A9"/>
    <w:rsid w:val="55275A92"/>
    <w:rsid w:val="55285CB0"/>
    <w:rsid w:val="552977FC"/>
    <w:rsid w:val="552A0B22"/>
    <w:rsid w:val="552C2810"/>
    <w:rsid w:val="552C36CE"/>
    <w:rsid w:val="552C36D8"/>
    <w:rsid w:val="552C58EC"/>
    <w:rsid w:val="552D34BA"/>
    <w:rsid w:val="55300DC5"/>
    <w:rsid w:val="55306025"/>
    <w:rsid w:val="5531311E"/>
    <w:rsid w:val="553203E8"/>
    <w:rsid w:val="55326BDA"/>
    <w:rsid w:val="55345F7C"/>
    <w:rsid w:val="5534745B"/>
    <w:rsid w:val="55357929"/>
    <w:rsid w:val="55362253"/>
    <w:rsid w:val="55381EF0"/>
    <w:rsid w:val="553A6522"/>
    <w:rsid w:val="553E0E3B"/>
    <w:rsid w:val="553E3160"/>
    <w:rsid w:val="554B7C91"/>
    <w:rsid w:val="554E7C33"/>
    <w:rsid w:val="555437D0"/>
    <w:rsid w:val="55545ACC"/>
    <w:rsid w:val="55557E37"/>
    <w:rsid w:val="5557013C"/>
    <w:rsid w:val="5558778F"/>
    <w:rsid w:val="555A150F"/>
    <w:rsid w:val="555E1606"/>
    <w:rsid w:val="556129BB"/>
    <w:rsid w:val="55631BB3"/>
    <w:rsid w:val="55636558"/>
    <w:rsid w:val="55651104"/>
    <w:rsid w:val="55652EB2"/>
    <w:rsid w:val="55656242"/>
    <w:rsid w:val="556667DB"/>
    <w:rsid w:val="556747C0"/>
    <w:rsid w:val="55695D9D"/>
    <w:rsid w:val="556B25C2"/>
    <w:rsid w:val="55714A38"/>
    <w:rsid w:val="55734A3E"/>
    <w:rsid w:val="55752906"/>
    <w:rsid w:val="557A08FA"/>
    <w:rsid w:val="557A29EF"/>
    <w:rsid w:val="557C18AA"/>
    <w:rsid w:val="557D409D"/>
    <w:rsid w:val="557E521C"/>
    <w:rsid w:val="55803ABC"/>
    <w:rsid w:val="55822A83"/>
    <w:rsid w:val="55825033"/>
    <w:rsid w:val="55860931"/>
    <w:rsid w:val="5586390D"/>
    <w:rsid w:val="55884088"/>
    <w:rsid w:val="558A3EAB"/>
    <w:rsid w:val="558B5A76"/>
    <w:rsid w:val="558E2C99"/>
    <w:rsid w:val="558F2602"/>
    <w:rsid w:val="559207C2"/>
    <w:rsid w:val="559845FA"/>
    <w:rsid w:val="559A177F"/>
    <w:rsid w:val="559B78C7"/>
    <w:rsid w:val="559E0A74"/>
    <w:rsid w:val="559E4BFB"/>
    <w:rsid w:val="559E6AFA"/>
    <w:rsid w:val="559F283E"/>
    <w:rsid w:val="55A80477"/>
    <w:rsid w:val="55AA156D"/>
    <w:rsid w:val="55AC0C26"/>
    <w:rsid w:val="55AE031C"/>
    <w:rsid w:val="55AE1F9E"/>
    <w:rsid w:val="55AF5BD8"/>
    <w:rsid w:val="55B0790D"/>
    <w:rsid w:val="55B10F52"/>
    <w:rsid w:val="55B138FC"/>
    <w:rsid w:val="55B1434A"/>
    <w:rsid w:val="55B1607C"/>
    <w:rsid w:val="55B428DD"/>
    <w:rsid w:val="55B5276F"/>
    <w:rsid w:val="55B87AB1"/>
    <w:rsid w:val="55BA24C9"/>
    <w:rsid w:val="55BB7AC5"/>
    <w:rsid w:val="55BB7BC6"/>
    <w:rsid w:val="55BC0978"/>
    <w:rsid w:val="55C13B43"/>
    <w:rsid w:val="55C5734D"/>
    <w:rsid w:val="55C80EA6"/>
    <w:rsid w:val="55C83B93"/>
    <w:rsid w:val="55C87F41"/>
    <w:rsid w:val="55CE1C6C"/>
    <w:rsid w:val="55CF2232"/>
    <w:rsid w:val="55CF3938"/>
    <w:rsid w:val="55CF4B1E"/>
    <w:rsid w:val="55D20FC6"/>
    <w:rsid w:val="55D40B3E"/>
    <w:rsid w:val="55D53E42"/>
    <w:rsid w:val="55DC0140"/>
    <w:rsid w:val="55DC1146"/>
    <w:rsid w:val="55DD798C"/>
    <w:rsid w:val="55DF1B94"/>
    <w:rsid w:val="55E02DA6"/>
    <w:rsid w:val="55E11624"/>
    <w:rsid w:val="55E14D2D"/>
    <w:rsid w:val="55E679B9"/>
    <w:rsid w:val="55E74FC4"/>
    <w:rsid w:val="55E947D6"/>
    <w:rsid w:val="55ED77A0"/>
    <w:rsid w:val="55F06343"/>
    <w:rsid w:val="55F249EF"/>
    <w:rsid w:val="55F37ECE"/>
    <w:rsid w:val="55F44C6E"/>
    <w:rsid w:val="55F727B0"/>
    <w:rsid w:val="55F84F19"/>
    <w:rsid w:val="55FA117D"/>
    <w:rsid w:val="55FB3E84"/>
    <w:rsid w:val="55FC013A"/>
    <w:rsid w:val="55FC3B57"/>
    <w:rsid w:val="55FD133D"/>
    <w:rsid w:val="55FF2208"/>
    <w:rsid w:val="55FF3AA2"/>
    <w:rsid w:val="55FF50B5"/>
    <w:rsid w:val="55FF6F4C"/>
    <w:rsid w:val="55FF7183"/>
    <w:rsid w:val="560378B3"/>
    <w:rsid w:val="5608202F"/>
    <w:rsid w:val="560D499B"/>
    <w:rsid w:val="560F3684"/>
    <w:rsid w:val="5611118C"/>
    <w:rsid w:val="561456AB"/>
    <w:rsid w:val="561A1EEF"/>
    <w:rsid w:val="561B55FA"/>
    <w:rsid w:val="561E6D51"/>
    <w:rsid w:val="56201E19"/>
    <w:rsid w:val="56213FD1"/>
    <w:rsid w:val="56234286"/>
    <w:rsid w:val="56242E92"/>
    <w:rsid w:val="56260382"/>
    <w:rsid w:val="56266A67"/>
    <w:rsid w:val="5627460C"/>
    <w:rsid w:val="56287D1D"/>
    <w:rsid w:val="562A187E"/>
    <w:rsid w:val="562B0801"/>
    <w:rsid w:val="562B5F10"/>
    <w:rsid w:val="562B631B"/>
    <w:rsid w:val="562C6EBA"/>
    <w:rsid w:val="562D3A52"/>
    <w:rsid w:val="562E7E00"/>
    <w:rsid w:val="563025D7"/>
    <w:rsid w:val="56335FB8"/>
    <w:rsid w:val="56343E4F"/>
    <w:rsid w:val="563665FD"/>
    <w:rsid w:val="56366D1E"/>
    <w:rsid w:val="5637484F"/>
    <w:rsid w:val="563823BB"/>
    <w:rsid w:val="56395F20"/>
    <w:rsid w:val="563A0B15"/>
    <w:rsid w:val="563F1BA2"/>
    <w:rsid w:val="56426F1F"/>
    <w:rsid w:val="5644516E"/>
    <w:rsid w:val="564563BF"/>
    <w:rsid w:val="56482F92"/>
    <w:rsid w:val="56490A1E"/>
    <w:rsid w:val="56496330"/>
    <w:rsid w:val="564A397F"/>
    <w:rsid w:val="564B02A9"/>
    <w:rsid w:val="564B6FC3"/>
    <w:rsid w:val="564D541B"/>
    <w:rsid w:val="564F25CC"/>
    <w:rsid w:val="56526456"/>
    <w:rsid w:val="56530A14"/>
    <w:rsid w:val="565418C5"/>
    <w:rsid w:val="56590E07"/>
    <w:rsid w:val="56592A88"/>
    <w:rsid w:val="56596E11"/>
    <w:rsid w:val="565A283D"/>
    <w:rsid w:val="565A794C"/>
    <w:rsid w:val="565C09CF"/>
    <w:rsid w:val="565C5E40"/>
    <w:rsid w:val="565D1104"/>
    <w:rsid w:val="56635A1F"/>
    <w:rsid w:val="566966D7"/>
    <w:rsid w:val="566B6B2D"/>
    <w:rsid w:val="566D7E54"/>
    <w:rsid w:val="566F2B9D"/>
    <w:rsid w:val="56703DF7"/>
    <w:rsid w:val="567153A3"/>
    <w:rsid w:val="56734013"/>
    <w:rsid w:val="567421DB"/>
    <w:rsid w:val="56755377"/>
    <w:rsid w:val="567611DE"/>
    <w:rsid w:val="56787A97"/>
    <w:rsid w:val="56792D96"/>
    <w:rsid w:val="567C1FB5"/>
    <w:rsid w:val="567C303D"/>
    <w:rsid w:val="567D1A39"/>
    <w:rsid w:val="568026A5"/>
    <w:rsid w:val="56812D3F"/>
    <w:rsid w:val="56832966"/>
    <w:rsid w:val="56836550"/>
    <w:rsid w:val="56844B01"/>
    <w:rsid w:val="56844EA0"/>
    <w:rsid w:val="568771C8"/>
    <w:rsid w:val="56884C8C"/>
    <w:rsid w:val="568A3EF2"/>
    <w:rsid w:val="568B1139"/>
    <w:rsid w:val="568B2F87"/>
    <w:rsid w:val="568B3B93"/>
    <w:rsid w:val="568B6B4F"/>
    <w:rsid w:val="568C2FF7"/>
    <w:rsid w:val="569258F7"/>
    <w:rsid w:val="56926FB3"/>
    <w:rsid w:val="569334EA"/>
    <w:rsid w:val="56950D79"/>
    <w:rsid w:val="5695242D"/>
    <w:rsid w:val="56966766"/>
    <w:rsid w:val="569919CC"/>
    <w:rsid w:val="569A241C"/>
    <w:rsid w:val="569A76F4"/>
    <w:rsid w:val="569B0A09"/>
    <w:rsid w:val="569C3F10"/>
    <w:rsid w:val="569E37AB"/>
    <w:rsid w:val="56A04589"/>
    <w:rsid w:val="56A17F1A"/>
    <w:rsid w:val="56A4730D"/>
    <w:rsid w:val="56A7630C"/>
    <w:rsid w:val="56AA4EAA"/>
    <w:rsid w:val="56AB0EF1"/>
    <w:rsid w:val="56AE1BCF"/>
    <w:rsid w:val="56AF6AE6"/>
    <w:rsid w:val="56B01CD4"/>
    <w:rsid w:val="56B53096"/>
    <w:rsid w:val="56B70351"/>
    <w:rsid w:val="56BA02F3"/>
    <w:rsid w:val="56BC2866"/>
    <w:rsid w:val="56BF1B35"/>
    <w:rsid w:val="56C11C83"/>
    <w:rsid w:val="56C35222"/>
    <w:rsid w:val="56C374D6"/>
    <w:rsid w:val="56C51C9C"/>
    <w:rsid w:val="56C72A4A"/>
    <w:rsid w:val="56CB1B3C"/>
    <w:rsid w:val="56D279F5"/>
    <w:rsid w:val="56D36353"/>
    <w:rsid w:val="56D4474D"/>
    <w:rsid w:val="56D447FE"/>
    <w:rsid w:val="56D45A69"/>
    <w:rsid w:val="56D759CE"/>
    <w:rsid w:val="56DD1440"/>
    <w:rsid w:val="56DE39CE"/>
    <w:rsid w:val="56DF0CC9"/>
    <w:rsid w:val="56DF6620"/>
    <w:rsid w:val="56E0268F"/>
    <w:rsid w:val="56E611B1"/>
    <w:rsid w:val="56E7678B"/>
    <w:rsid w:val="56EB4C30"/>
    <w:rsid w:val="56EB735C"/>
    <w:rsid w:val="56ED0AE4"/>
    <w:rsid w:val="56EF2CBE"/>
    <w:rsid w:val="56F0459C"/>
    <w:rsid w:val="56F2684E"/>
    <w:rsid w:val="56F421E8"/>
    <w:rsid w:val="56F42740"/>
    <w:rsid w:val="56F50FA4"/>
    <w:rsid w:val="56F76725"/>
    <w:rsid w:val="56F82708"/>
    <w:rsid w:val="56FA14D4"/>
    <w:rsid w:val="56FA2933"/>
    <w:rsid w:val="56FC40BD"/>
    <w:rsid w:val="56FE7725"/>
    <w:rsid w:val="56FF45C6"/>
    <w:rsid w:val="57007A81"/>
    <w:rsid w:val="57022A0C"/>
    <w:rsid w:val="57026487"/>
    <w:rsid w:val="57053A3F"/>
    <w:rsid w:val="57067B59"/>
    <w:rsid w:val="57074FFD"/>
    <w:rsid w:val="5709213F"/>
    <w:rsid w:val="570C7D93"/>
    <w:rsid w:val="570F4BD7"/>
    <w:rsid w:val="570F529C"/>
    <w:rsid w:val="57105B89"/>
    <w:rsid w:val="571118B6"/>
    <w:rsid w:val="571145BC"/>
    <w:rsid w:val="57137B4D"/>
    <w:rsid w:val="5715261B"/>
    <w:rsid w:val="57190FB4"/>
    <w:rsid w:val="571B794C"/>
    <w:rsid w:val="571E2218"/>
    <w:rsid w:val="57206491"/>
    <w:rsid w:val="57237C79"/>
    <w:rsid w:val="5724105C"/>
    <w:rsid w:val="572470F8"/>
    <w:rsid w:val="57257623"/>
    <w:rsid w:val="57264A60"/>
    <w:rsid w:val="57281EAC"/>
    <w:rsid w:val="572B0073"/>
    <w:rsid w:val="572C012C"/>
    <w:rsid w:val="572E3D3C"/>
    <w:rsid w:val="5731108C"/>
    <w:rsid w:val="57316933"/>
    <w:rsid w:val="57344867"/>
    <w:rsid w:val="57344BD7"/>
    <w:rsid w:val="57345E23"/>
    <w:rsid w:val="57353C11"/>
    <w:rsid w:val="57367B34"/>
    <w:rsid w:val="57372D45"/>
    <w:rsid w:val="573B036F"/>
    <w:rsid w:val="573E39E1"/>
    <w:rsid w:val="57403AA4"/>
    <w:rsid w:val="57412D3D"/>
    <w:rsid w:val="574607D4"/>
    <w:rsid w:val="57470169"/>
    <w:rsid w:val="57472E5F"/>
    <w:rsid w:val="574A394F"/>
    <w:rsid w:val="574B2F06"/>
    <w:rsid w:val="574D390F"/>
    <w:rsid w:val="574E742A"/>
    <w:rsid w:val="57500659"/>
    <w:rsid w:val="575125D9"/>
    <w:rsid w:val="5755717D"/>
    <w:rsid w:val="57566242"/>
    <w:rsid w:val="575A58BE"/>
    <w:rsid w:val="575A5B7D"/>
    <w:rsid w:val="575C419F"/>
    <w:rsid w:val="575D470A"/>
    <w:rsid w:val="575E52B3"/>
    <w:rsid w:val="575F348D"/>
    <w:rsid w:val="576F69DA"/>
    <w:rsid w:val="576F7CC8"/>
    <w:rsid w:val="577202E3"/>
    <w:rsid w:val="57723B36"/>
    <w:rsid w:val="57731CC9"/>
    <w:rsid w:val="577344B2"/>
    <w:rsid w:val="57755A5B"/>
    <w:rsid w:val="577564B8"/>
    <w:rsid w:val="577A0146"/>
    <w:rsid w:val="577B3638"/>
    <w:rsid w:val="57803B24"/>
    <w:rsid w:val="5785783C"/>
    <w:rsid w:val="578932A1"/>
    <w:rsid w:val="578A0CEF"/>
    <w:rsid w:val="578A58CA"/>
    <w:rsid w:val="578B5CF9"/>
    <w:rsid w:val="578C2182"/>
    <w:rsid w:val="578D049F"/>
    <w:rsid w:val="57913175"/>
    <w:rsid w:val="57923FEA"/>
    <w:rsid w:val="57927ECE"/>
    <w:rsid w:val="57961C33"/>
    <w:rsid w:val="5798604A"/>
    <w:rsid w:val="57990C89"/>
    <w:rsid w:val="579911EB"/>
    <w:rsid w:val="579B52E0"/>
    <w:rsid w:val="579C59E6"/>
    <w:rsid w:val="57A203EE"/>
    <w:rsid w:val="57A21D78"/>
    <w:rsid w:val="57A40524"/>
    <w:rsid w:val="57A47E8F"/>
    <w:rsid w:val="57A61E56"/>
    <w:rsid w:val="57A67902"/>
    <w:rsid w:val="57A72C0A"/>
    <w:rsid w:val="57B060E8"/>
    <w:rsid w:val="57B42223"/>
    <w:rsid w:val="57B506AA"/>
    <w:rsid w:val="57B6136E"/>
    <w:rsid w:val="57B847C2"/>
    <w:rsid w:val="57B924DD"/>
    <w:rsid w:val="57BB3465"/>
    <w:rsid w:val="57BC226C"/>
    <w:rsid w:val="57C57723"/>
    <w:rsid w:val="57C71EC7"/>
    <w:rsid w:val="57CD3291"/>
    <w:rsid w:val="57CF14C3"/>
    <w:rsid w:val="57D22B60"/>
    <w:rsid w:val="57D66900"/>
    <w:rsid w:val="57D71288"/>
    <w:rsid w:val="57D720A0"/>
    <w:rsid w:val="57DA5BBE"/>
    <w:rsid w:val="57DF0490"/>
    <w:rsid w:val="57DF1984"/>
    <w:rsid w:val="57DF514D"/>
    <w:rsid w:val="57E02242"/>
    <w:rsid w:val="57E15038"/>
    <w:rsid w:val="57E16947"/>
    <w:rsid w:val="57E50C9E"/>
    <w:rsid w:val="57EB4B3D"/>
    <w:rsid w:val="57EC65EB"/>
    <w:rsid w:val="57ED150A"/>
    <w:rsid w:val="57EE6E0B"/>
    <w:rsid w:val="57EF2BFC"/>
    <w:rsid w:val="57EF5335"/>
    <w:rsid w:val="57EF58F6"/>
    <w:rsid w:val="57F1480F"/>
    <w:rsid w:val="57F31AD2"/>
    <w:rsid w:val="57F36CB7"/>
    <w:rsid w:val="57F4787C"/>
    <w:rsid w:val="57F47FC6"/>
    <w:rsid w:val="57F520B4"/>
    <w:rsid w:val="57F649F2"/>
    <w:rsid w:val="57F73DED"/>
    <w:rsid w:val="57FF6FA7"/>
    <w:rsid w:val="58004011"/>
    <w:rsid w:val="5802412E"/>
    <w:rsid w:val="58084E38"/>
    <w:rsid w:val="58093FC9"/>
    <w:rsid w:val="580A2D5F"/>
    <w:rsid w:val="580B6434"/>
    <w:rsid w:val="58100E32"/>
    <w:rsid w:val="58130921"/>
    <w:rsid w:val="58136BF6"/>
    <w:rsid w:val="5815529D"/>
    <w:rsid w:val="58164682"/>
    <w:rsid w:val="581A1A59"/>
    <w:rsid w:val="581E08C5"/>
    <w:rsid w:val="58211CDD"/>
    <w:rsid w:val="58215675"/>
    <w:rsid w:val="58216896"/>
    <w:rsid w:val="58265945"/>
    <w:rsid w:val="58273D0D"/>
    <w:rsid w:val="58276579"/>
    <w:rsid w:val="582B2DE7"/>
    <w:rsid w:val="582D089F"/>
    <w:rsid w:val="582E6D3C"/>
    <w:rsid w:val="58330147"/>
    <w:rsid w:val="5834351D"/>
    <w:rsid w:val="5835301F"/>
    <w:rsid w:val="5836042B"/>
    <w:rsid w:val="58362105"/>
    <w:rsid w:val="58367E93"/>
    <w:rsid w:val="583B7EFB"/>
    <w:rsid w:val="583C60AF"/>
    <w:rsid w:val="583D2E6D"/>
    <w:rsid w:val="583E4FAF"/>
    <w:rsid w:val="58405D6C"/>
    <w:rsid w:val="58420D57"/>
    <w:rsid w:val="58484585"/>
    <w:rsid w:val="58523AE2"/>
    <w:rsid w:val="58526971"/>
    <w:rsid w:val="58595A12"/>
    <w:rsid w:val="585A4AAF"/>
    <w:rsid w:val="585D3412"/>
    <w:rsid w:val="585D7907"/>
    <w:rsid w:val="585F2820"/>
    <w:rsid w:val="585F31F9"/>
    <w:rsid w:val="58604E71"/>
    <w:rsid w:val="58605292"/>
    <w:rsid w:val="58630C3B"/>
    <w:rsid w:val="58640B59"/>
    <w:rsid w:val="58646BEC"/>
    <w:rsid w:val="586471B1"/>
    <w:rsid w:val="58666928"/>
    <w:rsid w:val="58671262"/>
    <w:rsid w:val="58674A75"/>
    <w:rsid w:val="58695708"/>
    <w:rsid w:val="586B70A0"/>
    <w:rsid w:val="586E5638"/>
    <w:rsid w:val="586F7C81"/>
    <w:rsid w:val="587310F5"/>
    <w:rsid w:val="58743FB9"/>
    <w:rsid w:val="587862C2"/>
    <w:rsid w:val="587B25EF"/>
    <w:rsid w:val="587D6D5A"/>
    <w:rsid w:val="587E4300"/>
    <w:rsid w:val="587E4E3A"/>
    <w:rsid w:val="587F0378"/>
    <w:rsid w:val="587F08AA"/>
    <w:rsid w:val="58820671"/>
    <w:rsid w:val="58852D99"/>
    <w:rsid w:val="588736A1"/>
    <w:rsid w:val="58884D94"/>
    <w:rsid w:val="58893B4F"/>
    <w:rsid w:val="588B10C8"/>
    <w:rsid w:val="588E3DA3"/>
    <w:rsid w:val="588F5D73"/>
    <w:rsid w:val="58904738"/>
    <w:rsid w:val="58924BF3"/>
    <w:rsid w:val="589501B0"/>
    <w:rsid w:val="58954572"/>
    <w:rsid w:val="58967D13"/>
    <w:rsid w:val="589A6950"/>
    <w:rsid w:val="589C4B29"/>
    <w:rsid w:val="589D2A73"/>
    <w:rsid w:val="589D4C20"/>
    <w:rsid w:val="58A06671"/>
    <w:rsid w:val="58A119C9"/>
    <w:rsid w:val="58A473CB"/>
    <w:rsid w:val="58AA05E9"/>
    <w:rsid w:val="58AA289F"/>
    <w:rsid w:val="58AF5221"/>
    <w:rsid w:val="58AF669F"/>
    <w:rsid w:val="58B1473C"/>
    <w:rsid w:val="58B15B55"/>
    <w:rsid w:val="58B32522"/>
    <w:rsid w:val="58B55D00"/>
    <w:rsid w:val="58B659D8"/>
    <w:rsid w:val="58B752B9"/>
    <w:rsid w:val="58B765B2"/>
    <w:rsid w:val="58B80794"/>
    <w:rsid w:val="58B8266D"/>
    <w:rsid w:val="58B84A5F"/>
    <w:rsid w:val="58BA5C1B"/>
    <w:rsid w:val="58BA5FC0"/>
    <w:rsid w:val="58BB65B5"/>
    <w:rsid w:val="58BD34E9"/>
    <w:rsid w:val="58BD5C30"/>
    <w:rsid w:val="58BE1559"/>
    <w:rsid w:val="58C17AB6"/>
    <w:rsid w:val="58C223CA"/>
    <w:rsid w:val="58CA104C"/>
    <w:rsid w:val="58CB5722"/>
    <w:rsid w:val="58CD6090"/>
    <w:rsid w:val="58CE7443"/>
    <w:rsid w:val="58D019A1"/>
    <w:rsid w:val="58D02FD1"/>
    <w:rsid w:val="58D16C9F"/>
    <w:rsid w:val="58D412FF"/>
    <w:rsid w:val="58D436DA"/>
    <w:rsid w:val="58D80307"/>
    <w:rsid w:val="58D84C51"/>
    <w:rsid w:val="58DA0A57"/>
    <w:rsid w:val="58DB4948"/>
    <w:rsid w:val="58DC2AF0"/>
    <w:rsid w:val="58DF4F83"/>
    <w:rsid w:val="58E06009"/>
    <w:rsid w:val="58E07CEC"/>
    <w:rsid w:val="58E70B7D"/>
    <w:rsid w:val="58EA653C"/>
    <w:rsid w:val="58EA6660"/>
    <w:rsid w:val="58EA7E8D"/>
    <w:rsid w:val="58EC0A4F"/>
    <w:rsid w:val="58EC1A31"/>
    <w:rsid w:val="58EE7B6D"/>
    <w:rsid w:val="58EF22C6"/>
    <w:rsid w:val="58EF5D0D"/>
    <w:rsid w:val="58F32005"/>
    <w:rsid w:val="58F3494F"/>
    <w:rsid w:val="58F41921"/>
    <w:rsid w:val="58F474ED"/>
    <w:rsid w:val="58F60F8B"/>
    <w:rsid w:val="58FC15F9"/>
    <w:rsid w:val="58FD00FB"/>
    <w:rsid w:val="58FE24CE"/>
    <w:rsid w:val="59004C78"/>
    <w:rsid w:val="59085769"/>
    <w:rsid w:val="59096E98"/>
    <w:rsid w:val="590B7B08"/>
    <w:rsid w:val="590E72F1"/>
    <w:rsid w:val="59101C68"/>
    <w:rsid w:val="59103817"/>
    <w:rsid w:val="59143D8E"/>
    <w:rsid w:val="59146B7D"/>
    <w:rsid w:val="5916070B"/>
    <w:rsid w:val="59161611"/>
    <w:rsid w:val="59173C66"/>
    <w:rsid w:val="59175D7D"/>
    <w:rsid w:val="5918056C"/>
    <w:rsid w:val="591A5AAC"/>
    <w:rsid w:val="591D756F"/>
    <w:rsid w:val="591F0968"/>
    <w:rsid w:val="5920423C"/>
    <w:rsid w:val="59210BA1"/>
    <w:rsid w:val="59285466"/>
    <w:rsid w:val="5929097A"/>
    <w:rsid w:val="592B003A"/>
    <w:rsid w:val="592B43CC"/>
    <w:rsid w:val="592D2A83"/>
    <w:rsid w:val="592D2E91"/>
    <w:rsid w:val="592E4ABC"/>
    <w:rsid w:val="592E6EB9"/>
    <w:rsid w:val="593004D9"/>
    <w:rsid w:val="59316F33"/>
    <w:rsid w:val="59317A8D"/>
    <w:rsid w:val="593908DE"/>
    <w:rsid w:val="593921ED"/>
    <w:rsid w:val="593A6AEE"/>
    <w:rsid w:val="593B1DC1"/>
    <w:rsid w:val="593C392D"/>
    <w:rsid w:val="593D6632"/>
    <w:rsid w:val="593F062A"/>
    <w:rsid w:val="594077EE"/>
    <w:rsid w:val="59416B1E"/>
    <w:rsid w:val="59430BE1"/>
    <w:rsid w:val="59447422"/>
    <w:rsid w:val="59453B8B"/>
    <w:rsid w:val="5947601F"/>
    <w:rsid w:val="594879C6"/>
    <w:rsid w:val="594D155F"/>
    <w:rsid w:val="59500ADB"/>
    <w:rsid w:val="595835F3"/>
    <w:rsid w:val="595A104E"/>
    <w:rsid w:val="595A1BBB"/>
    <w:rsid w:val="595A26F0"/>
    <w:rsid w:val="595B6FD5"/>
    <w:rsid w:val="595C290C"/>
    <w:rsid w:val="596063B8"/>
    <w:rsid w:val="59637837"/>
    <w:rsid w:val="5964696B"/>
    <w:rsid w:val="596614DE"/>
    <w:rsid w:val="59674F49"/>
    <w:rsid w:val="59685848"/>
    <w:rsid w:val="5969465F"/>
    <w:rsid w:val="596A0848"/>
    <w:rsid w:val="596A78F0"/>
    <w:rsid w:val="596B241F"/>
    <w:rsid w:val="596D0461"/>
    <w:rsid w:val="596D2336"/>
    <w:rsid w:val="596D280D"/>
    <w:rsid w:val="596E60D4"/>
    <w:rsid w:val="5970133F"/>
    <w:rsid w:val="597140BC"/>
    <w:rsid w:val="59725C4F"/>
    <w:rsid w:val="59732429"/>
    <w:rsid w:val="597928CA"/>
    <w:rsid w:val="59796F7D"/>
    <w:rsid w:val="597B15DD"/>
    <w:rsid w:val="597D1B85"/>
    <w:rsid w:val="597F1E93"/>
    <w:rsid w:val="59806454"/>
    <w:rsid w:val="59815C76"/>
    <w:rsid w:val="598352D6"/>
    <w:rsid w:val="59855E0E"/>
    <w:rsid w:val="59865CFD"/>
    <w:rsid w:val="598862B8"/>
    <w:rsid w:val="59886722"/>
    <w:rsid w:val="59886CB1"/>
    <w:rsid w:val="598B6CFF"/>
    <w:rsid w:val="5990239F"/>
    <w:rsid w:val="59937F7C"/>
    <w:rsid w:val="59970059"/>
    <w:rsid w:val="599E2848"/>
    <w:rsid w:val="59A40D61"/>
    <w:rsid w:val="59A815C0"/>
    <w:rsid w:val="59A91340"/>
    <w:rsid w:val="59A97524"/>
    <w:rsid w:val="59AA11D1"/>
    <w:rsid w:val="59AB1FB5"/>
    <w:rsid w:val="59AD5512"/>
    <w:rsid w:val="59AF7F0F"/>
    <w:rsid w:val="59B04842"/>
    <w:rsid w:val="59B070C1"/>
    <w:rsid w:val="59B3088B"/>
    <w:rsid w:val="59B421F3"/>
    <w:rsid w:val="59B456BB"/>
    <w:rsid w:val="59B47A07"/>
    <w:rsid w:val="59B554E7"/>
    <w:rsid w:val="59B71791"/>
    <w:rsid w:val="59B87B1D"/>
    <w:rsid w:val="59B95E0E"/>
    <w:rsid w:val="59BB585F"/>
    <w:rsid w:val="59BB7A8A"/>
    <w:rsid w:val="59BD2887"/>
    <w:rsid w:val="59BD5EB8"/>
    <w:rsid w:val="59C02D6F"/>
    <w:rsid w:val="59C06909"/>
    <w:rsid w:val="59C103DA"/>
    <w:rsid w:val="59C24CD9"/>
    <w:rsid w:val="59C24FF9"/>
    <w:rsid w:val="59C66F62"/>
    <w:rsid w:val="59C95B28"/>
    <w:rsid w:val="59CB7F58"/>
    <w:rsid w:val="59CC675E"/>
    <w:rsid w:val="59CE6156"/>
    <w:rsid w:val="59D05616"/>
    <w:rsid w:val="59D11340"/>
    <w:rsid w:val="59D856D9"/>
    <w:rsid w:val="59DA4C82"/>
    <w:rsid w:val="59DB3A45"/>
    <w:rsid w:val="59DC3855"/>
    <w:rsid w:val="59DD1D27"/>
    <w:rsid w:val="59DE16C5"/>
    <w:rsid w:val="59E21AB6"/>
    <w:rsid w:val="59E552CF"/>
    <w:rsid w:val="59E82D9C"/>
    <w:rsid w:val="59EA1A42"/>
    <w:rsid w:val="59EC6033"/>
    <w:rsid w:val="59ED0ECA"/>
    <w:rsid w:val="59EE00A3"/>
    <w:rsid w:val="59EF1AED"/>
    <w:rsid w:val="59F108E3"/>
    <w:rsid w:val="59F1562E"/>
    <w:rsid w:val="59F34F31"/>
    <w:rsid w:val="59F51E55"/>
    <w:rsid w:val="59F57334"/>
    <w:rsid w:val="59F60FA7"/>
    <w:rsid w:val="59F662AD"/>
    <w:rsid w:val="59FA3B4A"/>
    <w:rsid w:val="59FE0570"/>
    <w:rsid w:val="5A013421"/>
    <w:rsid w:val="5A020C8F"/>
    <w:rsid w:val="5A0363A3"/>
    <w:rsid w:val="5A0676AE"/>
    <w:rsid w:val="5A07034D"/>
    <w:rsid w:val="5A070F0A"/>
    <w:rsid w:val="5A0776BD"/>
    <w:rsid w:val="5A0C4B38"/>
    <w:rsid w:val="5A0D328D"/>
    <w:rsid w:val="5A0F3E00"/>
    <w:rsid w:val="5A100CFC"/>
    <w:rsid w:val="5A15276A"/>
    <w:rsid w:val="5A1607EF"/>
    <w:rsid w:val="5A170478"/>
    <w:rsid w:val="5A181485"/>
    <w:rsid w:val="5A1C46F0"/>
    <w:rsid w:val="5A1C6939"/>
    <w:rsid w:val="5A1D0D75"/>
    <w:rsid w:val="5A201F6E"/>
    <w:rsid w:val="5A204917"/>
    <w:rsid w:val="5A211AAB"/>
    <w:rsid w:val="5A250FCD"/>
    <w:rsid w:val="5A2A14C6"/>
    <w:rsid w:val="5A2A76D5"/>
    <w:rsid w:val="5A2B4010"/>
    <w:rsid w:val="5A2C1D1A"/>
    <w:rsid w:val="5A2D6BB6"/>
    <w:rsid w:val="5A2E0292"/>
    <w:rsid w:val="5A2F7335"/>
    <w:rsid w:val="5A38493B"/>
    <w:rsid w:val="5A384BCE"/>
    <w:rsid w:val="5A3A490E"/>
    <w:rsid w:val="5A3A63A0"/>
    <w:rsid w:val="5A3C6743"/>
    <w:rsid w:val="5A3D222D"/>
    <w:rsid w:val="5A3F375B"/>
    <w:rsid w:val="5A406889"/>
    <w:rsid w:val="5A415B49"/>
    <w:rsid w:val="5A427DF5"/>
    <w:rsid w:val="5A43031C"/>
    <w:rsid w:val="5A4555FC"/>
    <w:rsid w:val="5A465357"/>
    <w:rsid w:val="5A4B6AD3"/>
    <w:rsid w:val="5A4D29FA"/>
    <w:rsid w:val="5A4E7E6B"/>
    <w:rsid w:val="5A513DF3"/>
    <w:rsid w:val="5A51418B"/>
    <w:rsid w:val="5A544322"/>
    <w:rsid w:val="5A566D54"/>
    <w:rsid w:val="5A58104D"/>
    <w:rsid w:val="5A5A4894"/>
    <w:rsid w:val="5A5A79F0"/>
    <w:rsid w:val="5A601E9A"/>
    <w:rsid w:val="5A656A5A"/>
    <w:rsid w:val="5A694C1F"/>
    <w:rsid w:val="5A6A1EB2"/>
    <w:rsid w:val="5A6B5A83"/>
    <w:rsid w:val="5A6E7B9F"/>
    <w:rsid w:val="5A6F1729"/>
    <w:rsid w:val="5A6F2C3B"/>
    <w:rsid w:val="5A710DDB"/>
    <w:rsid w:val="5A740E24"/>
    <w:rsid w:val="5A746635"/>
    <w:rsid w:val="5A7F239F"/>
    <w:rsid w:val="5A82761D"/>
    <w:rsid w:val="5A831B61"/>
    <w:rsid w:val="5A843DDB"/>
    <w:rsid w:val="5A861016"/>
    <w:rsid w:val="5A884AF7"/>
    <w:rsid w:val="5A8A4CBB"/>
    <w:rsid w:val="5A920FC6"/>
    <w:rsid w:val="5A9444C7"/>
    <w:rsid w:val="5A9509B4"/>
    <w:rsid w:val="5A950E3A"/>
    <w:rsid w:val="5A962AF0"/>
    <w:rsid w:val="5A986227"/>
    <w:rsid w:val="5A9A039F"/>
    <w:rsid w:val="5A9C05B7"/>
    <w:rsid w:val="5A9F2913"/>
    <w:rsid w:val="5A9F6A33"/>
    <w:rsid w:val="5AA03974"/>
    <w:rsid w:val="5AA16CF3"/>
    <w:rsid w:val="5AA42274"/>
    <w:rsid w:val="5AA57B9A"/>
    <w:rsid w:val="5AAA4D28"/>
    <w:rsid w:val="5AAB1329"/>
    <w:rsid w:val="5AAB5FA1"/>
    <w:rsid w:val="5AB07140"/>
    <w:rsid w:val="5AB46FBC"/>
    <w:rsid w:val="5AB7437C"/>
    <w:rsid w:val="5AB829CB"/>
    <w:rsid w:val="5AB9545D"/>
    <w:rsid w:val="5AC16E50"/>
    <w:rsid w:val="5AC268FC"/>
    <w:rsid w:val="5AC72B52"/>
    <w:rsid w:val="5AC74799"/>
    <w:rsid w:val="5AC863C2"/>
    <w:rsid w:val="5AC938C6"/>
    <w:rsid w:val="5AC97277"/>
    <w:rsid w:val="5ACD0FBF"/>
    <w:rsid w:val="5ACE6D14"/>
    <w:rsid w:val="5ACE7F85"/>
    <w:rsid w:val="5AD0510B"/>
    <w:rsid w:val="5AD24B93"/>
    <w:rsid w:val="5AD3082A"/>
    <w:rsid w:val="5ADA1602"/>
    <w:rsid w:val="5ADB537B"/>
    <w:rsid w:val="5ADE2377"/>
    <w:rsid w:val="5ADE725E"/>
    <w:rsid w:val="5ADF15EC"/>
    <w:rsid w:val="5AE44EAB"/>
    <w:rsid w:val="5AE6743C"/>
    <w:rsid w:val="5AE82B53"/>
    <w:rsid w:val="5AE91FCB"/>
    <w:rsid w:val="5AEA74EC"/>
    <w:rsid w:val="5AEE2499"/>
    <w:rsid w:val="5AEF0B1F"/>
    <w:rsid w:val="5AF01AD2"/>
    <w:rsid w:val="5AF04A7F"/>
    <w:rsid w:val="5AF04E19"/>
    <w:rsid w:val="5AFB5742"/>
    <w:rsid w:val="5AFE65BF"/>
    <w:rsid w:val="5B037250"/>
    <w:rsid w:val="5B070B23"/>
    <w:rsid w:val="5B09160A"/>
    <w:rsid w:val="5B0B3573"/>
    <w:rsid w:val="5B0F470E"/>
    <w:rsid w:val="5B136621"/>
    <w:rsid w:val="5B146E30"/>
    <w:rsid w:val="5B153C08"/>
    <w:rsid w:val="5B1B22DB"/>
    <w:rsid w:val="5B1B60B2"/>
    <w:rsid w:val="5B1D652A"/>
    <w:rsid w:val="5B1E3E69"/>
    <w:rsid w:val="5B1F11E5"/>
    <w:rsid w:val="5B204675"/>
    <w:rsid w:val="5B2478D5"/>
    <w:rsid w:val="5B27795F"/>
    <w:rsid w:val="5B2956CA"/>
    <w:rsid w:val="5B2B5770"/>
    <w:rsid w:val="5B302AFD"/>
    <w:rsid w:val="5B311B8F"/>
    <w:rsid w:val="5B3350FB"/>
    <w:rsid w:val="5B3475AF"/>
    <w:rsid w:val="5B362D62"/>
    <w:rsid w:val="5B363749"/>
    <w:rsid w:val="5B396047"/>
    <w:rsid w:val="5B3C5564"/>
    <w:rsid w:val="5B3C5DBC"/>
    <w:rsid w:val="5B3D3F8A"/>
    <w:rsid w:val="5B440D92"/>
    <w:rsid w:val="5B4422B6"/>
    <w:rsid w:val="5B442CC7"/>
    <w:rsid w:val="5B456825"/>
    <w:rsid w:val="5B4912E5"/>
    <w:rsid w:val="5B492706"/>
    <w:rsid w:val="5B4C02F0"/>
    <w:rsid w:val="5B4D7280"/>
    <w:rsid w:val="5B4E4550"/>
    <w:rsid w:val="5B510A88"/>
    <w:rsid w:val="5B520772"/>
    <w:rsid w:val="5B5252A3"/>
    <w:rsid w:val="5B56737E"/>
    <w:rsid w:val="5B5A5B62"/>
    <w:rsid w:val="5B5F125D"/>
    <w:rsid w:val="5B60361E"/>
    <w:rsid w:val="5B604675"/>
    <w:rsid w:val="5B60617D"/>
    <w:rsid w:val="5B607D95"/>
    <w:rsid w:val="5B6249A6"/>
    <w:rsid w:val="5B6319ED"/>
    <w:rsid w:val="5B6363B2"/>
    <w:rsid w:val="5B64725A"/>
    <w:rsid w:val="5B6657AD"/>
    <w:rsid w:val="5B683608"/>
    <w:rsid w:val="5B6C46A2"/>
    <w:rsid w:val="5B7126D2"/>
    <w:rsid w:val="5B7146CD"/>
    <w:rsid w:val="5B724D8D"/>
    <w:rsid w:val="5B726F99"/>
    <w:rsid w:val="5B7476CB"/>
    <w:rsid w:val="5B752BEC"/>
    <w:rsid w:val="5B781E39"/>
    <w:rsid w:val="5B7D37A9"/>
    <w:rsid w:val="5B7F2845"/>
    <w:rsid w:val="5B81214E"/>
    <w:rsid w:val="5B8559B4"/>
    <w:rsid w:val="5B8651C2"/>
    <w:rsid w:val="5B881489"/>
    <w:rsid w:val="5B8C06F4"/>
    <w:rsid w:val="5B8C5745"/>
    <w:rsid w:val="5B9271A1"/>
    <w:rsid w:val="5B9416F1"/>
    <w:rsid w:val="5B944AC1"/>
    <w:rsid w:val="5B94679D"/>
    <w:rsid w:val="5B96181A"/>
    <w:rsid w:val="5B965F77"/>
    <w:rsid w:val="5B972E7A"/>
    <w:rsid w:val="5B974A0C"/>
    <w:rsid w:val="5B9929D5"/>
    <w:rsid w:val="5B9B1F8D"/>
    <w:rsid w:val="5B9B2D1F"/>
    <w:rsid w:val="5B9B7A7D"/>
    <w:rsid w:val="5B9C6FDC"/>
    <w:rsid w:val="5BA12859"/>
    <w:rsid w:val="5BA1754A"/>
    <w:rsid w:val="5BA36CA8"/>
    <w:rsid w:val="5BA855C3"/>
    <w:rsid w:val="5BA957A0"/>
    <w:rsid w:val="5BA9632C"/>
    <w:rsid w:val="5BAB3061"/>
    <w:rsid w:val="5BAC41DF"/>
    <w:rsid w:val="5BAC65F4"/>
    <w:rsid w:val="5BAD323B"/>
    <w:rsid w:val="5BAE630E"/>
    <w:rsid w:val="5BAF1DE2"/>
    <w:rsid w:val="5BB276CA"/>
    <w:rsid w:val="5BB352BC"/>
    <w:rsid w:val="5BB36148"/>
    <w:rsid w:val="5BB401E0"/>
    <w:rsid w:val="5BBA121D"/>
    <w:rsid w:val="5BBA133F"/>
    <w:rsid w:val="5BBE68A0"/>
    <w:rsid w:val="5BC057A4"/>
    <w:rsid w:val="5BC5091C"/>
    <w:rsid w:val="5BC775DD"/>
    <w:rsid w:val="5BC87BE4"/>
    <w:rsid w:val="5BCA3B72"/>
    <w:rsid w:val="5BCA62ED"/>
    <w:rsid w:val="5BCE2E14"/>
    <w:rsid w:val="5BCF74D2"/>
    <w:rsid w:val="5BD3038F"/>
    <w:rsid w:val="5BD3616B"/>
    <w:rsid w:val="5BD76F50"/>
    <w:rsid w:val="5BDA40E0"/>
    <w:rsid w:val="5BDB2F49"/>
    <w:rsid w:val="5BDB60B3"/>
    <w:rsid w:val="5BDD4744"/>
    <w:rsid w:val="5BDF138B"/>
    <w:rsid w:val="5BE13416"/>
    <w:rsid w:val="5BE35EA6"/>
    <w:rsid w:val="5BE36E2B"/>
    <w:rsid w:val="5BE405A2"/>
    <w:rsid w:val="5BEB47BA"/>
    <w:rsid w:val="5BEB5D61"/>
    <w:rsid w:val="5BED3C02"/>
    <w:rsid w:val="5BEF4D59"/>
    <w:rsid w:val="5BEF5442"/>
    <w:rsid w:val="5BEF70BB"/>
    <w:rsid w:val="5BEF797A"/>
    <w:rsid w:val="5BF15E39"/>
    <w:rsid w:val="5BF51207"/>
    <w:rsid w:val="5BF577C2"/>
    <w:rsid w:val="5BF614C2"/>
    <w:rsid w:val="5BF7459D"/>
    <w:rsid w:val="5BFC09DA"/>
    <w:rsid w:val="5BFC2009"/>
    <w:rsid w:val="5BFC5129"/>
    <w:rsid w:val="5BFD3CDA"/>
    <w:rsid w:val="5BFF0B8F"/>
    <w:rsid w:val="5C017C5C"/>
    <w:rsid w:val="5C02560E"/>
    <w:rsid w:val="5C046133"/>
    <w:rsid w:val="5C046A18"/>
    <w:rsid w:val="5C053331"/>
    <w:rsid w:val="5C057F1E"/>
    <w:rsid w:val="5C09087E"/>
    <w:rsid w:val="5C0B796C"/>
    <w:rsid w:val="5C1054E4"/>
    <w:rsid w:val="5C121C8A"/>
    <w:rsid w:val="5C124943"/>
    <w:rsid w:val="5C1447D5"/>
    <w:rsid w:val="5C147627"/>
    <w:rsid w:val="5C161700"/>
    <w:rsid w:val="5C17009F"/>
    <w:rsid w:val="5C1919FB"/>
    <w:rsid w:val="5C1B38C2"/>
    <w:rsid w:val="5C1D3F51"/>
    <w:rsid w:val="5C224FC2"/>
    <w:rsid w:val="5C2548DC"/>
    <w:rsid w:val="5C265D9A"/>
    <w:rsid w:val="5C270143"/>
    <w:rsid w:val="5C271482"/>
    <w:rsid w:val="5C295014"/>
    <w:rsid w:val="5C2A2654"/>
    <w:rsid w:val="5C2B3CE2"/>
    <w:rsid w:val="5C2C32A7"/>
    <w:rsid w:val="5C2E3043"/>
    <w:rsid w:val="5C3073B7"/>
    <w:rsid w:val="5C32041C"/>
    <w:rsid w:val="5C326C52"/>
    <w:rsid w:val="5C33038D"/>
    <w:rsid w:val="5C337423"/>
    <w:rsid w:val="5C35228B"/>
    <w:rsid w:val="5C373F83"/>
    <w:rsid w:val="5C3B44BD"/>
    <w:rsid w:val="5C3B4C93"/>
    <w:rsid w:val="5C3C7F77"/>
    <w:rsid w:val="5C410F2B"/>
    <w:rsid w:val="5C411333"/>
    <w:rsid w:val="5C435CD9"/>
    <w:rsid w:val="5C480B37"/>
    <w:rsid w:val="5C487A5F"/>
    <w:rsid w:val="5C4B5E34"/>
    <w:rsid w:val="5C4C397A"/>
    <w:rsid w:val="5C4E7769"/>
    <w:rsid w:val="5C5573F2"/>
    <w:rsid w:val="5C5650DE"/>
    <w:rsid w:val="5C5711F4"/>
    <w:rsid w:val="5C5B3A3B"/>
    <w:rsid w:val="5C5B6DBD"/>
    <w:rsid w:val="5C5C544E"/>
    <w:rsid w:val="5C5C5501"/>
    <w:rsid w:val="5C5F6118"/>
    <w:rsid w:val="5C617828"/>
    <w:rsid w:val="5C663B4A"/>
    <w:rsid w:val="5C6A02E3"/>
    <w:rsid w:val="5C6A06A7"/>
    <w:rsid w:val="5C6A7885"/>
    <w:rsid w:val="5C6B5368"/>
    <w:rsid w:val="5C6B76E7"/>
    <w:rsid w:val="5C6D5504"/>
    <w:rsid w:val="5C6E7597"/>
    <w:rsid w:val="5C7332FA"/>
    <w:rsid w:val="5C741C2D"/>
    <w:rsid w:val="5C786BBB"/>
    <w:rsid w:val="5C7A348E"/>
    <w:rsid w:val="5C7C2AE2"/>
    <w:rsid w:val="5C7C521B"/>
    <w:rsid w:val="5C7E7339"/>
    <w:rsid w:val="5C7F11C6"/>
    <w:rsid w:val="5C830F1F"/>
    <w:rsid w:val="5C832B40"/>
    <w:rsid w:val="5C8456D6"/>
    <w:rsid w:val="5C892D2E"/>
    <w:rsid w:val="5C8956A2"/>
    <w:rsid w:val="5C8A7B0C"/>
    <w:rsid w:val="5C8F53F4"/>
    <w:rsid w:val="5C9469C2"/>
    <w:rsid w:val="5C99673E"/>
    <w:rsid w:val="5C9C4B08"/>
    <w:rsid w:val="5C9F2CA5"/>
    <w:rsid w:val="5CA010ED"/>
    <w:rsid w:val="5CA04216"/>
    <w:rsid w:val="5CA635ED"/>
    <w:rsid w:val="5CA76738"/>
    <w:rsid w:val="5CAB0EE7"/>
    <w:rsid w:val="5CB1760F"/>
    <w:rsid w:val="5CB23A18"/>
    <w:rsid w:val="5CB3288F"/>
    <w:rsid w:val="5CB331D0"/>
    <w:rsid w:val="5CB439BB"/>
    <w:rsid w:val="5CB47BCD"/>
    <w:rsid w:val="5CB532C1"/>
    <w:rsid w:val="5CB601C9"/>
    <w:rsid w:val="5CB966EB"/>
    <w:rsid w:val="5CBB0558"/>
    <w:rsid w:val="5CBB179B"/>
    <w:rsid w:val="5CBD0D9F"/>
    <w:rsid w:val="5CBF6961"/>
    <w:rsid w:val="5CC004BD"/>
    <w:rsid w:val="5CC34496"/>
    <w:rsid w:val="5CC54DFD"/>
    <w:rsid w:val="5CC55D76"/>
    <w:rsid w:val="5CC77BB0"/>
    <w:rsid w:val="5CC843C5"/>
    <w:rsid w:val="5CC91895"/>
    <w:rsid w:val="5CCA5BD8"/>
    <w:rsid w:val="5CCB3324"/>
    <w:rsid w:val="5CCD0E7A"/>
    <w:rsid w:val="5CCE0FAF"/>
    <w:rsid w:val="5CD1710C"/>
    <w:rsid w:val="5CD456FB"/>
    <w:rsid w:val="5CD62DD5"/>
    <w:rsid w:val="5CD64CBD"/>
    <w:rsid w:val="5CD72301"/>
    <w:rsid w:val="5CD87922"/>
    <w:rsid w:val="5CD90DA0"/>
    <w:rsid w:val="5CDA2C03"/>
    <w:rsid w:val="5CDA65B5"/>
    <w:rsid w:val="5CDC7EFE"/>
    <w:rsid w:val="5CDD790B"/>
    <w:rsid w:val="5CE62676"/>
    <w:rsid w:val="5CE951D3"/>
    <w:rsid w:val="5CEA2B17"/>
    <w:rsid w:val="5CEB78E3"/>
    <w:rsid w:val="5CED275D"/>
    <w:rsid w:val="5CEE19DF"/>
    <w:rsid w:val="5CF059AF"/>
    <w:rsid w:val="5CF43295"/>
    <w:rsid w:val="5CF45D38"/>
    <w:rsid w:val="5CF461F0"/>
    <w:rsid w:val="5CF4630A"/>
    <w:rsid w:val="5CF83B62"/>
    <w:rsid w:val="5CF93C6D"/>
    <w:rsid w:val="5CFE24C6"/>
    <w:rsid w:val="5D022FBB"/>
    <w:rsid w:val="5D02669B"/>
    <w:rsid w:val="5D040D31"/>
    <w:rsid w:val="5D0665D6"/>
    <w:rsid w:val="5D067C6F"/>
    <w:rsid w:val="5D0733FF"/>
    <w:rsid w:val="5D096428"/>
    <w:rsid w:val="5D0C2156"/>
    <w:rsid w:val="5D0D02AF"/>
    <w:rsid w:val="5D0D784D"/>
    <w:rsid w:val="5D0E4BFD"/>
    <w:rsid w:val="5D106CE8"/>
    <w:rsid w:val="5D107FAC"/>
    <w:rsid w:val="5D116DE8"/>
    <w:rsid w:val="5D16636C"/>
    <w:rsid w:val="5D1927A6"/>
    <w:rsid w:val="5D1C17ED"/>
    <w:rsid w:val="5D1F7D36"/>
    <w:rsid w:val="5D2254E6"/>
    <w:rsid w:val="5D27756B"/>
    <w:rsid w:val="5D286168"/>
    <w:rsid w:val="5D2C5AE3"/>
    <w:rsid w:val="5D2D7FAC"/>
    <w:rsid w:val="5D2F61E3"/>
    <w:rsid w:val="5D302FAF"/>
    <w:rsid w:val="5D333376"/>
    <w:rsid w:val="5D3605AF"/>
    <w:rsid w:val="5D381345"/>
    <w:rsid w:val="5D3C3706"/>
    <w:rsid w:val="5D3C5595"/>
    <w:rsid w:val="5D3D1EAC"/>
    <w:rsid w:val="5D4102F4"/>
    <w:rsid w:val="5D422575"/>
    <w:rsid w:val="5D4306C9"/>
    <w:rsid w:val="5D442AA8"/>
    <w:rsid w:val="5D4575D9"/>
    <w:rsid w:val="5D466A22"/>
    <w:rsid w:val="5D470F41"/>
    <w:rsid w:val="5D4730A9"/>
    <w:rsid w:val="5D4B4D26"/>
    <w:rsid w:val="5D4B530C"/>
    <w:rsid w:val="5D4E13F0"/>
    <w:rsid w:val="5D4E371A"/>
    <w:rsid w:val="5D50228E"/>
    <w:rsid w:val="5D512F13"/>
    <w:rsid w:val="5D5421DE"/>
    <w:rsid w:val="5D542B0B"/>
    <w:rsid w:val="5D5623AE"/>
    <w:rsid w:val="5D5647B5"/>
    <w:rsid w:val="5D5A746E"/>
    <w:rsid w:val="5D5A75D1"/>
    <w:rsid w:val="5D5C2D4A"/>
    <w:rsid w:val="5D5C5673"/>
    <w:rsid w:val="5D5D3300"/>
    <w:rsid w:val="5D5D56DB"/>
    <w:rsid w:val="5D6124FB"/>
    <w:rsid w:val="5D616B4C"/>
    <w:rsid w:val="5D625166"/>
    <w:rsid w:val="5D676EFB"/>
    <w:rsid w:val="5D6916F8"/>
    <w:rsid w:val="5D6B1E73"/>
    <w:rsid w:val="5D6D0B38"/>
    <w:rsid w:val="5D6F7AB0"/>
    <w:rsid w:val="5D734C12"/>
    <w:rsid w:val="5D753FF7"/>
    <w:rsid w:val="5D775D39"/>
    <w:rsid w:val="5D775E79"/>
    <w:rsid w:val="5D792DC0"/>
    <w:rsid w:val="5D7B46BB"/>
    <w:rsid w:val="5D7B5F41"/>
    <w:rsid w:val="5D7D100E"/>
    <w:rsid w:val="5D806497"/>
    <w:rsid w:val="5D8438A4"/>
    <w:rsid w:val="5D8605DB"/>
    <w:rsid w:val="5D874C3C"/>
    <w:rsid w:val="5D887A5A"/>
    <w:rsid w:val="5D8A2A44"/>
    <w:rsid w:val="5D8A795A"/>
    <w:rsid w:val="5D8D24B7"/>
    <w:rsid w:val="5D906C52"/>
    <w:rsid w:val="5D9269D1"/>
    <w:rsid w:val="5D945B00"/>
    <w:rsid w:val="5D952AC4"/>
    <w:rsid w:val="5D9730DC"/>
    <w:rsid w:val="5D981E82"/>
    <w:rsid w:val="5D9D69E0"/>
    <w:rsid w:val="5D9F1074"/>
    <w:rsid w:val="5DA20433"/>
    <w:rsid w:val="5DA2709D"/>
    <w:rsid w:val="5DA4458E"/>
    <w:rsid w:val="5DA53537"/>
    <w:rsid w:val="5DA57EB8"/>
    <w:rsid w:val="5DA664BC"/>
    <w:rsid w:val="5DA70F7A"/>
    <w:rsid w:val="5DA834F6"/>
    <w:rsid w:val="5DAC600F"/>
    <w:rsid w:val="5DAD5B4B"/>
    <w:rsid w:val="5DB00EAD"/>
    <w:rsid w:val="5DB03139"/>
    <w:rsid w:val="5DB1061E"/>
    <w:rsid w:val="5DB474FB"/>
    <w:rsid w:val="5DB56FFE"/>
    <w:rsid w:val="5DB749A8"/>
    <w:rsid w:val="5DB804FF"/>
    <w:rsid w:val="5DB9768F"/>
    <w:rsid w:val="5DBD21DD"/>
    <w:rsid w:val="5DBD323A"/>
    <w:rsid w:val="5DBF3359"/>
    <w:rsid w:val="5DC42740"/>
    <w:rsid w:val="5DC50B4C"/>
    <w:rsid w:val="5DC728A9"/>
    <w:rsid w:val="5DC865F2"/>
    <w:rsid w:val="5DCA5FA9"/>
    <w:rsid w:val="5DCB49E5"/>
    <w:rsid w:val="5DCC2AE7"/>
    <w:rsid w:val="5DCD3520"/>
    <w:rsid w:val="5DD07438"/>
    <w:rsid w:val="5DD25525"/>
    <w:rsid w:val="5DD6358B"/>
    <w:rsid w:val="5DDE0294"/>
    <w:rsid w:val="5DDF63D5"/>
    <w:rsid w:val="5DE1067B"/>
    <w:rsid w:val="5DE169B6"/>
    <w:rsid w:val="5DE256FF"/>
    <w:rsid w:val="5DE51E77"/>
    <w:rsid w:val="5DE76BF7"/>
    <w:rsid w:val="5DEA21A7"/>
    <w:rsid w:val="5DED5D7F"/>
    <w:rsid w:val="5DED5DCF"/>
    <w:rsid w:val="5DF12C04"/>
    <w:rsid w:val="5DF352E7"/>
    <w:rsid w:val="5DF42895"/>
    <w:rsid w:val="5DF4754A"/>
    <w:rsid w:val="5DF91139"/>
    <w:rsid w:val="5DF92A27"/>
    <w:rsid w:val="5DFB7575"/>
    <w:rsid w:val="5DFC3B5A"/>
    <w:rsid w:val="5DFD0BD8"/>
    <w:rsid w:val="5DFF14D6"/>
    <w:rsid w:val="5DFF36AA"/>
    <w:rsid w:val="5DFF58AF"/>
    <w:rsid w:val="5E00314C"/>
    <w:rsid w:val="5E037945"/>
    <w:rsid w:val="5E0A65EA"/>
    <w:rsid w:val="5E0A69D8"/>
    <w:rsid w:val="5E0B408B"/>
    <w:rsid w:val="5E0F39FA"/>
    <w:rsid w:val="5E1071C6"/>
    <w:rsid w:val="5E131240"/>
    <w:rsid w:val="5E1628BF"/>
    <w:rsid w:val="5E165656"/>
    <w:rsid w:val="5E18458F"/>
    <w:rsid w:val="5E186796"/>
    <w:rsid w:val="5E196877"/>
    <w:rsid w:val="5E1D3883"/>
    <w:rsid w:val="5E1D6584"/>
    <w:rsid w:val="5E1F66B0"/>
    <w:rsid w:val="5E220018"/>
    <w:rsid w:val="5E230048"/>
    <w:rsid w:val="5E2447F5"/>
    <w:rsid w:val="5E251431"/>
    <w:rsid w:val="5E255377"/>
    <w:rsid w:val="5E2571DC"/>
    <w:rsid w:val="5E257DCB"/>
    <w:rsid w:val="5E263403"/>
    <w:rsid w:val="5E26772B"/>
    <w:rsid w:val="5E27164D"/>
    <w:rsid w:val="5E280997"/>
    <w:rsid w:val="5E2927E4"/>
    <w:rsid w:val="5E296328"/>
    <w:rsid w:val="5E382AE3"/>
    <w:rsid w:val="5E3857B1"/>
    <w:rsid w:val="5E393613"/>
    <w:rsid w:val="5E3C0522"/>
    <w:rsid w:val="5E3D3C13"/>
    <w:rsid w:val="5E3F6A1F"/>
    <w:rsid w:val="5E4373E9"/>
    <w:rsid w:val="5E450A4E"/>
    <w:rsid w:val="5E451201"/>
    <w:rsid w:val="5E455E10"/>
    <w:rsid w:val="5E461B46"/>
    <w:rsid w:val="5E463D37"/>
    <w:rsid w:val="5E494C02"/>
    <w:rsid w:val="5E4B7088"/>
    <w:rsid w:val="5E4B71C6"/>
    <w:rsid w:val="5E4C7229"/>
    <w:rsid w:val="5E4D73E8"/>
    <w:rsid w:val="5E4D7A54"/>
    <w:rsid w:val="5E507B3D"/>
    <w:rsid w:val="5E533DBA"/>
    <w:rsid w:val="5E53603F"/>
    <w:rsid w:val="5E5605C0"/>
    <w:rsid w:val="5E5863D4"/>
    <w:rsid w:val="5E587A01"/>
    <w:rsid w:val="5E592960"/>
    <w:rsid w:val="5E597631"/>
    <w:rsid w:val="5E5A0E73"/>
    <w:rsid w:val="5E5A16D1"/>
    <w:rsid w:val="5E5A699D"/>
    <w:rsid w:val="5E600E98"/>
    <w:rsid w:val="5E613AE3"/>
    <w:rsid w:val="5E630391"/>
    <w:rsid w:val="5E65054F"/>
    <w:rsid w:val="5E653F77"/>
    <w:rsid w:val="5E69554C"/>
    <w:rsid w:val="5E6A4762"/>
    <w:rsid w:val="5E6D0253"/>
    <w:rsid w:val="5E6D3538"/>
    <w:rsid w:val="5E6D5EA2"/>
    <w:rsid w:val="5E6F2A54"/>
    <w:rsid w:val="5E700785"/>
    <w:rsid w:val="5E7035EB"/>
    <w:rsid w:val="5E704C67"/>
    <w:rsid w:val="5E741ADA"/>
    <w:rsid w:val="5E792ECC"/>
    <w:rsid w:val="5E7A06B8"/>
    <w:rsid w:val="5E810C8F"/>
    <w:rsid w:val="5E851386"/>
    <w:rsid w:val="5E8543BF"/>
    <w:rsid w:val="5E8B1BDC"/>
    <w:rsid w:val="5E8C2267"/>
    <w:rsid w:val="5E8C32F4"/>
    <w:rsid w:val="5E8E1D13"/>
    <w:rsid w:val="5E8E538D"/>
    <w:rsid w:val="5E8F2BC0"/>
    <w:rsid w:val="5E9260ED"/>
    <w:rsid w:val="5E950ECF"/>
    <w:rsid w:val="5E9534F0"/>
    <w:rsid w:val="5E970B14"/>
    <w:rsid w:val="5E97253F"/>
    <w:rsid w:val="5E98393F"/>
    <w:rsid w:val="5E9865BF"/>
    <w:rsid w:val="5E993BCD"/>
    <w:rsid w:val="5E9A27F9"/>
    <w:rsid w:val="5E9B5BE7"/>
    <w:rsid w:val="5E9E1DA1"/>
    <w:rsid w:val="5E9E5BAB"/>
    <w:rsid w:val="5EA343B5"/>
    <w:rsid w:val="5EA348BF"/>
    <w:rsid w:val="5EA42C9D"/>
    <w:rsid w:val="5EAB46C1"/>
    <w:rsid w:val="5EAB61F2"/>
    <w:rsid w:val="5EAC2E32"/>
    <w:rsid w:val="5EAC780B"/>
    <w:rsid w:val="5EAD1049"/>
    <w:rsid w:val="5EAF53EE"/>
    <w:rsid w:val="5EAF6AC2"/>
    <w:rsid w:val="5EB3067E"/>
    <w:rsid w:val="5EB56C59"/>
    <w:rsid w:val="5EB86749"/>
    <w:rsid w:val="5EB8773B"/>
    <w:rsid w:val="5EBA1482"/>
    <w:rsid w:val="5EBD278A"/>
    <w:rsid w:val="5EBE3861"/>
    <w:rsid w:val="5EBE7906"/>
    <w:rsid w:val="5EBF4DEB"/>
    <w:rsid w:val="5EC4035B"/>
    <w:rsid w:val="5EC81004"/>
    <w:rsid w:val="5ECB5532"/>
    <w:rsid w:val="5ECB7A50"/>
    <w:rsid w:val="5ECC2E29"/>
    <w:rsid w:val="5ECE74B0"/>
    <w:rsid w:val="5ED2040F"/>
    <w:rsid w:val="5ED46A15"/>
    <w:rsid w:val="5ED76052"/>
    <w:rsid w:val="5EDA51D2"/>
    <w:rsid w:val="5EDC1BF9"/>
    <w:rsid w:val="5EE024A9"/>
    <w:rsid w:val="5EE02CCB"/>
    <w:rsid w:val="5EE07512"/>
    <w:rsid w:val="5EE139CC"/>
    <w:rsid w:val="5EE763B9"/>
    <w:rsid w:val="5EE906B0"/>
    <w:rsid w:val="5EEA7F74"/>
    <w:rsid w:val="5EEC6367"/>
    <w:rsid w:val="5EED2D57"/>
    <w:rsid w:val="5EEF6DBD"/>
    <w:rsid w:val="5EF0441C"/>
    <w:rsid w:val="5EF1718C"/>
    <w:rsid w:val="5EF409CC"/>
    <w:rsid w:val="5EF55495"/>
    <w:rsid w:val="5EF76792"/>
    <w:rsid w:val="5EF917A2"/>
    <w:rsid w:val="5EF97C18"/>
    <w:rsid w:val="5EFA36C9"/>
    <w:rsid w:val="5EFA7A36"/>
    <w:rsid w:val="5EFB1268"/>
    <w:rsid w:val="5EFB7EEC"/>
    <w:rsid w:val="5EFE1ECA"/>
    <w:rsid w:val="5EFF5E70"/>
    <w:rsid w:val="5F001491"/>
    <w:rsid w:val="5F0303D6"/>
    <w:rsid w:val="5F033DA1"/>
    <w:rsid w:val="5F035C89"/>
    <w:rsid w:val="5F04225E"/>
    <w:rsid w:val="5F060525"/>
    <w:rsid w:val="5F0A0B3C"/>
    <w:rsid w:val="5F0A67C9"/>
    <w:rsid w:val="5F0A7465"/>
    <w:rsid w:val="5F0B74CB"/>
    <w:rsid w:val="5F0C4A33"/>
    <w:rsid w:val="5F0C6567"/>
    <w:rsid w:val="5F0D0F67"/>
    <w:rsid w:val="5F1120D3"/>
    <w:rsid w:val="5F113D93"/>
    <w:rsid w:val="5F123AEA"/>
    <w:rsid w:val="5F12418C"/>
    <w:rsid w:val="5F174C98"/>
    <w:rsid w:val="5F192498"/>
    <w:rsid w:val="5F1A2439"/>
    <w:rsid w:val="5F1A4D0E"/>
    <w:rsid w:val="5F1A56FA"/>
    <w:rsid w:val="5F1A5EEB"/>
    <w:rsid w:val="5F1B6262"/>
    <w:rsid w:val="5F1C284B"/>
    <w:rsid w:val="5F20102E"/>
    <w:rsid w:val="5F20329A"/>
    <w:rsid w:val="5F203BB5"/>
    <w:rsid w:val="5F224E6C"/>
    <w:rsid w:val="5F233102"/>
    <w:rsid w:val="5F251E9F"/>
    <w:rsid w:val="5F261E6A"/>
    <w:rsid w:val="5F2660FF"/>
    <w:rsid w:val="5F2665B4"/>
    <w:rsid w:val="5F275E38"/>
    <w:rsid w:val="5F28710F"/>
    <w:rsid w:val="5F2A0C4C"/>
    <w:rsid w:val="5F2C4AD1"/>
    <w:rsid w:val="5F2E4E92"/>
    <w:rsid w:val="5F3408B3"/>
    <w:rsid w:val="5F34450F"/>
    <w:rsid w:val="5F3461BD"/>
    <w:rsid w:val="5F346287"/>
    <w:rsid w:val="5F363670"/>
    <w:rsid w:val="5F37128E"/>
    <w:rsid w:val="5F387E43"/>
    <w:rsid w:val="5F392C5E"/>
    <w:rsid w:val="5F3A53B0"/>
    <w:rsid w:val="5F3D2FA8"/>
    <w:rsid w:val="5F3E135D"/>
    <w:rsid w:val="5F3F1426"/>
    <w:rsid w:val="5F3F6F11"/>
    <w:rsid w:val="5F420638"/>
    <w:rsid w:val="5F441D8B"/>
    <w:rsid w:val="5F463B6D"/>
    <w:rsid w:val="5F4769CF"/>
    <w:rsid w:val="5F4A72CA"/>
    <w:rsid w:val="5F4F2086"/>
    <w:rsid w:val="5F524DF8"/>
    <w:rsid w:val="5F531ED8"/>
    <w:rsid w:val="5F545C5B"/>
    <w:rsid w:val="5F546AC8"/>
    <w:rsid w:val="5F5537DB"/>
    <w:rsid w:val="5F5604A9"/>
    <w:rsid w:val="5F592477"/>
    <w:rsid w:val="5F5A1CB8"/>
    <w:rsid w:val="5F5F00C1"/>
    <w:rsid w:val="5F654F3A"/>
    <w:rsid w:val="5F657FAD"/>
    <w:rsid w:val="5F6609E5"/>
    <w:rsid w:val="5F674593"/>
    <w:rsid w:val="5F677593"/>
    <w:rsid w:val="5F682E36"/>
    <w:rsid w:val="5F6E1A2F"/>
    <w:rsid w:val="5F6F0919"/>
    <w:rsid w:val="5F784392"/>
    <w:rsid w:val="5F793334"/>
    <w:rsid w:val="5F7C18C5"/>
    <w:rsid w:val="5F8132C2"/>
    <w:rsid w:val="5F8143BA"/>
    <w:rsid w:val="5F872E5C"/>
    <w:rsid w:val="5F873AFC"/>
    <w:rsid w:val="5F874A5A"/>
    <w:rsid w:val="5F8B40EB"/>
    <w:rsid w:val="5F8C0334"/>
    <w:rsid w:val="5F8C5D34"/>
    <w:rsid w:val="5F8D3732"/>
    <w:rsid w:val="5F8D6866"/>
    <w:rsid w:val="5F8E5B89"/>
    <w:rsid w:val="5F91691F"/>
    <w:rsid w:val="5F946B32"/>
    <w:rsid w:val="5F983363"/>
    <w:rsid w:val="5F984B31"/>
    <w:rsid w:val="5F9A2757"/>
    <w:rsid w:val="5FA05F06"/>
    <w:rsid w:val="5FA146DE"/>
    <w:rsid w:val="5FA50828"/>
    <w:rsid w:val="5FA5709F"/>
    <w:rsid w:val="5FA647F3"/>
    <w:rsid w:val="5FA67A78"/>
    <w:rsid w:val="5FA71895"/>
    <w:rsid w:val="5FA7479F"/>
    <w:rsid w:val="5FAA477C"/>
    <w:rsid w:val="5FAC2B50"/>
    <w:rsid w:val="5FAC4838"/>
    <w:rsid w:val="5FAD16DE"/>
    <w:rsid w:val="5FAE2557"/>
    <w:rsid w:val="5FB3604D"/>
    <w:rsid w:val="5FB372D3"/>
    <w:rsid w:val="5FB539A0"/>
    <w:rsid w:val="5FB85174"/>
    <w:rsid w:val="5FB95F2D"/>
    <w:rsid w:val="5FBA6BA5"/>
    <w:rsid w:val="5FBB34A5"/>
    <w:rsid w:val="5FBB4954"/>
    <w:rsid w:val="5FBC391F"/>
    <w:rsid w:val="5FBC41F3"/>
    <w:rsid w:val="5FC005D4"/>
    <w:rsid w:val="5FC0143D"/>
    <w:rsid w:val="5FC0682C"/>
    <w:rsid w:val="5FC14F6F"/>
    <w:rsid w:val="5FC26BB7"/>
    <w:rsid w:val="5FC44AA5"/>
    <w:rsid w:val="5FC6382D"/>
    <w:rsid w:val="5FC70389"/>
    <w:rsid w:val="5FC84B69"/>
    <w:rsid w:val="5FC939F7"/>
    <w:rsid w:val="5FCC2E1F"/>
    <w:rsid w:val="5FCD0799"/>
    <w:rsid w:val="5FCD09ED"/>
    <w:rsid w:val="5FCE6709"/>
    <w:rsid w:val="5FD30895"/>
    <w:rsid w:val="5FD45DD7"/>
    <w:rsid w:val="5FD53E4D"/>
    <w:rsid w:val="5FD77766"/>
    <w:rsid w:val="5FD817D1"/>
    <w:rsid w:val="5FDA6B2C"/>
    <w:rsid w:val="5FDC6A68"/>
    <w:rsid w:val="5FDD69C4"/>
    <w:rsid w:val="5FE16A0A"/>
    <w:rsid w:val="5FE3693E"/>
    <w:rsid w:val="5FE4072C"/>
    <w:rsid w:val="5FE81784"/>
    <w:rsid w:val="5FEA0817"/>
    <w:rsid w:val="5FEC7CE4"/>
    <w:rsid w:val="5FED2422"/>
    <w:rsid w:val="5FF228FD"/>
    <w:rsid w:val="5FF24D1A"/>
    <w:rsid w:val="5FF33EE5"/>
    <w:rsid w:val="5FF66994"/>
    <w:rsid w:val="5FF91923"/>
    <w:rsid w:val="5FFD6D69"/>
    <w:rsid w:val="5FFE013E"/>
    <w:rsid w:val="5FFF54A3"/>
    <w:rsid w:val="60002155"/>
    <w:rsid w:val="60016960"/>
    <w:rsid w:val="600269CE"/>
    <w:rsid w:val="600505C3"/>
    <w:rsid w:val="6007671A"/>
    <w:rsid w:val="600A46A7"/>
    <w:rsid w:val="600E161F"/>
    <w:rsid w:val="600F294B"/>
    <w:rsid w:val="60101314"/>
    <w:rsid w:val="601778AB"/>
    <w:rsid w:val="601B12D0"/>
    <w:rsid w:val="601C3182"/>
    <w:rsid w:val="601D7EEA"/>
    <w:rsid w:val="6021717C"/>
    <w:rsid w:val="60227DDD"/>
    <w:rsid w:val="60232D04"/>
    <w:rsid w:val="6023336D"/>
    <w:rsid w:val="60246679"/>
    <w:rsid w:val="602C4AE6"/>
    <w:rsid w:val="602E7841"/>
    <w:rsid w:val="602F5CB7"/>
    <w:rsid w:val="603001D2"/>
    <w:rsid w:val="603029C8"/>
    <w:rsid w:val="6036399C"/>
    <w:rsid w:val="60373749"/>
    <w:rsid w:val="60377C2F"/>
    <w:rsid w:val="60377FAC"/>
    <w:rsid w:val="60382528"/>
    <w:rsid w:val="60385C01"/>
    <w:rsid w:val="60387804"/>
    <w:rsid w:val="603911C4"/>
    <w:rsid w:val="603961B0"/>
    <w:rsid w:val="603C5E16"/>
    <w:rsid w:val="603D72A1"/>
    <w:rsid w:val="60405CC3"/>
    <w:rsid w:val="60417C9A"/>
    <w:rsid w:val="60443FFB"/>
    <w:rsid w:val="604455D8"/>
    <w:rsid w:val="60450FEF"/>
    <w:rsid w:val="60463805"/>
    <w:rsid w:val="60490FAA"/>
    <w:rsid w:val="604B1D00"/>
    <w:rsid w:val="604C539B"/>
    <w:rsid w:val="604D1794"/>
    <w:rsid w:val="604F5F84"/>
    <w:rsid w:val="604F6C39"/>
    <w:rsid w:val="6050132E"/>
    <w:rsid w:val="60501400"/>
    <w:rsid w:val="60534883"/>
    <w:rsid w:val="605567E9"/>
    <w:rsid w:val="60562866"/>
    <w:rsid w:val="60566469"/>
    <w:rsid w:val="60595D00"/>
    <w:rsid w:val="605B294E"/>
    <w:rsid w:val="605C096F"/>
    <w:rsid w:val="605E3161"/>
    <w:rsid w:val="6061453C"/>
    <w:rsid w:val="60617B4C"/>
    <w:rsid w:val="60624BBE"/>
    <w:rsid w:val="6065675B"/>
    <w:rsid w:val="60661EA8"/>
    <w:rsid w:val="606B045B"/>
    <w:rsid w:val="606B4A63"/>
    <w:rsid w:val="606C38E7"/>
    <w:rsid w:val="606D5D52"/>
    <w:rsid w:val="606E7E72"/>
    <w:rsid w:val="606F0E99"/>
    <w:rsid w:val="606F26BD"/>
    <w:rsid w:val="607416C7"/>
    <w:rsid w:val="607552F6"/>
    <w:rsid w:val="60793F55"/>
    <w:rsid w:val="607D6DA8"/>
    <w:rsid w:val="6083419F"/>
    <w:rsid w:val="60840EF8"/>
    <w:rsid w:val="60842051"/>
    <w:rsid w:val="60843815"/>
    <w:rsid w:val="60845A23"/>
    <w:rsid w:val="60857FFE"/>
    <w:rsid w:val="60893D2F"/>
    <w:rsid w:val="608D6531"/>
    <w:rsid w:val="608D780F"/>
    <w:rsid w:val="608F0886"/>
    <w:rsid w:val="608F4400"/>
    <w:rsid w:val="6090633D"/>
    <w:rsid w:val="609441F9"/>
    <w:rsid w:val="60944E49"/>
    <w:rsid w:val="60945538"/>
    <w:rsid w:val="60986B36"/>
    <w:rsid w:val="6099344A"/>
    <w:rsid w:val="609A70DD"/>
    <w:rsid w:val="609B2BAA"/>
    <w:rsid w:val="609E3232"/>
    <w:rsid w:val="609E32AE"/>
    <w:rsid w:val="60A232AD"/>
    <w:rsid w:val="60A37933"/>
    <w:rsid w:val="60A50D75"/>
    <w:rsid w:val="60A51EB0"/>
    <w:rsid w:val="60A63357"/>
    <w:rsid w:val="60A65FD7"/>
    <w:rsid w:val="60A743E6"/>
    <w:rsid w:val="60AC0DD5"/>
    <w:rsid w:val="60AC29E4"/>
    <w:rsid w:val="60AC3E35"/>
    <w:rsid w:val="60B06ABF"/>
    <w:rsid w:val="60B074C2"/>
    <w:rsid w:val="60B149ED"/>
    <w:rsid w:val="60B302CA"/>
    <w:rsid w:val="60B81941"/>
    <w:rsid w:val="60BD10D9"/>
    <w:rsid w:val="60BD40CC"/>
    <w:rsid w:val="60BF2701"/>
    <w:rsid w:val="60BF4883"/>
    <w:rsid w:val="60BF4D15"/>
    <w:rsid w:val="60C04C2E"/>
    <w:rsid w:val="60C07FE7"/>
    <w:rsid w:val="60C1671D"/>
    <w:rsid w:val="60C22C41"/>
    <w:rsid w:val="60C64711"/>
    <w:rsid w:val="60C64A4A"/>
    <w:rsid w:val="60C81520"/>
    <w:rsid w:val="60C926B3"/>
    <w:rsid w:val="60CA45B7"/>
    <w:rsid w:val="60CE4F85"/>
    <w:rsid w:val="60CF1B28"/>
    <w:rsid w:val="60CF4CD6"/>
    <w:rsid w:val="60D15CB1"/>
    <w:rsid w:val="60D274B0"/>
    <w:rsid w:val="60D401DB"/>
    <w:rsid w:val="60D719C3"/>
    <w:rsid w:val="60D857A2"/>
    <w:rsid w:val="60D96F2C"/>
    <w:rsid w:val="60DB464D"/>
    <w:rsid w:val="60DB579A"/>
    <w:rsid w:val="60DE48D0"/>
    <w:rsid w:val="60DF034B"/>
    <w:rsid w:val="60E133E7"/>
    <w:rsid w:val="60E24668"/>
    <w:rsid w:val="60E310DA"/>
    <w:rsid w:val="60E429FA"/>
    <w:rsid w:val="60E47E29"/>
    <w:rsid w:val="60E5103E"/>
    <w:rsid w:val="60EA5785"/>
    <w:rsid w:val="60EA5E70"/>
    <w:rsid w:val="60EB305D"/>
    <w:rsid w:val="60EB4F01"/>
    <w:rsid w:val="60ED0237"/>
    <w:rsid w:val="60EE26E7"/>
    <w:rsid w:val="60EF4EC7"/>
    <w:rsid w:val="60F751C2"/>
    <w:rsid w:val="60FB5373"/>
    <w:rsid w:val="60FE2CEE"/>
    <w:rsid w:val="61002141"/>
    <w:rsid w:val="6101433D"/>
    <w:rsid w:val="61031466"/>
    <w:rsid w:val="61044631"/>
    <w:rsid w:val="61050EE6"/>
    <w:rsid w:val="61067391"/>
    <w:rsid w:val="61071837"/>
    <w:rsid w:val="6107581B"/>
    <w:rsid w:val="610B63D1"/>
    <w:rsid w:val="610E0D7F"/>
    <w:rsid w:val="610E6BF8"/>
    <w:rsid w:val="61137B2C"/>
    <w:rsid w:val="6114681A"/>
    <w:rsid w:val="61164C69"/>
    <w:rsid w:val="611B14C2"/>
    <w:rsid w:val="611B2153"/>
    <w:rsid w:val="611E6FA6"/>
    <w:rsid w:val="61207334"/>
    <w:rsid w:val="612137D3"/>
    <w:rsid w:val="61220C98"/>
    <w:rsid w:val="61230A38"/>
    <w:rsid w:val="61263BD7"/>
    <w:rsid w:val="6128599F"/>
    <w:rsid w:val="612A1153"/>
    <w:rsid w:val="612B717B"/>
    <w:rsid w:val="612C5DDC"/>
    <w:rsid w:val="61303F71"/>
    <w:rsid w:val="6138522A"/>
    <w:rsid w:val="613954D4"/>
    <w:rsid w:val="613A3E3C"/>
    <w:rsid w:val="613C0CB4"/>
    <w:rsid w:val="613D1389"/>
    <w:rsid w:val="613D6A5C"/>
    <w:rsid w:val="614065AB"/>
    <w:rsid w:val="61410C53"/>
    <w:rsid w:val="61420FAD"/>
    <w:rsid w:val="614467E7"/>
    <w:rsid w:val="61467E0B"/>
    <w:rsid w:val="61483029"/>
    <w:rsid w:val="614B7A9C"/>
    <w:rsid w:val="614D457D"/>
    <w:rsid w:val="614E38C9"/>
    <w:rsid w:val="6154540C"/>
    <w:rsid w:val="6155063B"/>
    <w:rsid w:val="615631F6"/>
    <w:rsid w:val="615A1CEF"/>
    <w:rsid w:val="615C3754"/>
    <w:rsid w:val="6161050F"/>
    <w:rsid w:val="616127DE"/>
    <w:rsid w:val="6165719D"/>
    <w:rsid w:val="61670E5A"/>
    <w:rsid w:val="61691765"/>
    <w:rsid w:val="6177203D"/>
    <w:rsid w:val="617A233F"/>
    <w:rsid w:val="617A26E0"/>
    <w:rsid w:val="617A2BDD"/>
    <w:rsid w:val="618012EA"/>
    <w:rsid w:val="61810473"/>
    <w:rsid w:val="61841AF5"/>
    <w:rsid w:val="61842CF9"/>
    <w:rsid w:val="61844F92"/>
    <w:rsid w:val="61857667"/>
    <w:rsid w:val="61887ABC"/>
    <w:rsid w:val="618B771E"/>
    <w:rsid w:val="618C095B"/>
    <w:rsid w:val="618C35FA"/>
    <w:rsid w:val="618F6C7F"/>
    <w:rsid w:val="61902432"/>
    <w:rsid w:val="61903F88"/>
    <w:rsid w:val="619124D7"/>
    <w:rsid w:val="619357C0"/>
    <w:rsid w:val="619657B3"/>
    <w:rsid w:val="619B2BD0"/>
    <w:rsid w:val="619B5451"/>
    <w:rsid w:val="619C417A"/>
    <w:rsid w:val="619F6F69"/>
    <w:rsid w:val="61A0619B"/>
    <w:rsid w:val="61A06E1B"/>
    <w:rsid w:val="61A2138E"/>
    <w:rsid w:val="61A34328"/>
    <w:rsid w:val="61A40CA9"/>
    <w:rsid w:val="61A55645"/>
    <w:rsid w:val="61A56546"/>
    <w:rsid w:val="61A631F8"/>
    <w:rsid w:val="61A84903"/>
    <w:rsid w:val="61A86601"/>
    <w:rsid w:val="61AD62DE"/>
    <w:rsid w:val="61B051D9"/>
    <w:rsid w:val="61B34FA6"/>
    <w:rsid w:val="61B411AB"/>
    <w:rsid w:val="61B60531"/>
    <w:rsid w:val="61BC3415"/>
    <w:rsid w:val="61BC6CDA"/>
    <w:rsid w:val="61BF4A8C"/>
    <w:rsid w:val="61C15914"/>
    <w:rsid w:val="61C54A66"/>
    <w:rsid w:val="61C677A6"/>
    <w:rsid w:val="61C67FA1"/>
    <w:rsid w:val="61C7150A"/>
    <w:rsid w:val="61C719EF"/>
    <w:rsid w:val="61CB275C"/>
    <w:rsid w:val="61CD250B"/>
    <w:rsid w:val="61D233B2"/>
    <w:rsid w:val="61D274A6"/>
    <w:rsid w:val="61D306D6"/>
    <w:rsid w:val="61D30B40"/>
    <w:rsid w:val="61D3640A"/>
    <w:rsid w:val="61D40ABB"/>
    <w:rsid w:val="61D47CD8"/>
    <w:rsid w:val="61D52DBE"/>
    <w:rsid w:val="61D62289"/>
    <w:rsid w:val="61DE5E61"/>
    <w:rsid w:val="61DF4FB7"/>
    <w:rsid w:val="61E06218"/>
    <w:rsid w:val="61E44584"/>
    <w:rsid w:val="61E520DF"/>
    <w:rsid w:val="61E53770"/>
    <w:rsid w:val="61E62A1B"/>
    <w:rsid w:val="61E92C9B"/>
    <w:rsid w:val="61EB1EE2"/>
    <w:rsid w:val="61EC71DA"/>
    <w:rsid w:val="61EF4F73"/>
    <w:rsid w:val="61F07750"/>
    <w:rsid w:val="61F21585"/>
    <w:rsid w:val="61F46407"/>
    <w:rsid w:val="61F55AB8"/>
    <w:rsid w:val="61F747D5"/>
    <w:rsid w:val="61F9196A"/>
    <w:rsid w:val="61FB1B4C"/>
    <w:rsid w:val="61FC1EA1"/>
    <w:rsid w:val="61FC4D68"/>
    <w:rsid w:val="61FD0B27"/>
    <w:rsid w:val="61FD6473"/>
    <w:rsid w:val="61FF39FD"/>
    <w:rsid w:val="62006F9A"/>
    <w:rsid w:val="620307C3"/>
    <w:rsid w:val="62050D0D"/>
    <w:rsid w:val="62053A53"/>
    <w:rsid w:val="620650F8"/>
    <w:rsid w:val="62090497"/>
    <w:rsid w:val="62092456"/>
    <w:rsid w:val="62092469"/>
    <w:rsid w:val="620A039A"/>
    <w:rsid w:val="620F3EFC"/>
    <w:rsid w:val="62101AA9"/>
    <w:rsid w:val="621208A2"/>
    <w:rsid w:val="62123D03"/>
    <w:rsid w:val="621A0987"/>
    <w:rsid w:val="621B0CE2"/>
    <w:rsid w:val="6220088D"/>
    <w:rsid w:val="62202850"/>
    <w:rsid w:val="62204F58"/>
    <w:rsid w:val="62273974"/>
    <w:rsid w:val="62273B74"/>
    <w:rsid w:val="62291DF4"/>
    <w:rsid w:val="622A35AB"/>
    <w:rsid w:val="622D4AB1"/>
    <w:rsid w:val="622E4E2E"/>
    <w:rsid w:val="62304E61"/>
    <w:rsid w:val="623072CC"/>
    <w:rsid w:val="62326865"/>
    <w:rsid w:val="623527C5"/>
    <w:rsid w:val="62390EA2"/>
    <w:rsid w:val="62392B2E"/>
    <w:rsid w:val="623A2587"/>
    <w:rsid w:val="623B2FA9"/>
    <w:rsid w:val="623B44F4"/>
    <w:rsid w:val="623F5EBC"/>
    <w:rsid w:val="62403861"/>
    <w:rsid w:val="6241466E"/>
    <w:rsid w:val="62440538"/>
    <w:rsid w:val="6244448C"/>
    <w:rsid w:val="62466C68"/>
    <w:rsid w:val="62483C75"/>
    <w:rsid w:val="624928B4"/>
    <w:rsid w:val="624A4268"/>
    <w:rsid w:val="624B3961"/>
    <w:rsid w:val="624C16C0"/>
    <w:rsid w:val="624E2C57"/>
    <w:rsid w:val="624E7C6A"/>
    <w:rsid w:val="624F17F5"/>
    <w:rsid w:val="624F569E"/>
    <w:rsid w:val="62500A46"/>
    <w:rsid w:val="62505508"/>
    <w:rsid w:val="62505778"/>
    <w:rsid w:val="6250617A"/>
    <w:rsid w:val="62512F1A"/>
    <w:rsid w:val="625159CC"/>
    <w:rsid w:val="62544962"/>
    <w:rsid w:val="62552841"/>
    <w:rsid w:val="62554AAB"/>
    <w:rsid w:val="625664EE"/>
    <w:rsid w:val="6257172E"/>
    <w:rsid w:val="6258569E"/>
    <w:rsid w:val="62593D9F"/>
    <w:rsid w:val="625B40F8"/>
    <w:rsid w:val="625C2714"/>
    <w:rsid w:val="625D40C1"/>
    <w:rsid w:val="625E1C4B"/>
    <w:rsid w:val="62606594"/>
    <w:rsid w:val="62616CAB"/>
    <w:rsid w:val="62630216"/>
    <w:rsid w:val="62644A30"/>
    <w:rsid w:val="626564DA"/>
    <w:rsid w:val="62662791"/>
    <w:rsid w:val="6268042F"/>
    <w:rsid w:val="626C7051"/>
    <w:rsid w:val="626D15F8"/>
    <w:rsid w:val="62704D2E"/>
    <w:rsid w:val="627129D3"/>
    <w:rsid w:val="627275DE"/>
    <w:rsid w:val="62742355"/>
    <w:rsid w:val="62743984"/>
    <w:rsid w:val="6277543D"/>
    <w:rsid w:val="62781F7F"/>
    <w:rsid w:val="627850E3"/>
    <w:rsid w:val="627D5CDF"/>
    <w:rsid w:val="627E6DDB"/>
    <w:rsid w:val="62806A69"/>
    <w:rsid w:val="628258B9"/>
    <w:rsid w:val="62842D87"/>
    <w:rsid w:val="62865B6F"/>
    <w:rsid w:val="62867660"/>
    <w:rsid w:val="628B4C66"/>
    <w:rsid w:val="628C77A8"/>
    <w:rsid w:val="628D4560"/>
    <w:rsid w:val="628D5713"/>
    <w:rsid w:val="628E1E5E"/>
    <w:rsid w:val="628E4244"/>
    <w:rsid w:val="628F172A"/>
    <w:rsid w:val="628F71F8"/>
    <w:rsid w:val="629037A2"/>
    <w:rsid w:val="62937DB2"/>
    <w:rsid w:val="6299204B"/>
    <w:rsid w:val="629A58EB"/>
    <w:rsid w:val="629E7A04"/>
    <w:rsid w:val="62A20E3F"/>
    <w:rsid w:val="62A35CBB"/>
    <w:rsid w:val="62A50D92"/>
    <w:rsid w:val="62AA389F"/>
    <w:rsid w:val="62AA7A3F"/>
    <w:rsid w:val="62AD5F4B"/>
    <w:rsid w:val="62B11CA3"/>
    <w:rsid w:val="62B36DCA"/>
    <w:rsid w:val="62B501CE"/>
    <w:rsid w:val="62B80D1B"/>
    <w:rsid w:val="62B819DF"/>
    <w:rsid w:val="62BD60DC"/>
    <w:rsid w:val="62C51434"/>
    <w:rsid w:val="62C5329A"/>
    <w:rsid w:val="62C9744F"/>
    <w:rsid w:val="62CA0320"/>
    <w:rsid w:val="62CC4571"/>
    <w:rsid w:val="62CC5C98"/>
    <w:rsid w:val="62CD4650"/>
    <w:rsid w:val="62CD71AE"/>
    <w:rsid w:val="62CD7F68"/>
    <w:rsid w:val="62CF76FC"/>
    <w:rsid w:val="62D0434B"/>
    <w:rsid w:val="62D268AD"/>
    <w:rsid w:val="62D46043"/>
    <w:rsid w:val="62D46C34"/>
    <w:rsid w:val="62D62FA1"/>
    <w:rsid w:val="62D7028F"/>
    <w:rsid w:val="62D76833"/>
    <w:rsid w:val="62D84CC4"/>
    <w:rsid w:val="62D86616"/>
    <w:rsid w:val="62D91574"/>
    <w:rsid w:val="62DC604B"/>
    <w:rsid w:val="62DE2C9C"/>
    <w:rsid w:val="62DE6966"/>
    <w:rsid w:val="62DF1F42"/>
    <w:rsid w:val="62E03B31"/>
    <w:rsid w:val="62E04A7B"/>
    <w:rsid w:val="62E11F2E"/>
    <w:rsid w:val="62E1478B"/>
    <w:rsid w:val="62E14F98"/>
    <w:rsid w:val="62E30C32"/>
    <w:rsid w:val="62E42B76"/>
    <w:rsid w:val="62E56E13"/>
    <w:rsid w:val="62E573E1"/>
    <w:rsid w:val="62EC30B0"/>
    <w:rsid w:val="62F1797C"/>
    <w:rsid w:val="62F32E51"/>
    <w:rsid w:val="62F67451"/>
    <w:rsid w:val="62FA5F97"/>
    <w:rsid w:val="62FA65B3"/>
    <w:rsid w:val="62FC0569"/>
    <w:rsid w:val="62FD0BCE"/>
    <w:rsid w:val="62FD297C"/>
    <w:rsid w:val="62FD6AD9"/>
    <w:rsid w:val="62FE1729"/>
    <w:rsid w:val="62FF62BA"/>
    <w:rsid w:val="62FF7520"/>
    <w:rsid w:val="630441E4"/>
    <w:rsid w:val="6304580B"/>
    <w:rsid w:val="63074C62"/>
    <w:rsid w:val="63077923"/>
    <w:rsid w:val="630C148E"/>
    <w:rsid w:val="630D2B2B"/>
    <w:rsid w:val="630D3F09"/>
    <w:rsid w:val="630E649F"/>
    <w:rsid w:val="630F678C"/>
    <w:rsid w:val="6312699B"/>
    <w:rsid w:val="63150C61"/>
    <w:rsid w:val="63150DBC"/>
    <w:rsid w:val="6319525A"/>
    <w:rsid w:val="631A0E09"/>
    <w:rsid w:val="631C066A"/>
    <w:rsid w:val="631D379A"/>
    <w:rsid w:val="63224191"/>
    <w:rsid w:val="632650FF"/>
    <w:rsid w:val="63296957"/>
    <w:rsid w:val="632A467C"/>
    <w:rsid w:val="632C00C8"/>
    <w:rsid w:val="632F71CE"/>
    <w:rsid w:val="63304471"/>
    <w:rsid w:val="63315887"/>
    <w:rsid w:val="63322C74"/>
    <w:rsid w:val="633357B1"/>
    <w:rsid w:val="63343457"/>
    <w:rsid w:val="63381791"/>
    <w:rsid w:val="633B1391"/>
    <w:rsid w:val="633F03FF"/>
    <w:rsid w:val="634126E3"/>
    <w:rsid w:val="63442AB4"/>
    <w:rsid w:val="63450C78"/>
    <w:rsid w:val="634A3C1F"/>
    <w:rsid w:val="634B7F78"/>
    <w:rsid w:val="634C080C"/>
    <w:rsid w:val="634E1492"/>
    <w:rsid w:val="634F6463"/>
    <w:rsid w:val="635222AC"/>
    <w:rsid w:val="6353134F"/>
    <w:rsid w:val="6353171B"/>
    <w:rsid w:val="63574DD2"/>
    <w:rsid w:val="6357780C"/>
    <w:rsid w:val="635A3A1B"/>
    <w:rsid w:val="635B514A"/>
    <w:rsid w:val="635C19D9"/>
    <w:rsid w:val="635E6B9F"/>
    <w:rsid w:val="636116D4"/>
    <w:rsid w:val="63614FEF"/>
    <w:rsid w:val="63663023"/>
    <w:rsid w:val="636649C5"/>
    <w:rsid w:val="63672DDB"/>
    <w:rsid w:val="63682965"/>
    <w:rsid w:val="636A1D06"/>
    <w:rsid w:val="636A6346"/>
    <w:rsid w:val="636B221B"/>
    <w:rsid w:val="636F3B53"/>
    <w:rsid w:val="63713614"/>
    <w:rsid w:val="63733D2D"/>
    <w:rsid w:val="6374248B"/>
    <w:rsid w:val="637A1D5A"/>
    <w:rsid w:val="637D1D0F"/>
    <w:rsid w:val="637D3ABD"/>
    <w:rsid w:val="637E1EEF"/>
    <w:rsid w:val="637E7FA5"/>
    <w:rsid w:val="637F023A"/>
    <w:rsid w:val="63811918"/>
    <w:rsid w:val="638134C4"/>
    <w:rsid w:val="63841D79"/>
    <w:rsid w:val="6384309D"/>
    <w:rsid w:val="63862410"/>
    <w:rsid w:val="638678E7"/>
    <w:rsid w:val="638735A4"/>
    <w:rsid w:val="638A7AD4"/>
    <w:rsid w:val="638B5F0F"/>
    <w:rsid w:val="638E59A0"/>
    <w:rsid w:val="638F6A6D"/>
    <w:rsid w:val="638F786C"/>
    <w:rsid w:val="63934670"/>
    <w:rsid w:val="63941953"/>
    <w:rsid w:val="6394727E"/>
    <w:rsid w:val="6398107A"/>
    <w:rsid w:val="639A3DA4"/>
    <w:rsid w:val="639E38C7"/>
    <w:rsid w:val="639F1F6A"/>
    <w:rsid w:val="63A12FCB"/>
    <w:rsid w:val="63A13A7C"/>
    <w:rsid w:val="63A41C92"/>
    <w:rsid w:val="63A4729C"/>
    <w:rsid w:val="63A84850"/>
    <w:rsid w:val="63A9649C"/>
    <w:rsid w:val="63AB641A"/>
    <w:rsid w:val="63AC7EFE"/>
    <w:rsid w:val="63B12FC6"/>
    <w:rsid w:val="63B20B92"/>
    <w:rsid w:val="63B53759"/>
    <w:rsid w:val="63B76FCF"/>
    <w:rsid w:val="63B9617D"/>
    <w:rsid w:val="63C02A41"/>
    <w:rsid w:val="63C375F5"/>
    <w:rsid w:val="63C54190"/>
    <w:rsid w:val="63C61458"/>
    <w:rsid w:val="63C96D02"/>
    <w:rsid w:val="63CA2466"/>
    <w:rsid w:val="63CB3E1F"/>
    <w:rsid w:val="63CD5542"/>
    <w:rsid w:val="63CE0D58"/>
    <w:rsid w:val="63CE3D34"/>
    <w:rsid w:val="63D21923"/>
    <w:rsid w:val="63D414FE"/>
    <w:rsid w:val="63D462F3"/>
    <w:rsid w:val="63E02A93"/>
    <w:rsid w:val="63E52539"/>
    <w:rsid w:val="63E621BC"/>
    <w:rsid w:val="63E6427D"/>
    <w:rsid w:val="63E67214"/>
    <w:rsid w:val="63E943E0"/>
    <w:rsid w:val="63E975EE"/>
    <w:rsid w:val="63EB6935"/>
    <w:rsid w:val="63EC34D7"/>
    <w:rsid w:val="63EC79F3"/>
    <w:rsid w:val="63ED1C2E"/>
    <w:rsid w:val="63ED5C7A"/>
    <w:rsid w:val="63EF0859"/>
    <w:rsid w:val="63F0029A"/>
    <w:rsid w:val="63F2411C"/>
    <w:rsid w:val="63F35B2D"/>
    <w:rsid w:val="63F43475"/>
    <w:rsid w:val="63F47750"/>
    <w:rsid w:val="63F52E98"/>
    <w:rsid w:val="63F736EA"/>
    <w:rsid w:val="63F83144"/>
    <w:rsid w:val="63F93D41"/>
    <w:rsid w:val="63FA7D7F"/>
    <w:rsid w:val="63FB53A1"/>
    <w:rsid w:val="63FE443C"/>
    <w:rsid w:val="63FF1277"/>
    <w:rsid w:val="64011595"/>
    <w:rsid w:val="640347B7"/>
    <w:rsid w:val="64035AE4"/>
    <w:rsid w:val="64055C0A"/>
    <w:rsid w:val="64092FC9"/>
    <w:rsid w:val="640973C3"/>
    <w:rsid w:val="640B4155"/>
    <w:rsid w:val="640C384E"/>
    <w:rsid w:val="640D1C6B"/>
    <w:rsid w:val="64102F3B"/>
    <w:rsid w:val="64137229"/>
    <w:rsid w:val="641461CF"/>
    <w:rsid w:val="641754FC"/>
    <w:rsid w:val="641D2012"/>
    <w:rsid w:val="641D3558"/>
    <w:rsid w:val="641D5F69"/>
    <w:rsid w:val="64207E85"/>
    <w:rsid w:val="64227C14"/>
    <w:rsid w:val="642341F9"/>
    <w:rsid w:val="6425458B"/>
    <w:rsid w:val="642637BF"/>
    <w:rsid w:val="642712B7"/>
    <w:rsid w:val="642A3A70"/>
    <w:rsid w:val="642B176B"/>
    <w:rsid w:val="642B7536"/>
    <w:rsid w:val="642D103F"/>
    <w:rsid w:val="642D3F5A"/>
    <w:rsid w:val="642D54E3"/>
    <w:rsid w:val="642D7291"/>
    <w:rsid w:val="642E09DB"/>
    <w:rsid w:val="642E37C4"/>
    <w:rsid w:val="64340349"/>
    <w:rsid w:val="64370343"/>
    <w:rsid w:val="64381273"/>
    <w:rsid w:val="6438718C"/>
    <w:rsid w:val="643A53B7"/>
    <w:rsid w:val="643E272A"/>
    <w:rsid w:val="643E3C4C"/>
    <w:rsid w:val="643F0181"/>
    <w:rsid w:val="643F4CEA"/>
    <w:rsid w:val="643F7824"/>
    <w:rsid w:val="64405A7B"/>
    <w:rsid w:val="64411E86"/>
    <w:rsid w:val="6444634D"/>
    <w:rsid w:val="644705BB"/>
    <w:rsid w:val="644961BA"/>
    <w:rsid w:val="644A4B4A"/>
    <w:rsid w:val="645008B2"/>
    <w:rsid w:val="64502F80"/>
    <w:rsid w:val="6450785A"/>
    <w:rsid w:val="64542C16"/>
    <w:rsid w:val="645542BC"/>
    <w:rsid w:val="645903C1"/>
    <w:rsid w:val="645C530E"/>
    <w:rsid w:val="64602429"/>
    <w:rsid w:val="64604F0E"/>
    <w:rsid w:val="646165EF"/>
    <w:rsid w:val="64630810"/>
    <w:rsid w:val="6464082B"/>
    <w:rsid w:val="646412DD"/>
    <w:rsid w:val="64644FCD"/>
    <w:rsid w:val="64670448"/>
    <w:rsid w:val="64693002"/>
    <w:rsid w:val="646A154F"/>
    <w:rsid w:val="646B4B26"/>
    <w:rsid w:val="646C0E6B"/>
    <w:rsid w:val="6470717E"/>
    <w:rsid w:val="647149DB"/>
    <w:rsid w:val="64733684"/>
    <w:rsid w:val="647722E9"/>
    <w:rsid w:val="6478451C"/>
    <w:rsid w:val="6479302F"/>
    <w:rsid w:val="647A2B40"/>
    <w:rsid w:val="647B0CC5"/>
    <w:rsid w:val="647B54CF"/>
    <w:rsid w:val="648119FD"/>
    <w:rsid w:val="64820AB2"/>
    <w:rsid w:val="64843CBC"/>
    <w:rsid w:val="64855EF0"/>
    <w:rsid w:val="64861483"/>
    <w:rsid w:val="64874BF3"/>
    <w:rsid w:val="648D3AF5"/>
    <w:rsid w:val="64990E4C"/>
    <w:rsid w:val="64993293"/>
    <w:rsid w:val="649B25B5"/>
    <w:rsid w:val="649D1061"/>
    <w:rsid w:val="649D26B4"/>
    <w:rsid w:val="649E0796"/>
    <w:rsid w:val="649F101D"/>
    <w:rsid w:val="64A02567"/>
    <w:rsid w:val="64A20DA3"/>
    <w:rsid w:val="64A312FF"/>
    <w:rsid w:val="64A354B5"/>
    <w:rsid w:val="64A426EC"/>
    <w:rsid w:val="64AB3840"/>
    <w:rsid w:val="64AB4079"/>
    <w:rsid w:val="64AB5B51"/>
    <w:rsid w:val="64AC0B74"/>
    <w:rsid w:val="64AD3F2E"/>
    <w:rsid w:val="64AF0289"/>
    <w:rsid w:val="64B116DC"/>
    <w:rsid w:val="64B1198C"/>
    <w:rsid w:val="64B32870"/>
    <w:rsid w:val="64B43207"/>
    <w:rsid w:val="64B60405"/>
    <w:rsid w:val="64B67B69"/>
    <w:rsid w:val="64B818AD"/>
    <w:rsid w:val="64BB4CE3"/>
    <w:rsid w:val="64BD79C6"/>
    <w:rsid w:val="64C24354"/>
    <w:rsid w:val="64C52043"/>
    <w:rsid w:val="64C70520"/>
    <w:rsid w:val="64C84ED4"/>
    <w:rsid w:val="64CA51B9"/>
    <w:rsid w:val="64CA74F4"/>
    <w:rsid w:val="64CF20F6"/>
    <w:rsid w:val="64D03886"/>
    <w:rsid w:val="64D1687F"/>
    <w:rsid w:val="64D21BE7"/>
    <w:rsid w:val="64D313B9"/>
    <w:rsid w:val="64D41E8B"/>
    <w:rsid w:val="64D500CD"/>
    <w:rsid w:val="64D53AF3"/>
    <w:rsid w:val="64D81AE7"/>
    <w:rsid w:val="64D911D5"/>
    <w:rsid w:val="64DB6CED"/>
    <w:rsid w:val="64DC4930"/>
    <w:rsid w:val="64DD2A65"/>
    <w:rsid w:val="64DD4A08"/>
    <w:rsid w:val="64DD6A8A"/>
    <w:rsid w:val="64DF0935"/>
    <w:rsid w:val="64E05CE2"/>
    <w:rsid w:val="64E30361"/>
    <w:rsid w:val="64E30767"/>
    <w:rsid w:val="64E4275A"/>
    <w:rsid w:val="64E44313"/>
    <w:rsid w:val="64E62AB6"/>
    <w:rsid w:val="64E71F44"/>
    <w:rsid w:val="64E81457"/>
    <w:rsid w:val="64E96D9F"/>
    <w:rsid w:val="64ED20FB"/>
    <w:rsid w:val="64F25F8A"/>
    <w:rsid w:val="64F415ED"/>
    <w:rsid w:val="64F67476"/>
    <w:rsid w:val="64F8497E"/>
    <w:rsid w:val="64FD29CB"/>
    <w:rsid w:val="6503256C"/>
    <w:rsid w:val="65051EBE"/>
    <w:rsid w:val="65051FBC"/>
    <w:rsid w:val="65057E81"/>
    <w:rsid w:val="65066C43"/>
    <w:rsid w:val="65072675"/>
    <w:rsid w:val="65080AA8"/>
    <w:rsid w:val="650A3C3F"/>
    <w:rsid w:val="650B0269"/>
    <w:rsid w:val="650D4EA5"/>
    <w:rsid w:val="651235AD"/>
    <w:rsid w:val="651D326C"/>
    <w:rsid w:val="6522055D"/>
    <w:rsid w:val="652478A9"/>
    <w:rsid w:val="6529129A"/>
    <w:rsid w:val="652961E2"/>
    <w:rsid w:val="652966DE"/>
    <w:rsid w:val="652A2A3A"/>
    <w:rsid w:val="652B754A"/>
    <w:rsid w:val="652C6B82"/>
    <w:rsid w:val="652D1C29"/>
    <w:rsid w:val="652E506F"/>
    <w:rsid w:val="652E68B9"/>
    <w:rsid w:val="653516D9"/>
    <w:rsid w:val="65363F24"/>
    <w:rsid w:val="65376370"/>
    <w:rsid w:val="65377453"/>
    <w:rsid w:val="653B0160"/>
    <w:rsid w:val="653E11BA"/>
    <w:rsid w:val="65415E65"/>
    <w:rsid w:val="6544661A"/>
    <w:rsid w:val="654614ED"/>
    <w:rsid w:val="654703DF"/>
    <w:rsid w:val="654B58C3"/>
    <w:rsid w:val="654D7C98"/>
    <w:rsid w:val="655063B4"/>
    <w:rsid w:val="65542CD0"/>
    <w:rsid w:val="65557530"/>
    <w:rsid w:val="65572AE4"/>
    <w:rsid w:val="6559789E"/>
    <w:rsid w:val="655A48AE"/>
    <w:rsid w:val="6560019D"/>
    <w:rsid w:val="65630EBA"/>
    <w:rsid w:val="65637453"/>
    <w:rsid w:val="65670E76"/>
    <w:rsid w:val="65705F7E"/>
    <w:rsid w:val="65723CC4"/>
    <w:rsid w:val="65760772"/>
    <w:rsid w:val="65794747"/>
    <w:rsid w:val="657A39A9"/>
    <w:rsid w:val="657C1C99"/>
    <w:rsid w:val="657F07B5"/>
    <w:rsid w:val="657F345A"/>
    <w:rsid w:val="6580060B"/>
    <w:rsid w:val="65835167"/>
    <w:rsid w:val="658438E9"/>
    <w:rsid w:val="658471CB"/>
    <w:rsid w:val="65850CB8"/>
    <w:rsid w:val="6586786C"/>
    <w:rsid w:val="65885DD3"/>
    <w:rsid w:val="658E6891"/>
    <w:rsid w:val="65910C2D"/>
    <w:rsid w:val="6591467C"/>
    <w:rsid w:val="6591527F"/>
    <w:rsid w:val="65950AB1"/>
    <w:rsid w:val="659641B5"/>
    <w:rsid w:val="659D1BC0"/>
    <w:rsid w:val="659D50A1"/>
    <w:rsid w:val="65A42BE3"/>
    <w:rsid w:val="65A67834"/>
    <w:rsid w:val="65A827EB"/>
    <w:rsid w:val="65AA710A"/>
    <w:rsid w:val="65AD71BA"/>
    <w:rsid w:val="65AE7F5E"/>
    <w:rsid w:val="65AF113A"/>
    <w:rsid w:val="65B01F28"/>
    <w:rsid w:val="65B12DB1"/>
    <w:rsid w:val="65B71508"/>
    <w:rsid w:val="65B940DB"/>
    <w:rsid w:val="65BA0A0C"/>
    <w:rsid w:val="65BA2CFB"/>
    <w:rsid w:val="65BA4C13"/>
    <w:rsid w:val="65BB267B"/>
    <w:rsid w:val="65BE15C1"/>
    <w:rsid w:val="65C1727C"/>
    <w:rsid w:val="65C269BC"/>
    <w:rsid w:val="65C3145C"/>
    <w:rsid w:val="65C37AA9"/>
    <w:rsid w:val="65C43737"/>
    <w:rsid w:val="65C94CD6"/>
    <w:rsid w:val="65CA7247"/>
    <w:rsid w:val="65CC553A"/>
    <w:rsid w:val="65CF2AC4"/>
    <w:rsid w:val="65CF34D7"/>
    <w:rsid w:val="65D00196"/>
    <w:rsid w:val="65D73472"/>
    <w:rsid w:val="65DA0D53"/>
    <w:rsid w:val="65DD62F9"/>
    <w:rsid w:val="65DE6C0A"/>
    <w:rsid w:val="65DE7CE8"/>
    <w:rsid w:val="65DF697B"/>
    <w:rsid w:val="65E358B4"/>
    <w:rsid w:val="65E74A91"/>
    <w:rsid w:val="65E8021C"/>
    <w:rsid w:val="65EB1160"/>
    <w:rsid w:val="65EB2F14"/>
    <w:rsid w:val="65ED49F9"/>
    <w:rsid w:val="65EF1636"/>
    <w:rsid w:val="65F02903"/>
    <w:rsid w:val="65F13498"/>
    <w:rsid w:val="65F17D50"/>
    <w:rsid w:val="65F20BDC"/>
    <w:rsid w:val="65F26FCA"/>
    <w:rsid w:val="65F2750A"/>
    <w:rsid w:val="65F42F02"/>
    <w:rsid w:val="65F60384"/>
    <w:rsid w:val="65FB39D1"/>
    <w:rsid w:val="65FE1589"/>
    <w:rsid w:val="66021DDC"/>
    <w:rsid w:val="66027508"/>
    <w:rsid w:val="6603441B"/>
    <w:rsid w:val="660432EB"/>
    <w:rsid w:val="66043520"/>
    <w:rsid w:val="66071B5F"/>
    <w:rsid w:val="66071CB6"/>
    <w:rsid w:val="66072186"/>
    <w:rsid w:val="66085E27"/>
    <w:rsid w:val="66087507"/>
    <w:rsid w:val="6609430F"/>
    <w:rsid w:val="660A3009"/>
    <w:rsid w:val="660B188C"/>
    <w:rsid w:val="660C77C9"/>
    <w:rsid w:val="660F1C36"/>
    <w:rsid w:val="66167456"/>
    <w:rsid w:val="661700D8"/>
    <w:rsid w:val="6617702C"/>
    <w:rsid w:val="661A0507"/>
    <w:rsid w:val="661B36A7"/>
    <w:rsid w:val="661F60E2"/>
    <w:rsid w:val="66200799"/>
    <w:rsid w:val="6620233E"/>
    <w:rsid w:val="66214BD4"/>
    <w:rsid w:val="66216982"/>
    <w:rsid w:val="66283C37"/>
    <w:rsid w:val="66307AAC"/>
    <w:rsid w:val="66323548"/>
    <w:rsid w:val="663252CE"/>
    <w:rsid w:val="66337247"/>
    <w:rsid w:val="66350CCA"/>
    <w:rsid w:val="66372210"/>
    <w:rsid w:val="66375EBE"/>
    <w:rsid w:val="663803C0"/>
    <w:rsid w:val="663825CA"/>
    <w:rsid w:val="6639059C"/>
    <w:rsid w:val="663C755B"/>
    <w:rsid w:val="663D144F"/>
    <w:rsid w:val="66422159"/>
    <w:rsid w:val="66425EFF"/>
    <w:rsid w:val="6645186A"/>
    <w:rsid w:val="664758F8"/>
    <w:rsid w:val="66481C67"/>
    <w:rsid w:val="664B76FB"/>
    <w:rsid w:val="664C78DA"/>
    <w:rsid w:val="664E19D1"/>
    <w:rsid w:val="664E3506"/>
    <w:rsid w:val="665177AB"/>
    <w:rsid w:val="665216E9"/>
    <w:rsid w:val="66565E2A"/>
    <w:rsid w:val="665723A3"/>
    <w:rsid w:val="66592415"/>
    <w:rsid w:val="665A0BE0"/>
    <w:rsid w:val="665B1A12"/>
    <w:rsid w:val="665B5CA4"/>
    <w:rsid w:val="665D127D"/>
    <w:rsid w:val="665E4299"/>
    <w:rsid w:val="665E634B"/>
    <w:rsid w:val="66620EB0"/>
    <w:rsid w:val="666237B1"/>
    <w:rsid w:val="666269AA"/>
    <w:rsid w:val="66631B3F"/>
    <w:rsid w:val="66636487"/>
    <w:rsid w:val="66676BCF"/>
    <w:rsid w:val="666D15A9"/>
    <w:rsid w:val="666E7F83"/>
    <w:rsid w:val="66707EDE"/>
    <w:rsid w:val="66714F59"/>
    <w:rsid w:val="66723B2E"/>
    <w:rsid w:val="66742027"/>
    <w:rsid w:val="667669C0"/>
    <w:rsid w:val="6679027C"/>
    <w:rsid w:val="667A0E9C"/>
    <w:rsid w:val="667A54B1"/>
    <w:rsid w:val="667B69AC"/>
    <w:rsid w:val="667C5AD5"/>
    <w:rsid w:val="667D2BD8"/>
    <w:rsid w:val="667D556E"/>
    <w:rsid w:val="667D5FC5"/>
    <w:rsid w:val="667F302F"/>
    <w:rsid w:val="6682474F"/>
    <w:rsid w:val="66860B0D"/>
    <w:rsid w:val="6686340B"/>
    <w:rsid w:val="668A1C10"/>
    <w:rsid w:val="668B5583"/>
    <w:rsid w:val="668D5340"/>
    <w:rsid w:val="668F1401"/>
    <w:rsid w:val="668F5D61"/>
    <w:rsid w:val="66904076"/>
    <w:rsid w:val="6691315C"/>
    <w:rsid w:val="66953D5E"/>
    <w:rsid w:val="6696038E"/>
    <w:rsid w:val="66964C2A"/>
    <w:rsid w:val="669832FA"/>
    <w:rsid w:val="66990C0E"/>
    <w:rsid w:val="66991E2A"/>
    <w:rsid w:val="669920D1"/>
    <w:rsid w:val="66A11316"/>
    <w:rsid w:val="66A16992"/>
    <w:rsid w:val="66A1721A"/>
    <w:rsid w:val="66A31A8D"/>
    <w:rsid w:val="66A42022"/>
    <w:rsid w:val="66A62450"/>
    <w:rsid w:val="66A866D5"/>
    <w:rsid w:val="66A95BCB"/>
    <w:rsid w:val="66AA3A93"/>
    <w:rsid w:val="66AD3A96"/>
    <w:rsid w:val="66AD78AE"/>
    <w:rsid w:val="66AF0A6C"/>
    <w:rsid w:val="66B10B1E"/>
    <w:rsid w:val="66B16BE9"/>
    <w:rsid w:val="66B17FE8"/>
    <w:rsid w:val="66B446C6"/>
    <w:rsid w:val="66B45A48"/>
    <w:rsid w:val="66B6331F"/>
    <w:rsid w:val="66B7048F"/>
    <w:rsid w:val="66B95268"/>
    <w:rsid w:val="66BB602E"/>
    <w:rsid w:val="66BC0DEF"/>
    <w:rsid w:val="66BF36D4"/>
    <w:rsid w:val="66C0136B"/>
    <w:rsid w:val="66C043FD"/>
    <w:rsid w:val="66C21E4D"/>
    <w:rsid w:val="66C25118"/>
    <w:rsid w:val="66C44716"/>
    <w:rsid w:val="66C502FA"/>
    <w:rsid w:val="66C8305E"/>
    <w:rsid w:val="66CA0862"/>
    <w:rsid w:val="66CA7CFB"/>
    <w:rsid w:val="66CD3BC2"/>
    <w:rsid w:val="66CD498E"/>
    <w:rsid w:val="66D3768F"/>
    <w:rsid w:val="66D50761"/>
    <w:rsid w:val="66D66D74"/>
    <w:rsid w:val="66D71A8D"/>
    <w:rsid w:val="66D840D3"/>
    <w:rsid w:val="66D86595"/>
    <w:rsid w:val="66DE3A20"/>
    <w:rsid w:val="66DE3EB4"/>
    <w:rsid w:val="66E041AB"/>
    <w:rsid w:val="66E127F3"/>
    <w:rsid w:val="66E213E3"/>
    <w:rsid w:val="66E539E1"/>
    <w:rsid w:val="66EA1EF4"/>
    <w:rsid w:val="66EA3814"/>
    <w:rsid w:val="66EC6C74"/>
    <w:rsid w:val="66EE247F"/>
    <w:rsid w:val="66EE310C"/>
    <w:rsid w:val="66EE3848"/>
    <w:rsid w:val="66F10F64"/>
    <w:rsid w:val="66F2021D"/>
    <w:rsid w:val="66F32380"/>
    <w:rsid w:val="66F5049B"/>
    <w:rsid w:val="66F92584"/>
    <w:rsid w:val="66FA7F7D"/>
    <w:rsid w:val="670039FF"/>
    <w:rsid w:val="67011337"/>
    <w:rsid w:val="670342D9"/>
    <w:rsid w:val="67097A02"/>
    <w:rsid w:val="670A723B"/>
    <w:rsid w:val="670B53F8"/>
    <w:rsid w:val="670D2A9F"/>
    <w:rsid w:val="670E36CF"/>
    <w:rsid w:val="67107573"/>
    <w:rsid w:val="67121D16"/>
    <w:rsid w:val="671252F2"/>
    <w:rsid w:val="671439C9"/>
    <w:rsid w:val="6715224E"/>
    <w:rsid w:val="671669AF"/>
    <w:rsid w:val="67186998"/>
    <w:rsid w:val="671A09FA"/>
    <w:rsid w:val="671A3376"/>
    <w:rsid w:val="671A4E2D"/>
    <w:rsid w:val="671E69E5"/>
    <w:rsid w:val="671F28A3"/>
    <w:rsid w:val="671F3EAA"/>
    <w:rsid w:val="67201B83"/>
    <w:rsid w:val="6722318B"/>
    <w:rsid w:val="6725174F"/>
    <w:rsid w:val="67254A98"/>
    <w:rsid w:val="6726465E"/>
    <w:rsid w:val="67264C96"/>
    <w:rsid w:val="672A4C0E"/>
    <w:rsid w:val="672B1589"/>
    <w:rsid w:val="672F1507"/>
    <w:rsid w:val="67307DB0"/>
    <w:rsid w:val="67312850"/>
    <w:rsid w:val="673325A4"/>
    <w:rsid w:val="67373F52"/>
    <w:rsid w:val="673C363B"/>
    <w:rsid w:val="673C44FF"/>
    <w:rsid w:val="673E04A4"/>
    <w:rsid w:val="673F21BA"/>
    <w:rsid w:val="674079DC"/>
    <w:rsid w:val="6742195D"/>
    <w:rsid w:val="674322B2"/>
    <w:rsid w:val="67446A32"/>
    <w:rsid w:val="67455594"/>
    <w:rsid w:val="67475430"/>
    <w:rsid w:val="67480EFA"/>
    <w:rsid w:val="67486FF8"/>
    <w:rsid w:val="674B3847"/>
    <w:rsid w:val="674B384D"/>
    <w:rsid w:val="674B406E"/>
    <w:rsid w:val="674E47E2"/>
    <w:rsid w:val="674F2757"/>
    <w:rsid w:val="674F5337"/>
    <w:rsid w:val="674F64FA"/>
    <w:rsid w:val="67517C1E"/>
    <w:rsid w:val="67543BDA"/>
    <w:rsid w:val="67545621"/>
    <w:rsid w:val="675850EB"/>
    <w:rsid w:val="675E0FCD"/>
    <w:rsid w:val="675F617F"/>
    <w:rsid w:val="6763607E"/>
    <w:rsid w:val="676409B0"/>
    <w:rsid w:val="676656DC"/>
    <w:rsid w:val="6766643F"/>
    <w:rsid w:val="676D1BB7"/>
    <w:rsid w:val="676D74BB"/>
    <w:rsid w:val="67724A64"/>
    <w:rsid w:val="677257D5"/>
    <w:rsid w:val="67725DA2"/>
    <w:rsid w:val="67726286"/>
    <w:rsid w:val="677278F6"/>
    <w:rsid w:val="67734399"/>
    <w:rsid w:val="677377FC"/>
    <w:rsid w:val="677437BC"/>
    <w:rsid w:val="677470B7"/>
    <w:rsid w:val="67761349"/>
    <w:rsid w:val="67781A80"/>
    <w:rsid w:val="677B76C2"/>
    <w:rsid w:val="677C50F4"/>
    <w:rsid w:val="677C5BB9"/>
    <w:rsid w:val="67822DA0"/>
    <w:rsid w:val="67837C48"/>
    <w:rsid w:val="67837D67"/>
    <w:rsid w:val="678408F5"/>
    <w:rsid w:val="678411AC"/>
    <w:rsid w:val="678420B6"/>
    <w:rsid w:val="67854DBB"/>
    <w:rsid w:val="678559A7"/>
    <w:rsid w:val="67856B17"/>
    <w:rsid w:val="6788761F"/>
    <w:rsid w:val="678B1BE9"/>
    <w:rsid w:val="678D035D"/>
    <w:rsid w:val="678D66A3"/>
    <w:rsid w:val="67906D66"/>
    <w:rsid w:val="6792709A"/>
    <w:rsid w:val="67962330"/>
    <w:rsid w:val="6798389E"/>
    <w:rsid w:val="679930A6"/>
    <w:rsid w:val="679A7CC8"/>
    <w:rsid w:val="67A62A76"/>
    <w:rsid w:val="67A77008"/>
    <w:rsid w:val="67A77310"/>
    <w:rsid w:val="67A847C4"/>
    <w:rsid w:val="67A93D6B"/>
    <w:rsid w:val="67AB5333"/>
    <w:rsid w:val="67AC3C14"/>
    <w:rsid w:val="67AD1B29"/>
    <w:rsid w:val="67AF066D"/>
    <w:rsid w:val="67BA773A"/>
    <w:rsid w:val="67BB0323"/>
    <w:rsid w:val="67BD26DA"/>
    <w:rsid w:val="67BE21C3"/>
    <w:rsid w:val="67BF7BC8"/>
    <w:rsid w:val="67C0431D"/>
    <w:rsid w:val="67C261DC"/>
    <w:rsid w:val="67C3255B"/>
    <w:rsid w:val="67C73762"/>
    <w:rsid w:val="67C83983"/>
    <w:rsid w:val="67C97439"/>
    <w:rsid w:val="67CE2B39"/>
    <w:rsid w:val="67CE4189"/>
    <w:rsid w:val="67CF4523"/>
    <w:rsid w:val="67CF6340"/>
    <w:rsid w:val="67D059FB"/>
    <w:rsid w:val="67D11128"/>
    <w:rsid w:val="67D5353B"/>
    <w:rsid w:val="67D64BA8"/>
    <w:rsid w:val="67D76CDC"/>
    <w:rsid w:val="67DD09C3"/>
    <w:rsid w:val="67DD3D29"/>
    <w:rsid w:val="67DF138E"/>
    <w:rsid w:val="67DF15BA"/>
    <w:rsid w:val="67E32EA3"/>
    <w:rsid w:val="67E601CC"/>
    <w:rsid w:val="67E6538E"/>
    <w:rsid w:val="67E74803"/>
    <w:rsid w:val="67EC264B"/>
    <w:rsid w:val="67EC34DA"/>
    <w:rsid w:val="67ED1EF8"/>
    <w:rsid w:val="67F05A98"/>
    <w:rsid w:val="67F133F1"/>
    <w:rsid w:val="67F17750"/>
    <w:rsid w:val="67F67683"/>
    <w:rsid w:val="67F71CE2"/>
    <w:rsid w:val="67F95AED"/>
    <w:rsid w:val="67FA080A"/>
    <w:rsid w:val="67FA2F6B"/>
    <w:rsid w:val="67FC1D81"/>
    <w:rsid w:val="68012F0F"/>
    <w:rsid w:val="68035137"/>
    <w:rsid w:val="680A7EF0"/>
    <w:rsid w:val="68120EE7"/>
    <w:rsid w:val="6812100F"/>
    <w:rsid w:val="6815549C"/>
    <w:rsid w:val="68183B37"/>
    <w:rsid w:val="68194ECF"/>
    <w:rsid w:val="681A61D0"/>
    <w:rsid w:val="681D6CBB"/>
    <w:rsid w:val="681E6CA7"/>
    <w:rsid w:val="682059AB"/>
    <w:rsid w:val="6822440D"/>
    <w:rsid w:val="682247C2"/>
    <w:rsid w:val="6825002D"/>
    <w:rsid w:val="68253A88"/>
    <w:rsid w:val="68262376"/>
    <w:rsid w:val="682709C4"/>
    <w:rsid w:val="68271C93"/>
    <w:rsid w:val="682754F1"/>
    <w:rsid w:val="682861F6"/>
    <w:rsid w:val="682A01A8"/>
    <w:rsid w:val="682B72FC"/>
    <w:rsid w:val="682C2E94"/>
    <w:rsid w:val="683132C2"/>
    <w:rsid w:val="68337810"/>
    <w:rsid w:val="68360795"/>
    <w:rsid w:val="68361E53"/>
    <w:rsid w:val="683878DA"/>
    <w:rsid w:val="68391C7A"/>
    <w:rsid w:val="683B0A47"/>
    <w:rsid w:val="683C4BED"/>
    <w:rsid w:val="683D1AC7"/>
    <w:rsid w:val="683E6058"/>
    <w:rsid w:val="683E6D09"/>
    <w:rsid w:val="68401876"/>
    <w:rsid w:val="68402CFC"/>
    <w:rsid w:val="6840630F"/>
    <w:rsid w:val="68413E7A"/>
    <w:rsid w:val="68423565"/>
    <w:rsid w:val="68447E5A"/>
    <w:rsid w:val="68465509"/>
    <w:rsid w:val="6847785D"/>
    <w:rsid w:val="684858B7"/>
    <w:rsid w:val="684B418A"/>
    <w:rsid w:val="684C0FC7"/>
    <w:rsid w:val="684C5B5F"/>
    <w:rsid w:val="684E5A38"/>
    <w:rsid w:val="6850160B"/>
    <w:rsid w:val="685069AF"/>
    <w:rsid w:val="685076F1"/>
    <w:rsid w:val="68522B2F"/>
    <w:rsid w:val="685B2F41"/>
    <w:rsid w:val="685D3576"/>
    <w:rsid w:val="6862119E"/>
    <w:rsid w:val="686216A9"/>
    <w:rsid w:val="68622196"/>
    <w:rsid w:val="68652B54"/>
    <w:rsid w:val="6866072F"/>
    <w:rsid w:val="686A0B4A"/>
    <w:rsid w:val="686B2C7A"/>
    <w:rsid w:val="686B79C3"/>
    <w:rsid w:val="686D4E1A"/>
    <w:rsid w:val="686F2869"/>
    <w:rsid w:val="686F31CB"/>
    <w:rsid w:val="68712EDB"/>
    <w:rsid w:val="687210B0"/>
    <w:rsid w:val="687677E6"/>
    <w:rsid w:val="68771564"/>
    <w:rsid w:val="68772976"/>
    <w:rsid w:val="687776FD"/>
    <w:rsid w:val="687808B3"/>
    <w:rsid w:val="687A48E2"/>
    <w:rsid w:val="687A508F"/>
    <w:rsid w:val="687B31B9"/>
    <w:rsid w:val="687F167D"/>
    <w:rsid w:val="687F785D"/>
    <w:rsid w:val="68801A80"/>
    <w:rsid w:val="68806E40"/>
    <w:rsid w:val="688454C6"/>
    <w:rsid w:val="68882CE8"/>
    <w:rsid w:val="688A1220"/>
    <w:rsid w:val="68906041"/>
    <w:rsid w:val="689147F4"/>
    <w:rsid w:val="68931D9E"/>
    <w:rsid w:val="689704E6"/>
    <w:rsid w:val="689912F7"/>
    <w:rsid w:val="689A56A2"/>
    <w:rsid w:val="689C79B8"/>
    <w:rsid w:val="689F7A65"/>
    <w:rsid w:val="68A051B9"/>
    <w:rsid w:val="68A575A9"/>
    <w:rsid w:val="68A60A0F"/>
    <w:rsid w:val="68A72380"/>
    <w:rsid w:val="68A7588F"/>
    <w:rsid w:val="68A75959"/>
    <w:rsid w:val="68A85138"/>
    <w:rsid w:val="68AD09A1"/>
    <w:rsid w:val="68AD2836"/>
    <w:rsid w:val="68AE440B"/>
    <w:rsid w:val="68AF71DF"/>
    <w:rsid w:val="68B0223F"/>
    <w:rsid w:val="68B2432A"/>
    <w:rsid w:val="68B76D48"/>
    <w:rsid w:val="68B90C74"/>
    <w:rsid w:val="68C142FC"/>
    <w:rsid w:val="68C22708"/>
    <w:rsid w:val="68C468BD"/>
    <w:rsid w:val="68C47A98"/>
    <w:rsid w:val="68C66725"/>
    <w:rsid w:val="68C73EC3"/>
    <w:rsid w:val="68CA449A"/>
    <w:rsid w:val="68CC42B5"/>
    <w:rsid w:val="68CC4FB9"/>
    <w:rsid w:val="68CC7CD7"/>
    <w:rsid w:val="68CE06F0"/>
    <w:rsid w:val="68CF3203"/>
    <w:rsid w:val="68CF6EF8"/>
    <w:rsid w:val="68CF74AC"/>
    <w:rsid w:val="68D0491E"/>
    <w:rsid w:val="68D16AB5"/>
    <w:rsid w:val="68D272F5"/>
    <w:rsid w:val="68D3107C"/>
    <w:rsid w:val="68D5209C"/>
    <w:rsid w:val="68D73E53"/>
    <w:rsid w:val="68D76FB0"/>
    <w:rsid w:val="68D82803"/>
    <w:rsid w:val="68D87808"/>
    <w:rsid w:val="68D90E3C"/>
    <w:rsid w:val="68DC1261"/>
    <w:rsid w:val="68DE28AD"/>
    <w:rsid w:val="68E3031C"/>
    <w:rsid w:val="68E53A40"/>
    <w:rsid w:val="68E549DD"/>
    <w:rsid w:val="68EA6230"/>
    <w:rsid w:val="68EB35DD"/>
    <w:rsid w:val="68EC65A4"/>
    <w:rsid w:val="68EC6ED1"/>
    <w:rsid w:val="68F015D1"/>
    <w:rsid w:val="68F74578"/>
    <w:rsid w:val="68F968A4"/>
    <w:rsid w:val="68FB0E26"/>
    <w:rsid w:val="68FB13CB"/>
    <w:rsid w:val="68FC35A0"/>
    <w:rsid w:val="68FE2878"/>
    <w:rsid w:val="69007504"/>
    <w:rsid w:val="690140F4"/>
    <w:rsid w:val="69025A3F"/>
    <w:rsid w:val="6905258B"/>
    <w:rsid w:val="69064CD2"/>
    <w:rsid w:val="690874E8"/>
    <w:rsid w:val="690E42D2"/>
    <w:rsid w:val="69132CA6"/>
    <w:rsid w:val="69167484"/>
    <w:rsid w:val="69191820"/>
    <w:rsid w:val="691C1337"/>
    <w:rsid w:val="691D2A71"/>
    <w:rsid w:val="691D69DD"/>
    <w:rsid w:val="691E53A6"/>
    <w:rsid w:val="691F26F8"/>
    <w:rsid w:val="69216BB1"/>
    <w:rsid w:val="69236B36"/>
    <w:rsid w:val="692528A7"/>
    <w:rsid w:val="69281130"/>
    <w:rsid w:val="692C5F05"/>
    <w:rsid w:val="692D1E1B"/>
    <w:rsid w:val="692E196B"/>
    <w:rsid w:val="693518BA"/>
    <w:rsid w:val="693552E3"/>
    <w:rsid w:val="693922A1"/>
    <w:rsid w:val="693A754E"/>
    <w:rsid w:val="693B120C"/>
    <w:rsid w:val="69406FD7"/>
    <w:rsid w:val="69410FFD"/>
    <w:rsid w:val="694310E3"/>
    <w:rsid w:val="69432A6D"/>
    <w:rsid w:val="694332DC"/>
    <w:rsid w:val="694704F0"/>
    <w:rsid w:val="69472ADA"/>
    <w:rsid w:val="69544536"/>
    <w:rsid w:val="69564A41"/>
    <w:rsid w:val="69570C21"/>
    <w:rsid w:val="695B21AB"/>
    <w:rsid w:val="695B5B28"/>
    <w:rsid w:val="695C59F1"/>
    <w:rsid w:val="695E5D72"/>
    <w:rsid w:val="695F3244"/>
    <w:rsid w:val="69600C16"/>
    <w:rsid w:val="69610FA9"/>
    <w:rsid w:val="69616873"/>
    <w:rsid w:val="696425CC"/>
    <w:rsid w:val="696C5D44"/>
    <w:rsid w:val="696E5111"/>
    <w:rsid w:val="696F0A10"/>
    <w:rsid w:val="697129AA"/>
    <w:rsid w:val="697401D2"/>
    <w:rsid w:val="69741ADD"/>
    <w:rsid w:val="69745159"/>
    <w:rsid w:val="6976550C"/>
    <w:rsid w:val="69774EBE"/>
    <w:rsid w:val="69776573"/>
    <w:rsid w:val="697779C3"/>
    <w:rsid w:val="697B0454"/>
    <w:rsid w:val="697C759B"/>
    <w:rsid w:val="697D4C52"/>
    <w:rsid w:val="697E5696"/>
    <w:rsid w:val="697F483C"/>
    <w:rsid w:val="69804165"/>
    <w:rsid w:val="6982136E"/>
    <w:rsid w:val="698326F9"/>
    <w:rsid w:val="69860173"/>
    <w:rsid w:val="69863DA0"/>
    <w:rsid w:val="69863FF3"/>
    <w:rsid w:val="69865F9F"/>
    <w:rsid w:val="69871A7B"/>
    <w:rsid w:val="69873EA7"/>
    <w:rsid w:val="69887549"/>
    <w:rsid w:val="698A0CE2"/>
    <w:rsid w:val="698A4F57"/>
    <w:rsid w:val="698A6B5C"/>
    <w:rsid w:val="698C39A6"/>
    <w:rsid w:val="698C6090"/>
    <w:rsid w:val="698C6C6E"/>
    <w:rsid w:val="69900B8D"/>
    <w:rsid w:val="69923C26"/>
    <w:rsid w:val="699407DA"/>
    <w:rsid w:val="699D7413"/>
    <w:rsid w:val="699E08C5"/>
    <w:rsid w:val="699E184A"/>
    <w:rsid w:val="699E39A0"/>
    <w:rsid w:val="69A03461"/>
    <w:rsid w:val="69A207A8"/>
    <w:rsid w:val="69A40E81"/>
    <w:rsid w:val="69A55FE2"/>
    <w:rsid w:val="69A631DA"/>
    <w:rsid w:val="69A72C97"/>
    <w:rsid w:val="69A9287B"/>
    <w:rsid w:val="69AA6B1B"/>
    <w:rsid w:val="69AB2A13"/>
    <w:rsid w:val="69AD2AB6"/>
    <w:rsid w:val="69AD5F98"/>
    <w:rsid w:val="69AE49D0"/>
    <w:rsid w:val="69AE7380"/>
    <w:rsid w:val="69B168ED"/>
    <w:rsid w:val="69B25732"/>
    <w:rsid w:val="69B36EC1"/>
    <w:rsid w:val="69B42A9D"/>
    <w:rsid w:val="69B662B6"/>
    <w:rsid w:val="69B97F6E"/>
    <w:rsid w:val="69BD246B"/>
    <w:rsid w:val="69BD299F"/>
    <w:rsid w:val="69BD7713"/>
    <w:rsid w:val="69C56FC2"/>
    <w:rsid w:val="69C607F9"/>
    <w:rsid w:val="69C774D4"/>
    <w:rsid w:val="69C86E76"/>
    <w:rsid w:val="69C912C8"/>
    <w:rsid w:val="69CD3A62"/>
    <w:rsid w:val="69D03728"/>
    <w:rsid w:val="69D110C9"/>
    <w:rsid w:val="69D20FD9"/>
    <w:rsid w:val="69D21AD5"/>
    <w:rsid w:val="69D743EA"/>
    <w:rsid w:val="69D74BC7"/>
    <w:rsid w:val="69D90264"/>
    <w:rsid w:val="69DA0DFB"/>
    <w:rsid w:val="69DA5200"/>
    <w:rsid w:val="69DC0E52"/>
    <w:rsid w:val="69DF5862"/>
    <w:rsid w:val="69E0061D"/>
    <w:rsid w:val="69E016F7"/>
    <w:rsid w:val="69E135F7"/>
    <w:rsid w:val="69E27495"/>
    <w:rsid w:val="69E35105"/>
    <w:rsid w:val="69E47E33"/>
    <w:rsid w:val="69E727A3"/>
    <w:rsid w:val="69E74BF6"/>
    <w:rsid w:val="69E87CDE"/>
    <w:rsid w:val="69E97C8B"/>
    <w:rsid w:val="69EA5163"/>
    <w:rsid w:val="69EB2A80"/>
    <w:rsid w:val="69EC5A05"/>
    <w:rsid w:val="69F036C0"/>
    <w:rsid w:val="69F12841"/>
    <w:rsid w:val="69F22DFC"/>
    <w:rsid w:val="69F32390"/>
    <w:rsid w:val="69F4569D"/>
    <w:rsid w:val="69F4616B"/>
    <w:rsid w:val="69F51436"/>
    <w:rsid w:val="69F535AA"/>
    <w:rsid w:val="69F60FD9"/>
    <w:rsid w:val="69F820EF"/>
    <w:rsid w:val="69F91932"/>
    <w:rsid w:val="69FE2B6B"/>
    <w:rsid w:val="6A0075A5"/>
    <w:rsid w:val="6A011D4C"/>
    <w:rsid w:val="6A03088A"/>
    <w:rsid w:val="6A04238B"/>
    <w:rsid w:val="6A072FDB"/>
    <w:rsid w:val="6A0971D8"/>
    <w:rsid w:val="6A0A0195"/>
    <w:rsid w:val="6A0B0481"/>
    <w:rsid w:val="6A0D7671"/>
    <w:rsid w:val="6A0D7FFC"/>
    <w:rsid w:val="6A107439"/>
    <w:rsid w:val="6A123E29"/>
    <w:rsid w:val="6A13198C"/>
    <w:rsid w:val="6A131B1E"/>
    <w:rsid w:val="6A1519D3"/>
    <w:rsid w:val="6A161631"/>
    <w:rsid w:val="6A171ED4"/>
    <w:rsid w:val="6A1A2933"/>
    <w:rsid w:val="6A1C6783"/>
    <w:rsid w:val="6A1D76B4"/>
    <w:rsid w:val="6A2210B0"/>
    <w:rsid w:val="6A222BB6"/>
    <w:rsid w:val="6A2636AF"/>
    <w:rsid w:val="6A266A1E"/>
    <w:rsid w:val="6A276D5B"/>
    <w:rsid w:val="6A2E7F7F"/>
    <w:rsid w:val="6A31175B"/>
    <w:rsid w:val="6A3315BC"/>
    <w:rsid w:val="6A33510C"/>
    <w:rsid w:val="6A33609E"/>
    <w:rsid w:val="6A3679FD"/>
    <w:rsid w:val="6A3D40B7"/>
    <w:rsid w:val="6A3D7E13"/>
    <w:rsid w:val="6A3E1093"/>
    <w:rsid w:val="6A421407"/>
    <w:rsid w:val="6A425B08"/>
    <w:rsid w:val="6A4818D9"/>
    <w:rsid w:val="6A487F85"/>
    <w:rsid w:val="6A4964A7"/>
    <w:rsid w:val="6A4A790B"/>
    <w:rsid w:val="6A4D195E"/>
    <w:rsid w:val="6A514FC1"/>
    <w:rsid w:val="6A51655F"/>
    <w:rsid w:val="6A52529B"/>
    <w:rsid w:val="6A52605E"/>
    <w:rsid w:val="6A5320EC"/>
    <w:rsid w:val="6A550A5F"/>
    <w:rsid w:val="6A565016"/>
    <w:rsid w:val="6A5F594D"/>
    <w:rsid w:val="6A61173B"/>
    <w:rsid w:val="6A63274E"/>
    <w:rsid w:val="6A634233"/>
    <w:rsid w:val="6A637409"/>
    <w:rsid w:val="6A652DCC"/>
    <w:rsid w:val="6A6A75BB"/>
    <w:rsid w:val="6A6E5F0E"/>
    <w:rsid w:val="6A707E41"/>
    <w:rsid w:val="6A731105"/>
    <w:rsid w:val="6A73285D"/>
    <w:rsid w:val="6A7760AB"/>
    <w:rsid w:val="6A7A1AD9"/>
    <w:rsid w:val="6A7A3F37"/>
    <w:rsid w:val="6A7F2FCF"/>
    <w:rsid w:val="6A7F3E5F"/>
    <w:rsid w:val="6A801F21"/>
    <w:rsid w:val="6A8501D5"/>
    <w:rsid w:val="6A856BBD"/>
    <w:rsid w:val="6A8A64E5"/>
    <w:rsid w:val="6A8B19C2"/>
    <w:rsid w:val="6A8C7762"/>
    <w:rsid w:val="6A8D6B53"/>
    <w:rsid w:val="6A8E7829"/>
    <w:rsid w:val="6A903178"/>
    <w:rsid w:val="6A924FDB"/>
    <w:rsid w:val="6A925773"/>
    <w:rsid w:val="6A93041F"/>
    <w:rsid w:val="6A984598"/>
    <w:rsid w:val="6A990701"/>
    <w:rsid w:val="6A9A3E7B"/>
    <w:rsid w:val="6A9B0DF0"/>
    <w:rsid w:val="6A9D02F6"/>
    <w:rsid w:val="6AA05D68"/>
    <w:rsid w:val="6AA1063B"/>
    <w:rsid w:val="6AA1115F"/>
    <w:rsid w:val="6AA46843"/>
    <w:rsid w:val="6AA550F0"/>
    <w:rsid w:val="6AA74A1F"/>
    <w:rsid w:val="6AB019F8"/>
    <w:rsid w:val="6AB40336"/>
    <w:rsid w:val="6AB42728"/>
    <w:rsid w:val="6AB51D8E"/>
    <w:rsid w:val="6AB54F73"/>
    <w:rsid w:val="6AB75CD4"/>
    <w:rsid w:val="6ABA1153"/>
    <w:rsid w:val="6ABA4979"/>
    <w:rsid w:val="6ABD24B9"/>
    <w:rsid w:val="6ABE7E17"/>
    <w:rsid w:val="6AC01D52"/>
    <w:rsid w:val="6AC1303D"/>
    <w:rsid w:val="6AC40705"/>
    <w:rsid w:val="6AC50223"/>
    <w:rsid w:val="6AC73AFA"/>
    <w:rsid w:val="6AC7680A"/>
    <w:rsid w:val="6AC83F57"/>
    <w:rsid w:val="6AC919D1"/>
    <w:rsid w:val="6AC923C7"/>
    <w:rsid w:val="6ACA663A"/>
    <w:rsid w:val="6ACE15D4"/>
    <w:rsid w:val="6ACE45D0"/>
    <w:rsid w:val="6AD47A9E"/>
    <w:rsid w:val="6AD53BCD"/>
    <w:rsid w:val="6AD6634B"/>
    <w:rsid w:val="6AD92A13"/>
    <w:rsid w:val="6ADB26EC"/>
    <w:rsid w:val="6ADC114B"/>
    <w:rsid w:val="6ADD758E"/>
    <w:rsid w:val="6AE627E3"/>
    <w:rsid w:val="6AE663EC"/>
    <w:rsid w:val="6AE86410"/>
    <w:rsid w:val="6AE873E1"/>
    <w:rsid w:val="6AE90442"/>
    <w:rsid w:val="6AEA1E3C"/>
    <w:rsid w:val="6AEA2E09"/>
    <w:rsid w:val="6AEA5961"/>
    <w:rsid w:val="6AF352DF"/>
    <w:rsid w:val="6AFB7E89"/>
    <w:rsid w:val="6AFC04AB"/>
    <w:rsid w:val="6AFC6973"/>
    <w:rsid w:val="6B032FA3"/>
    <w:rsid w:val="6B090EC6"/>
    <w:rsid w:val="6B0B7F3A"/>
    <w:rsid w:val="6B0F21E1"/>
    <w:rsid w:val="6B0F57DE"/>
    <w:rsid w:val="6B100A6B"/>
    <w:rsid w:val="6B1063AE"/>
    <w:rsid w:val="6B1164B1"/>
    <w:rsid w:val="6B131F80"/>
    <w:rsid w:val="6B137266"/>
    <w:rsid w:val="6B195B28"/>
    <w:rsid w:val="6B1C3A98"/>
    <w:rsid w:val="6B1E558E"/>
    <w:rsid w:val="6B2340EE"/>
    <w:rsid w:val="6B2807B2"/>
    <w:rsid w:val="6B283DE6"/>
    <w:rsid w:val="6B291C4E"/>
    <w:rsid w:val="6B291CF7"/>
    <w:rsid w:val="6B2A03F9"/>
    <w:rsid w:val="6B2A129E"/>
    <w:rsid w:val="6B2B1B17"/>
    <w:rsid w:val="6B2B3A1E"/>
    <w:rsid w:val="6B2B4DDD"/>
    <w:rsid w:val="6B2C7BA9"/>
    <w:rsid w:val="6B2D6666"/>
    <w:rsid w:val="6B315681"/>
    <w:rsid w:val="6B324AD2"/>
    <w:rsid w:val="6B3422A5"/>
    <w:rsid w:val="6B342D45"/>
    <w:rsid w:val="6B38091D"/>
    <w:rsid w:val="6B390248"/>
    <w:rsid w:val="6B3C744F"/>
    <w:rsid w:val="6B40542A"/>
    <w:rsid w:val="6B41124B"/>
    <w:rsid w:val="6B4162C4"/>
    <w:rsid w:val="6B43627B"/>
    <w:rsid w:val="6B441594"/>
    <w:rsid w:val="6B445A2D"/>
    <w:rsid w:val="6B466041"/>
    <w:rsid w:val="6B480B5E"/>
    <w:rsid w:val="6B4913AD"/>
    <w:rsid w:val="6B493279"/>
    <w:rsid w:val="6B4B40C6"/>
    <w:rsid w:val="6B4B58F3"/>
    <w:rsid w:val="6B4C2435"/>
    <w:rsid w:val="6B4D03D1"/>
    <w:rsid w:val="6B5053C4"/>
    <w:rsid w:val="6B506B68"/>
    <w:rsid w:val="6B532AB1"/>
    <w:rsid w:val="6B5547C4"/>
    <w:rsid w:val="6B56205E"/>
    <w:rsid w:val="6B562217"/>
    <w:rsid w:val="6B572CE0"/>
    <w:rsid w:val="6B591BF1"/>
    <w:rsid w:val="6B611232"/>
    <w:rsid w:val="6B6220BB"/>
    <w:rsid w:val="6B624688"/>
    <w:rsid w:val="6B634646"/>
    <w:rsid w:val="6B647E7D"/>
    <w:rsid w:val="6B674C74"/>
    <w:rsid w:val="6B697E8F"/>
    <w:rsid w:val="6B6C3DF5"/>
    <w:rsid w:val="6B6C44DD"/>
    <w:rsid w:val="6B6E3AD3"/>
    <w:rsid w:val="6B6E5236"/>
    <w:rsid w:val="6B6F63E1"/>
    <w:rsid w:val="6B70739D"/>
    <w:rsid w:val="6B722F16"/>
    <w:rsid w:val="6B737C7F"/>
    <w:rsid w:val="6B7703EA"/>
    <w:rsid w:val="6B7B3A37"/>
    <w:rsid w:val="6B7B654C"/>
    <w:rsid w:val="6B8005EE"/>
    <w:rsid w:val="6B8300C0"/>
    <w:rsid w:val="6B836885"/>
    <w:rsid w:val="6B867F32"/>
    <w:rsid w:val="6B8802B9"/>
    <w:rsid w:val="6B8C4790"/>
    <w:rsid w:val="6B8E222B"/>
    <w:rsid w:val="6B9069CA"/>
    <w:rsid w:val="6B9D727B"/>
    <w:rsid w:val="6BA30ECE"/>
    <w:rsid w:val="6BA362C3"/>
    <w:rsid w:val="6BA477D7"/>
    <w:rsid w:val="6BA95A56"/>
    <w:rsid w:val="6BB275C4"/>
    <w:rsid w:val="6BB765A6"/>
    <w:rsid w:val="6BB9765C"/>
    <w:rsid w:val="6BBC4001"/>
    <w:rsid w:val="6BBF3D4C"/>
    <w:rsid w:val="6BC27CA8"/>
    <w:rsid w:val="6BC31CAA"/>
    <w:rsid w:val="6BC57F25"/>
    <w:rsid w:val="6BC727C5"/>
    <w:rsid w:val="6BC93CBB"/>
    <w:rsid w:val="6BCA32A3"/>
    <w:rsid w:val="6BCC656E"/>
    <w:rsid w:val="6BCF3318"/>
    <w:rsid w:val="6BD00E12"/>
    <w:rsid w:val="6BD32D30"/>
    <w:rsid w:val="6BD51BC3"/>
    <w:rsid w:val="6BD7102E"/>
    <w:rsid w:val="6BE032A7"/>
    <w:rsid w:val="6BE25BD9"/>
    <w:rsid w:val="6BE31491"/>
    <w:rsid w:val="6BE80369"/>
    <w:rsid w:val="6BE961AD"/>
    <w:rsid w:val="6BEA1B66"/>
    <w:rsid w:val="6BEE393E"/>
    <w:rsid w:val="6BEF0333"/>
    <w:rsid w:val="6BEF307E"/>
    <w:rsid w:val="6BF2579F"/>
    <w:rsid w:val="6BF32B9A"/>
    <w:rsid w:val="6BF35A8E"/>
    <w:rsid w:val="6BF8019C"/>
    <w:rsid w:val="6BF86EFA"/>
    <w:rsid w:val="6BF9269B"/>
    <w:rsid w:val="6BFB09A2"/>
    <w:rsid w:val="6C022DB1"/>
    <w:rsid w:val="6C025EF2"/>
    <w:rsid w:val="6C031910"/>
    <w:rsid w:val="6C0400D7"/>
    <w:rsid w:val="6C066BB4"/>
    <w:rsid w:val="6C0948EF"/>
    <w:rsid w:val="6C0A1474"/>
    <w:rsid w:val="6C0A7EB8"/>
    <w:rsid w:val="6C0C146C"/>
    <w:rsid w:val="6C10210C"/>
    <w:rsid w:val="6C107EEE"/>
    <w:rsid w:val="6C1121C8"/>
    <w:rsid w:val="6C133008"/>
    <w:rsid w:val="6C1342B9"/>
    <w:rsid w:val="6C135CD6"/>
    <w:rsid w:val="6C151443"/>
    <w:rsid w:val="6C1C58D5"/>
    <w:rsid w:val="6C1E38C3"/>
    <w:rsid w:val="6C206067"/>
    <w:rsid w:val="6C2070C7"/>
    <w:rsid w:val="6C270D1D"/>
    <w:rsid w:val="6C297A1C"/>
    <w:rsid w:val="6C2C3E35"/>
    <w:rsid w:val="6C2D021D"/>
    <w:rsid w:val="6C2F4729"/>
    <w:rsid w:val="6C33740F"/>
    <w:rsid w:val="6C3562F0"/>
    <w:rsid w:val="6C364543"/>
    <w:rsid w:val="6C380394"/>
    <w:rsid w:val="6C383913"/>
    <w:rsid w:val="6C3913D1"/>
    <w:rsid w:val="6C3B345C"/>
    <w:rsid w:val="6C3B3471"/>
    <w:rsid w:val="6C3C0E58"/>
    <w:rsid w:val="6C3D17B8"/>
    <w:rsid w:val="6C414CB0"/>
    <w:rsid w:val="6C41604D"/>
    <w:rsid w:val="6C420A52"/>
    <w:rsid w:val="6C4A4988"/>
    <w:rsid w:val="6C4B44C7"/>
    <w:rsid w:val="6C4D122E"/>
    <w:rsid w:val="6C4D766C"/>
    <w:rsid w:val="6C4F3107"/>
    <w:rsid w:val="6C4F334D"/>
    <w:rsid w:val="6C5051BF"/>
    <w:rsid w:val="6C506BFA"/>
    <w:rsid w:val="6C5460B5"/>
    <w:rsid w:val="6C56792C"/>
    <w:rsid w:val="6C596F46"/>
    <w:rsid w:val="6C5B2B78"/>
    <w:rsid w:val="6C5C6887"/>
    <w:rsid w:val="6C5D26DE"/>
    <w:rsid w:val="6C623EF6"/>
    <w:rsid w:val="6C631F97"/>
    <w:rsid w:val="6C667562"/>
    <w:rsid w:val="6C67105C"/>
    <w:rsid w:val="6C6B13A7"/>
    <w:rsid w:val="6C6C2729"/>
    <w:rsid w:val="6C6D05D2"/>
    <w:rsid w:val="6C6F42A7"/>
    <w:rsid w:val="6C716BDE"/>
    <w:rsid w:val="6C723941"/>
    <w:rsid w:val="6C7253CB"/>
    <w:rsid w:val="6C745489"/>
    <w:rsid w:val="6C7513BD"/>
    <w:rsid w:val="6C764153"/>
    <w:rsid w:val="6C7665C1"/>
    <w:rsid w:val="6C793C66"/>
    <w:rsid w:val="6C7D6E69"/>
    <w:rsid w:val="6C7F5EC1"/>
    <w:rsid w:val="6C7F7E3C"/>
    <w:rsid w:val="6C80491E"/>
    <w:rsid w:val="6C8A0AE4"/>
    <w:rsid w:val="6C8C35BF"/>
    <w:rsid w:val="6C8D016E"/>
    <w:rsid w:val="6C8D553E"/>
    <w:rsid w:val="6C903823"/>
    <w:rsid w:val="6C9463F5"/>
    <w:rsid w:val="6C963926"/>
    <w:rsid w:val="6C9A46E5"/>
    <w:rsid w:val="6C9C2910"/>
    <w:rsid w:val="6C9E62BF"/>
    <w:rsid w:val="6C9F47DF"/>
    <w:rsid w:val="6CA04074"/>
    <w:rsid w:val="6CA12011"/>
    <w:rsid w:val="6CA34CFA"/>
    <w:rsid w:val="6CA947DB"/>
    <w:rsid w:val="6CA96568"/>
    <w:rsid w:val="6CA9658C"/>
    <w:rsid w:val="6CAC6179"/>
    <w:rsid w:val="6CAF5FBC"/>
    <w:rsid w:val="6CB31F08"/>
    <w:rsid w:val="6CB32855"/>
    <w:rsid w:val="6CBA13A3"/>
    <w:rsid w:val="6CBB115A"/>
    <w:rsid w:val="6CBB7A6D"/>
    <w:rsid w:val="6CC4099B"/>
    <w:rsid w:val="6CC43453"/>
    <w:rsid w:val="6CC81FCD"/>
    <w:rsid w:val="6CCA4D0C"/>
    <w:rsid w:val="6CCB4D88"/>
    <w:rsid w:val="6CCD5810"/>
    <w:rsid w:val="6CCD725E"/>
    <w:rsid w:val="6CCF2AD2"/>
    <w:rsid w:val="6CD112A3"/>
    <w:rsid w:val="6CD16B08"/>
    <w:rsid w:val="6CD31B0D"/>
    <w:rsid w:val="6CD55968"/>
    <w:rsid w:val="6CD55A6E"/>
    <w:rsid w:val="6CDB678B"/>
    <w:rsid w:val="6CDB7F12"/>
    <w:rsid w:val="6CDD567C"/>
    <w:rsid w:val="6CE20F3E"/>
    <w:rsid w:val="6CE50148"/>
    <w:rsid w:val="6CE5187E"/>
    <w:rsid w:val="6CE72897"/>
    <w:rsid w:val="6CEA0859"/>
    <w:rsid w:val="6CEA3B94"/>
    <w:rsid w:val="6CEB5386"/>
    <w:rsid w:val="6CEC7701"/>
    <w:rsid w:val="6CF32D57"/>
    <w:rsid w:val="6CF334F3"/>
    <w:rsid w:val="6CF42030"/>
    <w:rsid w:val="6CF43042"/>
    <w:rsid w:val="6CF43C77"/>
    <w:rsid w:val="6CF65A3E"/>
    <w:rsid w:val="6CF756ED"/>
    <w:rsid w:val="6CF8751C"/>
    <w:rsid w:val="6CFA6851"/>
    <w:rsid w:val="6CFD2B58"/>
    <w:rsid w:val="6CFE4233"/>
    <w:rsid w:val="6CFF3659"/>
    <w:rsid w:val="6D024E35"/>
    <w:rsid w:val="6D056D53"/>
    <w:rsid w:val="6D0A319C"/>
    <w:rsid w:val="6D0C24E6"/>
    <w:rsid w:val="6D0C60BF"/>
    <w:rsid w:val="6D0D35D4"/>
    <w:rsid w:val="6D0E61F2"/>
    <w:rsid w:val="6D1331C2"/>
    <w:rsid w:val="6D1556B7"/>
    <w:rsid w:val="6D1B0F7B"/>
    <w:rsid w:val="6D1C66A6"/>
    <w:rsid w:val="6D1D68D2"/>
    <w:rsid w:val="6D203A47"/>
    <w:rsid w:val="6D21334F"/>
    <w:rsid w:val="6D2154B9"/>
    <w:rsid w:val="6D266F73"/>
    <w:rsid w:val="6D27211E"/>
    <w:rsid w:val="6D273B03"/>
    <w:rsid w:val="6D276061"/>
    <w:rsid w:val="6D290CD4"/>
    <w:rsid w:val="6D2F5E28"/>
    <w:rsid w:val="6D2F775B"/>
    <w:rsid w:val="6D304FCA"/>
    <w:rsid w:val="6D315DA7"/>
    <w:rsid w:val="6D3179A3"/>
    <w:rsid w:val="6D326F56"/>
    <w:rsid w:val="6D332C96"/>
    <w:rsid w:val="6D340C82"/>
    <w:rsid w:val="6D341AA4"/>
    <w:rsid w:val="6D3465CD"/>
    <w:rsid w:val="6D363C0F"/>
    <w:rsid w:val="6D371181"/>
    <w:rsid w:val="6D394861"/>
    <w:rsid w:val="6D3B0457"/>
    <w:rsid w:val="6D3D7F42"/>
    <w:rsid w:val="6D402137"/>
    <w:rsid w:val="6D403068"/>
    <w:rsid w:val="6D435E18"/>
    <w:rsid w:val="6D4457DC"/>
    <w:rsid w:val="6D4573FA"/>
    <w:rsid w:val="6D462E81"/>
    <w:rsid w:val="6D475ACF"/>
    <w:rsid w:val="6D4B0EDA"/>
    <w:rsid w:val="6D4E203F"/>
    <w:rsid w:val="6D50526D"/>
    <w:rsid w:val="6D576DA5"/>
    <w:rsid w:val="6D5C19FD"/>
    <w:rsid w:val="6D5C2A3F"/>
    <w:rsid w:val="6D5F2DA4"/>
    <w:rsid w:val="6D5F7D51"/>
    <w:rsid w:val="6D613895"/>
    <w:rsid w:val="6D626008"/>
    <w:rsid w:val="6D65324F"/>
    <w:rsid w:val="6D6A41BF"/>
    <w:rsid w:val="6D6A581F"/>
    <w:rsid w:val="6D6B4DDD"/>
    <w:rsid w:val="6D6F4477"/>
    <w:rsid w:val="6D6F5448"/>
    <w:rsid w:val="6D7101EF"/>
    <w:rsid w:val="6D715A39"/>
    <w:rsid w:val="6D7308AB"/>
    <w:rsid w:val="6D750617"/>
    <w:rsid w:val="6D75520A"/>
    <w:rsid w:val="6D763B18"/>
    <w:rsid w:val="6D7714D0"/>
    <w:rsid w:val="6D782276"/>
    <w:rsid w:val="6D7E6960"/>
    <w:rsid w:val="6D803815"/>
    <w:rsid w:val="6D8516AA"/>
    <w:rsid w:val="6D8521BD"/>
    <w:rsid w:val="6D894934"/>
    <w:rsid w:val="6D8D1192"/>
    <w:rsid w:val="6D8D69A6"/>
    <w:rsid w:val="6D8E3895"/>
    <w:rsid w:val="6D9223FB"/>
    <w:rsid w:val="6D960003"/>
    <w:rsid w:val="6D9648F3"/>
    <w:rsid w:val="6D97732C"/>
    <w:rsid w:val="6D9D737B"/>
    <w:rsid w:val="6DA02882"/>
    <w:rsid w:val="6DA40707"/>
    <w:rsid w:val="6DA46069"/>
    <w:rsid w:val="6DA64AF1"/>
    <w:rsid w:val="6DA653C0"/>
    <w:rsid w:val="6DA85207"/>
    <w:rsid w:val="6DA92A12"/>
    <w:rsid w:val="6DAA673D"/>
    <w:rsid w:val="6DB066BF"/>
    <w:rsid w:val="6DB7317D"/>
    <w:rsid w:val="6DBC4B95"/>
    <w:rsid w:val="6DC01176"/>
    <w:rsid w:val="6DC33EDD"/>
    <w:rsid w:val="6DC52E2A"/>
    <w:rsid w:val="6DC60FEB"/>
    <w:rsid w:val="6DCB3CF3"/>
    <w:rsid w:val="6DD61AC1"/>
    <w:rsid w:val="6DD662A4"/>
    <w:rsid w:val="6DDA6D84"/>
    <w:rsid w:val="6DDD5DFA"/>
    <w:rsid w:val="6DDF5C8C"/>
    <w:rsid w:val="6DE04E45"/>
    <w:rsid w:val="6DE2759A"/>
    <w:rsid w:val="6DE62227"/>
    <w:rsid w:val="6DE7475A"/>
    <w:rsid w:val="6DE81575"/>
    <w:rsid w:val="6DE96262"/>
    <w:rsid w:val="6DEA0CD0"/>
    <w:rsid w:val="6DEA3A96"/>
    <w:rsid w:val="6DEC201B"/>
    <w:rsid w:val="6DF17581"/>
    <w:rsid w:val="6DF2080D"/>
    <w:rsid w:val="6DF343CB"/>
    <w:rsid w:val="6DF36525"/>
    <w:rsid w:val="6DF43230"/>
    <w:rsid w:val="6DF65A50"/>
    <w:rsid w:val="6DF87C5F"/>
    <w:rsid w:val="6DFB0541"/>
    <w:rsid w:val="6DFC4FDC"/>
    <w:rsid w:val="6DFD1F81"/>
    <w:rsid w:val="6DFF583D"/>
    <w:rsid w:val="6E024407"/>
    <w:rsid w:val="6E04092C"/>
    <w:rsid w:val="6E04658B"/>
    <w:rsid w:val="6E052243"/>
    <w:rsid w:val="6E0770A0"/>
    <w:rsid w:val="6E083EF6"/>
    <w:rsid w:val="6E0D7055"/>
    <w:rsid w:val="6E120CB1"/>
    <w:rsid w:val="6E127AC0"/>
    <w:rsid w:val="6E132C09"/>
    <w:rsid w:val="6E1508A3"/>
    <w:rsid w:val="6E166DB4"/>
    <w:rsid w:val="6E19547A"/>
    <w:rsid w:val="6E1975C7"/>
    <w:rsid w:val="6E1A0FD3"/>
    <w:rsid w:val="6E1D530A"/>
    <w:rsid w:val="6E1E2D42"/>
    <w:rsid w:val="6E212B82"/>
    <w:rsid w:val="6E221014"/>
    <w:rsid w:val="6E22135C"/>
    <w:rsid w:val="6E221C1E"/>
    <w:rsid w:val="6E25127D"/>
    <w:rsid w:val="6E2629BA"/>
    <w:rsid w:val="6E26547D"/>
    <w:rsid w:val="6E2A4841"/>
    <w:rsid w:val="6E2B0A30"/>
    <w:rsid w:val="6E2B5F57"/>
    <w:rsid w:val="6E2C3664"/>
    <w:rsid w:val="6E2E03C3"/>
    <w:rsid w:val="6E361CC3"/>
    <w:rsid w:val="6E36744A"/>
    <w:rsid w:val="6E383987"/>
    <w:rsid w:val="6E3A7031"/>
    <w:rsid w:val="6E3C1062"/>
    <w:rsid w:val="6E3F6392"/>
    <w:rsid w:val="6E444694"/>
    <w:rsid w:val="6E487615"/>
    <w:rsid w:val="6E4D0198"/>
    <w:rsid w:val="6E4F6056"/>
    <w:rsid w:val="6E5042A8"/>
    <w:rsid w:val="6E535A3F"/>
    <w:rsid w:val="6E557AA2"/>
    <w:rsid w:val="6E557F4F"/>
    <w:rsid w:val="6E5B1CDE"/>
    <w:rsid w:val="6E5E0C5F"/>
    <w:rsid w:val="6E6012E4"/>
    <w:rsid w:val="6E63122D"/>
    <w:rsid w:val="6E671964"/>
    <w:rsid w:val="6E67347F"/>
    <w:rsid w:val="6E682740"/>
    <w:rsid w:val="6E6869E6"/>
    <w:rsid w:val="6E6916FA"/>
    <w:rsid w:val="6E69207F"/>
    <w:rsid w:val="6E6941D1"/>
    <w:rsid w:val="6E6963D1"/>
    <w:rsid w:val="6E6B38E7"/>
    <w:rsid w:val="6E6B595B"/>
    <w:rsid w:val="6E6C20F6"/>
    <w:rsid w:val="6E6E6E22"/>
    <w:rsid w:val="6E704E62"/>
    <w:rsid w:val="6E706FD1"/>
    <w:rsid w:val="6E72113A"/>
    <w:rsid w:val="6E737F96"/>
    <w:rsid w:val="6E7860DC"/>
    <w:rsid w:val="6E786262"/>
    <w:rsid w:val="6E797E07"/>
    <w:rsid w:val="6E7B1BC2"/>
    <w:rsid w:val="6E7F75F4"/>
    <w:rsid w:val="6E8245F0"/>
    <w:rsid w:val="6E82642B"/>
    <w:rsid w:val="6E83227D"/>
    <w:rsid w:val="6E862A11"/>
    <w:rsid w:val="6E864C26"/>
    <w:rsid w:val="6E885FFD"/>
    <w:rsid w:val="6E892AF1"/>
    <w:rsid w:val="6E8B4D0D"/>
    <w:rsid w:val="6E8D70DE"/>
    <w:rsid w:val="6E900670"/>
    <w:rsid w:val="6E90461A"/>
    <w:rsid w:val="6E911EA5"/>
    <w:rsid w:val="6E926E60"/>
    <w:rsid w:val="6E931D8B"/>
    <w:rsid w:val="6E937FDB"/>
    <w:rsid w:val="6E961B9B"/>
    <w:rsid w:val="6E9B2D00"/>
    <w:rsid w:val="6E9B459B"/>
    <w:rsid w:val="6E9E15C8"/>
    <w:rsid w:val="6E9E5E73"/>
    <w:rsid w:val="6E9F1C59"/>
    <w:rsid w:val="6EA05747"/>
    <w:rsid w:val="6EA13ADC"/>
    <w:rsid w:val="6EA33289"/>
    <w:rsid w:val="6EA415D9"/>
    <w:rsid w:val="6EA42846"/>
    <w:rsid w:val="6EA44F21"/>
    <w:rsid w:val="6EA930C3"/>
    <w:rsid w:val="6EAB3BD4"/>
    <w:rsid w:val="6EAB5083"/>
    <w:rsid w:val="6EAC5256"/>
    <w:rsid w:val="6EAD59E7"/>
    <w:rsid w:val="6EAF0B3A"/>
    <w:rsid w:val="6EB147AE"/>
    <w:rsid w:val="6EB31CC0"/>
    <w:rsid w:val="6EB46582"/>
    <w:rsid w:val="6EB55FF8"/>
    <w:rsid w:val="6EB57B48"/>
    <w:rsid w:val="6EB646C7"/>
    <w:rsid w:val="6EB9760F"/>
    <w:rsid w:val="6EBA32C7"/>
    <w:rsid w:val="6EBB3123"/>
    <w:rsid w:val="6EBC23C4"/>
    <w:rsid w:val="6EBE0717"/>
    <w:rsid w:val="6EBE5E9F"/>
    <w:rsid w:val="6EBF498B"/>
    <w:rsid w:val="6EC16567"/>
    <w:rsid w:val="6EC178AE"/>
    <w:rsid w:val="6EC430F7"/>
    <w:rsid w:val="6EC63D4F"/>
    <w:rsid w:val="6ECC01A4"/>
    <w:rsid w:val="6ED02539"/>
    <w:rsid w:val="6ED10099"/>
    <w:rsid w:val="6ED4600A"/>
    <w:rsid w:val="6ED72334"/>
    <w:rsid w:val="6ED92DEF"/>
    <w:rsid w:val="6EDB0426"/>
    <w:rsid w:val="6EDB64B9"/>
    <w:rsid w:val="6EDC1070"/>
    <w:rsid w:val="6EDD5E0F"/>
    <w:rsid w:val="6EDE0ED2"/>
    <w:rsid w:val="6EDF4CFB"/>
    <w:rsid w:val="6EE01FAB"/>
    <w:rsid w:val="6EE22494"/>
    <w:rsid w:val="6EE277EF"/>
    <w:rsid w:val="6EE60162"/>
    <w:rsid w:val="6EE65F11"/>
    <w:rsid w:val="6EE65F42"/>
    <w:rsid w:val="6EE94DE6"/>
    <w:rsid w:val="6EEB453D"/>
    <w:rsid w:val="6EEB494E"/>
    <w:rsid w:val="6EED742C"/>
    <w:rsid w:val="6EEF1B3B"/>
    <w:rsid w:val="6EEF1D8A"/>
    <w:rsid w:val="6EF1026F"/>
    <w:rsid w:val="6EF31B20"/>
    <w:rsid w:val="6EF3775E"/>
    <w:rsid w:val="6EF718E8"/>
    <w:rsid w:val="6EFA4F94"/>
    <w:rsid w:val="6EFC1BBF"/>
    <w:rsid w:val="6EFC34FC"/>
    <w:rsid w:val="6EFD02D2"/>
    <w:rsid w:val="6F003AEF"/>
    <w:rsid w:val="6F033323"/>
    <w:rsid w:val="6F042538"/>
    <w:rsid w:val="6F046D07"/>
    <w:rsid w:val="6F0472C8"/>
    <w:rsid w:val="6F0720A7"/>
    <w:rsid w:val="6F0E4977"/>
    <w:rsid w:val="6F0F74D5"/>
    <w:rsid w:val="6F0F7ACE"/>
    <w:rsid w:val="6F100089"/>
    <w:rsid w:val="6F1373FE"/>
    <w:rsid w:val="6F1625C2"/>
    <w:rsid w:val="6F171A7B"/>
    <w:rsid w:val="6F180B49"/>
    <w:rsid w:val="6F1B2B08"/>
    <w:rsid w:val="6F1D55CD"/>
    <w:rsid w:val="6F256AFE"/>
    <w:rsid w:val="6F2614AD"/>
    <w:rsid w:val="6F261B5F"/>
    <w:rsid w:val="6F261C8F"/>
    <w:rsid w:val="6F26325B"/>
    <w:rsid w:val="6F294BA3"/>
    <w:rsid w:val="6F2A7D7C"/>
    <w:rsid w:val="6F2B01D8"/>
    <w:rsid w:val="6F2B058E"/>
    <w:rsid w:val="6F2C2678"/>
    <w:rsid w:val="6F2C42B7"/>
    <w:rsid w:val="6F304343"/>
    <w:rsid w:val="6F31674A"/>
    <w:rsid w:val="6F36278F"/>
    <w:rsid w:val="6F383D7A"/>
    <w:rsid w:val="6F3A13F6"/>
    <w:rsid w:val="6F3B31BD"/>
    <w:rsid w:val="6F3B4F1D"/>
    <w:rsid w:val="6F3B5069"/>
    <w:rsid w:val="6F3D2C01"/>
    <w:rsid w:val="6F3E101A"/>
    <w:rsid w:val="6F3E3B56"/>
    <w:rsid w:val="6F3E6F75"/>
    <w:rsid w:val="6F417E1D"/>
    <w:rsid w:val="6F421CC2"/>
    <w:rsid w:val="6F434B8D"/>
    <w:rsid w:val="6F4A4986"/>
    <w:rsid w:val="6F4B0132"/>
    <w:rsid w:val="6F4D228C"/>
    <w:rsid w:val="6F513251"/>
    <w:rsid w:val="6F525C9F"/>
    <w:rsid w:val="6F526EA0"/>
    <w:rsid w:val="6F534743"/>
    <w:rsid w:val="6F540900"/>
    <w:rsid w:val="6F541AA4"/>
    <w:rsid w:val="6F570182"/>
    <w:rsid w:val="6F582727"/>
    <w:rsid w:val="6F5937C1"/>
    <w:rsid w:val="6F5B7947"/>
    <w:rsid w:val="6F5E2FE1"/>
    <w:rsid w:val="6F606F7E"/>
    <w:rsid w:val="6F6566ED"/>
    <w:rsid w:val="6F6812FA"/>
    <w:rsid w:val="6F6A4E91"/>
    <w:rsid w:val="6F6A56ED"/>
    <w:rsid w:val="6F6B21EE"/>
    <w:rsid w:val="6F7115CF"/>
    <w:rsid w:val="6F723759"/>
    <w:rsid w:val="6F7346A2"/>
    <w:rsid w:val="6F751AEC"/>
    <w:rsid w:val="6F7609A7"/>
    <w:rsid w:val="6F7C3AFC"/>
    <w:rsid w:val="6F7C7CDC"/>
    <w:rsid w:val="6F7D1861"/>
    <w:rsid w:val="6F7E1858"/>
    <w:rsid w:val="6F7E3AF1"/>
    <w:rsid w:val="6F7E6A6F"/>
    <w:rsid w:val="6F8632F9"/>
    <w:rsid w:val="6F8B0325"/>
    <w:rsid w:val="6F8C303E"/>
    <w:rsid w:val="6F8C326A"/>
    <w:rsid w:val="6F8C379B"/>
    <w:rsid w:val="6F8D55FB"/>
    <w:rsid w:val="6F8D6FBF"/>
    <w:rsid w:val="6F8F15CC"/>
    <w:rsid w:val="6F9153A1"/>
    <w:rsid w:val="6F924D3F"/>
    <w:rsid w:val="6F92573C"/>
    <w:rsid w:val="6F9431E1"/>
    <w:rsid w:val="6F95194B"/>
    <w:rsid w:val="6F966CC1"/>
    <w:rsid w:val="6F9710A6"/>
    <w:rsid w:val="6F9779F0"/>
    <w:rsid w:val="6F9B48E2"/>
    <w:rsid w:val="6F9C4C4B"/>
    <w:rsid w:val="6F9C7E3A"/>
    <w:rsid w:val="6F9F6E75"/>
    <w:rsid w:val="6FA007E3"/>
    <w:rsid w:val="6FA7307A"/>
    <w:rsid w:val="6FAB18A6"/>
    <w:rsid w:val="6FAE6EF7"/>
    <w:rsid w:val="6FAF42A2"/>
    <w:rsid w:val="6FB0214D"/>
    <w:rsid w:val="6FB2740C"/>
    <w:rsid w:val="6FB461F8"/>
    <w:rsid w:val="6FB57C78"/>
    <w:rsid w:val="6FB67D86"/>
    <w:rsid w:val="6FB72C20"/>
    <w:rsid w:val="6FB85DC2"/>
    <w:rsid w:val="6FB9431E"/>
    <w:rsid w:val="6FB97C2B"/>
    <w:rsid w:val="6FBA04F1"/>
    <w:rsid w:val="6FBA784D"/>
    <w:rsid w:val="6FBB2CD1"/>
    <w:rsid w:val="6FBC51B3"/>
    <w:rsid w:val="6FBD596D"/>
    <w:rsid w:val="6FBF77A4"/>
    <w:rsid w:val="6FBF7F8B"/>
    <w:rsid w:val="6FC1060C"/>
    <w:rsid w:val="6FC268B5"/>
    <w:rsid w:val="6FC359B2"/>
    <w:rsid w:val="6FC96E2F"/>
    <w:rsid w:val="6FCB57F5"/>
    <w:rsid w:val="6FCB59FF"/>
    <w:rsid w:val="6FCE2157"/>
    <w:rsid w:val="6FCE630E"/>
    <w:rsid w:val="6FCF5740"/>
    <w:rsid w:val="6FD12428"/>
    <w:rsid w:val="6FD14669"/>
    <w:rsid w:val="6FD2308D"/>
    <w:rsid w:val="6FD30A19"/>
    <w:rsid w:val="6FD31548"/>
    <w:rsid w:val="6FD42CB7"/>
    <w:rsid w:val="6FD57DF3"/>
    <w:rsid w:val="6FD63933"/>
    <w:rsid w:val="6FD873B3"/>
    <w:rsid w:val="6FD91892"/>
    <w:rsid w:val="6FDC65B3"/>
    <w:rsid w:val="6FDD7DBD"/>
    <w:rsid w:val="6FE03BC4"/>
    <w:rsid w:val="6FE11A64"/>
    <w:rsid w:val="6FE1545A"/>
    <w:rsid w:val="6FE42560"/>
    <w:rsid w:val="6FF03445"/>
    <w:rsid w:val="6FF173C5"/>
    <w:rsid w:val="6FF3246E"/>
    <w:rsid w:val="6FF4157E"/>
    <w:rsid w:val="6FF45A88"/>
    <w:rsid w:val="6FF83F36"/>
    <w:rsid w:val="6FFA03C5"/>
    <w:rsid w:val="6FFA2C86"/>
    <w:rsid w:val="6FFA71DC"/>
    <w:rsid w:val="6FFF18A3"/>
    <w:rsid w:val="6FFF2227"/>
    <w:rsid w:val="700249AD"/>
    <w:rsid w:val="70065C63"/>
    <w:rsid w:val="70074A04"/>
    <w:rsid w:val="7008148A"/>
    <w:rsid w:val="700A0016"/>
    <w:rsid w:val="700E5B83"/>
    <w:rsid w:val="7010572D"/>
    <w:rsid w:val="701414B1"/>
    <w:rsid w:val="70162BFA"/>
    <w:rsid w:val="701871B6"/>
    <w:rsid w:val="701A7A6D"/>
    <w:rsid w:val="701B0FAE"/>
    <w:rsid w:val="701C2E25"/>
    <w:rsid w:val="701E42AA"/>
    <w:rsid w:val="701E7FE7"/>
    <w:rsid w:val="701F4D3C"/>
    <w:rsid w:val="70251C0D"/>
    <w:rsid w:val="70253EF2"/>
    <w:rsid w:val="70273E64"/>
    <w:rsid w:val="7027661F"/>
    <w:rsid w:val="7029336C"/>
    <w:rsid w:val="702E1113"/>
    <w:rsid w:val="702E3AAA"/>
    <w:rsid w:val="702F15D7"/>
    <w:rsid w:val="70316C5E"/>
    <w:rsid w:val="7032217E"/>
    <w:rsid w:val="7036127C"/>
    <w:rsid w:val="7036676F"/>
    <w:rsid w:val="70383E8F"/>
    <w:rsid w:val="703A03AE"/>
    <w:rsid w:val="703C1FD7"/>
    <w:rsid w:val="703E3F66"/>
    <w:rsid w:val="703F1754"/>
    <w:rsid w:val="70405B53"/>
    <w:rsid w:val="704C502E"/>
    <w:rsid w:val="704D1E2C"/>
    <w:rsid w:val="704E397A"/>
    <w:rsid w:val="704E3C26"/>
    <w:rsid w:val="7052119C"/>
    <w:rsid w:val="705275E8"/>
    <w:rsid w:val="70536210"/>
    <w:rsid w:val="70536614"/>
    <w:rsid w:val="70536E86"/>
    <w:rsid w:val="70540436"/>
    <w:rsid w:val="70557364"/>
    <w:rsid w:val="70580100"/>
    <w:rsid w:val="705878A5"/>
    <w:rsid w:val="70592D5E"/>
    <w:rsid w:val="705C0747"/>
    <w:rsid w:val="705D78A5"/>
    <w:rsid w:val="705F51B9"/>
    <w:rsid w:val="706119BA"/>
    <w:rsid w:val="70633283"/>
    <w:rsid w:val="70693146"/>
    <w:rsid w:val="706B3E70"/>
    <w:rsid w:val="706D0A18"/>
    <w:rsid w:val="706E13FC"/>
    <w:rsid w:val="706F7B0A"/>
    <w:rsid w:val="70723BA1"/>
    <w:rsid w:val="70737B84"/>
    <w:rsid w:val="70737D26"/>
    <w:rsid w:val="70744603"/>
    <w:rsid w:val="70751FBD"/>
    <w:rsid w:val="70764F52"/>
    <w:rsid w:val="70765022"/>
    <w:rsid w:val="707A2CAB"/>
    <w:rsid w:val="707F662B"/>
    <w:rsid w:val="708006A2"/>
    <w:rsid w:val="70843FE9"/>
    <w:rsid w:val="7084756D"/>
    <w:rsid w:val="70856EEF"/>
    <w:rsid w:val="708721F9"/>
    <w:rsid w:val="70875F7B"/>
    <w:rsid w:val="70886621"/>
    <w:rsid w:val="70893AA1"/>
    <w:rsid w:val="708B4865"/>
    <w:rsid w:val="708F7A08"/>
    <w:rsid w:val="7094575C"/>
    <w:rsid w:val="70981E8E"/>
    <w:rsid w:val="709F0133"/>
    <w:rsid w:val="70A003AC"/>
    <w:rsid w:val="70A04FD8"/>
    <w:rsid w:val="70A10F62"/>
    <w:rsid w:val="70A12F61"/>
    <w:rsid w:val="70A139DE"/>
    <w:rsid w:val="70A35105"/>
    <w:rsid w:val="70A46E4E"/>
    <w:rsid w:val="70A54A42"/>
    <w:rsid w:val="70A64E55"/>
    <w:rsid w:val="70AB6BA7"/>
    <w:rsid w:val="70AE52B6"/>
    <w:rsid w:val="70B206AD"/>
    <w:rsid w:val="70B20B58"/>
    <w:rsid w:val="70B3519A"/>
    <w:rsid w:val="70B71465"/>
    <w:rsid w:val="70B95D6F"/>
    <w:rsid w:val="70B95D7D"/>
    <w:rsid w:val="70BD773D"/>
    <w:rsid w:val="70BE63D9"/>
    <w:rsid w:val="70BE6D97"/>
    <w:rsid w:val="70C10468"/>
    <w:rsid w:val="70C20347"/>
    <w:rsid w:val="70C22C33"/>
    <w:rsid w:val="70C235D8"/>
    <w:rsid w:val="70C319C3"/>
    <w:rsid w:val="70C51C79"/>
    <w:rsid w:val="70C53E0B"/>
    <w:rsid w:val="70C654C0"/>
    <w:rsid w:val="70C775FD"/>
    <w:rsid w:val="70C8483B"/>
    <w:rsid w:val="70CE7844"/>
    <w:rsid w:val="70CF1B62"/>
    <w:rsid w:val="70CF6F44"/>
    <w:rsid w:val="70D02CFF"/>
    <w:rsid w:val="70D03E47"/>
    <w:rsid w:val="70D438A9"/>
    <w:rsid w:val="70D5698A"/>
    <w:rsid w:val="70DB3D5C"/>
    <w:rsid w:val="70DC7125"/>
    <w:rsid w:val="70E07A90"/>
    <w:rsid w:val="70E12452"/>
    <w:rsid w:val="70E2091E"/>
    <w:rsid w:val="70E218D2"/>
    <w:rsid w:val="70E467ED"/>
    <w:rsid w:val="70E57DA2"/>
    <w:rsid w:val="70EA195A"/>
    <w:rsid w:val="70EB08C1"/>
    <w:rsid w:val="70EE297B"/>
    <w:rsid w:val="70EF7990"/>
    <w:rsid w:val="70F20947"/>
    <w:rsid w:val="70F67E01"/>
    <w:rsid w:val="70F80E69"/>
    <w:rsid w:val="70F86E75"/>
    <w:rsid w:val="70FA22A7"/>
    <w:rsid w:val="70FD4DDC"/>
    <w:rsid w:val="71007C7E"/>
    <w:rsid w:val="7102539E"/>
    <w:rsid w:val="710259E2"/>
    <w:rsid w:val="71030CEF"/>
    <w:rsid w:val="71031A22"/>
    <w:rsid w:val="71033789"/>
    <w:rsid w:val="71040918"/>
    <w:rsid w:val="71046EC8"/>
    <w:rsid w:val="71052701"/>
    <w:rsid w:val="710728BF"/>
    <w:rsid w:val="71096CC2"/>
    <w:rsid w:val="710D17B6"/>
    <w:rsid w:val="710F2F4D"/>
    <w:rsid w:val="7110344F"/>
    <w:rsid w:val="7112274E"/>
    <w:rsid w:val="7115073B"/>
    <w:rsid w:val="71163AD8"/>
    <w:rsid w:val="7118678F"/>
    <w:rsid w:val="711A3637"/>
    <w:rsid w:val="711A433F"/>
    <w:rsid w:val="711E068D"/>
    <w:rsid w:val="711E5D2E"/>
    <w:rsid w:val="7122756E"/>
    <w:rsid w:val="712335F9"/>
    <w:rsid w:val="71254D65"/>
    <w:rsid w:val="71270226"/>
    <w:rsid w:val="712B0FDC"/>
    <w:rsid w:val="712B69A8"/>
    <w:rsid w:val="712D4DE7"/>
    <w:rsid w:val="712E3673"/>
    <w:rsid w:val="712E63F7"/>
    <w:rsid w:val="71321B57"/>
    <w:rsid w:val="71327C95"/>
    <w:rsid w:val="7133090B"/>
    <w:rsid w:val="7133623E"/>
    <w:rsid w:val="71353F7C"/>
    <w:rsid w:val="71362BBE"/>
    <w:rsid w:val="71397730"/>
    <w:rsid w:val="713A1F8E"/>
    <w:rsid w:val="713C3151"/>
    <w:rsid w:val="713D11F8"/>
    <w:rsid w:val="713E31AB"/>
    <w:rsid w:val="713F6B3A"/>
    <w:rsid w:val="7145236A"/>
    <w:rsid w:val="71474045"/>
    <w:rsid w:val="71487A5F"/>
    <w:rsid w:val="714C1D08"/>
    <w:rsid w:val="714C7524"/>
    <w:rsid w:val="714D2D21"/>
    <w:rsid w:val="714D5854"/>
    <w:rsid w:val="714E7219"/>
    <w:rsid w:val="71510CC3"/>
    <w:rsid w:val="7151147F"/>
    <w:rsid w:val="71511F63"/>
    <w:rsid w:val="7151327E"/>
    <w:rsid w:val="71550328"/>
    <w:rsid w:val="7155573A"/>
    <w:rsid w:val="7156216E"/>
    <w:rsid w:val="715B1B2F"/>
    <w:rsid w:val="715C178F"/>
    <w:rsid w:val="71632DDF"/>
    <w:rsid w:val="7165053E"/>
    <w:rsid w:val="716818D5"/>
    <w:rsid w:val="7168786F"/>
    <w:rsid w:val="71692B90"/>
    <w:rsid w:val="716A7A67"/>
    <w:rsid w:val="716A7B0E"/>
    <w:rsid w:val="716B5940"/>
    <w:rsid w:val="716C3DA3"/>
    <w:rsid w:val="71752A22"/>
    <w:rsid w:val="7175504B"/>
    <w:rsid w:val="71755DFE"/>
    <w:rsid w:val="717A03B6"/>
    <w:rsid w:val="717A42CD"/>
    <w:rsid w:val="718040C1"/>
    <w:rsid w:val="71856EFF"/>
    <w:rsid w:val="718576EA"/>
    <w:rsid w:val="7189001A"/>
    <w:rsid w:val="718A6F12"/>
    <w:rsid w:val="718C046A"/>
    <w:rsid w:val="71901D44"/>
    <w:rsid w:val="71902D61"/>
    <w:rsid w:val="71917B2B"/>
    <w:rsid w:val="71921941"/>
    <w:rsid w:val="71926EC3"/>
    <w:rsid w:val="719335D6"/>
    <w:rsid w:val="719625CA"/>
    <w:rsid w:val="71967C46"/>
    <w:rsid w:val="719B2460"/>
    <w:rsid w:val="719C20DF"/>
    <w:rsid w:val="719E1E65"/>
    <w:rsid w:val="71A35396"/>
    <w:rsid w:val="71A5117E"/>
    <w:rsid w:val="71A566FA"/>
    <w:rsid w:val="71A82F10"/>
    <w:rsid w:val="71AB5C99"/>
    <w:rsid w:val="71AB7FB3"/>
    <w:rsid w:val="71AC1C5A"/>
    <w:rsid w:val="71AC32CD"/>
    <w:rsid w:val="71AE47FA"/>
    <w:rsid w:val="71AF1722"/>
    <w:rsid w:val="71B225F6"/>
    <w:rsid w:val="71B25DE7"/>
    <w:rsid w:val="71B312A2"/>
    <w:rsid w:val="71B33653"/>
    <w:rsid w:val="71B36A6D"/>
    <w:rsid w:val="71B94FFB"/>
    <w:rsid w:val="71B961B4"/>
    <w:rsid w:val="71BC64B5"/>
    <w:rsid w:val="71BC7FF6"/>
    <w:rsid w:val="71BE518D"/>
    <w:rsid w:val="71BF4C76"/>
    <w:rsid w:val="71C07F09"/>
    <w:rsid w:val="71C33B07"/>
    <w:rsid w:val="71C54F30"/>
    <w:rsid w:val="71C7374A"/>
    <w:rsid w:val="71C85662"/>
    <w:rsid w:val="71C87B9E"/>
    <w:rsid w:val="71CC7F1B"/>
    <w:rsid w:val="71CE5029"/>
    <w:rsid w:val="71D27602"/>
    <w:rsid w:val="71D2762E"/>
    <w:rsid w:val="71D46FFE"/>
    <w:rsid w:val="71D61AD3"/>
    <w:rsid w:val="71D81485"/>
    <w:rsid w:val="71DB3E3C"/>
    <w:rsid w:val="71DB7D99"/>
    <w:rsid w:val="71DC4BFC"/>
    <w:rsid w:val="71DD02CF"/>
    <w:rsid w:val="71DF5C98"/>
    <w:rsid w:val="71E320DF"/>
    <w:rsid w:val="71E44FE0"/>
    <w:rsid w:val="71E56998"/>
    <w:rsid w:val="71E80D09"/>
    <w:rsid w:val="71EA4F3A"/>
    <w:rsid w:val="71F0535A"/>
    <w:rsid w:val="71F16A3C"/>
    <w:rsid w:val="71F17CB1"/>
    <w:rsid w:val="71F26F94"/>
    <w:rsid w:val="71F42994"/>
    <w:rsid w:val="71F53D26"/>
    <w:rsid w:val="71F64328"/>
    <w:rsid w:val="71F723FA"/>
    <w:rsid w:val="71F924BE"/>
    <w:rsid w:val="71FD660C"/>
    <w:rsid w:val="71FE04BF"/>
    <w:rsid w:val="71FF2EFD"/>
    <w:rsid w:val="71FF574E"/>
    <w:rsid w:val="72007D93"/>
    <w:rsid w:val="72020806"/>
    <w:rsid w:val="720C33E4"/>
    <w:rsid w:val="72111FA0"/>
    <w:rsid w:val="721B697B"/>
    <w:rsid w:val="721F41F3"/>
    <w:rsid w:val="72233479"/>
    <w:rsid w:val="72267321"/>
    <w:rsid w:val="72291F22"/>
    <w:rsid w:val="722B0CFC"/>
    <w:rsid w:val="722B1FAF"/>
    <w:rsid w:val="722B3EC3"/>
    <w:rsid w:val="722B486A"/>
    <w:rsid w:val="722D3818"/>
    <w:rsid w:val="722E3A14"/>
    <w:rsid w:val="72313D3A"/>
    <w:rsid w:val="7233005D"/>
    <w:rsid w:val="723744F3"/>
    <w:rsid w:val="72381BB1"/>
    <w:rsid w:val="7238481A"/>
    <w:rsid w:val="72394CF4"/>
    <w:rsid w:val="723F437B"/>
    <w:rsid w:val="72415DBC"/>
    <w:rsid w:val="72420F3C"/>
    <w:rsid w:val="72426026"/>
    <w:rsid w:val="724265E7"/>
    <w:rsid w:val="72431211"/>
    <w:rsid w:val="7247452C"/>
    <w:rsid w:val="72490152"/>
    <w:rsid w:val="724D5AFA"/>
    <w:rsid w:val="724D7579"/>
    <w:rsid w:val="725313DB"/>
    <w:rsid w:val="725A1C30"/>
    <w:rsid w:val="725C6D9F"/>
    <w:rsid w:val="725F0F5E"/>
    <w:rsid w:val="72642C93"/>
    <w:rsid w:val="726517F4"/>
    <w:rsid w:val="72666DF7"/>
    <w:rsid w:val="726707AC"/>
    <w:rsid w:val="72684D69"/>
    <w:rsid w:val="726B5352"/>
    <w:rsid w:val="726D58F5"/>
    <w:rsid w:val="726E72CD"/>
    <w:rsid w:val="727045CD"/>
    <w:rsid w:val="72730C3A"/>
    <w:rsid w:val="72743E53"/>
    <w:rsid w:val="7275266B"/>
    <w:rsid w:val="72783B09"/>
    <w:rsid w:val="727B145A"/>
    <w:rsid w:val="727B2902"/>
    <w:rsid w:val="727F55F0"/>
    <w:rsid w:val="72823424"/>
    <w:rsid w:val="72824A8C"/>
    <w:rsid w:val="72826855"/>
    <w:rsid w:val="72836491"/>
    <w:rsid w:val="72856E53"/>
    <w:rsid w:val="728809EF"/>
    <w:rsid w:val="728B20F9"/>
    <w:rsid w:val="72955621"/>
    <w:rsid w:val="7297702D"/>
    <w:rsid w:val="729A43F2"/>
    <w:rsid w:val="729C1BFB"/>
    <w:rsid w:val="729C4B68"/>
    <w:rsid w:val="729D3775"/>
    <w:rsid w:val="729D716B"/>
    <w:rsid w:val="72A007F7"/>
    <w:rsid w:val="72A12029"/>
    <w:rsid w:val="72A73083"/>
    <w:rsid w:val="72A75FE5"/>
    <w:rsid w:val="72A97F64"/>
    <w:rsid w:val="72AC2B38"/>
    <w:rsid w:val="72AC56E3"/>
    <w:rsid w:val="72B11662"/>
    <w:rsid w:val="72B23A99"/>
    <w:rsid w:val="72B3109F"/>
    <w:rsid w:val="72B37905"/>
    <w:rsid w:val="72B42203"/>
    <w:rsid w:val="72B664E0"/>
    <w:rsid w:val="72B861FA"/>
    <w:rsid w:val="72BA7A37"/>
    <w:rsid w:val="72BD4564"/>
    <w:rsid w:val="72C01964"/>
    <w:rsid w:val="72C1672B"/>
    <w:rsid w:val="72C25048"/>
    <w:rsid w:val="72C51113"/>
    <w:rsid w:val="72C76B03"/>
    <w:rsid w:val="72CA0054"/>
    <w:rsid w:val="72CA4C7A"/>
    <w:rsid w:val="72CE25E2"/>
    <w:rsid w:val="72D00386"/>
    <w:rsid w:val="72D36AC6"/>
    <w:rsid w:val="72D436C0"/>
    <w:rsid w:val="72D5585F"/>
    <w:rsid w:val="72D82ABE"/>
    <w:rsid w:val="72DA3388"/>
    <w:rsid w:val="72DB7AB5"/>
    <w:rsid w:val="72DC725F"/>
    <w:rsid w:val="72DD4A5E"/>
    <w:rsid w:val="72E02A03"/>
    <w:rsid w:val="72E12D36"/>
    <w:rsid w:val="72E268D7"/>
    <w:rsid w:val="72E33BC2"/>
    <w:rsid w:val="72E5284F"/>
    <w:rsid w:val="72E72D01"/>
    <w:rsid w:val="72E86B65"/>
    <w:rsid w:val="72E9430A"/>
    <w:rsid w:val="72EA515D"/>
    <w:rsid w:val="72F01A53"/>
    <w:rsid w:val="72F0587B"/>
    <w:rsid w:val="72F56DB0"/>
    <w:rsid w:val="72F73468"/>
    <w:rsid w:val="72FA4E25"/>
    <w:rsid w:val="72FE6646"/>
    <w:rsid w:val="72FE78CC"/>
    <w:rsid w:val="7301412A"/>
    <w:rsid w:val="730142D6"/>
    <w:rsid w:val="730202EB"/>
    <w:rsid w:val="730258FF"/>
    <w:rsid w:val="73030CCB"/>
    <w:rsid w:val="73090DFD"/>
    <w:rsid w:val="730A1D86"/>
    <w:rsid w:val="730C4A2B"/>
    <w:rsid w:val="730D4E6E"/>
    <w:rsid w:val="730D5EC8"/>
    <w:rsid w:val="730E680D"/>
    <w:rsid w:val="730F5B2B"/>
    <w:rsid w:val="730F7341"/>
    <w:rsid w:val="73101087"/>
    <w:rsid w:val="73107A46"/>
    <w:rsid w:val="731358B9"/>
    <w:rsid w:val="73143B2D"/>
    <w:rsid w:val="73152F43"/>
    <w:rsid w:val="731730A8"/>
    <w:rsid w:val="7318755F"/>
    <w:rsid w:val="731D1157"/>
    <w:rsid w:val="731D4857"/>
    <w:rsid w:val="731D4D92"/>
    <w:rsid w:val="731E370F"/>
    <w:rsid w:val="7323098E"/>
    <w:rsid w:val="7326179D"/>
    <w:rsid w:val="73276DD0"/>
    <w:rsid w:val="732B1438"/>
    <w:rsid w:val="732B605C"/>
    <w:rsid w:val="732B694C"/>
    <w:rsid w:val="732C0CD3"/>
    <w:rsid w:val="733750BF"/>
    <w:rsid w:val="73377D32"/>
    <w:rsid w:val="73384A7F"/>
    <w:rsid w:val="73394DC0"/>
    <w:rsid w:val="73396EB3"/>
    <w:rsid w:val="733E2929"/>
    <w:rsid w:val="733E4B8F"/>
    <w:rsid w:val="733E5B3E"/>
    <w:rsid w:val="73435D91"/>
    <w:rsid w:val="7346211D"/>
    <w:rsid w:val="734678D4"/>
    <w:rsid w:val="73470C9B"/>
    <w:rsid w:val="734A1C40"/>
    <w:rsid w:val="734E4887"/>
    <w:rsid w:val="73500499"/>
    <w:rsid w:val="73533370"/>
    <w:rsid w:val="735455C2"/>
    <w:rsid w:val="73555EED"/>
    <w:rsid w:val="735806F4"/>
    <w:rsid w:val="73592CFF"/>
    <w:rsid w:val="73594D38"/>
    <w:rsid w:val="735C04DB"/>
    <w:rsid w:val="735C165C"/>
    <w:rsid w:val="735D3DBA"/>
    <w:rsid w:val="735E1EF1"/>
    <w:rsid w:val="735F6713"/>
    <w:rsid w:val="73600E77"/>
    <w:rsid w:val="736050BE"/>
    <w:rsid w:val="73616817"/>
    <w:rsid w:val="736266E3"/>
    <w:rsid w:val="73632C7A"/>
    <w:rsid w:val="7363682B"/>
    <w:rsid w:val="73676213"/>
    <w:rsid w:val="7368478B"/>
    <w:rsid w:val="73687AE9"/>
    <w:rsid w:val="736D79DB"/>
    <w:rsid w:val="736F1A67"/>
    <w:rsid w:val="736F3872"/>
    <w:rsid w:val="73777ED7"/>
    <w:rsid w:val="7379004B"/>
    <w:rsid w:val="73796C9B"/>
    <w:rsid w:val="737A0EAC"/>
    <w:rsid w:val="737E3345"/>
    <w:rsid w:val="737E368E"/>
    <w:rsid w:val="738400D2"/>
    <w:rsid w:val="73844CC4"/>
    <w:rsid w:val="73880DC9"/>
    <w:rsid w:val="738864D4"/>
    <w:rsid w:val="738A709C"/>
    <w:rsid w:val="738B1B2F"/>
    <w:rsid w:val="738B37BC"/>
    <w:rsid w:val="738C7793"/>
    <w:rsid w:val="738F1DFD"/>
    <w:rsid w:val="73911004"/>
    <w:rsid w:val="739453D8"/>
    <w:rsid w:val="7399290C"/>
    <w:rsid w:val="739B0472"/>
    <w:rsid w:val="739B0492"/>
    <w:rsid w:val="739B59C7"/>
    <w:rsid w:val="73A13811"/>
    <w:rsid w:val="73A30ABB"/>
    <w:rsid w:val="73A4737A"/>
    <w:rsid w:val="73A51D01"/>
    <w:rsid w:val="73AB3194"/>
    <w:rsid w:val="73AB7E54"/>
    <w:rsid w:val="73B24C60"/>
    <w:rsid w:val="73B264E6"/>
    <w:rsid w:val="73B27D23"/>
    <w:rsid w:val="73B4213F"/>
    <w:rsid w:val="73B452D9"/>
    <w:rsid w:val="73B807E5"/>
    <w:rsid w:val="73B928BC"/>
    <w:rsid w:val="73BA0F12"/>
    <w:rsid w:val="73BA3EB0"/>
    <w:rsid w:val="73BA4E6B"/>
    <w:rsid w:val="73BB1AEA"/>
    <w:rsid w:val="73BC1ADD"/>
    <w:rsid w:val="73C44092"/>
    <w:rsid w:val="73C51294"/>
    <w:rsid w:val="73CA721A"/>
    <w:rsid w:val="73CC080E"/>
    <w:rsid w:val="73D32106"/>
    <w:rsid w:val="73D35636"/>
    <w:rsid w:val="73D5280E"/>
    <w:rsid w:val="73D75746"/>
    <w:rsid w:val="73DC61E0"/>
    <w:rsid w:val="73DD7DFB"/>
    <w:rsid w:val="73DF693C"/>
    <w:rsid w:val="73E01C2A"/>
    <w:rsid w:val="73E1778D"/>
    <w:rsid w:val="73E8257E"/>
    <w:rsid w:val="73EB17CE"/>
    <w:rsid w:val="73ED0F38"/>
    <w:rsid w:val="73ED169F"/>
    <w:rsid w:val="73EF0B70"/>
    <w:rsid w:val="73EF6311"/>
    <w:rsid w:val="73F2020C"/>
    <w:rsid w:val="73F26823"/>
    <w:rsid w:val="73F3292C"/>
    <w:rsid w:val="73F376B5"/>
    <w:rsid w:val="73F56613"/>
    <w:rsid w:val="73F73418"/>
    <w:rsid w:val="73F73C97"/>
    <w:rsid w:val="73F76B88"/>
    <w:rsid w:val="73FD2E85"/>
    <w:rsid w:val="740034EE"/>
    <w:rsid w:val="74007D69"/>
    <w:rsid w:val="74036F20"/>
    <w:rsid w:val="740419AC"/>
    <w:rsid w:val="7404276E"/>
    <w:rsid w:val="74046890"/>
    <w:rsid w:val="74050CA1"/>
    <w:rsid w:val="7406508E"/>
    <w:rsid w:val="740A04A4"/>
    <w:rsid w:val="740B30D0"/>
    <w:rsid w:val="740C4628"/>
    <w:rsid w:val="740E2E16"/>
    <w:rsid w:val="740F0E46"/>
    <w:rsid w:val="74123280"/>
    <w:rsid w:val="741238E2"/>
    <w:rsid w:val="741618F9"/>
    <w:rsid w:val="741A1408"/>
    <w:rsid w:val="741C7241"/>
    <w:rsid w:val="741D46F9"/>
    <w:rsid w:val="741D5865"/>
    <w:rsid w:val="741F3DDD"/>
    <w:rsid w:val="74214988"/>
    <w:rsid w:val="74254366"/>
    <w:rsid w:val="74255DB2"/>
    <w:rsid w:val="74281FC7"/>
    <w:rsid w:val="742B2295"/>
    <w:rsid w:val="742C6777"/>
    <w:rsid w:val="742E7E75"/>
    <w:rsid w:val="74323C83"/>
    <w:rsid w:val="74343D24"/>
    <w:rsid w:val="743641CD"/>
    <w:rsid w:val="74370CBE"/>
    <w:rsid w:val="74393D0A"/>
    <w:rsid w:val="743C1900"/>
    <w:rsid w:val="743D54D0"/>
    <w:rsid w:val="743D5CF6"/>
    <w:rsid w:val="743E613F"/>
    <w:rsid w:val="74401FF3"/>
    <w:rsid w:val="74440AC9"/>
    <w:rsid w:val="74465FBA"/>
    <w:rsid w:val="744B0408"/>
    <w:rsid w:val="744B6BDF"/>
    <w:rsid w:val="744C21EC"/>
    <w:rsid w:val="744C72C0"/>
    <w:rsid w:val="74506975"/>
    <w:rsid w:val="74520C24"/>
    <w:rsid w:val="745266E1"/>
    <w:rsid w:val="7453289A"/>
    <w:rsid w:val="745565AC"/>
    <w:rsid w:val="745569E5"/>
    <w:rsid w:val="74586B61"/>
    <w:rsid w:val="745C04D6"/>
    <w:rsid w:val="746138B8"/>
    <w:rsid w:val="74632A95"/>
    <w:rsid w:val="74642F4B"/>
    <w:rsid w:val="74656514"/>
    <w:rsid w:val="746B2896"/>
    <w:rsid w:val="746C759E"/>
    <w:rsid w:val="74722363"/>
    <w:rsid w:val="7472542C"/>
    <w:rsid w:val="7478110A"/>
    <w:rsid w:val="747A0AE7"/>
    <w:rsid w:val="747A79F3"/>
    <w:rsid w:val="747D00A2"/>
    <w:rsid w:val="748204F4"/>
    <w:rsid w:val="74827185"/>
    <w:rsid w:val="748A4CEE"/>
    <w:rsid w:val="748B4C96"/>
    <w:rsid w:val="749012D5"/>
    <w:rsid w:val="74935A6E"/>
    <w:rsid w:val="74951CA8"/>
    <w:rsid w:val="74957471"/>
    <w:rsid w:val="749720CC"/>
    <w:rsid w:val="74975B63"/>
    <w:rsid w:val="749C0D69"/>
    <w:rsid w:val="749C4AEF"/>
    <w:rsid w:val="749D21D4"/>
    <w:rsid w:val="749F2371"/>
    <w:rsid w:val="74A1443E"/>
    <w:rsid w:val="74A34EA8"/>
    <w:rsid w:val="74A35FC4"/>
    <w:rsid w:val="74A655AD"/>
    <w:rsid w:val="74A671B1"/>
    <w:rsid w:val="74A73BFB"/>
    <w:rsid w:val="74A830AF"/>
    <w:rsid w:val="74AC6E16"/>
    <w:rsid w:val="74AD5498"/>
    <w:rsid w:val="74AF1BD4"/>
    <w:rsid w:val="74B22EB9"/>
    <w:rsid w:val="74B62BCB"/>
    <w:rsid w:val="74B773EB"/>
    <w:rsid w:val="74B961BC"/>
    <w:rsid w:val="74BC46EB"/>
    <w:rsid w:val="74C01A5C"/>
    <w:rsid w:val="74C15833"/>
    <w:rsid w:val="74C160BC"/>
    <w:rsid w:val="74C200C5"/>
    <w:rsid w:val="74C3306B"/>
    <w:rsid w:val="74C3364E"/>
    <w:rsid w:val="74C43800"/>
    <w:rsid w:val="74C646B5"/>
    <w:rsid w:val="74C81E82"/>
    <w:rsid w:val="74C87F36"/>
    <w:rsid w:val="74CA5EB6"/>
    <w:rsid w:val="74CA6436"/>
    <w:rsid w:val="74CF6459"/>
    <w:rsid w:val="74D050C0"/>
    <w:rsid w:val="74D15D55"/>
    <w:rsid w:val="74D2583B"/>
    <w:rsid w:val="74D379E1"/>
    <w:rsid w:val="74D82501"/>
    <w:rsid w:val="74D864B7"/>
    <w:rsid w:val="74DB09F6"/>
    <w:rsid w:val="74DB75C3"/>
    <w:rsid w:val="74DC3B4A"/>
    <w:rsid w:val="74DF1EE2"/>
    <w:rsid w:val="74E0221C"/>
    <w:rsid w:val="74E7246E"/>
    <w:rsid w:val="74EB3765"/>
    <w:rsid w:val="74ED4519"/>
    <w:rsid w:val="74EE7A3B"/>
    <w:rsid w:val="74F00767"/>
    <w:rsid w:val="74F0349B"/>
    <w:rsid w:val="74F05D0F"/>
    <w:rsid w:val="74F10383"/>
    <w:rsid w:val="74F11C15"/>
    <w:rsid w:val="74F132EC"/>
    <w:rsid w:val="74F33353"/>
    <w:rsid w:val="74F34C63"/>
    <w:rsid w:val="74F357EC"/>
    <w:rsid w:val="74F66B6E"/>
    <w:rsid w:val="74FA1098"/>
    <w:rsid w:val="75012697"/>
    <w:rsid w:val="750236AA"/>
    <w:rsid w:val="75064CB8"/>
    <w:rsid w:val="750C541C"/>
    <w:rsid w:val="750C5B34"/>
    <w:rsid w:val="750F2150"/>
    <w:rsid w:val="75120C56"/>
    <w:rsid w:val="751329CD"/>
    <w:rsid w:val="75137853"/>
    <w:rsid w:val="75165573"/>
    <w:rsid w:val="751A7605"/>
    <w:rsid w:val="751B12AE"/>
    <w:rsid w:val="751D40C9"/>
    <w:rsid w:val="751E226F"/>
    <w:rsid w:val="751E665D"/>
    <w:rsid w:val="751F09C5"/>
    <w:rsid w:val="75220CC9"/>
    <w:rsid w:val="75255819"/>
    <w:rsid w:val="75273CEA"/>
    <w:rsid w:val="75297751"/>
    <w:rsid w:val="752A13CA"/>
    <w:rsid w:val="752B642B"/>
    <w:rsid w:val="752B7591"/>
    <w:rsid w:val="752C55FE"/>
    <w:rsid w:val="752E2EE0"/>
    <w:rsid w:val="753064CA"/>
    <w:rsid w:val="75307474"/>
    <w:rsid w:val="753140DE"/>
    <w:rsid w:val="7537385F"/>
    <w:rsid w:val="75477BC3"/>
    <w:rsid w:val="75492352"/>
    <w:rsid w:val="754979A3"/>
    <w:rsid w:val="754A5838"/>
    <w:rsid w:val="7550159B"/>
    <w:rsid w:val="755016BA"/>
    <w:rsid w:val="755315A0"/>
    <w:rsid w:val="75535F41"/>
    <w:rsid w:val="75537EBE"/>
    <w:rsid w:val="755479BB"/>
    <w:rsid w:val="7557420D"/>
    <w:rsid w:val="7557719D"/>
    <w:rsid w:val="75593002"/>
    <w:rsid w:val="755936AD"/>
    <w:rsid w:val="755951EE"/>
    <w:rsid w:val="755B766F"/>
    <w:rsid w:val="7566355C"/>
    <w:rsid w:val="75690E60"/>
    <w:rsid w:val="756916E8"/>
    <w:rsid w:val="756C6929"/>
    <w:rsid w:val="75703262"/>
    <w:rsid w:val="7570460D"/>
    <w:rsid w:val="757157A3"/>
    <w:rsid w:val="75742F72"/>
    <w:rsid w:val="7575283F"/>
    <w:rsid w:val="75763584"/>
    <w:rsid w:val="75774EB0"/>
    <w:rsid w:val="757C3328"/>
    <w:rsid w:val="757C524C"/>
    <w:rsid w:val="757D1CA3"/>
    <w:rsid w:val="757E32E9"/>
    <w:rsid w:val="757E447E"/>
    <w:rsid w:val="757F3A64"/>
    <w:rsid w:val="7580373E"/>
    <w:rsid w:val="758060B5"/>
    <w:rsid w:val="758064BB"/>
    <w:rsid w:val="75806A16"/>
    <w:rsid w:val="75817746"/>
    <w:rsid w:val="75821C86"/>
    <w:rsid w:val="75830105"/>
    <w:rsid w:val="75830F89"/>
    <w:rsid w:val="758323D6"/>
    <w:rsid w:val="75840987"/>
    <w:rsid w:val="75842ABB"/>
    <w:rsid w:val="75853E15"/>
    <w:rsid w:val="7586542E"/>
    <w:rsid w:val="758C63CB"/>
    <w:rsid w:val="758D17A6"/>
    <w:rsid w:val="758D4034"/>
    <w:rsid w:val="758F28F9"/>
    <w:rsid w:val="75900A94"/>
    <w:rsid w:val="75901A2F"/>
    <w:rsid w:val="75912D8B"/>
    <w:rsid w:val="759400BE"/>
    <w:rsid w:val="759559E5"/>
    <w:rsid w:val="759801CC"/>
    <w:rsid w:val="75982F4B"/>
    <w:rsid w:val="759856BA"/>
    <w:rsid w:val="75991D38"/>
    <w:rsid w:val="759E0CF3"/>
    <w:rsid w:val="759F39F8"/>
    <w:rsid w:val="759F4370"/>
    <w:rsid w:val="75A074B9"/>
    <w:rsid w:val="75A15875"/>
    <w:rsid w:val="75A31064"/>
    <w:rsid w:val="75A31ACD"/>
    <w:rsid w:val="75A71517"/>
    <w:rsid w:val="75B01862"/>
    <w:rsid w:val="75B41F4A"/>
    <w:rsid w:val="75B570E6"/>
    <w:rsid w:val="75B60635"/>
    <w:rsid w:val="75B93FFD"/>
    <w:rsid w:val="75B94C34"/>
    <w:rsid w:val="75BA3F57"/>
    <w:rsid w:val="75BA5030"/>
    <w:rsid w:val="75BA7927"/>
    <w:rsid w:val="75BC0D6E"/>
    <w:rsid w:val="75BD46FF"/>
    <w:rsid w:val="75C03CD0"/>
    <w:rsid w:val="75C06EDC"/>
    <w:rsid w:val="75C20E8F"/>
    <w:rsid w:val="75C35CF2"/>
    <w:rsid w:val="75C364A9"/>
    <w:rsid w:val="75C61B56"/>
    <w:rsid w:val="75C94940"/>
    <w:rsid w:val="75CD30D5"/>
    <w:rsid w:val="75CD76AF"/>
    <w:rsid w:val="75CF23FF"/>
    <w:rsid w:val="75CF79C6"/>
    <w:rsid w:val="75D051FE"/>
    <w:rsid w:val="75D2044C"/>
    <w:rsid w:val="75D25646"/>
    <w:rsid w:val="75D31D2A"/>
    <w:rsid w:val="75D43E94"/>
    <w:rsid w:val="75D552C5"/>
    <w:rsid w:val="75D7212F"/>
    <w:rsid w:val="75DB2C3C"/>
    <w:rsid w:val="75DB30DC"/>
    <w:rsid w:val="75DE113A"/>
    <w:rsid w:val="75DF2FF6"/>
    <w:rsid w:val="75DF4600"/>
    <w:rsid w:val="75E053C8"/>
    <w:rsid w:val="75E14DFE"/>
    <w:rsid w:val="75E32FF5"/>
    <w:rsid w:val="75E56021"/>
    <w:rsid w:val="75E672A0"/>
    <w:rsid w:val="75E82289"/>
    <w:rsid w:val="75EB64EB"/>
    <w:rsid w:val="75ED4FAC"/>
    <w:rsid w:val="75ED6AC8"/>
    <w:rsid w:val="75EF13EC"/>
    <w:rsid w:val="75EF5628"/>
    <w:rsid w:val="75F50CA0"/>
    <w:rsid w:val="75F56843"/>
    <w:rsid w:val="75F74006"/>
    <w:rsid w:val="75F743CF"/>
    <w:rsid w:val="75FA1817"/>
    <w:rsid w:val="75FA5C0D"/>
    <w:rsid w:val="75FC4781"/>
    <w:rsid w:val="75FE5707"/>
    <w:rsid w:val="7600366B"/>
    <w:rsid w:val="76030859"/>
    <w:rsid w:val="76046F61"/>
    <w:rsid w:val="76051658"/>
    <w:rsid w:val="76082AFD"/>
    <w:rsid w:val="76093429"/>
    <w:rsid w:val="760A06B1"/>
    <w:rsid w:val="760A11E0"/>
    <w:rsid w:val="760D3DAB"/>
    <w:rsid w:val="760E37ED"/>
    <w:rsid w:val="760F43F8"/>
    <w:rsid w:val="76102249"/>
    <w:rsid w:val="76151091"/>
    <w:rsid w:val="761801E0"/>
    <w:rsid w:val="76182D85"/>
    <w:rsid w:val="761832B3"/>
    <w:rsid w:val="761A4F73"/>
    <w:rsid w:val="761B35A2"/>
    <w:rsid w:val="761E683F"/>
    <w:rsid w:val="76213320"/>
    <w:rsid w:val="762335B7"/>
    <w:rsid w:val="76236746"/>
    <w:rsid w:val="762840F5"/>
    <w:rsid w:val="762878B8"/>
    <w:rsid w:val="762A3E16"/>
    <w:rsid w:val="762B3275"/>
    <w:rsid w:val="762C0669"/>
    <w:rsid w:val="762E7404"/>
    <w:rsid w:val="76310703"/>
    <w:rsid w:val="76323BD1"/>
    <w:rsid w:val="763263F6"/>
    <w:rsid w:val="763A7E9D"/>
    <w:rsid w:val="76425DCD"/>
    <w:rsid w:val="76442103"/>
    <w:rsid w:val="76444F72"/>
    <w:rsid w:val="76452825"/>
    <w:rsid w:val="76467B16"/>
    <w:rsid w:val="76486E59"/>
    <w:rsid w:val="764A782F"/>
    <w:rsid w:val="764C1D2D"/>
    <w:rsid w:val="76542CAF"/>
    <w:rsid w:val="765457B7"/>
    <w:rsid w:val="7655358E"/>
    <w:rsid w:val="765551B6"/>
    <w:rsid w:val="76582624"/>
    <w:rsid w:val="765D3E24"/>
    <w:rsid w:val="765E5ACA"/>
    <w:rsid w:val="766121B9"/>
    <w:rsid w:val="76626100"/>
    <w:rsid w:val="766524E7"/>
    <w:rsid w:val="76654CFB"/>
    <w:rsid w:val="766570C4"/>
    <w:rsid w:val="76662ED3"/>
    <w:rsid w:val="766748BA"/>
    <w:rsid w:val="76675346"/>
    <w:rsid w:val="766A54CD"/>
    <w:rsid w:val="766F3000"/>
    <w:rsid w:val="767100B9"/>
    <w:rsid w:val="76753530"/>
    <w:rsid w:val="767750DE"/>
    <w:rsid w:val="76787B20"/>
    <w:rsid w:val="76790114"/>
    <w:rsid w:val="767C4CC4"/>
    <w:rsid w:val="767D361C"/>
    <w:rsid w:val="767E7206"/>
    <w:rsid w:val="767F4EF6"/>
    <w:rsid w:val="768373E1"/>
    <w:rsid w:val="76844BD1"/>
    <w:rsid w:val="76880FEC"/>
    <w:rsid w:val="768E01FD"/>
    <w:rsid w:val="768E1781"/>
    <w:rsid w:val="768E1B33"/>
    <w:rsid w:val="768E5D69"/>
    <w:rsid w:val="76901DF9"/>
    <w:rsid w:val="76906348"/>
    <w:rsid w:val="76935BF0"/>
    <w:rsid w:val="769431A0"/>
    <w:rsid w:val="7695364F"/>
    <w:rsid w:val="769603BC"/>
    <w:rsid w:val="769A1717"/>
    <w:rsid w:val="769A6A08"/>
    <w:rsid w:val="769B1CDB"/>
    <w:rsid w:val="769C4A65"/>
    <w:rsid w:val="769F67A2"/>
    <w:rsid w:val="76A0570D"/>
    <w:rsid w:val="76A07988"/>
    <w:rsid w:val="76A327A0"/>
    <w:rsid w:val="76A84A18"/>
    <w:rsid w:val="76A96822"/>
    <w:rsid w:val="76AC1869"/>
    <w:rsid w:val="76AC7268"/>
    <w:rsid w:val="76B05E33"/>
    <w:rsid w:val="76B16844"/>
    <w:rsid w:val="76B53B8C"/>
    <w:rsid w:val="76B92C06"/>
    <w:rsid w:val="76BC6424"/>
    <w:rsid w:val="76BF30D3"/>
    <w:rsid w:val="76C04D2F"/>
    <w:rsid w:val="76C05C3B"/>
    <w:rsid w:val="76C45F96"/>
    <w:rsid w:val="76CB498B"/>
    <w:rsid w:val="76CB711E"/>
    <w:rsid w:val="76CC525E"/>
    <w:rsid w:val="76CD16C7"/>
    <w:rsid w:val="76CD3CF6"/>
    <w:rsid w:val="76D1702C"/>
    <w:rsid w:val="76D45942"/>
    <w:rsid w:val="76DA0036"/>
    <w:rsid w:val="76DC7AFD"/>
    <w:rsid w:val="76E63E07"/>
    <w:rsid w:val="76E80C86"/>
    <w:rsid w:val="76E96884"/>
    <w:rsid w:val="76EC4B0C"/>
    <w:rsid w:val="76ED530B"/>
    <w:rsid w:val="76EF03D6"/>
    <w:rsid w:val="76F105F2"/>
    <w:rsid w:val="76F13720"/>
    <w:rsid w:val="76F36DC5"/>
    <w:rsid w:val="76F63A22"/>
    <w:rsid w:val="76F64786"/>
    <w:rsid w:val="76F7187F"/>
    <w:rsid w:val="76F7713F"/>
    <w:rsid w:val="76FB0195"/>
    <w:rsid w:val="76FB0E40"/>
    <w:rsid w:val="76FB19CB"/>
    <w:rsid w:val="76FC48A5"/>
    <w:rsid w:val="76FD07B6"/>
    <w:rsid w:val="76FD0D45"/>
    <w:rsid w:val="76FD2AF3"/>
    <w:rsid w:val="77002D83"/>
    <w:rsid w:val="770064DD"/>
    <w:rsid w:val="77043E82"/>
    <w:rsid w:val="77045A77"/>
    <w:rsid w:val="77053FA4"/>
    <w:rsid w:val="77071EF1"/>
    <w:rsid w:val="77092BB7"/>
    <w:rsid w:val="770A3E54"/>
    <w:rsid w:val="770A47D1"/>
    <w:rsid w:val="770B4821"/>
    <w:rsid w:val="770D689F"/>
    <w:rsid w:val="77100887"/>
    <w:rsid w:val="77112C2D"/>
    <w:rsid w:val="77153CEA"/>
    <w:rsid w:val="77162FB4"/>
    <w:rsid w:val="7717575F"/>
    <w:rsid w:val="771A5453"/>
    <w:rsid w:val="771B3305"/>
    <w:rsid w:val="771B716D"/>
    <w:rsid w:val="771D112C"/>
    <w:rsid w:val="771D73F4"/>
    <w:rsid w:val="771F36D7"/>
    <w:rsid w:val="771F4AF5"/>
    <w:rsid w:val="771F5086"/>
    <w:rsid w:val="77215BC5"/>
    <w:rsid w:val="77221EDC"/>
    <w:rsid w:val="77225CED"/>
    <w:rsid w:val="77236149"/>
    <w:rsid w:val="77252A4D"/>
    <w:rsid w:val="77256846"/>
    <w:rsid w:val="77274983"/>
    <w:rsid w:val="772C473F"/>
    <w:rsid w:val="773061B8"/>
    <w:rsid w:val="773213F6"/>
    <w:rsid w:val="77335733"/>
    <w:rsid w:val="77382547"/>
    <w:rsid w:val="77386C85"/>
    <w:rsid w:val="773B4740"/>
    <w:rsid w:val="773F04A8"/>
    <w:rsid w:val="77443618"/>
    <w:rsid w:val="77457EF0"/>
    <w:rsid w:val="77484686"/>
    <w:rsid w:val="774A0504"/>
    <w:rsid w:val="774A605B"/>
    <w:rsid w:val="774B60D2"/>
    <w:rsid w:val="774C3EB8"/>
    <w:rsid w:val="77526953"/>
    <w:rsid w:val="7753156C"/>
    <w:rsid w:val="77534DE1"/>
    <w:rsid w:val="77554F36"/>
    <w:rsid w:val="77574D5F"/>
    <w:rsid w:val="77585531"/>
    <w:rsid w:val="775A22E4"/>
    <w:rsid w:val="775A36A1"/>
    <w:rsid w:val="775B29D8"/>
    <w:rsid w:val="775F76A8"/>
    <w:rsid w:val="77604DF8"/>
    <w:rsid w:val="77624662"/>
    <w:rsid w:val="77637658"/>
    <w:rsid w:val="776414CA"/>
    <w:rsid w:val="776429D7"/>
    <w:rsid w:val="77694514"/>
    <w:rsid w:val="776A2EF8"/>
    <w:rsid w:val="777134CE"/>
    <w:rsid w:val="77735FCD"/>
    <w:rsid w:val="777834BD"/>
    <w:rsid w:val="77785D0B"/>
    <w:rsid w:val="777867B5"/>
    <w:rsid w:val="77787D4C"/>
    <w:rsid w:val="777A7017"/>
    <w:rsid w:val="777C2C1D"/>
    <w:rsid w:val="777C4941"/>
    <w:rsid w:val="777D79B6"/>
    <w:rsid w:val="778215FB"/>
    <w:rsid w:val="778231A5"/>
    <w:rsid w:val="778366D5"/>
    <w:rsid w:val="77883BE3"/>
    <w:rsid w:val="778A411E"/>
    <w:rsid w:val="778B77A3"/>
    <w:rsid w:val="778C5A2D"/>
    <w:rsid w:val="778C667C"/>
    <w:rsid w:val="778F6F14"/>
    <w:rsid w:val="779311E2"/>
    <w:rsid w:val="779341BD"/>
    <w:rsid w:val="77937398"/>
    <w:rsid w:val="77962094"/>
    <w:rsid w:val="7799705E"/>
    <w:rsid w:val="779A7437"/>
    <w:rsid w:val="779B3115"/>
    <w:rsid w:val="779E4E10"/>
    <w:rsid w:val="779F221D"/>
    <w:rsid w:val="779F236A"/>
    <w:rsid w:val="77A0122A"/>
    <w:rsid w:val="77A21156"/>
    <w:rsid w:val="77A318EC"/>
    <w:rsid w:val="77A63CB2"/>
    <w:rsid w:val="77A641E0"/>
    <w:rsid w:val="77A651EC"/>
    <w:rsid w:val="77AB42F3"/>
    <w:rsid w:val="77AE15EC"/>
    <w:rsid w:val="77AF1968"/>
    <w:rsid w:val="77AF2931"/>
    <w:rsid w:val="77B11003"/>
    <w:rsid w:val="77B44E57"/>
    <w:rsid w:val="77B52AF8"/>
    <w:rsid w:val="77B533CE"/>
    <w:rsid w:val="77B53618"/>
    <w:rsid w:val="77B60E73"/>
    <w:rsid w:val="77B9334F"/>
    <w:rsid w:val="77BB47A6"/>
    <w:rsid w:val="77BD0B75"/>
    <w:rsid w:val="77BE04D4"/>
    <w:rsid w:val="77BF1481"/>
    <w:rsid w:val="77BF159B"/>
    <w:rsid w:val="77C0797F"/>
    <w:rsid w:val="77C16217"/>
    <w:rsid w:val="77C604A4"/>
    <w:rsid w:val="77CA0C90"/>
    <w:rsid w:val="77CB301A"/>
    <w:rsid w:val="77CC62AE"/>
    <w:rsid w:val="77D12A12"/>
    <w:rsid w:val="77D50249"/>
    <w:rsid w:val="77D51DB6"/>
    <w:rsid w:val="77D55F35"/>
    <w:rsid w:val="77D732B1"/>
    <w:rsid w:val="77DB2C93"/>
    <w:rsid w:val="77DB3191"/>
    <w:rsid w:val="77DB63FA"/>
    <w:rsid w:val="77DB7F4D"/>
    <w:rsid w:val="77DE0068"/>
    <w:rsid w:val="77DF6D3A"/>
    <w:rsid w:val="77E0602F"/>
    <w:rsid w:val="77E30069"/>
    <w:rsid w:val="77E31520"/>
    <w:rsid w:val="77E45682"/>
    <w:rsid w:val="77E659EE"/>
    <w:rsid w:val="77E933D5"/>
    <w:rsid w:val="77EA2574"/>
    <w:rsid w:val="77EA4A61"/>
    <w:rsid w:val="77EB69C2"/>
    <w:rsid w:val="77F008AA"/>
    <w:rsid w:val="77F346DC"/>
    <w:rsid w:val="77F369B2"/>
    <w:rsid w:val="77F50047"/>
    <w:rsid w:val="77F651C7"/>
    <w:rsid w:val="77F65B1D"/>
    <w:rsid w:val="77F80A53"/>
    <w:rsid w:val="77FF289B"/>
    <w:rsid w:val="78026B6F"/>
    <w:rsid w:val="78074202"/>
    <w:rsid w:val="78095102"/>
    <w:rsid w:val="78097A8D"/>
    <w:rsid w:val="780B1CD1"/>
    <w:rsid w:val="780C5063"/>
    <w:rsid w:val="780D0454"/>
    <w:rsid w:val="780E35D9"/>
    <w:rsid w:val="780F2F84"/>
    <w:rsid w:val="78114FA9"/>
    <w:rsid w:val="78154F9F"/>
    <w:rsid w:val="78183A73"/>
    <w:rsid w:val="78190367"/>
    <w:rsid w:val="781A78F2"/>
    <w:rsid w:val="78211DAE"/>
    <w:rsid w:val="78212811"/>
    <w:rsid w:val="78240F75"/>
    <w:rsid w:val="78242E29"/>
    <w:rsid w:val="78274177"/>
    <w:rsid w:val="78280254"/>
    <w:rsid w:val="782C7090"/>
    <w:rsid w:val="782F3180"/>
    <w:rsid w:val="782F685B"/>
    <w:rsid w:val="783055A3"/>
    <w:rsid w:val="783073C6"/>
    <w:rsid w:val="78321B5D"/>
    <w:rsid w:val="78322F49"/>
    <w:rsid w:val="78324806"/>
    <w:rsid w:val="78326ECC"/>
    <w:rsid w:val="78335CD3"/>
    <w:rsid w:val="783622EE"/>
    <w:rsid w:val="78391526"/>
    <w:rsid w:val="783A0B5B"/>
    <w:rsid w:val="783A21B3"/>
    <w:rsid w:val="783B7B1E"/>
    <w:rsid w:val="783C7F10"/>
    <w:rsid w:val="783E093A"/>
    <w:rsid w:val="783F35BD"/>
    <w:rsid w:val="78424195"/>
    <w:rsid w:val="78433AF9"/>
    <w:rsid w:val="78475332"/>
    <w:rsid w:val="784B5C07"/>
    <w:rsid w:val="784D4903"/>
    <w:rsid w:val="784E2726"/>
    <w:rsid w:val="784E4E83"/>
    <w:rsid w:val="78536F79"/>
    <w:rsid w:val="785767C6"/>
    <w:rsid w:val="7859063E"/>
    <w:rsid w:val="785B568A"/>
    <w:rsid w:val="785B64BD"/>
    <w:rsid w:val="785C02FD"/>
    <w:rsid w:val="785C6543"/>
    <w:rsid w:val="785E0A49"/>
    <w:rsid w:val="78611600"/>
    <w:rsid w:val="786241B5"/>
    <w:rsid w:val="786266BA"/>
    <w:rsid w:val="786330D2"/>
    <w:rsid w:val="78636D80"/>
    <w:rsid w:val="786418B4"/>
    <w:rsid w:val="78646B4C"/>
    <w:rsid w:val="786776B9"/>
    <w:rsid w:val="78686692"/>
    <w:rsid w:val="78697F44"/>
    <w:rsid w:val="786A78E1"/>
    <w:rsid w:val="786B5E3E"/>
    <w:rsid w:val="786C2D1B"/>
    <w:rsid w:val="786D32A0"/>
    <w:rsid w:val="786F3C0D"/>
    <w:rsid w:val="78700900"/>
    <w:rsid w:val="787473FA"/>
    <w:rsid w:val="787659F7"/>
    <w:rsid w:val="78772D0C"/>
    <w:rsid w:val="787A341D"/>
    <w:rsid w:val="78815C6D"/>
    <w:rsid w:val="78831285"/>
    <w:rsid w:val="78837CC1"/>
    <w:rsid w:val="788910F4"/>
    <w:rsid w:val="788C1CFF"/>
    <w:rsid w:val="78900D49"/>
    <w:rsid w:val="789219D9"/>
    <w:rsid w:val="78921D01"/>
    <w:rsid w:val="78931961"/>
    <w:rsid w:val="7893618C"/>
    <w:rsid w:val="78946A33"/>
    <w:rsid w:val="78965A4F"/>
    <w:rsid w:val="789A3E87"/>
    <w:rsid w:val="789E490A"/>
    <w:rsid w:val="789F038C"/>
    <w:rsid w:val="78A153FA"/>
    <w:rsid w:val="78A242CD"/>
    <w:rsid w:val="78A34345"/>
    <w:rsid w:val="78A36B1B"/>
    <w:rsid w:val="78A42E0B"/>
    <w:rsid w:val="78A46017"/>
    <w:rsid w:val="78A53442"/>
    <w:rsid w:val="78A53D14"/>
    <w:rsid w:val="78A5567A"/>
    <w:rsid w:val="78A65336"/>
    <w:rsid w:val="78A84E4F"/>
    <w:rsid w:val="78A8519A"/>
    <w:rsid w:val="78AA439B"/>
    <w:rsid w:val="78AB7F75"/>
    <w:rsid w:val="78AD26BE"/>
    <w:rsid w:val="78AD3A63"/>
    <w:rsid w:val="78AE695F"/>
    <w:rsid w:val="78AF2DA4"/>
    <w:rsid w:val="78AF6F58"/>
    <w:rsid w:val="78B11DA5"/>
    <w:rsid w:val="78B1234D"/>
    <w:rsid w:val="78B208C3"/>
    <w:rsid w:val="78B264E8"/>
    <w:rsid w:val="78B611AB"/>
    <w:rsid w:val="78B8293F"/>
    <w:rsid w:val="78BB4FF6"/>
    <w:rsid w:val="78BC253A"/>
    <w:rsid w:val="78BD3829"/>
    <w:rsid w:val="78BE7748"/>
    <w:rsid w:val="78BF589A"/>
    <w:rsid w:val="78C0725C"/>
    <w:rsid w:val="78C23FF4"/>
    <w:rsid w:val="78C3165B"/>
    <w:rsid w:val="78C51985"/>
    <w:rsid w:val="78C54873"/>
    <w:rsid w:val="78C853BC"/>
    <w:rsid w:val="78C912F5"/>
    <w:rsid w:val="78CA5F80"/>
    <w:rsid w:val="78CB4BEF"/>
    <w:rsid w:val="78CC42C5"/>
    <w:rsid w:val="78CD1258"/>
    <w:rsid w:val="78CE1411"/>
    <w:rsid w:val="78CE4187"/>
    <w:rsid w:val="78CE7465"/>
    <w:rsid w:val="78CF509F"/>
    <w:rsid w:val="78D53B6F"/>
    <w:rsid w:val="78D6423B"/>
    <w:rsid w:val="78D9694F"/>
    <w:rsid w:val="78D975E7"/>
    <w:rsid w:val="78DB3D81"/>
    <w:rsid w:val="78DC1CD6"/>
    <w:rsid w:val="78DC54A5"/>
    <w:rsid w:val="78DE1B8A"/>
    <w:rsid w:val="78DE2C08"/>
    <w:rsid w:val="78DE7832"/>
    <w:rsid w:val="78DF3C7D"/>
    <w:rsid w:val="78E11996"/>
    <w:rsid w:val="78E16549"/>
    <w:rsid w:val="78E20E0E"/>
    <w:rsid w:val="78E247F6"/>
    <w:rsid w:val="78E529AB"/>
    <w:rsid w:val="78E6752D"/>
    <w:rsid w:val="78E82538"/>
    <w:rsid w:val="78E8765B"/>
    <w:rsid w:val="78EA06FC"/>
    <w:rsid w:val="78EC3576"/>
    <w:rsid w:val="78EC5A89"/>
    <w:rsid w:val="78EC6B89"/>
    <w:rsid w:val="78EE0BBB"/>
    <w:rsid w:val="78EE64E2"/>
    <w:rsid w:val="78EF3894"/>
    <w:rsid w:val="78F00D5C"/>
    <w:rsid w:val="78F237B0"/>
    <w:rsid w:val="78F270FE"/>
    <w:rsid w:val="78F360E0"/>
    <w:rsid w:val="78F55C28"/>
    <w:rsid w:val="78F66A4C"/>
    <w:rsid w:val="78F73291"/>
    <w:rsid w:val="78F85717"/>
    <w:rsid w:val="78F9671F"/>
    <w:rsid w:val="78FB71F1"/>
    <w:rsid w:val="78FD79A4"/>
    <w:rsid w:val="79010655"/>
    <w:rsid w:val="79077E4F"/>
    <w:rsid w:val="7908597D"/>
    <w:rsid w:val="790945E3"/>
    <w:rsid w:val="790A4025"/>
    <w:rsid w:val="790A4B15"/>
    <w:rsid w:val="790B1757"/>
    <w:rsid w:val="790B56A3"/>
    <w:rsid w:val="790B6F56"/>
    <w:rsid w:val="790C073B"/>
    <w:rsid w:val="790D649C"/>
    <w:rsid w:val="791047EE"/>
    <w:rsid w:val="791109F0"/>
    <w:rsid w:val="791212D6"/>
    <w:rsid w:val="7912235B"/>
    <w:rsid w:val="79163289"/>
    <w:rsid w:val="79181D27"/>
    <w:rsid w:val="79182CCE"/>
    <w:rsid w:val="79197E80"/>
    <w:rsid w:val="791A10B2"/>
    <w:rsid w:val="791C0EE9"/>
    <w:rsid w:val="791E4FA3"/>
    <w:rsid w:val="792074EE"/>
    <w:rsid w:val="792422E7"/>
    <w:rsid w:val="7925573C"/>
    <w:rsid w:val="7925634F"/>
    <w:rsid w:val="792627D6"/>
    <w:rsid w:val="79273843"/>
    <w:rsid w:val="792744B3"/>
    <w:rsid w:val="792822D2"/>
    <w:rsid w:val="79283CB0"/>
    <w:rsid w:val="79295E8E"/>
    <w:rsid w:val="792A3DDA"/>
    <w:rsid w:val="792B1000"/>
    <w:rsid w:val="792F2345"/>
    <w:rsid w:val="79315FA9"/>
    <w:rsid w:val="793302DA"/>
    <w:rsid w:val="79333D6D"/>
    <w:rsid w:val="79353F72"/>
    <w:rsid w:val="79362473"/>
    <w:rsid w:val="79376A84"/>
    <w:rsid w:val="7938085E"/>
    <w:rsid w:val="793D0D9F"/>
    <w:rsid w:val="793F6937"/>
    <w:rsid w:val="794047BD"/>
    <w:rsid w:val="79426DBE"/>
    <w:rsid w:val="79464DAB"/>
    <w:rsid w:val="79470836"/>
    <w:rsid w:val="7947217B"/>
    <w:rsid w:val="79472597"/>
    <w:rsid w:val="79484ABF"/>
    <w:rsid w:val="794A71C1"/>
    <w:rsid w:val="794C42E2"/>
    <w:rsid w:val="794E06EA"/>
    <w:rsid w:val="794E7636"/>
    <w:rsid w:val="794F6FC1"/>
    <w:rsid w:val="79563473"/>
    <w:rsid w:val="795702E9"/>
    <w:rsid w:val="79572078"/>
    <w:rsid w:val="795A39E6"/>
    <w:rsid w:val="795A3D1C"/>
    <w:rsid w:val="795D2000"/>
    <w:rsid w:val="795E53C1"/>
    <w:rsid w:val="79617D6D"/>
    <w:rsid w:val="79636113"/>
    <w:rsid w:val="79647262"/>
    <w:rsid w:val="79652267"/>
    <w:rsid w:val="7969634F"/>
    <w:rsid w:val="7970164F"/>
    <w:rsid w:val="7970377A"/>
    <w:rsid w:val="79731ADE"/>
    <w:rsid w:val="79740F06"/>
    <w:rsid w:val="79757A5C"/>
    <w:rsid w:val="79780392"/>
    <w:rsid w:val="797A39E1"/>
    <w:rsid w:val="797B0090"/>
    <w:rsid w:val="797B10BC"/>
    <w:rsid w:val="797B5333"/>
    <w:rsid w:val="797F1DC0"/>
    <w:rsid w:val="798047DB"/>
    <w:rsid w:val="79820670"/>
    <w:rsid w:val="79824315"/>
    <w:rsid w:val="798A07C2"/>
    <w:rsid w:val="798C43D6"/>
    <w:rsid w:val="79924DAC"/>
    <w:rsid w:val="799342E9"/>
    <w:rsid w:val="79960DC8"/>
    <w:rsid w:val="799824B3"/>
    <w:rsid w:val="7998614A"/>
    <w:rsid w:val="799A519B"/>
    <w:rsid w:val="799B6AF2"/>
    <w:rsid w:val="799C0BC4"/>
    <w:rsid w:val="799C3C10"/>
    <w:rsid w:val="79A235E6"/>
    <w:rsid w:val="79A31C71"/>
    <w:rsid w:val="79A377E3"/>
    <w:rsid w:val="79A51C14"/>
    <w:rsid w:val="79A53BCA"/>
    <w:rsid w:val="79A63481"/>
    <w:rsid w:val="79A635A0"/>
    <w:rsid w:val="79A64843"/>
    <w:rsid w:val="79A656C4"/>
    <w:rsid w:val="79A77DF6"/>
    <w:rsid w:val="79AB1C36"/>
    <w:rsid w:val="79AB7F4F"/>
    <w:rsid w:val="79AF19D3"/>
    <w:rsid w:val="79B0398B"/>
    <w:rsid w:val="79B105BD"/>
    <w:rsid w:val="79B36526"/>
    <w:rsid w:val="79BB45CF"/>
    <w:rsid w:val="79BD4610"/>
    <w:rsid w:val="79C04C30"/>
    <w:rsid w:val="79C07D03"/>
    <w:rsid w:val="79C1583A"/>
    <w:rsid w:val="79C17C44"/>
    <w:rsid w:val="79C17F2B"/>
    <w:rsid w:val="79C225F3"/>
    <w:rsid w:val="79C2263E"/>
    <w:rsid w:val="79C254E3"/>
    <w:rsid w:val="79C317CC"/>
    <w:rsid w:val="79C44595"/>
    <w:rsid w:val="79C853C3"/>
    <w:rsid w:val="79CE6108"/>
    <w:rsid w:val="79D4670F"/>
    <w:rsid w:val="79D7411E"/>
    <w:rsid w:val="79D7655F"/>
    <w:rsid w:val="79D87A0B"/>
    <w:rsid w:val="79DB269A"/>
    <w:rsid w:val="79DC4F00"/>
    <w:rsid w:val="79DC610E"/>
    <w:rsid w:val="79DC6A60"/>
    <w:rsid w:val="79DF3A79"/>
    <w:rsid w:val="79DF3C30"/>
    <w:rsid w:val="79DF6F7D"/>
    <w:rsid w:val="79E20748"/>
    <w:rsid w:val="79E449FB"/>
    <w:rsid w:val="79E852E4"/>
    <w:rsid w:val="79EC786F"/>
    <w:rsid w:val="79EE4CD7"/>
    <w:rsid w:val="79EF7B94"/>
    <w:rsid w:val="79F1138D"/>
    <w:rsid w:val="79F716A0"/>
    <w:rsid w:val="79F77022"/>
    <w:rsid w:val="79FC52E4"/>
    <w:rsid w:val="79FF71F2"/>
    <w:rsid w:val="7A002CDC"/>
    <w:rsid w:val="7A007B24"/>
    <w:rsid w:val="7A027425"/>
    <w:rsid w:val="7A0812A8"/>
    <w:rsid w:val="7A0A606B"/>
    <w:rsid w:val="7A0B1AFF"/>
    <w:rsid w:val="7A0D6C8C"/>
    <w:rsid w:val="7A110C25"/>
    <w:rsid w:val="7A113C00"/>
    <w:rsid w:val="7A1B2314"/>
    <w:rsid w:val="7A1D28E8"/>
    <w:rsid w:val="7A1D7B20"/>
    <w:rsid w:val="7A2347F4"/>
    <w:rsid w:val="7A247CE8"/>
    <w:rsid w:val="7A280FA7"/>
    <w:rsid w:val="7A287ECE"/>
    <w:rsid w:val="7A2B2C27"/>
    <w:rsid w:val="7A2B5073"/>
    <w:rsid w:val="7A2E3A36"/>
    <w:rsid w:val="7A366EF3"/>
    <w:rsid w:val="7A386A80"/>
    <w:rsid w:val="7A3A0E68"/>
    <w:rsid w:val="7A3C70EA"/>
    <w:rsid w:val="7A3E66C3"/>
    <w:rsid w:val="7A416009"/>
    <w:rsid w:val="7A4566FE"/>
    <w:rsid w:val="7A4642D8"/>
    <w:rsid w:val="7A48670B"/>
    <w:rsid w:val="7A49483C"/>
    <w:rsid w:val="7A497280"/>
    <w:rsid w:val="7A4C69C5"/>
    <w:rsid w:val="7A4E47F3"/>
    <w:rsid w:val="7A506C57"/>
    <w:rsid w:val="7A5254B3"/>
    <w:rsid w:val="7A52753F"/>
    <w:rsid w:val="7A532942"/>
    <w:rsid w:val="7A59143C"/>
    <w:rsid w:val="7A59510C"/>
    <w:rsid w:val="7A5957D7"/>
    <w:rsid w:val="7A5D62C5"/>
    <w:rsid w:val="7A5E343E"/>
    <w:rsid w:val="7A5E65C7"/>
    <w:rsid w:val="7A5F64F3"/>
    <w:rsid w:val="7A631046"/>
    <w:rsid w:val="7A655F52"/>
    <w:rsid w:val="7A690179"/>
    <w:rsid w:val="7A6B041D"/>
    <w:rsid w:val="7A6C0A35"/>
    <w:rsid w:val="7A6C2EC3"/>
    <w:rsid w:val="7A73182D"/>
    <w:rsid w:val="7A754EC6"/>
    <w:rsid w:val="7A763F13"/>
    <w:rsid w:val="7A775868"/>
    <w:rsid w:val="7A7A2F4E"/>
    <w:rsid w:val="7A7F0A1D"/>
    <w:rsid w:val="7A7F320C"/>
    <w:rsid w:val="7A7F7959"/>
    <w:rsid w:val="7A804167"/>
    <w:rsid w:val="7A8118F0"/>
    <w:rsid w:val="7A826381"/>
    <w:rsid w:val="7A855CCD"/>
    <w:rsid w:val="7A860D09"/>
    <w:rsid w:val="7A884E22"/>
    <w:rsid w:val="7A8E2E80"/>
    <w:rsid w:val="7A967374"/>
    <w:rsid w:val="7A97500D"/>
    <w:rsid w:val="7A9A3A90"/>
    <w:rsid w:val="7A9A7551"/>
    <w:rsid w:val="7A9E68B5"/>
    <w:rsid w:val="7A9F6CC4"/>
    <w:rsid w:val="7AA07FBA"/>
    <w:rsid w:val="7AA4593D"/>
    <w:rsid w:val="7AA652EE"/>
    <w:rsid w:val="7AA65DC2"/>
    <w:rsid w:val="7AAB2B27"/>
    <w:rsid w:val="7AAB7433"/>
    <w:rsid w:val="7AAC452C"/>
    <w:rsid w:val="7AAC4C2E"/>
    <w:rsid w:val="7AAD3AAD"/>
    <w:rsid w:val="7AB40EC6"/>
    <w:rsid w:val="7AB67498"/>
    <w:rsid w:val="7AB874D2"/>
    <w:rsid w:val="7ABC30A3"/>
    <w:rsid w:val="7ABC35EE"/>
    <w:rsid w:val="7ABD49EF"/>
    <w:rsid w:val="7ABD699F"/>
    <w:rsid w:val="7ABE563A"/>
    <w:rsid w:val="7AC16DA2"/>
    <w:rsid w:val="7AC25BB6"/>
    <w:rsid w:val="7AC335F8"/>
    <w:rsid w:val="7AC65251"/>
    <w:rsid w:val="7AC74757"/>
    <w:rsid w:val="7AC931FE"/>
    <w:rsid w:val="7ACB2A52"/>
    <w:rsid w:val="7ACB4CB6"/>
    <w:rsid w:val="7ACD6C80"/>
    <w:rsid w:val="7ACF549E"/>
    <w:rsid w:val="7AD95E98"/>
    <w:rsid w:val="7ADD1982"/>
    <w:rsid w:val="7ADF302E"/>
    <w:rsid w:val="7ADF69C8"/>
    <w:rsid w:val="7AE05D63"/>
    <w:rsid w:val="7AE36BFD"/>
    <w:rsid w:val="7AE449F3"/>
    <w:rsid w:val="7AE50213"/>
    <w:rsid w:val="7AE730C4"/>
    <w:rsid w:val="7AEC12EE"/>
    <w:rsid w:val="7AEC7D26"/>
    <w:rsid w:val="7AEE6A10"/>
    <w:rsid w:val="7AF00ACB"/>
    <w:rsid w:val="7AF43B71"/>
    <w:rsid w:val="7AF6550D"/>
    <w:rsid w:val="7AFC6C61"/>
    <w:rsid w:val="7AFD0B2B"/>
    <w:rsid w:val="7AFE12C9"/>
    <w:rsid w:val="7AFF33A6"/>
    <w:rsid w:val="7B057F8A"/>
    <w:rsid w:val="7B062DE1"/>
    <w:rsid w:val="7B082F6C"/>
    <w:rsid w:val="7B0A1687"/>
    <w:rsid w:val="7B0C612A"/>
    <w:rsid w:val="7B0D2D94"/>
    <w:rsid w:val="7B136B97"/>
    <w:rsid w:val="7B1717EA"/>
    <w:rsid w:val="7B177410"/>
    <w:rsid w:val="7B1973C6"/>
    <w:rsid w:val="7B1A46D0"/>
    <w:rsid w:val="7B1B3405"/>
    <w:rsid w:val="7B1B6E8D"/>
    <w:rsid w:val="7B1C171E"/>
    <w:rsid w:val="7B1E03B2"/>
    <w:rsid w:val="7B1E1FAE"/>
    <w:rsid w:val="7B212212"/>
    <w:rsid w:val="7B2449FA"/>
    <w:rsid w:val="7B2808DD"/>
    <w:rsid w:val="7B286175"/>
    <w:rsid w:val="7B294F6D"/>
    <w:rsid w:val="7B2A0FEF"/>
    <w:rsid w:val="7B2C1F7A"/>
    <w:rsid w:val="7B2D16A5"/>
    <w:rsid w:val="7B2E5637"/>
    <w:rsid w:val="7B2F1D3C"/>
    <w:rsid w:val="7B2F6C37"/>
    <w:rsid w:val="7B33562E"/>
    <w:rsid w:val="7B341EC6"/>
    <w:rsid w:val="7B351053"/>
    <w:rsid w:val="7B3514A4"/>
    <w:rsid w:val="7B393675"/>
    <w:rsid w:val="7B401DF2"/>
    <w:rsid w:val="7B40672D"/>
    <w:rsid w:val="7B4123DB"/>
    <w:rsid w:val="7B417818"/>
    <w:rsid w:val="7B422BC4"/>
    <w:rsid w:val="7B463ED3"/>
    <w:rsid w:val="7B477D30"/>
    <w:rsid w:val="7B49017C"/>
    <w:rsid w:val="7B4D0489"/>
    <w:rsid w:val="7B513164"/>
    <w:rsid w:val="7B542AC7"/>
    <w:rsid w:val="7B5653B0"/>
    <w:rsid w:val="7B57116A"/>
    <w:rsid w:val="7B5834D1"/>
    <w:rsid w:val="7B590F7A"/>
    <w:rsid w:val="7B5E4BE7"/>
    <w:rsid w:val="7B5F1FCE"/>
    <w:rsid w:val="7B625D9F"/>
    <w:rsid w:val="7B65259D"/>
    <w:rsid w:val="7B672E20"/>
    <w:rsid w:val="7B675740"/>
    <w:rsid w:val="7B6A1E38"/>
    <w:rsid w:val="7B6D7530"/>
    <w:rsid w:val="7B6D7F6D"/>
    <w:rsid w:val="7B6E2392"/>
    <w:rsid w:val="7B6F7325"/>
    <w:rsid w:val="7B715050"/>
    <w:rsid w:val="7B7315D6"/>
    <w:rsid w:val="7B7439BE"/>
    <w:rsid w:val="7B764F17"/>
    <w:rsid w:val="7B785F18"/>
    <w:rsid w:val="7B787891"/>
    <w:rsid w:val="7B7A57B9"/>
    <w:rsid w:val="7B7E200A"/>
    <w:rsid w:val="7B7E626C"/>
    <w:rsid w:val="7B7F24FD"/>
    <w:rsid w:val="7B7F46B9"/>
    <w:rsid w:val="7B833DB1"/>
    <w:rsid w:val="7B886EA8"/>
    <w:rsid w:val="7B8A2F49"/>
    <w:rsid w:val="7B8A579E"/>
    <w:rsid w:val="7B8E6DEA"/>
    <w:rsid w:val="7B8F4315"/>
    <w:rsid w:val="7B911B28"/>
    <w:rsid w:val="7B931631"/>
    <w:rsid w:val="7B9B5AFE"/>
    <w:rsid w:val="7B9C2747"/>
    <w:rsid w:val="7B9C64F1"/>
    <w:rsid w:val="7B9C65F8"/>
    <w:rsid w:val="7BA13FD4"/>
    <w:rsid w:val="7BA1623C"/>
    <w:rsid w:val="7BA20C22"/>
    <w:rsid w:val="7BA2600C"/>
    <w:rsid w:val="7BA35B78"/>
    <w:rsid w:val="7BA42216"/>
    <w:rsid w:val="7BA56648"/>
    <w:rsid w:val="7BA73CEF"/>
    <w:rsid w:val="7BAB0D70"/>
    <w:rsid w:val="7BAF4AEF"/>
    <w:rsid w:val="7BB1717C"/>
    <w:rsid w:val="7BB22D94"/>
    <w:rsid w:val="7BB3790D"/>
    <w:rsid w:val="7BB6009A"/>
    <w:rsid w:val="7BB65C21"/>
    <w:rsid w:val="7BB75A6B"/>
    <w:rsid w:val="7BBC324A"/>
    <w:rsid w:val="7BC42CA1"/>
    <w:rsid w:val="7BC452F5"/>
    <w:rsid w:val="7BC63DFB"/>
    <w:rsid w:val="7BC70CF3"/>
    <w:rsid w:val="7BC8048C"/>
    <w:rsid w:val="7BC83F14"/>
    <w:rsid w:val="7BCC5C1E"/>
    <w:rsid w:val="7BCE1FB1"/>
    <w:rsid w:val="7BD045C5"/>
    <w:rsid w:val="7BD24F3C"/>
    <w:rsid w:val="7BD30781"/>
    <w:rsid w:val="7BD30CC4"/>
    <w:rsid w:val="7BD36DFD"/>
    <w:rsid w:val="7BD4388A"/>
    <w:rsid w:val="7BD70BD8"/>
    <w:rsid w:val="7BD95A1E"/>
    <w:rsid w:val="7BDB4CC3"/>
    <w:rsid w:val="7BDC1C01"/>
    <w:rsid w:val="7BDC6B04"/>
    <w:rsid w:val="7BDD2D60"/>
    <w:rsid w:val="7BE111B0"/>
    <w:rsid w:val="7BE14D45"/>
    <w:rsid w:val="7BE36C0D"/>
    <w:rsid w:val="7BE423CD"/>
    <w:rsid w:val="7BE94D82"/>
    <w:rsid w:val="7BEA0B77"/>
    <w:rsid w:val="7BEB0B77"/>
    <w:rsid w:val="7BEC5FAB"/>
    <w:rsid w:val="7BED475C"/>
    <w:rsid w:val="7BF05841"/>
    <w:rsid w:val="7BF24EE7"/>
    <w:rsid w:val="7BF26DF9"/>
    <w:rsid w:val="7BF4315A"/>
    <w:rsid w:val="7BF7651B"/>
    <w:rsid w:val="7BF90CDA"/>
    <w:rsid w:val="7BFA7B6A"/>
    <w:rsid w:val="7BFC1E92"/>
    <w:rsid w:val="7BFD3917"/>
    <w:rsid w:val="7BFD4111"/>
    <w:rsid w:val="7BFD4B27"/>
    <w:rsid w:val="7C0059A7"/>
    <w:rsid w:val="7C034DDB"/>
    <w:rsid w:val="7C0550D5"/>
    <w:rsid w:val="7C0708B9"/>
    <w:rsid w:val="7C070D70"/>
    <w:rsid w:val="7C074F99"/>
    <w:rsid w:val="7C0B0D17"/>
    <w:rsid w:val="7C0C2912"/>
    <w:rsid w:val="7C0D7CE3"/>
    <w:rsid w:val="7C107FC8"/>
    <w:rsid w:val="7C121F61"/>
    <w:rsid w:val="7C130126"/>
    <w:rsid w:val="7C183C88"/>
    <w:rsid w:val="7C1F4B68"/>
    <w:rsid w:val="7C2157EA"/>
    <w:rsid w:val="7C216CE1"/>
    <w:rsid w:val="7C240FF4"/>
    <w:rsid w:val="7C267CEC"/>
    <w:rsid w:val="7C2D1850"/>
    <w:rsid w:val="7C2F11E9"/>
    <w:rsid w:val="7C30216E"/>
    <w:rsid w:val="7C311C3C"/>
    <w:rsid w:val="7C324BE3"/>
    <w:rsid w:val="7C36780A"/>
    <w:rsid w:val="7C370855"/>
    <w:rsid w:val="7C392CEF"/>
    <w:rsid w:val="7C3A2361"/>
    <w:rsid w:val="7C3A3D15"/>
    <w:rsid w:val="7C3C3E32"/>
    <w:rsid w:val="7C3C66AA"/>
    <w:rsid w:val="7C3D5C10"/>
    <w:rsid w:val="7C3E1421"/>
    <w:rsid w:val="7C434976"/>
    <w:rsid w:val="7C434B56"/>
    <w:rsid w:val="7C441F5F"/>
    <w:rsid w:val="7C444ECF"/>
    <w:rsid w:val="7C46682B"/>
    <w:rsid w:val="7C466CEA"/>
    <w:rsid w:val="7C4A1BBA"/>
    <w:rsid w:val="7C4D4D79"/>
    <w:rsid w:val="7C5023C6"/>
    <w:rsid w:val="7C51501F"/>
    <w:rsid w:val="7C55788A"/>
    <w:rsid w:val="7C57565F"/>
    <w:rsid w:val="7C5C0D59"/>
    <w:rsid w:val="7C5F59F0"/>
    <w:rsid w:val="7C5F7933"/>
    <w:rsid w:val="7C63789C"/>
    <w:rsid w:val="7C65121C"/>
    <w:rsid w:val="7C652D53"/>
    <w:rsid w:val="7C655D33"/>
    <w:rsid w:val="7C695E6F"/>
    <w:rsid w:val="7C6A4AE0"/>
    <w:rsid w:val="7C6E3022"/>
    <w:rsid w:val="7C757E1B"/>
    <w:rsid w:val="7C7675EC"/>
    <w:rsid w:val="7C7876BB"/>
    <w:rsid w:val="7C7C2D53"/>
    <w:rsid w:val="7C7C3E45"/>
    <w:rsid w:val="7C80299E"/>
    <w:rsid w:val="7C874832"/>
    <w:rsid w:val="7C892638"/>
    <w:rsid w:val="7C8A3585"/>
    <w:rsid w:val="7C8A5ADD"/>
    <w:rsid w:val="7C8D7F31"/>
    <w:rsid w:val="7C8E6889"/>
    <w:rsid w:val="7C8E77B4"/>
    <w:rsid w:val="7C906F78"/>
    <w:rsid w:val="7C946532"/>
    <w:rsid w:val="7C954B8D"/>
    <w:rsid w:val="7C970A72"/>
    <w:rsid w:val="7C992C7B"/>
    <w:rsid w:val="7C995C86"/>
    <w:rsid w:val="7C9A0DE4"/>
    <w:rsid w:val="7C9E4F6E"/>
    <w:rsid w:val="7CA10DEF"/>
    <w:rsid w:val="7CA121EC"/>
    <w:rsid w:val="7CA174DB"/>
    <w:rsid w:val="7CA1764E"/>
    <w:rsid w:val="7CA2338B"/>
    <w:rsid w:val="7CA31D72"/>
    <w:rsid w:val="7CA441CF"/>
    <w:rsid w:val="7CA5060D"/>
    <w:rsid w:val="7CA636EE"/>
    <w:rsid w:val="7CA71C1C"/>
    <w:rsid w:val="7CA74141"/>
    <w:rsid w:val="7CAA7D21"/>
    <w:rsid w:val="7CAB4945"/>
    <w:rsid w:val="7CAD282F"/>
    <w:rsid w:val="7CAF1726"/>
    <w:rsid w:val="7CB32E5C"/>
    <w:rsid w:val="7CB34FEB"/>
    <w:rsid w:val="7CB6158C"/>
    <w:rsid w:val="7CB730CF"/>
    <w:rsid w:val="7CB83F1E"/>
    <w:rsid w:val="7CBC3714"/>
    <w:rsid w:val="7CBD70BE"/>
    <w:rsid w:val="7CBF11D7"/>
    <w:rsid w:val="7CBF2017"/>
    <w:rsid w:val="7CC15757"/>
    <w:rsid w:val="7CC16371"/>
    <w:rsid w:val="7CC25F7D"/>
    <w:rsid w:val="7CC5752D"/>
    <w:rsid w:val="7CC85BA5"/>
    <w:rsid w:val="7CC90841"/>
    <w:rsid w:val="7CC94644"/>
    <w:rsid w:val="7CCB790E"/>
    <w:rsid w:val="7CCC1B2A"/>
    <w:rsid w:val="7CCD7283"/>
    <w:rsid w:val="7CCD740C"/>
    <w:rsid w:val="7CCF0B96"/>
    <w:rsid w:val="7CCF11A5"/>
    <w:rsid w:val="7CCF4E02"/>
    <w:rsid w:val="7CD01923"/>
    <w:rsid w:val="7CD2154B"/>
    <w:rsid w:val="7CD25ABE"/>
    <w:rsid w:val="7CD3488D"/>
    <w:rsid w:val="7CD55BCA"/>
    <w:rsid w:val="7CDB62BD"/>
    <w:rsid w:val="7CDB7485"/>
    <w:rsid w:val="7CDC1CFE"/>
    <w:rsid w:val="7CDC52D6"/>
    <w:rsid w:val="7CDE4C8D"/>
    <w:rsid w:val="7CE04A64"/>
    <w:rsid w:val="7CE51444"/>
    <w:rsid w:val="7CE604EE"/>
    <w:rsid w:val="7CE768EB"/>
    <w:rsid w:val="7CEA5ACE"/>
    <w:rsid w:val="7CEE5A03"/>
    <w:rsid w:val="7CF44998"/>
    <w:rsid w:val="7CF64097"/>
    <w:rsid w:val="7CF7148A"/>
    <w:rsid w:val="7CF83E56"/>
    <w:rsid w:val="7CF95B0B"/>
    <w:rsid w:val="7CF96984"/>
    <w:rsid w:val="7CFA7B34"/>
    <w:rsid w:val="7CFC092E"/>
    <w:rsid w:val="7CFD34C0"/>
    <w:rsid w:val="7CFE3D42"/>
    <w:rsid w:val="7D0001A2"/>
    <w:rsid w:val="7D0406F7"/>
    <w:rsid w:val="7D081A55"/>
    <w:rsid w:val="7D096857"/>
    <w:rsid w:val="7D0A45D3"/>
    <w:rsid w:val="7D0A697A"/>
    <w:rsid w:val="7D0B5243"/>
    <w:rsid w:val="7D0D587B"/>
    <w:rsid w:val="7D0E0622"/>
    <w:rsid w:val="7D130FB0"/>
    <w:rsid w:val="7D1437E4"/>
    <w:rsid w:val="7D163CE3"/>
    <w:rsid w:val="7D167B90"/>
    <w:rsid w:val="7D1A00A2"/>
    <w:rsid w:val="7D1A483C"/>
    <w:rsid w:val="7D1B0F1C"/>
    <w:rsid w:val="7D1C0D67"/>
    <w:rsid w:val="7D1C2F36"/>
    <w:rsid w:val="7D1D2E0E"/>
    <w:rsid w:val="7D1E1BD4"/>
    <w:rsid w:val="7D241496"/>
    <w:rsid w:val="7D25447B"/>
    <w:rsid w:val="7D2B4962"/>
    <w:rsid w:val="7D2E6786"/>
    <w:rsid w:val="7D31010C"/>
    <w:rsid w:val="7D317464"/>
    <w:rsid w:val="7D354242"/>
    <w:rsid w:val="7D37361A"/>
    <w:rsid w:val="7D39036E"/>
    <w:rsid w:val="7D3D2FE3"/>
    <w:rsid w:val="7D3D447D"/>
    <w:rsid w:val="7D3E5C13"/>
    <w:rsid w:val="7D404BCB"/>
    <w:rsid w:val="7D411B7D"/>
    <w:rsid w:val="7D421C72"/>
    <w:rsid w:val="7D4908AE"/>
    <w:rsid w:val="7D4953D7"/>
    <w:rsid w:val="7D4E5F58"/>
    <w:rsid w:val="7D507829"/>
    <w:rsid w:val="7D580815"/>
    <w:rsid w:val="7D594DF2"/>
    <w:rsid w:val="7D5A428A"/>
    <w:rsid w:val="7D5C2C42"/>
    <w:rsid w:val="7D5D253D"/>
    <w:rsid w:val="7D5E4270"/>
    <w:rsid w:val="7D624E6E"/>
    <w:rsid w:val="7D625101"/>
    <w:rsid w:val="7D631E96"/>
    <w:rsid w:val="7D651F12"/>
    <w:rsid w:val="7D6565C1"/>
    <w:rsid w:val="7D6873A7"/>
    <w:rsid w:val="7D6B5BB1"/>
    <w:rsid w:val="7D6C16E0"/>
    <w:rsid w:val="7D6C6A2D"/>
    <w:rsid w:val="7D6D1235"/>
    <w:rsid w:val="7D6D6815"/>
    <w:rsid w:val="7D73249B"/>
    <w:rsid w:val="7D74136F"/>
    <w:rsid w:val="7D74680B"/>
    <w:rsid w:val="7D786A79"/>
    <w:rsid w:val="7D7A0D83"/>
    <w:rsid w:val="7D7D0C45"/>
    <w:rsid w:val="7D810561"/>
    <w:rsid w:val="7D812420"/>
    <w:rsid w:val="7D816282"/>
    <w:rsid w:val="7D873B19"/>
    <w:rsid w:val="7D8908A2"/>
    <w:rsid w:val="7D8E6C1B"/>
    <w:rsid w:val="7D8F221B"/>
    <w:rsid w:val="7D915F82"/>
    <w:rsid w:val="7D921063"/>
    <w:rsid w:val="7D9314C8"/>
    <w:rsid w:val="7D934B6A"/>
    <w:rsid w:val="7D98162D"/>
    <w:rsid w:val="7D9817C8"/>
    <w:rsid w:val="7D985057"/>
    <w:rsid w:val="7D9907C5"/>
    <w:rsid w:val="7D9B03D1"/>
    <w:rsid w:val="7D9F0968"/>
    <w:rsid w:val="7D9F4AB9"/>
    <w:rsid w:val="7DA1467A"/>
    <w:rsid w:val="7DA20117"/>
    <w:rsid w:val="7DA24FB9"/>
    <w:rsid w:val="7DA3370F"/>
    <w:rsid w:val="7DA56BA4"/>
    <w:rsid w:val="7DA60F40"/>
    <w:rsid w:val="7DA65409"/>
    <w:rsid w:val="7DA71D53"/>
    <w:rsid w:val="7DAC0A53"/>
    <w:rsid w:val="7DAE1F49"/>
    <w:rsid w:val="7DAE46D4"/>
    <w:rsid w:val="7DB14D90"/>
    <w:rsid w:val="7DB358D4"/>
    <w:rsid w:val="7DB95089"/>
    <w:rsid w:val="7DBA5EAC"/>
    <w:rsid w:val="7DBC288C"/>
    <w:rsid w:val="7DBC4936"/>
    <w:rsid w:val="7DBD529D"/>
    <w:rsid w:val="7DBE20D2"/>
    <w:rsid w:val="7DBE2C3A"/>
    <w:rsid w:val="7DC11B0B"/>
    <w:rsid w:val="7DC37520"/>
    <w:rsid w:val="7DC45411"/>
    <w:rsid w:val="7DC50093"/>
    <w:rsid w:val="7DC50911"/>
    <w:rsid w:val="7DC5201A"/>
    <w:rsid w:val="7DC641B6"/>
    <w:rsid w:val="7DC6469A"/>
    <w:rsid w:val="7DCB35C6"/>
    <w:rsid w:val="7DCB6F74"/>
    <w:rsid w:val="7DCD0BCB"/>
    <w:rsid w:val="7DCD3161"/>
    <w:rsid w:val="7DCD7EE0"/>
    <w:rsid w:val="7DD14D78"/>
    <w:rsid w:val="7DD30C8E"/>
    <w:rsid w:val="7DDD4600"/>
    <w:rsid w:val="7DE20133"/>
    <w:rsid w:val="7DE3338B"/>
    <w:rsid w:val="7DE408F3"/>
    <w:rsid w:val="7DE50DE1"/>
    <w:rsid w:val="7DE830E1"/>
    <w:rsid w:val="7DE8648C"/>
    <w:rsid w:val="7DF01B19"/>
    <w:rsid w:val="7DF40DC1"/>
    <w:rsid w:val="7DF509C8"/>
    <w:rsid w:val="7DF80726"/>
    <w:rsid w:val="7DF83B8A"/>
    <w:rsid w:val="7DF925E6"/>
    <w:rsid w:val="7DF954FA"/>
    <w:rsid w:val="7DF979F9"/>
    <w:rsid w:val="7DFB3CF0"/>
    <w:rsid w:val="7DFD3EF9"/>
    <w:rsid w:val="7DFF3442"/>
    <w:rsid w:val="7E0079B8"/>
    <w:rsid w:val="7E01545D"/>
    <w:rsid w:val="7E0323DB"/>
    <w:rsid w:val="7E064BEB"/>
    <w:rsid w:val="7E081659"/>
    <w:rsid w:val="7E0E55E6"/>
    <w:rsid w:val="7E0F6BDC"/>
    <w:rsid w:val="7E100160"/>
    <w:rsid w:val="7E11494E"/>
    <w:rsid w:val="7E12517D"/>
    <w:rsid w:val="7E1507EE"/>
    <w:rsid w:val="7E1B54EE"/>
    <w:rsid w:val="7E1C0A71"/>
    <w:rsid w:val="7E1C59EB"/>
    <w:rsid w:val="7E272483"/>
    <w:rsid w:val="7E2C6FB8"/>
    <w:rsid w:val="7E2D5BEA"/>
    <w:rsid w:val="7E2E3EDA"/>
    <w:rsid w:val="7E2F5F0C"/>
    <w:rsid w:val="7E3574ED"/>
    <w:rsid w:val="7E366972"/>
    <w:rsid w:val="7E38631F"/>
    <w:rsid w:val="7E3A6F26"/>
    <w:rsid w:val="7E3E1990"/>
    <w:rsid w:val="7E3F0830"/>
    <w:rsid w:val="7E3F3931"/>
    <w:rsid w:val="7E440896"/>
    <w:rsid w:val="7E462497"/>
    <w:rsid w:val="7E491332"/>
    <w:rsid w:val="7E4A68A6"/>
    <w:rsid w:val="7E4B1A43"/>
    <w:rsid w:val="7E4C1399"/>
    <w:rsid w:val="7E4F463C"/>
    <w:rsid w:val="7E4F6DE2"/>
    <w:rsid w:val="7E532FEA"/>
    <w:rsid w:val="7E552C5A"/>
    <w:rsid w:val="7E580BE9"/>
    <w:rsid w:val="7E58534A"/>
    <w:rsid w:val="7E586181"/>
    <w:rsid w:val="7E5B190C"/>
    <w:rsid w:val="7E5D1546"/>
    <w:rsid w:val="7E5D351B"/>
    <w:rsid w:val="7E611177"/>
    <w:rsid w:val="7E6368B5"/>
    <w:rsid w:val="7E64220E"/>
    <w:rsid w:val="7E6453A5"/>
    <w:rsid w:val="7E651A7E"/>
    <w:rsid w:val="7E66040D"/>
    <w:rsid w:val="7E6B0D55"/>
    <w:rsid w:val="7E6C634B"/>
    <w:rsid w:val="7E6D6C36"/>
    <w:rsid w:val="7E6F0565"/>
    <w:rsid w:val="7E7022CB"/>
    <w:rsid w:val="7E7058FC"/>
    <w:rsid w:val="7E737B13"/>
    <w:rsid w:val="7E76007C"/>
    <w:rsid w:val="7E795628"/>
    <w:rsid w:val="7E7A5A86"/>
    <w:rsid w:val="7E7B3F01"/>
    <w:rsid w:val="7E7C2E97"/>
    <w:rsid w:val="7E821869"/>
    <w:rsid w:val="7E823564"/>
    <w:rsid w:val="7E850941"/>
    <w:rsid w:val="7E8632CC"/>
    <w:rsid w:val="7E8634C9"/>
    <w:rsid w:val="7E87142A"/>
    <w:rsid w:val="7E883AE3"/>
    <w:rsid w:val="7E890D63"/>
    <w:rsid w:val="7E8940AA"/>
    <w:rsid w:val="7E8A2C46"/>
    <w:rsid w:val="7E8D08AD"/>
    <w:rsid w:val="7E901FC1"/>
    <w:rsid w:val="7E911D7A"/>
    <w:rsid w:val="7E947B60"/>
    <w:rsid w:val="7E982E64"/>
    <w:rsid w:val="7E9957F7"/>
    <w:rsid w:val="7E9D4F54"/>
    <w:rsid w:val="7E9E7DB8"/>
    <w:rsid w:val="7EA47E83"/>
    <w:rsid w:val="7EA53476"/>
    <w:rsid w:val="7EA84F7D"/>
    <w:rsid w:val="7EAA7F55"/>
    <w:rsid w:val="7EAB3FF2"/>
    <w:rsid w:val="7EAF0B56"/>
    <w:rsid w:val="7EB10725"/>
    <w:rsid w:val="7EB37D9A"/>
    <w:rsid w:val="7EB52CF2"/>
    <w:rsid w:val="7EB60144"/>
    <w:rsid w:val="7EB81FF0"/>
    <w:rsid w:val="7EB975E4"/>
    <w:rsid w:val="7EBA4F7D"/>
    <w:rsid w:val="7EBB2AC0"/>
    <w:rsid w:val="7EBC1CF3"/>
    <w:rsid w:val="7EBF59C9"/>
    <w:rsid w:val="7EC170D7"/>
    <w:rsid w:val="7EC17DE3"/>
    <w:rsid w:val="7EC21489"/>
    <w:rsid w:val="7EC26E6F"/>
    <w:rsid w:val="7EC27280"/>
    <w:rsid w:val="7EC531D7"/>
    <w:rsid w:val="7EC53581"/>
    <w:rsid w:val="7EC65F35"/>
    <w:rsid w:val="7EC87986"/>
    <w:rsid w:val="7ECC1268"/>
    <w:rsid w:val="7ECC5B93"/>
    <w:rsid w:val="7ECD5FB5"/>
    <w:rsid w:val="7ECE624B"/>
    <w:rsid w:val="7ECF7945"/>
    <w:rsid w:val="7ED05F10"/>
    <w:rsid w:val="7ED06CC8"/>
    <w:rsid w:val="7ED65531"/>
    <w:rsid w:val="7ED72274"/>
    <w:rsid w:val="7ED94BBE"/>
    <w:rsid w:val="7EDB0330"/>
    <w:rsid w:val="7EDC092E"/>
    <w:rsid w:val="7EDC0B54"/>
    <w:rsid w:val="7EDE3A40"/>
    <w:rsid w:val="7EDE6CAC"/>
    <w:rsid w:val="7EDF53EB"/>
    <w:rsid w:val="7EE01B85"/>
    <w:rsid w:val="7EE02C73"/>
    <w:rsid w:val="7EE26418"/>
    <w:rsid w:val="7EE44BBB"/>
    <w:rsid w:val="7EE647AA"/>
    <w:rsid w:val="7EEC40B9"/>
    <w:rsid w:val="7EED1303"/>
    <w:rsid w:val="7EEF00F5"/>
    <w:rsid w:val="7EEF18BB"/>
    <w:rsid w:val="7EF00CF6"/>
    <w:rsid w:val="7EF229EA"/>
    <w:rsid w:val="7EF512A3"/>
    <w:rsid w:val="7EF97490"/>
    <w:rsid w:val="7EFA509F"/>
    <w:rsid w:val="7EFB4F14"/>
    <w:rsid w:val="7EFC1AF9"/>
    <w:rsid w:val="7EFD7833"/>
    <w:rsid w:val="7EFD7985"/>
    <w:rsid w:val="7EFF11C3"/>
    <w:rsid w:val="7EFF6AD0"/>
    <w:rsid w:val="7F010444"/>
    <w:rsid w:val="7F0553CC"/>
    <w:rsid w:val="7F066917"/>
    <w:rsid w:val="7F067901"/>
    <w:rsid w:val="7F07005C"/>
    <w:rsid w:val="7F0864D9"/>
    <w:rsid w:val="7F1413EE"/>
    <w:rsid w:val="7F1430D0"/>
    <w:rsid w:val="7F1438BD"/>
    <w:rsid w:val="7F144E7E"/>
    <w:rsid w:val="7F1460D6"/>
    <w:rsid w:val="7F16264B"/>
    <w:rsid w:val="7F190ECA"/>
    <w:rsid w:val="7F1A235C"/>
    <w:rsid w:val="7F1C3683"/>
    <w:rsid w:val="7F2D0ECF"/>
    <w:rsid w:val="7F2D7BD2"/>
    <w:rsid w:val="7F2E3683"/>
    <w:rsid w:val="7F312F66"/>
    <w:rsid w:val="7F3368B8"/>
    <w:rsid w:val="7F343588"/>
    <w:rsid w:val="7F354B67"/>
    <w:rsid w:val="7F363046"/>
    <w:rsid w:val="7F39451C"/>
    <w:rsid w:val="7F3B0EB8"/>
    <w:rsid w:val="7F3E7DCE"/>
    <w:rsid w:val="7F443993"/>
    <w:rsid w:val="7F452C2C"/>
    <w:rsid w:val="7F482977"/>
    <w:rsid w:val="7F4C0AFE"/>
    <w:rsid w:val="7F4C7E4B"/>
    <w:rsid w:val="7F4D061C"/>
    <w:rsid w:val="7F4F6ABD"/>
    <w:rsid w:val="7F506989"/>
    <w:rsid w:val="7F536A74"/>
    <w:rsid w:val="7F544B61"/>
    <w:rsid w:val="7F5C1750"/>
    <w:rsid w:val="7F5D6FD8"/>
    <w:rsid w:val="7F5E2A9E"/>
    <w:rsid w:val="7F5F70A6"/>
    <w:rsid w:val="7F651318"/>
    <w:rsid w:val="7F6873BD"/>
    <w:rsid w:val="7F690BC8"/>
    <w:rsid w:val="7F6B0E7E"/>
    <w:rsid w:val="7F6D2CCD"/>
    <w:rsid w:val="7F6D3222"/>
    <w:rsid w:val="7F6D48CE"/>
    <w:rsid w:val="7F6E0548"/>
    <w:rsid w:val="7F714056"/>
    <w:rsid w:val="7F722248"/>
    <w:rsid w:val="7F7450C2"/>
    <w:rsid w:val="7F752340"/>
    <w:rsid w:val="7F75759D"/>
    <w:rsid w:val="7F757D45"/>
    <w:rsid w:val="7F771EA1"/>
    <w:rsid w:val="7F777AB1"/>
    <w:rsid w:val="7F787136"/>
    <w:rsid w:val="7F797C5E"/>
    <w:rsid w:val="7F7D227C"/>
    <w:rsid w:val="7F7D28C9"/>
    <w:rsid w:val="7F7D50D3"/>
    <w:rsid w:val="7F802535"/>
    <w:rsid w:val="7F820EC6"/>
    <w:rsid w:val="7F827DBA"/>
    <w:rsid w:val="7F8315F5"/>
    <w:rsid w:val="7F852B83"/>
    <w:rsid w:val="7F87365D"/>
    <w:rsid w:val="7F891B05"/>
    <w:rsid w:val="7F8A2016"/>
    <w:rsid w:val="7F8A3392"/>
    <w:rsid w:val="7F8C6A32"/>
    <w:rsid w:val="7F8E23BE"/>
    <w:rsid w:val="7F930B95"/>
    <w:rsid w:val="7F94056F"/>
    <w:rsid w:val="7F941790"/>
    <w:rsid w:val="7F956223"/>
    <w:rsid w:val="7F963535"/>
    <w:rsid w:val="7F9A46FC"/>
    <w:rsid w:val="7F9C5F97"/>
    <w:rsid w:val="7F9C6D0F"/>
    <w:rsid w:val="7F9E0BEB"/>
    <w:rsid w:val="7FA22395"/>
    <w:rsid w:val="7FA249C8"/>
    <w:rsid w:val="7FA268AD"/>
    <w:rsid w:val="7FA477CF"/>
    <w:rsid w:val="7FA52F87"/>
    <w:rsid w:val="7FA731CA"/>
    <w:rsid w:val="7FA77EAD"/>
    <w:rsid w:val="7FAA0B23"/>
    <w:rsid w:val="7FAC24FC"/>
    <w:rsid w:val="7FAD0063"/>
    <w:rsid w:val="7FAD11AA"/>
    <w:rsid w:val="7FAF2FBA"/>
    <w:rsid w:val="7FB02683"/>
    <w:rsid w:val="7FB03968"/>
    <w:rsid w:val="7FB22649"/>
    <w:rsid w:val="7FB24349"/>
    <w:rsid w:val="7FB45088"/>
    <w:rsid w:val="7FB47D63"/>
    <w:rsid w:val="7FB76D07"/>
    <w:rsid w:val="7FB82D89"/>
    <w:rsid w:val="7FB87173"/>
    <w:rsid w:val="7FBA0463"/>
    <w:rsid w:val="7FBC1AA8"/>
    <w:rsid w:val="7FBE2560"/>
    <w:rsid w:val="7FBE7277"/>
    <w:rsid w:val="7FBF0955"/>
    <w:rsid w:val="7FC1510D"/>
    <w:rsid w:val="7FC258D6"/>
    <w:rsid w:val="7FC64A97"/>
    <w:rsid w:val="7FCA1435"/>
    <w:rsid w:val="7FCA5C00"/>
    <w:rsid w:val="7FCA66DF"/>
    <w:rsid w:val="7FCB339C"/>
    <w:rsid w:val="7FCB3CA6"/>
    <w:rsid w:val="7FCC4E78"/>
    <w:rsid w:val="7FCC6CBC"/>
    <w:rsid w:val="7FCD67F3"/>
    <w:rsid w:val="7FCF6DE5"/>
    <w:rsid w:val="7FD1389F"/>
    <w:rsid w:val="7FD46B59"/>
    <w:rsid w:val="7FD71399"/>
    <w:rsid w:val="7FD968B9"/>
    <w:rsid w:val="7FDA7D53"/>
    <w:rsid w:val="7FDD1E41"/>
    <w:rsid w:val="7FE24B94"/>
    <w:rsid w:val="7FE31143"/>
    <w:rsid w:val="7FE3669C"/>
    <w:rsid w:val="7FE51985"/>
    <w:rsid w:val="7FE74340"/>
    <w:rsid w:val="7FE77017"/>
    <w:rsid w:val="7FE829D6"/>
    <w:rsid w:val="7FEA0B8D"/>
    <w:rsid w:val="7FEB4BA1"/>
    <w:rsid w:val="7FEC201A"/>
    <w:rsid w:val="7FEE1EE1"/>
    <w:rsid w:val="7FEF24BE"/>
    <w:rsid w:val="7FF14D0A"/>
    <w:rsid w:val="7FF245C4"/>
    <w:rsid w:val="7FF444D2"/>
    <w:rsid w:val="7FF97E5E"/>
    <w:rsid w:val="7FFA0572"/>
    <w:rsid w:val="7FFB64A7"/>
    <w:rsid w:val="7FFD7109"/>
    <w:rsid w:val="7FFE2E6F"/>
    <w:rsid w:val="7FFF6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123"/>
    <w:autoRedefine/>
    <w:qFormat/>
    <w:uiPriority w:val="0"/>
    <w:pPr>
      <w:keepNext/>
      <w:keepLines/>
      <w:adjustRightInd w:val="0"/>
      <w:spacing w:before="340" w:after="330" w:line="578" w:lineRule="atLeast"/>
      <w:ind w:firstLine="288"/>
      <w:jc w:val="left"/>
      <w:textAlignment w:val="baseline"/>
      <w:outlineLvl w:val="0"/>
    </w:pPr>
    <w:rPr>
      <w:b/>
      <w:bCs/>
      <w:kern w:val="44"/>
      <w:sz w:val="44"/>
      <w:szCs w:val="44"/>
    </w:rPr>
  </w:style>
  <w:style w:type="paragraph" w:styleId="4">
    <w:name w:val="heading 2"/>
    <w:basedOn w:val="1"/>
    <w:next w:val="1"/>
    <w:link w:val="101"/>
    <w:autoRedefine/>
    <w:qFormat/>
    <w:uiPriority w:val="0"/>
    <w:pPr>
      <w:keepNext/>
      <w:keepLines/>
      <w:adjustRightInd w:val="0"/>
      <w:spacing w:before="260" w:after="260" w:line="416" w:lineRule="atLeast"/>
      <w:ind w:left="5919" w:firstLine="177"/>
      <w:jc w:val="left"/>
      <w:textAlignment w:val="baseline"/>
      <w:outlineLvl w:val="1"/>
    </w:pPr>
    <w:rPr>
      <w:rFonts w:ascii="Arial" w:hAnsi="Arial" w:eastAsia="黑体"/>
      <w:b/>
      <w:bCs/>
      <w:kern w:val="0"/>
      <w:sz w:val="32"/>
      <w:szCs w:val="32"/>
    </w:rPr>
  </w:style>
  <w:style w:type="paragraph" w:styleId="5">
    <w:name w:val="heading 3"/>
    <w:basedOn w:val="1"/>
    <w:next w:val="1"/>
    <w:link w:val="148"/>
    <w:autoRedefine/>
    <w:qFormat/>
    <w:uiPriority w:val="0"/>
    <w:pPr>
      <w:keepNext/>
      <w:keepLines/>
      <w:adjustRightInd w:val="0"/>
      <w:spacing w:before="260" w:after="260" w:line="416" w:lineRule="atLeast"/>
      <w:jc w:val="left"/>
      <w:textAlignment w:val="baseline"/>
      <w:outlineLvl w:val="2"/>
    </w:pPr>
    <w:rPr>
      <w:b/>
      <w:bCs/>
      <w:kern w:val="0"/>
      <w:sz w:val="32"/>
      <w:szCs w:val="32"/>
    </w:rPr>
  </w:style>
  <w:style w:type="paragraph" w:styleId="6">
    <w:name w:val="heading 4"/>
    <w:basedOn w:val="1"/>
    <w:next w:val="1"/>
    <w:link w:val="88"/>
    <w:autoRedefine/>
    <w:qFormat/>
    <w:uiPriority w:val="0"/>
    <w:pPr>
      <w:keepNext/>
      <w:keepLines/>
      <w:adjustRightInd w:val="0"/>
      <w:spacing w:before="280" w:after="290" w:line="376" w:lineRule="atLeast"/>
      <w:jc w:val="left"/>
      <w:textAlignment w:val="baseline"/>
      <w:outlineLvl w:val="3"/>
    </w:pPr>
    <w:rPr>
      <w:rFonts w:ascii="Arial" w:hAnsi="Arial" w:eastAsia="黑体"/>
      <w:b/>
      <w:bCs/>
      <w:kern w:val="0"/>
      <w:sz w:val="28"/>
      <w:szCs w:val="28"/>
    </w:rPr>
  </w:style>
  <w:style w:type="paragraph" w:styleId="7">
    <w:name w:val="heading 5"/>
    <w:basedOn w:val="1"/>
    <w:next w:val="1"/>
    <w:link w:val="112"/>
    <w:autoRedefine/>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8">
    <w:name w:val="heading 6"/>
    <w:basedOn w:val="1"/>
    <w:next w:val="1"/>
    <w:link w:val="141"/>
    <w:autoRedefine/>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szCs w:val="24"/>
    </w:rPr>
  </w:style>
  <w:style w:type="paragraph" w:styleId="9">
    <w:name w:val="heading 7"/>
    <w:basedOn w:val="1"/>
    <w:next w:val="1"/>
    <w:link w:val="120"/>
    <w:autoRedefine/>
    <w:qFormat/>
    <w:uiPriority w:val="0"/>
    <w:pPr>
      <w:keepNext/>
      <w:keepLines/>
      <w:adjustRightInd w:val="0"/>
      <w:spacing w:before="240" w:after="64" w:line="320" w:lineRule="atLeast"/>
      <w:jc w:val="left"/>
      <w:textAlignment w:val="baseline"/>
      <w:outlineLvl w:val="6"/>
    </w:pPr>
    <w:rPr>
      <w:b/>
      <w:bCs/>
      <w:kern w:val="0"/>
      <w:sz w:val="24"/>
      <w:szCs w:val="24"/>
    </w:rPr>
  </w:style>
  <w:style w:type="paragraph" w:styleId="10">
    <w:name w:val="heading 8"/>
    <w:basedOn w:val="1"/>
    <w:next w:val="1"/>
    <w:link w:val="144"/>
    <w:autoRedefine/>
    <w:qFormat/>
    <w:uiPriority w:val="0"/>
    <w:pPr>
      <w:keepNext/>
      <w:keepLines/>
      <w:adjustRightInd w:val="0"/>
      <w:spacing w:before="240" w:after="64" w:line="320" w:lineRule="atLeast"/>
      <w:jc w:val="left"/>
      <w:textAlignment w:val="baseline"/>
      <w:outlineLvl w:val="7"/>
    </w:pPr>
    <w:rPr>
      <w:rFonts w:ascii="Arial" w:hAnsi="Arial" w:eastAsia="黑体"/>
      <w:kern w:val="0"/>
      <w:sz w:val="24"/>
      <w:szCs w:val="24"/>
    </w:rPr>
  </w:style>
  <w:style w:type="paragraph" w:styleId="11">
    <w:name w:val="heading 9"/>
    <w:basedOn w:val="1"/>
    <w:next w:val="1"/>
    <w:link w:val="162"/>
    <w:autoRedefine/>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5">
    <w:name w:val="Default Paragraph Font"/>
    <w:autoRedefine/>
    <w:semiHidden/>
    <w:unhideWhenUsed/>
    <w:qFormat/>
    <w:uiPriority w:val="1"/>
  </w:style>
  <w:style w:type="table" w:default="1" w:styleId="43">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link w:val="86"/>
    <w:autoRedefine/>
    <w:qFormat/>
    <w:uiPriority w:val="0"/>
    <w:pPr>
      <w:spacing w:after="120"/>
    </w:pPr>
    <w:rPr>
      <w:kern w:val="0"/>
      <w:sz w:val="20"/>
      <w:szCs w:val="20"/>
    </w:rPr>
  </w:style>
  <w:style w:type="paragraph" w:styleId="12">
    <w:name w:val="toc 7"/>
    <w:basedOn w:val="1"/>
    <w:next w:val="1"/>
    <w:autoRedefine/>
    <w:qFormat/>
    <w:uiPriority w:val="0"/>
    <w:pPr>
      <w:ind w:left="2520" w:leftChars="1200"/>
    </w:pPr>
  </w:style>
  <w:style w:type="paragraph" w:styleId="13">
    <w:name w:val="Normal Indent"/>
    <w:basedOn w:val="1"/>
    <w:link w:val="116"/>
    <w:autoRedefine/>
    <w:qFormat/>
    <w:uiPriority w:val="0"/>
    <w:pPr>
      <w:ind w:firstLine="420" w:firstLineChars="200"/>
    </w:pPr>
    <w:rPr>
      <w:kern w:val="0"/>
      <w:sz w:val="24"/>
      <w:szCs w:val="20"/>
    </w:rPr>
  </w:style>
  <w:style w:type="paragraph" w:styleId="14">
    <w:name w:val="caption"/>
    <w:basedOn w:val="1"/>
    <w:next w:val="1"/>
    <w:autoRedefine/>
    <w:qFormat/>
    <w:uiPriority w:val="0"/>
    <w:rPr>
      <w:rFonts w:ascii="Cambria" w:hAnsi="Cambria" w:eastAsia="黑体"/>
      <w:sz w:val="20"/>
      <w:szCs w:val="20"/>
    </w:rPr>
  </w:style>
  <w:style w:type="paragraph" w:styleId="15">
    <w:name w:val="Document Map"/>
    <w:basedOn w:val="1"/>
    <w:link w:val="125"/>
    <w:autoRedefine/>
    <w:qFormat/>
    <w:uiPriority w:val="0"/>
    <w:pPr>
      <w:shd w:val="clear" w:color="auto" w:fill="000080"/>
    </w:pPr>
    <w:rPr>
      <w:kern w:val="0"/>
      <w:sz w:val="2"/>
      <w:szCs w:val="20"/>
      <w:shd w:val="clear" w:color="auto" w:fill="000080"/>
    </w:rPr>
  </w:style>
  <w:style w:type="paragraph" w:styleId="16">
    <w:name w:val="annotation text"/>
    <w:basedOn w:val="1"/>
    <w:link w:val="143"/>
    <w:autoRedefine/>
    <w:qFormat/>
    <w:uiPriority w:val="0"/>
    <w:pPr>
      <w:jc w:val="left"/>
    </w:pPr>
    <w:rPr>
      <w:kern w:val="0"/>
      <w:sz w:val="20"/>
      <w:szCs w:val="20"/>
    </w:rPr>
  </w:style>
  <w:style w:type="paragraph" w:styleId="17">
    <w:name w:val="Body Text Indent"/>
    <w:basedOn w:val="1"/>
    <w:next w:val="18"/>
    <w:autoRedefine/>
    <w:qFormat/>
    <w:uiPriority w:val="0"/>
    <w:pPr>
      <w:spacing w:after="120"/>
      <w:ind w:left="420" w:leftChars="200"/>
    </w:pPr>
  </w:style>
  <w:style w:type="paragraph" w:customStyle="1" w:styleId="18">
    <w:name w:val="Default"/>
    <w:next w:val="19"/>
    <w:autoRedefine/>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styleId="19">
    <w:name w:val="toc 2"/>
    <w:basedOn w:val="1"/>
    <w:next w:val="1"/>
    <w:autoRedefine/>
    <w:qFormat/>
    <w:uiPriority w:val="0"/>
    <w:pPr>
      <w:ind w:left="420" w:leftChars="200"/>
    </w:pPr>
    <w:rPr>
      <w:szCs w:val="24"/>
    </w:rPr>
  </w:style>
  <w:style w:type="paragraph" w:styleId="20">
    <w:name w:val="index 4"/>
    <w:basedOn w:val="1"/>
    <w:next w:val="1"/>
    <w:autoRedefine/>
    <w:qFormat/>
    <w:uiPriority w:val="0"/>
    <w:pPr>
      <w:ind w:left="600" w:leftChars="600"/>
    </w:pPr>
    <w:rPr>
      <w:szCs w:val="24"/>
    </w:rPr>
  </w:style>
  <w:style w:type="paragraph" w:styleId="21">
    <w:name w:val="toc 5"/>
    <w:basedOn w:val="1"/>
    <w:next w:val="1"/>
    <w:autoRedefine/>
    <w:qFormat/>
    <w:uiPriority w:val="0"/>
    <w:pPr>
      <w:ind w:left="1680" w:leftChars="800"/>
    </w:pPr>
    <w:rPr>
      <w:szCs w:val="24"/>
    </w:rPr>
  </w:style>
  <w:style w:type="paragraph" w:styleId="22">
    <w:name w:val="toc 3"/>
    <w:basedOn w:val="1"/>
    <w:next w:val="1"/>
    <w:autoRedefine/>
    <w:qFormat/>
    <w:uiPriority w:val="0"/>
    <w:pPr>
      <w:ind w:left="840" w:leftChars="400"/>
    </w:pPr>
    <w:rPr>
      <w:szCs w:val="24"/>
    </w:rPr>
  </w:style>
  <w:style w:type="paragraph" w:styleId="23">
    <w:name w:val="Plain Text"/>
    <w:basedOn w:val="1"/>
    <w:link w:val="167"/>
    <w:autoRedefine/>
    <w:qFormat/>
    <w:uiPriority w:val="0"/>
    <w:rPr>
      <w:rFonts w:ascii="宋体" w:hAnsi="Courier New"/>
      <w:kern w:val="0"/>
      <w:szCs w:val="20"/>
    </w:rPr>
  </w:style>
  <w:style w:type="paragraph" w:styleId="24">
    <w:name w:val="toc 8"/>
    <w:basedOn w:val="1"/>
    <w:next w:val="1"/>
    <w:autoRedefine/>
    <w:qFormat/>
    <w:uiPriority w:val="0"/>
    <w:pPr>
      <w:ind w:left="2940" w:leftChars="1400"/>
    </w:pPr>
  </w:style>
  <w:style w:type="paragraph" w:styleId="25">
    <w:name w:val="Date"/>
    <w:basedOn w:val="1"/>
    <w:next w:val="1"/>
    <w:link w:val="122"/>
    <w:autoRedefine/>
    <w:qFormat/>
    <w:uiPriority w:val="0"/>
    <w:pPr>
      <w:ind w:left="100" w:leftChars="2500"/>
    </w:pPr>
    <w:rPr>
      <w:kern w:val="0"/>
      <w:sz w:val="20"/>
      <w:szCs w:val="20"/>
    </w:rPr>
  </w:style>
  <w:style w:type="paragraph" w:styleId="26">
    <w:name w:val="Body Text Indent 2"/>
    <w:basedOn w:val="1"/>
    <w:link w:val="118"/>
    <w:autoRedefine/>
    <w:qFormat/>
    <w:uiPriority w:val="0"/>
    <w:pPr>
      <w:autoSpaceDE w:val="0"/>
      <w:autoSpaceDN w:val="0"/>
      <w:adjustRightInd w:val="0"/>
      <w:ind w:firstLine="200" w:firstLineChars="200"/>
    </w:pPr>
    <w:rPr>
      <w:kern w:val="0"/>
      <w:sz w:val="20"/>
      <w:szCs w:val="20"/>
    </w:rPr>
  </w:style>
  <w:style w:type="paragraph" w:styleId="27">
    <w:name w:val="Balloon Text"/>
    <w:basedOn w:val="1"/>
    <w:link w:val="157"/>
    <w:autoRedefine/>
    <w:qFormat/>
    <w:uiPriority w:val="0"/>
    <w:rPr>
      <w:kern w:val="0"/>
      <w:sz w:val="2"/>
      <w:szCs w:val="20"/>
    </w:rPr>
  </w:style>
  <w:style w:type="paragraph" w:styleId="28">
    <w:name w:val="footer"/>
    <w:basedOn w:val="1"/>
    <w:next w:val="1"/>
    <w:link w:val="137"/>
    <w:autoRedefine/>
    <w:qFormat/>
    <w:uiPriority w:val="0"/>
    <w:pPr>
      <w:tabs>
        <w:tab w:val="center" w:pos="4153"/>
        <w:tab w:val="right" w:pos="8306"/>
      </w:tabs>
      <w:snapToGrid w:val="0"/>
      <w:jc w:val="left"/>
    </w:pPr>
    <w:rPr>
      <w:kern w:val="0"/>
      <w:sz w:val="18"/>
      <w:szCs w:val="18"/>
    </w:rPr>
  </w:style>
  <w:style w:type="paragraph" w:styleId="29">
    <w:name w:val="header"/>
    <w:basedOn w:val="1"/>
    <w:link w:val="149"/>
    <w:autoRedefine/>
    <w:qFormat/>
    <w:uiPriority w:val="0"/>
    <w:pPr>
      <w:pBdr>
        <w:bottom w:val="single" w:color="auto" w:sz="6" w:space="1"/>
      </w:pBdr>
      <w:tabs>
        <w:tab w:val="center" w:pos="4153"/>
        <w:tab w:val="right" w:pos="8306"/>
      </w:tabs>
      <w:snapToGrid w:val="0"/>
      <w:jc w:val="center"/>
    </w:pPr>
    <w:rPr>
      <w:kern w:val="0"/>
      <w:sz w:val="18"/>
      <w:szCs w:val="18"/>
    </w:rPr>
  </w:style>
  <w:style w:type="paragraph" w:styleId="30">
    <w:name w:val="toc 1"/>
    <w:basedOn w:val="1"/>
    <w:next w:val="1"/>
    <w:autoRedefine/>
    <w:qFormat/>
    <w:uiPriority w:val="39"/>
    <w:rPr>
      <w:szCs w:val="24"/>
    </w:rPr>
  </w:style>
  <w:style w:type="paragraph" w:styleId="31">
    <w:name w:val="toc 4"/>
    <w:basedOn w:val="1"/>
    <w:next w:val="1"/>
    <w:autoRedefine/>
    <w:qFormat/>
    <w:uiPriority w:val="0"/>
    <w:pPr>
      <w:tabs>
        <w:tab w:val="left" w:pos="1890"/>
        <w:tab w:val="right" w:leader="dot" w:pos="8296"/>
      </w:tabs>
      <w:ind w:left="630" w:leftChars="300"/>
    </w:pPr>
  </w:style>
  <w:style w:type="paragraph" w:styleId="32">
    <w:name w:val="Subtitle"/>
    <w:basedOn w:val="1"/>
    <w:next w:val="1"/>
    <w:link w:val="114"/>
    <w:autoRedefine/>
    <w:qFormat/>
    <w:uiPriority w:val="0"/>
    <w:pPr>
      <w:spacing w:before="240" w:after="60" w:line="312" w:lineRule="auto"/>
      <w:jc w:val="center"/>
      <w:outlineLvl w:val="1"/>
    </w:pPr>
    <w:rPr>
      <w:rFonts w:ascii="Cambria" w:hAnsi="Cambria"/>
      <w:b/>
      <w:kern w:val="28"/>
      <w:sz w:val="32"/>
      <w:szCs w:val="20"/>
    </w:rPr>
  </w:style>
  <w:style w:type="paragraph" w:styleId="33">
    <w:name w:val="toc 6"/>
    <w:basedOn w:val="1"/>
    <w:next w:val="1"/>
    <w:autoRedefine/>
    <w:qFormat/>
    <w:uiPriority w:val="0"/>
    <w:pPr>
      <w:ind w:left="2100" w:leftChars="1000"/>
    </w:pPr>
  </w:style>
  <w:style w:type="paragraph" w:styleId="34">
    <w:name w:val="table of figures"/>
    <w:basedOn w:val="1"/>
    <w:next w:val="1"/>
    <w:autoRedefine/>
    <w:qFormat/>
    <w:uiPriority w:val="0"/>
    <w:pPr>
      <w:ind w:left="200" w:leftChars="200" w:hanging="200" w:hangingChars="200"/>
    </w:pPr>
    <w:rPr>
      <w:szCs w:val="24"/>
    </w:rPr>
  </w:style>
  <w:style w:type="paragraph" w:styleId="35">
    <w:name w:val="toc 9"/>
    <w:basedOn w:val="1"/>
    <w:next w:val="1"/>
    <w:autoRedefine/>
    <w:qFormat/>
    <w:uiPriority w:val="0"/>
    <w:pPr>
      <w:ind w:left="3360" w:leftChars="1600"/>
    </w:pPr>
  </w:style>
  <w:style w:type="paragraph" w:styleId="36">
    <w:name w:val="Body Text 2"/>
    <w:basedOn w:val="1"/>
    <w:next w:val="1"/>
    <w:autoRedefine/>
    <w:qFormat/>
    <w:uiPriority w:val="0"/>
    <w:pPr>
      <w:spacing w:after="120" w:line="480" w:lineRule="auto"/>
    </w:pPr>
  </w:style>
  <w:style w:type="paragraph" w:styleId="37">
    <w:name w:val="HTML Preformatted"/>
    <w:basedOn w:val="1"/>
    <w:link w:val="168"/>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left"/>
    </w:pPr>
    <w:rPr>
      <w:rFonts w:ascii="宋体" w:hAnsi="宋体"/>
      <w:kern w:val="0"/>
      <w:sz w:val="24"/>
      <w:szCs w:val="24"/>
    </w:rPr>
  </w:style>
  <w:style w:type="paragraph" w:styleId="38">
    <w:name w:val="Normal (Web)"/>
    <w:basedOn w:val="1"/>
    <w:autoRedefine/>
    <w:qFormat/>
    <w:uiPriority w:val="0"/>
    <w:pPr>
      <w:widowControl/>
      <w:spacing w:before="100" w:beforeAutospacing="1" w:after="100" w:afterAutospacing="1" w:line="320" w:lineRule="atLeast"/>
      <w:jc w:val="left"/>
    </w:pPr>
    <w:rPr>
      <w:rFonts w:ascii="宋体" w:hAnsi="宋体"/>
      <w:kern w:val="0"/>
      <w:sz w:val="18"/>
      <w:szCs w:val="18"/>
    </w:rPr>
  </w:style>
  <w:style w:type="paragraph" w:styleId="39">
    <w:name w:val="Title"/>
    <w:basedOn w:val="1"/>
    <w:next w:val="1"/>
    <w:link w:val="91"/>
    <w:autoRedefine/>
    <w:qFormat/>
    <w:uiPriority w:val="0"/>
    <w:pPr>
      <w:spacing w:before="240" w:after="60"/>
      <w:jc w:val="center"/>
      <w:outlineLvl w:val="0"/>
    </w:pPr>
    <w:rPr>
      <w:rFonts w:ascii="Cambria" w:hAnsi="Cambria"/>
      <w:b/>
      <w:kern w:val="0"/>
      <w:sz w:val="32"/>
      <w:szCs w:val="20"/>
    </w:rPr>
  </w:style>
  <w:style w:type="paragraph" w:styleId="40">
    <w:name w:val="annotation subject"/>
    <w:basedOn w:val="16"/>
    <w:next w:val="16"/>
    <w:link w:val="160"/>
    <w:autoRedefine/>
    <w:qFormat/>
    <w:uiPriority w:val="0"/>
    <w:rPr>
      <w:b/>
    </w:rPr>
  </w:style>
  <w:style w:type="paragraph" w:styleId="41">
    <w:name w:val="Body Text First Indent"/>
    <w:basedOn w:val="2"/>
    <w:next w:val="42"/>
    <w:link w:val="111"/>
    <w:autoRedefine/>
    <w:semiHidden/>
    <w:qFormat/>
    <w:uiPriority w:val="99"/>
    <w:pPr>
      <w:ind w:firstLine="420" w:firstLineChars="100"/>
    </w:pPr>
  </w:style>
  <w:style w:type="paragraph" w:styleId="42">
    <w:name w:val="Body Text First Indent 2"/>
    <w:basedOn w:val="17"/>
    <w:next w:val="1"/>
    <w:autoRedefine/>
    <w:qFormat/>
    <w:uiPriority w:val="0"/>
    <w:pPr>
      <w:ind w:firstLine="420" w:firstLineChars="200"/>
    </w:pPr>
  </w:style>
  <w:style w:type="table" w:styleId="44">
    <w:name w:val="Table Grid"/>
    <w:basedOn w:val="4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basedOn w:val="45"/>
    <w:autoRedefine/>
    <w:qFormat/>
    <w:uiPriority w:val="0"/>
    <w:rPr>
      <w:rFonts w:cs="Times New Roman"/>
      <w:b/>
    </w:rPr>
  </w:style>
  <w:style w:type="character" w:styleId="47">
    <w:name w:val="page number"/>
    <w:autoRedefine/>
    <w:qFormat/>
    <w:uiPriority w:val="0"/>
    <w:rPr>
      <w:rFonts w:cs="Times New Roman"/>
    </w:rPr>
  </w:style>
  <w:style w:type="character" w:styleId="48">
    <w:name w:val="FollowedHyperlink"/>
    <w:autoRedefine/>
    <w:qFormat/>
    <w:uiPriority w:val="0"/>
    <w:rPr>
      <w:color w:val="333333"/>
      <w:u w:val="single"/>
    </w:rPr>
  </w:style>
  <w:style w:type="character" w:styleId="49">
    <w:name w:val="Emphasis"/>
    <w:autoRedefine/>
    <w:qFormat/>
    <w:uiPriority w:val="0"/>
    <w:rPr>
      <w:rFonts w:cs="Times New Roman"/>
      <w:i/>
    </w:rPr>
  </w:style>
  <w:style w:type="character" w:styleId="50">
    <w:name w:val="HTML Definition"/>
    <w:basedOn w:val="45"/>
    <w:autoRedefine/>
    <w:qFormat/>
    <w:uiPriority w:val="0"/>
  </w:style>
  <w:style w:type="character" w:styleId="51">
    <w:name w:val="HTML Typewriter"/>
    <w:autoRedefine/>
    <w:qFormat/>
    <w:uiPriority w:val="0"/>
    <w:rPr>
      <w:rFonts w:hint="default" w:ascii="monospace" w:hAnsi="monospace" w:eastAsia="monospace" w:cs="monospace"/>
      <w:sz w:val="20"/>
    </w:rPr>
  </w:style>
  <w:style w:type="character" w:styleId="52">
    <w:name w:val="HTML Acronym"/>
    <w:basedOn w:val="45"/>
    <w:autoRedefine/>
    <w:qFormat/>
    <w:uiPriority w:val="0"/>
  </w:style>
  <w:style w:type="character" w:styleId="53">
    <w:name w:val="HTML Variable"/>
    <w:basedOn w:val="45"/>
    <w:autoRedefine/>
    <w:qFormat/>
    <w:uiPriority w:val="0"/>
  </w:style>
  <w:style w:type="character" w:styleId="54">
    <w:name w:val="Hyperlink"/>
    <w:autoRedefine/>
    <w:qFormat/>
    <w:uiPriority w:val="0"/>
    <w:rPr>
      <w:rFonts w:cs="Times New Roman"/>
      <w:color w:val="0000FF"/>
      <w:u w:val="single"/>
    </w:rPr>
  </w:style>
  <w:style w:type="character" w:styleId="55">
    <w:name w:val="HTML Code"/>
    <w:autoRedefine/>
    <w:qFormat/>
    <w:uiPriority w:val="0"/>
    <w:rPr>
      <w:rFonts w:ascii="Consolas" w:hAnsi="Consolas" w:eastAsia="Consolas" w:cs="Consolas"/>
      <w:color w:val="C7254E"/>
      <w:sz w:val="21"/>
      <w:szCs w:val="21"/>
      <w:shd w:val="clear" w:color="auto" w:fill="F9F2F4"/>
    </w:rPr>
  </w:style>
  <w:style w:type="character" w:styleId="56">
    <w:name w:val="annotation reference"/>
    <w:autoRedefine/>
    <w:qFormat/>
    <w:uiPriority w:val="0"/>
    <w:rPr>
      <w:rFonts w:cs="Times New Roman"/>
      <w:sz w:val="21"/>
    </w:rPr>
  </w:style>
  <w:style w:type="character" w:styleId="57">
    <w:name w:val="HTML Cite"/>
    <w:autoRedefine/>
    <w:qFormat/>
    <w:uiPriority w:val="0"/>
    <w:rPr>
      <w:rFonts w:cs="Times New Roman"/>
      <w:color w:val="008000"/>
    </w:rPr>
  </w:style>
  <w:style w:type="character" w:styleId="58">
    <w:name w:val="HTML Keyboard"/>
    <w:autoRedefine/>
    <w:qFormat/>
    <w:uiPriority w:val="0"/>
    <w:rPr>
      <w:rFonts w:hint="default" w:ascii="Consolas" w:hAnsi="Consolas" w:eastAsia="Consolas" w:cs="Consolas"/>
      <w:color w:val="FFFFFF"/>
      <w:sz w:val="21"/>
      <w:szCs w:val="21"/>
      <w:shd w:val="clear" w:color="auto" w:fill="333333"/>
    </w:rPr>
  </w:style>
  <w:style w:type="character" w:styleId="59">
    <w:name w:val="HTML Sample"/>
    <w:autoRedefine/>
    <w:qFormat/>
    <w:uiPriority w:val="0"/>
    <w:rPr>
      <w:rFonts w:hint="default" w:ascii="Consolas" w:hAnsi="Consolas" w:eastAsia="Consolas" w:cs="Consolas"/>
      <w:sz w:val="21"/>
      <w:szCs w:val="21"/>
    </w:rPr>
  </w:style>
  <w:style w:type="paragraph" w:customStyle="1" w:styleId="60">
    <w:name w:val="样式 标题 1 + 段前: 1 行 段后: 1 行"/>
    <w:basedOn w:val="3"/>
    <w:autoRedefine/>
    <w:qFormat/>
    <w:uiPriority w:val="0"/>
    <w:pPr>
      <w:keepNext w:val="0"/>
      <w:keepLines w:val="0"/>
      <w:pageBreakBefore/>
      <w:tabs>
        <w:tab w:val="left" w:pos="432"/>
      </w:tabs>
      <w:adjustRightInd/>
      <w:spacing w:beforeLines="100" w:afterLines="100" w:line="240" w:lineRule="auto"/>
      <w:ind w:left="431" w:hanging="431"/>
      <w:jc w:val="both"/>
      <w:textAlignment w:val="auto"/>
    </w:pPr>
    <w:rPr>
      <w:rFonts w:ascii="Arial" w:hAnsi="Arial" w:cs="宋体"/>
      <w:sz w:val="36"/>
      <w:szCs w:val="20"/>
    </w:rPr>
  </w:style>
  <w:style w:type="paragraph" w:customStyle="1" w:styleId="61">
    <w:name w:val="正文缩进1"/>
    <w:basedOn w:val="1"/>
    <w:autoRedefine/>
    <w:qFormat/>
    <w:uiPriority w:val="0"/>
    <w:pPr>
      <w:ind w:firstLine="420" w:firstLineChars="200"/>
    </w:pPr>
  </w:style>
  <w:style w:type="paragraph" w:customStyle="1" w:styleId="62">
    <w:name w:val="BodyText1I"/>
    <w:basedOn w:val="63"/>
    <w:autoRedefine/>
    <w:qFormat/>
    <w:uiPriority w:val="0"/>
    <w:pPr>
      <w:ind w:firstLine="420" w:firstLineChars="100"/>
    </w:pPr>
  </w:style>
  <w:style w:type="paragraph" w:customStyle="1" w:styleId="63">
    <w:name w:val="BodyText"/>
    <w:basedOn w:val="1"/>
    <w:next w:val="62"/>
    <w:autoRedefine/>
    <w:qFormat/>
    <w:uiPriority w:val="0"/>
    <w:pPr>
      <w:spacing w:after="120"/>
      <w:textAlignment w:val="baseline"/>
    </w:pPr>
    <w:rPr>
      <w:kern w:val="0"/>
      <w:sz w:val="20"/>
      <w:szCs w:val="24"/>
    </w:rPr>
  </w:style>
  <w:style w:type="paragraph" w:customStyle="1" w:styleId="64">
    <w:name w:val="样式 标题 3h3H3sect1.2.3 + 五号 段前: 6 磅 段后: 6 磅 行距: 单倍行距"/>
    <w:basedOn w:val="5"/>
    <w:autoRedefine/>
    <w:qFormat/>
    <w:uiPriority w:val="0"/>
    <w:pPr>
      <w:spacing w:before="120" w:after="120" w:line="240" w:lineRule="auto"/>
    </w:pPr>
    <w:rPr>
      <w:sz w:val="21"/>
      <w:szCs w:val="20"/>
    </w:rPr>
  </w:style>
  <w:style w:type="paragraph" w:customStyle="1" w:styleId="65">
    <w:name w:val="样式1"/>
    <w:basedOn w:val="1"/>
    <w:autoRedefine/>
    <w:qFormat/>
    <w:uiPriority w:val="0"/>
    <w:pPr>
      <w:adjustRightInd w:val="0"/>
      <w:textAlignment w:val="baseline"/>
    </w:pPr>
    <w:rPr>
      <w:rFonts w:ascii="宋体" w:hAnsi="宋体"/>
      <w:kern w:val="0"/>
      <w:szCs w:val="21"/>
    </w:rPr>
  </w:style>
  <w:style w:type="paragraph" w:customStyle="1" w:styleId="66">
    <w:name w:val="明显引用1"/>
    <w:basedOn w:val="1"/>
    <w:next w:val="1"/>
    <w:link w:val="142"/>
    <w:autoRedefine/>
    <w:qFormat/>
    <w:uiPriority w:val="0"/>
    <w:pPr>
      <w:pBdr>
        <w:bottom w:val="single" w:color="4F81BD" w:sz="4" w:space="4"/>
      </w:pBdr>
      <w:spacing w:before="200" w:after="280"/>
      <w:ind w:left="936" w:right="936"/>
    </w:pPr>
    <w:rPr>
      <w:b/>
      <w:i/>
      <w:color w:val="4F81BD"/>
      <w:kern w:val="0"/>
      <w:sz w:val="20"/>
      <w:szCs w:val="20"/>
    </w:rPr>
  </w:style>
  <w:style w:type="paragraph" w:customStyle="1" w:styleId="67">
    <w:name w:val="标题5"/>
    <w:basedOn w:val="5"/>
    <w:link w:val="98"/>
    <w:autoRedefine/>
    <w:qFormat/>
    <w:uiPriority w:val="0"/>
    <w:pPr>
      <w:adjustRightInd/>
      <w:spacing w:line="413" w:lineRule="auto"/>
      <w:jc w:val="both"/>
      <w:textAlignment w:val="auto"/>
    </w:pPr>
    <w:rPr>
      <w:rFonts w:ascii="Arial" w:hAnsi="Arial"/>
      <w:bCs w:val="0"/>
      <w:szCs w:val="20"/>
    </w:rPr>
  </w:style>
  <w:style w:type="paragraph" w:customStyle="1" w:styleId="68">
    <w:name w:val="样式 标题 3 + (中文) 黑体 小四 非加粗 段前: 7.8 磅 段后: 0 磅 行距: 固定值 20 磅"/>
    <w:basedOn w:val="5"/>
    <w:autoRedefine/>
    <w:qFormat/>
    <w:uiPriority w:val="0"/>
    <w:pPr>
      <w:adjustRightInd/>
      <w:spacing w:before="0" w:after="0" w:line="400" w:lineRule="exact"/>
      <w:jc w:val="both"/>
      <w:textAlignment w:val="auto"/>
    </w:pPr>
    <w:rPr>
      <w:rFonts w:eastAsia="黑体" w:cs="宋体"/>
      <w:b w:val="0"/>
      <w:bCs w:val="0"/>
      <w:kern w:val="2"/>
      <w:sz w:val="24"/>
      <w:szCs w:val="20"/>
    </w:rPr>
  </w:style>
  <w:style w:type="paragraph" w:customStyle="1" w:styleId="69">
    <w:name w:val="样式"/>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0">
    <w:name w:val="样式 标题 2 + Times New Roman 四号 非加粗 段前: 5 磅 段后: 0 磅 行距: 固定值 20..."/>
    <w:basedOn w:val="4"/>
    <w:autoRedefine/>
    <w:qFormat/>
    <w:uiPriority w:val="0"/>
    <w:pPr>
      <w:adjustRightInd/>
      <w:spacing w:before="100" w:after="0" w:line="400" w:lineRule="exact"/>
      <w:ind w:left="0" w:firstLine="0"/>
      <w:jc w:val="both"/>
      <w:textAlignment w:val="auto"/>
    </w:pPr>
    <w:rPr>
      <w:rFonts w:ascii="Times New Roman" w:hAnsi="Times New Roman" w:cs="宋体"/>
      <w:b w:val="0"/>
      <w:bCs w:val="0"/>
      <w:sz w:val="28"/>
      <w:szCs w:val="20"/>
    </w:rPr>
  </w:style>
  <w:style w:type="paragraph" w:customStyle="1" w:styleId="71">
    <w:name w:val="列出段落1"/>
    <w:basedOn w:val="1"/>
    <w:autoRedefine/>
    <w:qFormat/>
    <w:uiPriority w:val="0"/>
    <w:pPr>
      <w:ind w:firstLine="420" w:firstLineChars="200"/>
    </w:pPr>
  </w:style>
  <w:style w:type="paragraph" w:customStyle="1" w:styleId="72">
    <w:name w:val="title11"/>
    <w:basedOn w:val="1"/>
    <w:autoRedefine/>
    <w:qFormat/>
    <w:uiPriority w:val="0"/>
    <w:pPr>
      <w:spacing w:before="150" w:line="450" w:lineRule="atLeast"/>
      <w:jc w:val="left"/>
    </w:pPr>
    <w:rPr>
      <w:b/>
      <w:kern w:val="0"/>
      <w:sz w:val="24"/>
      <w:szCs w:val="24"/>
    </w:rPr>
  </w:style>
  <w:style w:type="paragraph" w:customStyle="1" w:styleId="73">
    <w:name w:val="flNote"/>
    <w:basedOn w:val="1"/>
    <w:autoRedefine/>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74">
    <w:name w:val="样式 标题 1 + 四号 居中 段前: 12 磅 段后: 12 磅 行距: 单倍行距"/>
    <w:basedOn w:val="3"/>
    <w:autoRedefine/>
    <w:qFormat/>
    <w:uiPriority w:val="0"/>
    <w:pPr>
      <w:spacing w:before="240" w:after="240" w:line="240" w:lineRule="auto"/>
      <w:jc w:val="center"/>
    </w:pPr>
    <w:rPr>
      <w:rFonts w:cs="宋体"/>
      <w:sz w:val="28"/>
      <w:szCs w:val="20"/>
    </w:rPr>
  </w:style>
  <w:style w:type="paragraph" w:customStyle="1" w:styleId="75">
    <w:name w:val="TOC 标题1"/>
    <w:basedOn w:val="3"/>
    <w:next w:val="1"/>
    <w:autoRedefine/>
    <w:qFormat/>
    <w:uiPriority w:val="0"/>
    <w:pPr>
      <w:widowControl/>
      <w:adjustRightInd/>
      <w:spacing w:before="480" w:after="0" w:line="276" w:lineRule="auto"/>
      <w:ind w:firstLine="0"/>
      <w:textAlignment w:val="auto"/>
      <w:outlineLvl w:val="9"/>
    </w:pPr>
    <w:rPr>
      <w:rFonts w:ascii="Cambria" w:hAnsi="Cambria"/>
      <w:color w:val="365F91"/>
      <w:kern w:val="0"/>
      <w:sz w:val="28"/>
      <w:szCs w:val="28"/>
    </w:rPr>
  </w:style>
  <w:style w:type="paragraph" w:customStyle="1" w:styleId="76">
    <w:name w:val="WPS Plain"/>
    <w:autoRedefine/>
    <w:qFormat/>
    <w:uiPriority w:val="0"/>
    <w:rPr>
      <w:rFonts w:ascii="Times New Roman" w:hAnsi="Times New Roman" w:eastAsia="宋体" w:cs="Times New Roman"/>
      <w:lang w:val="en-US" w:eastAsia="zh-CN" w:bidi="ar-SA"/>
    </w:rPr>
  </w:style>
  <w:style w:type="paragraph" w:customStyle="1" w:styleId="77">
    <w:name w:val="纯文本1"/>
    <w:basedOn w:val="1"/>
    <w:autoRedefine/>
    <w:qFormat/>
    <w:uiPriority w:val="0"/>
    <w:rPr>
      <w:rFonts w:ascii="宋体" w:hAnsi="Courier New"/>
      <w:szCs w:val="24"/>
    </w:rPr>
  </w:style>
  <w:style w:type="paragraph" w:customStyle="1" w:styleId="78">
    <w:name w:val="无间隔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9">
    <w:name w:val="正文 A"/>
    <w:autoRedefine/>
    <w:qFormat/>
    <w:uiPriority w:val="0"/>
    <w:pPr>
      <w:widowControl w:val="0"/>
      <w:jc w:val="both"/>
    </w:pPr>
    <w:rPr>
      <w:rFonts w:ascii="Times New Roman" w:hAnsi="Times New Roman" w:eastAsia="Times New Roman" w:cs="Times New Roman"/>
      <w:color w:val="000000"/>
      <w:kern w:val="2"/>
      <w:sz w:val="21"/>
      <w:szCs w:val="21"/>
      <w:u w:color="000000"/>
      <w:lang w:val="en-US" w:eastAsia="zh-CN" w:bidi="ar-SA"/>
    </w:rPr>
  </w:style>
  <w:style w:type="paragraph" w:customStyle="1" w:styleId="80">
    <w:name w:val="修订1"/>
    <w:autoRedefine/>
    <w:qFormat/>
    <w:uiPriority w:val="0"/>
    <w:rPr>
      <w:rFonts w:ascii="Times New Roman" w:hAnsi="Times New Roman" w:eastAsia="宋体" w:cs="Times New Roman"/>
      <w:kern w:val="2"/>
      <w:sz w:val="21"/>
      <w:szCs w:val="24"/>
      <w:lang w:val="en-US" w:eastAsia="zh-CN" w:bidi="ar-SA"/>
    </w:rPr>
  </w:style>
  <w:style w:type="paragraph" w:customStyle="1" w:styleId="81">
    <w:name w:val="标题4"/>
    <w:basedOn w:val="4"/>
    <w:next w:val="20"/>
    <w:link w:val="117"/>
    <w:autoRedefine/>
    <w:qFormat/>
    <w:uiPriority w:val="0"/>
    <w:pPr>
      <w:adjustRightInd/>
      <w:spacing w:line="413" w:lineRule="auto"/>
      <w:ind w:left="0" w:firstLine="0"/>
      <w:jc w:val="both"/>
      <w:textAlignment w:val="auto"/>
    </w:pPr>
    <w:rPr>
      <w:rFonts w:eastAsia="宋体"/>
      <w:bCs w:val="0"/>
      <w:szCs w:val="20"/>
    </w:rPr>
  </w:style>
  <w:style w:type="paragraph" w:customStyle="1" w:styleId="82">
    <w:name w:val="列表段落1"/>
    <w:basedOn w:val="1"/>
    <w:autoRedefine/>
    <w:qFormat/>
    <w:uiPriority w:val="0"/>
    <w:pPr>
      <w:ind w:firstLine="420" w:firstLineChars="200"/>
    </w:pPr>
    <w:rPr>
      <w:rFonts w:ascii="Calibri" w:hAnsi="Calibri"/>
    </w:rPr>
  </w:style>
  <w:style w:type="paragraph" w:customStyle="1" w:styleId="83">
    <w:name w:val="空半行"/>
    <w:basedOn w:val="1"/>
    <w:autoRedefine/>
    <w:qFormat/>
    <w:uiPriority w:val="0"/>
    <w:pPr>
      <w:adjustRightInd w:val="0"/>
      <w:spacing w:line="120" w:lineRule="exact"/>
      <w:textAlignment w:val="baseline"/>
    </w:pPr>
    <w:rPr>
      <w:rFonts w:eastAsia="仿宋_GB2312"/>
      <w:color w:val="FFFFFF"/>
      <w:kern w:val="0"/>
      <w:sz w:val="30"/>
      <w:szCs w:val="20"/>
    </w:rPr>
  </w:style>
  <w:style w:type="paragraph" w:customStyle="1" w:styleId="84">
    <w:name w:val="列出段落2"/>
    <w:basedOn w:val="1"/>
    <w:autoRedefine/>
    <w:qFormat/>
    <w:uiPriority w:val="0"/>
    <w:pPr>
      <w:ind w:firstLine="420" w:firstLineChars="200"/>
    </w:pPr>
  </w:style>
  <w:style w:type="paragraph" w:customStyle="1" w:styleId="85">
    <w:name w:val="引用1"/>
    <w:basedOn w:val="1"/>
    <w:next w:val="1"/>
    <w:link w:val="155"/>
    <w:autoRedefine/>
    <w:qFormat/>
    <w:uiPriority w:val="0"/>
    <w:rPr>
      <w:i/>
      <w:color w:val="000000"/>
      <w:kern w:val="0"/>
      <w:sz w:val="20"/>
      <w:szCs w:val="20"/>
    </w:rPr>
  </w:style>
  <w:style w:type="character" w:customStyle="1" w:styleId="86">
    <w:name w:val="正文文本 Char"/>
    <w:link w:val="2"/>
    <w:autoRedefine/>
    <w:qFormat/>
    <w:locked/>
    <w:uiPriority w:val="0"/>
    <w:rPr>
      <w:rFonts w:eastAsia="宋体"/>
      <w:lang w:val="en-US" w:eastAsia="zh-CN" w:bidi="ar-SA"/>
    </w:rPr>
  </w:style>
  <w:style w:type="character" w:customStyle="1" w:styleId="87">
    <w:name w:val="glyphicon4"/>
    <w:basedOn w:val="45"/>
    <w:autoRedefine/>
    <w:qFormat/>
    <w:uiPriority w:val="0"/>
  </w:style>
  <w:style w:type="character" w:customStyle="1" w:styleId="88">
    <w:name w:val="标题 4 Char"/>
    <w:link w:val="6"/>
    <w:autoRedefine/>
    <w:qFormat/>
    <w:locked/>
    <w:uiPriority w:val="0"/>
    <w:rPr>
      <w:rFonts w:ascii="Arial" w:hAnsi="Arial" w:eastAsia="黑体"/>
      <w:b/>
      <w:bCs/>
      <w:sz w:val="28"/>
      <w:szCs w:val="28"/>
      <w:lang w:val="en-US" w:eastAsia="zh-CN" w:bidi="ar-SA"/>
    </w:rPr>
  </w:style>
  <w:style w:type="character" w:customStyle="1" w:styleId="89">
    <w:name w:val="btn"/>
    <w:autoRedefine/>
    <w:qFormat/>
    <w:uiPriority w:val="0"/>
    <w:rPr>
      <w:color w:val="CCCCCC"/>
      <w:shd w:val="clear" w:color="auto" w:fill="3C3C57"/>
    </w:rPr>
  </w:style>
  <w:style w:type="character" w:customStyle="1" w:styleId="90">
    <w:name w:val="Body Text Indent 2 Char"/>
    <w:autoRedefine/>
    <w:qFormat/>
    <w:locked/>
    <w:uiPriority w:val="0"/>
    <w:rPr>
      <w:rFonts w:ascii="宋体" w:hAnsi="宋体" w:eastAsia="仿宋_GB2312" w:cs="Times New Roman"/>
      <w:sz w:val="28"/>
      <w:lang w:val="zh-CN"/>
    </w:rPr>
  </w:style>
  <w:style w:type="character" w:customStyle="1" w:styleId="91">
    <w:name w:val="标题 Char"/>
    <w:link w:val="39"/>
    <w:autoRedefine/>
    <w:qFormat/>
    <w:locked/>
    <w:uiPriority w:val="0"/>
    <w:rPr>
      <w:rFonts w:ascii="Cambria" w:hAnsi="Cambria" w:eastAsia="宋体"/>
      <w:b/>
      <w:sz w:val="32"/>
      <w:lang w:val="en-US" w:eastAsia="zh-CN" w:bidi="ar-SA"/>
    </w:rPr>
  </w:style>
  <w:style w:type="character" w:customStyle="1" w:styleId="92">
    <w:name w:val="hour_am"/>
    <w:basedOn w:val="45"/>
    <w:autoRedefine/>
    <w:qFormat/>
    <w:uiPriority w:val="0"/>
  </w:style>
  <w:style w:type="character" w:customStyle="1" w:styleId="93">
    <w:name w:val="引用 Char1"/>
    <w:autoRedefine/>
    <w:qFormat/>
    <w:uiPriority w:val="0"/>
    <w:rPr>
      <w:i/>
      <w:color w:val="404040"/>
    </w:rPr>
  </w:style>
  <w:style w:type="character" w:customStyle="1" w:styleId="94">
    <w:name w:val="tmpztreemove_arrow"/>
    <w:autoRedefine/>
    <w:qFormat/>
    <w:uiPriority w:val="0"/>
    <w:rPr>
      <w:shd w:val="clear" w:color="auto" w:fill="FFFFFF"/>
    </w:rPr>
  </w:style>
  <w:style w:type="character" w:customStyle="1" w:styleId="95">
    <w:name w:val="日期 Char1"/>
    <w:autoRedefine/>
    <w:qFormat/>
    <w:uiPriority w:val="0"/>
    <w:rPr>
      <w:kern w:val="2"/>
      <w:sz w:val="22"/>
    </w:rPr>
  </w:style>
  <w:style w:type="character" w:customStyle="1" w:styleId="96">
    <w:name w:val="正文文本 Char1"/>
    <w:autoRedefine/>
    <w:qFormat/>
    <w:uiPriority w:val="0"/>
    <w:rPr>
      <w:kern w:val="2"/>
      <w:sz w:val="22"/>
    </w:rPr>
  </w:style>
  <w:style w:type="character" w:customStyle="1" w:styleId="97">
    <w:name w:val="批注文字 Char Char"/>
    <w:autoRedefine/>
    <w:qFormat/>
    <w:uiPriority w:val="0"/>
    <w:rPr>
      <w:rFonts w:ascii="宋体" w:hAnsi="Times New Roman" w:eastAsia="宋体"/>
      <w:sz w:val="20"/>
    </w:rPr>
  </w:style>
  <w:style w:type="character" w:customStyle="1" w:styleId="98">
    <w:name w:val="标题5 Char Char"/>
    <w:link w:val="67"/>
    <w:autoRedefine/>
    <w:qFormat/>
    <w:locked/>
    <w:uiPriority w:val="0"/>
    <w:rPr>
      <w:rFonts w:ascii="Arial" w:hAnsi="Arial" w:eastAsia="宋体"/>
      <w:b/>
      <w:sz w:val="32"/>
      <w:lang w:val="en-US" w:eastAsia="zh-CN" w:bidi="ar-SA"/>
    </w:rPr>
  </w:style>
  <w:style w:type="character" w:customStyle="1" w:styleId="99">
    <w:name w:val="font122"/>
    <w:autoRedefine/>
    <w:qFormat/>
    <w:uiPriority w:val="0"/>
    <w:rPr>
      <w:rFonts w:hint="default" w:ascii="Tahoma" w:hAnsi="Tahoma" w:eastAsia="Tahoma" w:cs="Tahoma"/>
      <w:color w:val="000000"/>
      <w:sz w:val="27"/>
      <w:szCs w:val="27"/>
      <w:u w:val="none"/>
    </w:rPr>
  </w:style>
  <w:style w:type="character" w:customStyle="1" w:styleId="100">
    <w:name w:val="button"/>
    <w:basedOn w:val="45"/>
    <w:autoRedefine/>
    <w:qFormat/>
    <w:uiPriority w:val="0"/>
  </w:style>
  <w:style w:type="character" w:customStyle="1" w:styleId="101">
    <w:name w:val="标题 2 Char"/>
    <w:link w:val="4"/>
    <w:autoRedefine/>
    <w:qFormat/>
    <w:locked/>
    <w:uiPriority w:val="0"/>
    <w:rPr>
      <w:rFonts w:ascii="Arial" w:hAnsi="Arial" w:eastAsia="黑体"/>
      <w:b/>
      <w:bCs/>
      <w:sz w:val="32"/>
      <w:szCs w:val="32"/>
      <w:lang w:val="en-US" w:eastAsia="zh-CN" w:bidi="ar-SA"/>
    </w:rPr>
  </w:style>
  <w:style w:type="character" w:customStyle="1" w:styleId="102">
    <w:name w:val="不明显强调1"/>
    <w:autoRedefine/>
    <w:qFormat/>
    <w:uiPriority w:val="0"/>
    <w:rPr>
      <w:i/>
      <w:color w:val="808080"/>
    </w:rPr>
  </w:style>
  <w:style w:type="character" w:customStyle="1" w:styleId="103">
    <w:name w:val="span-long"/>
    <w:basedOn w:val="45"/>
    <w:autoRedefine/>
    <w:qFormat/>
    <w:uiPriority w:val="0"/>
  </w:style>
  <w:style w:type="character" w:customStyle="1" w:styleId="104">
    <w:name w:val="hour_pm"/>
    <w:basedOn w:val="45"/>
    <w:autoRedefine/>
    <w:qFormat/>
    <w:uiPriority w:val="0"/>
  </w:style>
  <w:style w:type="character" w:customStyle="1" w:styleId="105">
    <w:name w:val="indent"/>
    <w:basedOn w:val="45"/>
    <w:autoRedefine/>
    <w:qFormat/>
    <w:uiPriority w:val="0"/>
  </w:style>
  <w:style w:type="character" w:customStyle="1" w:styleId="106">
    <w:name w:val="批注框文本 Char1"/>
    <w:autoRedefine/>
    <w:qFormat/>
    <w:uiPriority w:val="0"/>
    <w:rPr>
      <w:sz w:val="18"/>
    </w:rPr>
  </w:style>
  <w:style w:type="character" w:customStyle="1" w:styleId="107">
    <w:name w:val="img2"/>
    <w:autoRedefine/>
    <w:qFormat/>
    <w:uiPriority w:val="0"/>
    <w:rPr>
      <w:shd w:val="clear" w:color="auto" w:fill="EEEEEE"/>
    </w:rPr>
  </w:style>
  <w:style w:type="character" w:customStyle="1" w:styleId="108">
    <w:name w:val="Date Char"/>
    <w:autoRedefine/>
    <w:qFormat/>
    <w:locked/>
    <w:uiPriority w:val="0"/>
    <w:rPr>
      <w:rFonts w:ascii="宋体" w:hAnsi="Times New Roman" w:cs="Times New Roman"/>
      <w:sz w:val="28"/>
    </w:rPr>
  </w:style>
  <w:style w:type="character" w:customStyle="1" w:styleId="109">
    <w:name w:val="书籍标题1"/>
    <w:autoRedefine/>
    <w:qFormat/>
    <w:uiPriority w:val="0"/>
    <w:rPr>
      <w:b/>
      <w:smallCaps/>
      <w:spacing w:val="5"/>
    </w:rPr>
  </w:style>
  <w:style w:type="character" w:customStyle="1" w:styleId="110">
    <w:name w:val="Quote Char"/>
    <w:autoRedefine/>
    <w:qFormat/>
    <w:locked/>
    <w:uiPriority w:val="0"/>
    <w:rPr>
      <w:i/>
      <w:color w:val="000000"/>
    </w:rPr>
  </w:style>
  <w:style w:type="character" w:customStyle="1" w:styleId="111">
    <w:name w:val="正文首行缩进 Char"/>
    <w:link w:val="41"/>
    <w:autoRedefine/>
    <w:semiHidden/>
    <w:qFormat/>
    <w:locked/>
    <w:uiPriority w:val="99"/>
    <w:rPr>
      <w:rFonts w:eastAsia="宋体"/>
      <w:lang w:val="en-US" w:eastAsia="zh-CN" w:bidi="ar-SA"/>
    </w:rPr>
  </w:style>
  <w:style w:type="character" w:customStyle="1" w:styleId="112">
    <w:name w:val="标题 5 Char"/>
    <w:link w:val="7"/>
    <w:autoRedefine/>
    <w:qFormat/>
    <w:locked/>
    <w:uiPriority w:val="0"/>
    <w:rPr>
      <w:rFonts w:eastAsia="宋体"/>
      <w:b/>
      <w:bCs/>
      <w:sz w:val="28"/>
      <w:szCs w:val="28"/>
      <w:lang w:val="en-US" w:eastAsia="zh-CN" w:bidi="ar-SA"/>
    </w:rPr>
  </w:style>
  <w:style w:type="character" w:customStyle="1" w:styleId="113">
    <w:name w:val="textcontents"/>
    <w:autoRedefine/>
    <w:qFormat/>
    <w:uiPriority w:val="0"/>
  </w:style>
  <w:style w:type="character" w:customStyle="1" w:styleId="114">
    <w:name w:val="副标题 Char"/>
    <w:link w:val="32"/>
    <w:autoRedefine/>
    <w:qFormat/>
    <w:locked/>
    <w:uiPriority w:val="0"/>
    <w:rPr>
      <w:rFonts w:ascii="Cambria" w:hAnsi="Cambria" w:eastAsia="宋体"/>
      <w:b/>
      <w:kern w:val="28"/>
      <w:sz w:val="32"/>
      <w:lang w:val="en-US" w:eastAsia="zh-CN" w:bidi="ar-SA"/>
    </w:rPr>
  </w:style>
  <w:style w:type="character" w:customStyle="1" w:styleId="115">
    <w:name w:val="副标题 Char1"/>
    <w:autoRedefine/>
    <w:qFormat/>
    <w:uiPriority w:val="0"/>
    <w:rPr>
      <w:rFonts w:ascii="Calibri Light" w:hAnsi="Calibri Light" w:eastAsia="宋体"/>
      <w:b/>
      <w:kern w:val="28"/>
      <w:sz w:val="32"/>
    </w:rPr>
  </w:style>
  <w:style w:type="character" w:customStyle="1" w:styleId="116">
    <w:name w:val="正文缩进 Char1"/>
    <w:link w:val="13"/>
    <w:autoRedefine/>
    <w:qFormat/>
    <w:locked/>
    <w:uiPriority w:val="0"/>
    <w:rPr>
      <w:rFonts w:eastAsia="宋体"/>
      <w:sz w:val="24"/>
      <w:lang w:val="en-US" w:eastAsia="zh-CN" w:bidi="ar-SA"/>
    </w:rPr>
  </w:style>
  <w:style w:type="character" w:customStyle="1" w:styleId="117">
    <w:name w:val="标题4 Char Char"/>
    <w:link w:val="81"/>
    <w:autoRedefine/>
    <w:qFormat/>
    <w:locked/>
    <w:uiPriority w:val="0"/>
    <w:rPr>
      <w:rFonts w:ascii="Arial" w:hAnsi="Arial" w:eastAsia="宋体"/>
      <w:b/>
      <w:sz w:val="32"/>
      <w:lang w:val="en-US" w:eastAsia="zh-CN" w:bidi="ar-SA"/>
    </w:rPr>
  </w:style>
  <w:style w:type="character" w:customStyle="1" w:styleId="118">
    <w:name w:val="正文文本缩进 2 Char"/>
    <w:link w:val="26"/>
    <w:autoRedefine/>
    <w:semiHidden/>
    <w:qFormat/>
    <w:locked/>
    <w:uiPriority w:val="0"/>
    <w:rPr>
      <w:rFonts w:eastAsia="宋体"/>
      <w:lang w:val="en-US" w:eastAsia="zh-CN" w:bidi="ar-SA"/>
    </w:rPr>
  </w:style>
  <w:style w:type="character" w:customStyle="1" w:styleId="119">
    <w:name w:val="不明显参考1"/>
    <w:autoRedefine/>
    <w:qFormat/>
    <w:uiPriority w:val="0"/>
    <w:rPr>
      <w:smallCaps/>
      <w:color w:val="C0504D"/>
      <w:u w:val="single"/>
    </w:rPr>
  </w:style>
  <w:style w:type="character" w:customStyle="1" w:styleId="120">
    <w:name w:val="标题 7 Char"/>
    <w:link w:val="9"/>
    <w:autoRedefine/>
    <w:qFormat/>
    <w:locked/>
    <w:uiPriority w:val="0"/>
    <w:rPr>
      <w:rFonts w:eastAsia="宋体"/>
      <w:b/>
      <w:bCs/>
      <w:sz w:val="24"/>
      <w:szCs w:val="24"/>
      <w:lang w:val="en-US" w:eastAsia="zh-CN" w:bidi="ar-SA"/>
    </w:rPr>
  </w:style>
  <w:style w:type="character" w:customStyle="1" w:styleId="121">
    <w:name w:val="beforeinfotext"/>
    <w:autoRedefine/>
    <w:qFormat/>
    <w:uiPriority w:val="0"/>
    <w:rPr>
      <w:color w:val="666666"/>
    </w:rPr>
  </w:style>
  <w:style w:type="character" w:customStyle="1" w:styleId="122">
    <w:name w:val="日期 Char"/>
    <w:link w:val="25"/>
    <w:autoRedefine/>
    <w:semiHidden/>
    <w:qFormat/>
    <w:locked/>
    <w:uiPriority w:val="0"/>
    <w:rPr>
      <w:rFonts w:eastAsia="宋体"/>
      <w:lang w:val="en-US" w:eastAsia="zh-CN" w:bidi="ar-SA"/>
    </w:rPr>
  </w:style>
  <w:style w:type="character" w:customStyle="1" w:styleId="123">
    <w:name w:val="标题 1 Char"/>
    <w:link w:val="3"/>
    <w:autoRedefine/>
    <w:qFormat/>
    <w:locked/>
    <w:uiPriority w:val="0"/>
    <w:rPr>
      <w:rFonts w:eastAsia="宋体"/>
      <w:b/>
      <w:bCs/>
      <w:kern w:val="44"/>
      <w:sz w:val="44"/>
      <w:szCs w:val="44"/>
      <w:lang w:val="en-US" w:eastAsia="zh-CN" w:bidi="ar-SA"/>
    </w:rPr>
  </w:style>
  <w:style w:type="character" w:customStyle="1" w:styleId="124">
    <w:name w:val="Subtitle Char"/>
    <w:autoRedefine/>
    <w:qFormat/>
    <w:locked/>
    <w:uiPriority w:val="0"/>
    <w:rPr>
      <w:rFonts w:ascii="Cambria" w:hAnsi="Cambria" w:cs="Times New Roman"/>
      <w:b/>
      <w:kern w:val="28"/>
      <w:sz w:val="32"/>
    </w:rPr>
  </w:style>
  <w:style w:type="character" w:customStyle="1" w:styleId="125">
    <w:name w:val="文档结构图 Char"/>
    <w:link w:val="15"/>
    <w:autoRedefine/>
    <w:semiHidden/>
    <w:qFormat/>
    <w:locked/>
    <w:uiPriority w:val="0"/>
    <w:rPr>
      <w:rFonts w:eastAsia="宋体"/>
      <w:sz w:val="2"/>
      <w:shd w:val="clear" w:color="auto" w:fill="000080"/>
      <w:lang w:val="en-US" w:eastAsia="zh-CN" w:bidi="ar-SA"/>
    </w:rPr>
  </w:style>
  <w:style w:type="character" w:customStyle="1" w:styleId="126">
    <w:name w:val="input-direction"/>
    <w:autoRedefine/>
    <w:qFormat/>
    <w:uiPriority w:val="0"/>
    <w:rPr>
      <w:color w:val="FF6600"/>
    </w:rPr>
  </w:style>
  <w:style w:type="character" w:customStyle="1" w:styleId="127">
    <w:name w:val="Balloon Text Char"/>
    <w:autoRedefine/>
    <w:qFormat/>
    <w:locked/>
    <w:uiPriority w:val="0"/>
    <w:rPr>
      <w:rFonts w:cs="Times New Roman"/>
      <w:sz w:val="18"/>
    </w:rPr>
  </w:style>
  <w:style w:type="character" w:customStyle="1" w:styleId="128">
    <w:name w:val="number"/>
    <w:autoRedefine/>
    <w:qFormat/>
    <w:uiPriority w:val="0"/>
    <w:rPr>
      <w:color w:val="FF8833"/>
      <w:sz w:val="18"/>
      <w:szCs w:val="18"/>
    </w:rPr>
  </w:style>
  <w:style w:type="character" w:customStyle="1" w:styleId="129">
    <w:name w:val="标题 Char1"/>
    <w:autoRedefine/>
    <w:qFormat/>
    <w:uiPriority w:val="0"/>
    <w:rPr>
      <w:rFonts w:ascii="Calibri Light" w:hAnsi="Calibri Light" w:eastAsia="宋体"/>
      <w:b/>
      <w:sz w:val="32"/>
    </w:rPr>
  </w:style>
  <w:style w:type="character" w:customStyle="1" w:styleId="130">
    <w:name w:val="无"/>
    <w:autoRedefine/>
    <w:qFormat/>
    <w:uiPriority w:val="0"/>
  </w:style>
  <w:style w:type="character" w:customStyle="1" w:styleId="131">
    <w:name w:val="proollist"/>
    <w:basedOn w:val="45"/>
    <w:autoRedefine/>
    <w:qFormat/>
    <w:uiPriority w:val="0"/>
  </w:style>
  <w:style w:type="character" w:customStyle="1" w:styleId="132">
    <w:name w:val="NormalCharacter"/>
    <w:autoRedefine/>
    <w:qFormat/>
    <w:uiPriority w:val="0"/>
    <w:rPr>
      <w:kern w:val="2"/>
      <w:sz w:val="21"/>
      <w:szCs w:val="22"/>
      <w:lang w:val="en-US" w:eastAsia="zh-CN" w:bidi="ar-SA"/>
    </w:rPr>
  </w:style>
  <w:style w:type="character" w:customStyle="1" w:styleId="133">
    <w:name w:val="stclosebtn"/>
    <w:basedOn w:val="45"/>
    <w:autoRedefine/>
    <w:qFormat/>
    <w:uiPriority w:val="0"/>
  </w:style>
  <w:style w:type="character" w:customStyle="1" w:styleId="134">
    <w:name w:val="文档结构图 Char1"/>
    <w:autoRedefine/>
    <w:qFormat/>
    <w:uiPriority w:val="0"/>
    <w:rPr>
      <w:rFonts w:ascii="宋体"/>
      <w:kern w:val="2"/>
      <w:sz w:val="18"/>
    </w:rPr>
  </w:style>
  <w:style w:type="character" w:customStyle="1" w:styleId="135">
    <w:name w:val="font11"/>
    <w:autoRedefine/>
    <w:qFormat/>
    <w:uiPriority w:val="0"/>
    <w:rPr>
      <w:rFonts w:hint="eastAsia" w:ascii="宋体" w:hAnsi="宋体" w:eastAsia="宋体" w:cs="宋体"/>
      <w:color w:val="000000"/>
      <w:sz w:val="22"/>
      <w:szCs w:val="22"/>
      <w:u w:val="none"/>
    </w:rPr>
  </w:style>
  <w:style w:type="character" w:customStyle="1" w:styleId="136">
    <w:name w:val="phone"/>
    <w:autoRedefine/>
    <w:qFormat/>
    <w:uiPriority w:val="0"/>
    <w:rPr>
      <w:color w:val="FF8833"/>
      <w:sz w:val="18"/>
      <w:szCs w:val="18"/>
    </w:rPr>
  </w:style>
  <w:style w:type="character" w:customStyle="1" w:styleId="137">
    <w:name w:val="页脚 Char"/>
    <w:link w:val="28"/>
    <w:autoRedefine/>
    <w:qFormat/>
    <w:locked/>
    <w:uiPriority w:val="0"/>
    <w:rPr>
      <w:rFonts w:eastAsia="宋体"/>
      <w:sz w:val="18"/>
      <w:szCs w:val="18"/>
      <w:lang w:val="en-US" w:eastAsia="zh-CN" w:bidi="ar-SA"/>
    </w:rPr>
  </w:style>
  <w:style w:type="character" w:customStyle="1" w:styleId="138">
    <w:name w:val="hilite4"/>
    <w:autoRedefine/>
    <w:qFormat/>
    <w:uiPriority w:val="0"/>
    <w:rPr>
      <w:color w:val="FFFFFF"/>
      <w:shd w:val="clear" w:color="auto" w:fill="666677"/>
    </w:rPr>
  </w:style>
  <w:style w:type="character" w:customStyle="1" w:styleId="139">
    <w:name w:val="Comment Subject Char"/>
    <w:autoRedefine/>
    <w:qFormat/>
    <w:locked/>
    <w:uiPriority w:val="0"/>
    <w:rPr>
      <w:rFonts w:ascii="宋体" w:hAnsi="Times New Roman" w:cs="Times New Roman"/>
      <w:b/>
      <w:sz w:val="28"/>
    </w:rPr>
  </w:style>
  <w:style w:type="character" w:customStyle="1" w:styleId="140">
    <w:name w:val="明显强调1"/>
    <w:autoRedefine/>
    <w:qFormat/>
    <w:uiPriority w:val="0"/>
    <w:rPr>
      <w:b/>
      <w:i/>
      <w:color w:val="4F81BD"/>
    </w:rPr>
  </w:style>
  <w:style w:type="character" w:customStyle="1" w:styleId="141">
    <w:name w:val="标题 6 Char"/>
    <w:link w:val="8"/>
    <w:autoRedefine/>
    <w:qFormat/>
    <w:locked/>
    <w:uiPriority w:val="0"/>
    <w:rPr>
      <w:rFonts w:ascii="Arial" w:hAnsi="Arial" w:eastAsia="黑体"/>
      <w:b/>
      <w:bCs/>
      <w:sz w:val="24"/>
      <w:szCs w:val="24"/>
      <w:lang w:val="en-US" w:eastAsia="zh-CN" w:bidi="ar-SA"/>
    </w:rPr>
  </w:style>
  <w:style w:type="character" w:customStyle="1" w:styleId="142">
    <w:name w:val="明显引用 Char"/>
    <w:link w:val="66"/>
    <w:autoRedefine/>
    <w:qFormat/>
    <w:locked/>
    <w:uiPriority w:val="0"/>
    <w:rPr>
      <w:rFonts w:eastAsia="宋体"/>
      <w:b/>
      <w:i/>
      <w:color w:val="4F81BD"/>
      <w:lang w:val="en-US" w:eastAsia="zh-CN" w:bidi="ar-SA"/>
    </w:rPr>
  </w:style>
  <w:style w:type="character" w:customStyle="1" w:styleId="143">
    <w:name w:val="批注文字 Char"/>
    <w:link w:val="16"/>
    <w:autoRedefine/>
    <w:semiHidden/>
    <w:qFormat/>
    <w:locked/>
    <w:uiPriority w:val="0"/>
    <w:rPr>
      <w:rFonts w:eastAsia="宋体"/>
      <w:lang w:val="en-US" w:eastAsia="zh-CN" w:bidi="ar-SA"/>
    </w:rPr>
  </w:style>
  <w:style w:type="character" w:customStyle="1" w:styleId="144">
    <w:name w:val="标题 8 Char"/>
    <w:link w:val="10"/>
    <w:autoRedefine/>
    <w:qFormat/>
    <w:locked/>
    <w:uiPriority w:val="0"/>
    <w:rPr>
      <w:rFonts w:ascii="Arial" w:hAnsi="Arial" w:eastAsia="黑体"/>
      <w:sz w:val="24"/>
      <w:szCs w:val="24"/>
      <w:lang w:val="en-US" w:eastAsia="zh-CN" w:bidi="ar-SA"/>
    </w:rPr>
  </w:style>
  <w:style w:type="character" w:customStyle="1" w:styleId="145">
    <w:name w:val="明显参考1"/>
    <w:autoRedefine/>
    <w:qFormat/>
    <w:uiPriority w:val="0"/>
    <w:rPr>
      <w:b/>
      <w:smallCaps/>
      <w:color w:val="C0504D"/>
      <w:spacing w:val="5"/>
      <w:u w:val="single"/>
    </w:rPr>
  </w:style>
  <w:style w:type="character" w:customStyle="1" w:styleId="146">
    <w:name w:val="Title Char"/>
    <w:autoRedefine/>
    <w:qFormat/>
    <w:locked/>
    <w:uiPriority w:val="0"/>
    <w:rPr>
      <w:rFonts w:ascii="Cambria" w:hAnsi="Cambria" w:cs="Times New Roman"/>
      <w:b/>
      <w:sz w:val="32"/>
    </w:rPr>
  </w:style>
  <w:style w:type="character" w:customStyle="1" w:styleId="147">
    <w:name w:val="hover6"/>
    <w:basedOn w:val="45"/>
    <w:autoRedefine/>
    <w:qFormat/>
    <w:uiPriority w:val="0"/>
  </w:style>
  <w:style w:type="character" w:customStyle="1" w:styleId="148">
    <w:name w:val="标题 3 Char"/>
    <w:link w:val="5"/>
    <w:autoRedefine/>
    <w:qFormat/>
    <w:locked/>
    <w:uiPriority w:val="0"/>
    <w:rPr>
      <w:rFonts w:eastAsia="宋体"/>
      <w:b/>
      <w:bCs/>
      <w:sz w:val="32"/>
      <w:szCs w:val="32"/>
      <w:lang w:val="en-US" w:eastAsia="zh-CN" w:bidi="ar-SA"/>
    </w:rPr>
  </w:style>
  <w:style w:type="character" w:customStyle="1" w:styleId="149">
    <w:name w:val="页眉 Char"/>
    <w:link w:val="29"/>
    <w:autoRedefine/>
    <w:qFormat/>
    <w:locked/>
    <w:uiPriority w:val="0"/>
    <w:rPr>
      <w:rFonts w:eastAsia="宋体"/>
      <w:sz w:val="18"/>
      <w:szCs w:val="18"/>
      <w:lang w:val="en-US" w:eastAsia="zh-CN" w:bidi="ar-SA"/>
    </w:rPr>
  </w:style>
  <w:style w:type="character" w:customStyle="1" w:styleId="150">
    <w:name w:val="px_10"/>
    <w:autoRedefine/>
    <w:qFormat/>
    <w:uiPriority w:val="0"/>
  </w:style>
  <w:style w:type="character" w:customStyle="1" w:styleId="151">
    <w:name w:val="after"/>
    <w:basedOn w:val="45"/>
    <w:autoRedefine/>
    <w:qFormat/>
    <w:uiPriority w:val="0"/>
  </w:style>
  <w:style w:type="character" w:customStyle="1" w:styleId="152">
    <w:name w:val="Document Map Char"/>
    <w:autoRedefine/>
    <w:qFormat/>
    <w:locked/>
    <w:uiPriority w:val="0"/>
    <w:rPr>
      <w:rFonts w:ascii="Times New Roman" w:hAnsi="Times New Roman" w:cs="Times New Roman"/>
      <w:sz w:val="24"/>
      <w:shd w:val="clear" w:color="auto" w:fill="000080"/>
    </w:rPr>
  </w:style>
  <w:style w:type="character" w:customStyle="1" w:styleId="153">
    <w:name w:val="font21"/>
    <w:autoRedefine/>
    <w:qFormat/>
    <w:uiPriority w:val="0"/>
    <w:rPr>
      <w:rFonts w:hint="default" w:ascii="Calibri" w:hAnsi="Calibri" w:cs="Calibri"/>
      <w:color w:val="000000"/>
      <w:sz w:val="22"/>
      <w:szCs w:val="22"/>
      <w:u w:val="none"/>
    </w:rPr>
  </w:style>
  <w:style w:type="character" w:customStyle="1" w:styleId="154">
    <w:name w:val="active6"/>
    <w:autoRedefine/>
    <w:qFormat/>
    <w:uiPriority w:val="0"/>
    <w:rPr>
      <w:color w:val="00FF00"/>
      <w:shd w:val="clear" w:color="auto" w:fill="000000"/>
    </w:rPr>
  </w:style>
  <w:style w:type="character" w:customStyle="1" w:styleId="155">
    <w:name w:val="引用 Char"/>
    <w:link w:val="85"/>
    <w:autoRedefine/>
    <w:qFormat/>
    <w:locked/>
    <w:uiPriority w:val="0"/>
    <w:rPr>
      <w:rFonts w:eastAsia="宋体"/>
      <w:i/>
      <w:color w:val="000000"/>
      <w:lang w:val="en-US" w:eastAsia="zh-CN" w:bidi="ar-SA"/>
    </w:rPr>
  </w:style>
  <w:style w:type="character" w:customStyle="1" w:styleId="156">
    <w:name w:val="明显引用 Char1"/>
    <w:autoRedefine/>
    <w:qFormat/>
    <w:uiPriority w:val="0"/>
    <w:rPr>
      <w:i/>
      <w:color w:val="5B9BD5"/>
    </w:rPr>
  </w:style>
  <w:style w:type="character" w:customStyle="1" w:styleId="157">
    <w:name w:val="批注框文本 Char"/>
    <w:link w:val="27"/>
    <w:autoRedefine/>
    <w:semiHidden/>
    <w:qFormat/>
    <w:locked/>
    <w:uiPriority w:val="0"/>
    <w:rPr>
      <w:rFonts w:eastAsia="宋体"/>
      <w:sz w:val="2"/>
      <w:lang w:val="en-US" w:eastAsia="zh-CN" w:bidi="ar-SA"/>
    </w:rPr>
  </w:style>
  <w:style w:type="character" w:customStyle="1" w:styleId="158">
    <w:name w:val="Plain Text Char"/>
    <w:autoRedefine/>
    <w:qFormat/>
    <w:locked/>
    <w:uiPriority w:val="0"/>
    <w:rPr>
      <w:rFonts w:ascii="宋体" w:hAnsi="Courier New" w:eastAsia="宋体" w:cs="Times New Roman"/>
      <w:sz w:val="21"/>
    </w:rPr>
  </w:style>
  <w:style w:type="character" w:customStyle="1" w:styleId="159">
    <w:name w:val="hilite6"/>
    <w:autoRedefine/>
    <w:qFormat/>
    <w:uiPriority w:val="0"/>
    <w:rPr>
      <w:color w:val="FFFFFF"/>
      <w:shd w:val="clear" w:color="auto" w:fill="666677"/>
    </w:rPr>
  </w:style>
  <w:style w:type="character" w:customStyle="1" w:styleId="160">
    <w:name w:val="批注主题 Char"/>
    <w:link w:val="40"/>
    <w:autoRedefine/>
    <w:semiHidden/>
    <w:qFormat/>
    <w:locked/>
    <w:uiPriority w:val="0"/>
    <w:rPr>
      <w:rFonts w:eastAsia="宋体"/>
      <w:b/>
      <w:lang w:val="en-US" w:eastAsia="zh-CN" w:bidi="ar-SA"/>
    </w:rPr>
  </w:style>
  <w:style w:type="character" w:customStyle="1" w:styleId="161">
    <w:name w:val="Intense Quote Char"/>
    <w:autoRedefine/>
    <w:qFormat/>
    <w:locked/>
    <w:uiPriority w:val="0"/>
    <w:rPr>
      <w:b/>
      <w:i/>
      <w:color w:val="4F81BD"/>
    </w:rPr>
  </w:style>
  <w:style w:type="character" w:customStyle="1" w:styleId="162">
    <w:name w:val="标题 9 Char"/>
    <w:link w:val="11"/>
    <w:autoRedefine/>
    <w:qFormat/>
    <w:locked/>
    <w:uiPriority w:val="0"/>
    <w:rPr>
      <w:rFonts w:ascii="Arial" w:hAnsi="Arial" w:eastAsia="黑体"/>
      <w:sz w:val="21"/>
      <w:szCs w:val="21"/>
      <w:lang w:val="en-US" w:eastAsia="zh-CN" w:bidi="ar-SA"/>
    </w:rPr>
  </w:style>
  <w:style w:type="character" w:customStyle="1" w:styleId="163">
    <w:name w:val="正文缩进 Char"/>
    <w:autoRedefine/>
    <w:qFormat/>
    <w:locked/>
    <w:uiPriority w:val="99"/>
    <w:rPr>
      <w:sz w:val="24"/>
    </w:rPr>
  </w:style>
  <w:style w:type="character" w:customStyle="1" w:styleId="164">
    <w:name w:val="hover3"/>
    <w:autoRedefine/>
    <w:qFormat/>
    <w:uiPriority w:val="0"/>
    <w:rPr>
      <w:shd w:val="clear" w:color="auto" w:fill="EEEEEE"/>
    </w:rPr>
  </w:style>
  <w:style w:type="character" w:customStyle="1" w:styleId="165">
    <w:name w:val="Comment Text Char"/>
    <w:autoRedefine/>
    <w:qFormat/>
    <w:locked/>
    <w:uiPriority w:val="0"/>
    <w:rPr>
      <w:rFonts w:cs="Times New Roman"/>
    </w:rPr>
  </w:style>
  <w:style w:type="character" w:customStyle="1" w:styleId="166">
    <w:name w:val="font31"/>
    <w:autoRedefine/>
    <w:qFormat/>
    <w:uiPriority w:val="0"/>
    <w:rPr>
      <w:rFonts w:hint="default" w:ascii="Calibri" w:hAnsi="Calibri" w:cs="Calibri"/>
      <w:color w:val="000000"/>
      <w:sz w:val="22"/>
      <w:szCs w:val="22"/>
      <w:u w:val="none"/>
    </w:rPr>
  </w:style>
  <w:style w:type="character" w:customStyle="1" w:styleId="167">
    <w:name w:val="纯文本 Char"/>
    <w:link w:val="23"/>
    <w:autoRedefine/>
    <w:semiHidden/>
    <w:qFormat/>
    <w:locked/>
    <w:uiPriority w:val="0"/>
    <w:rPr>
      <w:rFonts w:ascii="宋体" w:hAnsi="Courier New" w:eastAsia="宋体"/>
      <w:sz w:val="21"/>
      <w:lang w:val="en-US" w:eastAsia="zh-CN" w:bidi="ar-SA"/>
    </w:rPr>
  </w:style>
  <w:style w:type="character" w:customStyle="1" w:styleId="168">
    <w:name w:val="HTML 预设格式 Char"/>
    <w:link w:val="37"/>
    <w:autoRedefine/>
    <w:qFormat/>
    <w:uiPriority w:val="99"/>
    <w:rPr>
      <w:rFonts w:ascii="宋体" w:hAnsi="宋体"/>
      <w:sz w:val="24"/>
      <w:szCs w:val="24"/>
    </w:rPr>
  </w:style>
  <w:style w:type="character" w:customStyle="1" w:styleId="169">
    <w:name w:val="未处理的提及"/>
    <w:autoRedefine/>
    <w:unhideWhenUsed/>
    <w:qFormat/>
    <w:uiPriority w:val="99"/>
    <w:rPr>
      <w:color w:val="605E5C"/>
      <w:shd w:val="clear" w:color="auto" w:fill="E1DFDD"/>
    </w:rPr>
  </w:style>
  <w:style w:type="character" w:customStyle="1" w:styleId="170">
    <w:name w:val="old"/>
    <w:autoRedefine/>
    <w:qFormat/>
    <w:uiPriority w:val="0"/>
    <w:rPr>
      <w:color w:val="999999"/>
    </w:rPr>
  </w:style>
  <w:style w:type="character" w:customStyle="1" w:styleId="171">
    <w:name w:val="批注主题 Char1"/>
    <w:autoRedefine/>
    <w:qFormat/>
    <w:uiPriority w:val="0"/>
    <w:rPr>
      <w:b/>
      <w:kern w:val="2"/>
      <w:sz w:val="22"/>
    </w:rPr>
  </w:style>
  <w:style w:type="paragraph" w:customStyle="1" w:styleId="172">
    <w:name w:val="Table Paragraph"/>
    <w:basedOn w:val="1"/>
    <w:autoRedefine/>
    <w:qFormat/>
    <w:uiPriority w:val="1"/>
    <w:pPr>
      <w:spacing w:before="124"/>
      <w:jc w:val="center"/>
    </w:pPr>
    <w:rPr>
      <w:rFonts w:eastAsia="Times New Roman"/>
      <w:lang w:val="zh-CN" w:bidi="zh-CN"/>
    </w:rPr>
  </w:style>
  <w:style w:type="paragraph" w:customStyle="1" w:styleId="173">
    <w:name w:val="WPSOffice手动目录 1"/>
    <w:autoRedefine/>
    <w:qFormat/>
    <w:uiPriority w:val="0"/>
    <w:rPr>
      <w:rFonts w:ascii="Times New Roman" w:hAnsi="Times New Roman" w:eastAsia="宋体" w:cs="Times New Roman"/>
      <w:lang w:val="en-US" w:eastAsia="zh-CN" w:bidi="ar-SA"/>
    </w:rPr>
  </w:style>
  <w:style w:type="character" w:customStyle="1" w:styleId="174">
    <w:name w:val="hilite5"/>
    <w:basedOn w:val="45"/>
    <w:autoRedefine/>
    <w:qFormat/>
    <w:uiPriority w:val="0"/>
    <w:rPr>
      <w:color w:val="FFFFFF"/>
      <w:shd w:val="clear" w:color="auto" w:fill="666677"/>
    </w:rPr>
  </w:style>
  <w:style w:type="character" w:customStyle="1" w:styleId="175">
    <w:name w:val="font61"/>
    <w:basedOn w:val="45"/>
    <w:autoRedefine/>
    <w:qFormat/>
    <w:uiPriority w:val="0"/>
    <w:rPr>
      <w:rFonts w:hint="eastAsia" w:ascii="宋体" w:hAnsi="宋体" w:eastAsia="宋体" w:cs="宋体"/>
      <w:color w:val="000000"/>
      <w:sz w:val="18"/>
      <w:szCs w:val="18"/>
      <w:u w:val="none"/>
    </w:rPr>
  </w:style>
  <w:style w:type="character" w:customStyle="1" w:styleId="176">
    <w:name w:val="font41"/>
    <w:basedOn w:val="45"/>
    <w:autoRedefine/>
    <w:qFormat/>
    <w:uiPriority w:val="0"/>
    <w:rPr>
      <w:rFonts w:hint="eastAsia" w:ascii="宋体" w:hAnsi="宋体" w:eastAsia="宋体" w:cs="宋体"/>
      <w:color w:val="000000"/>
      <w:sz w:val="18"/>
      <w:szCs w:val="18"/>
      <w:u w:val="none"/>
    </w:rPr>
  </w:style>
  <w:style w:type="character" w:customStyle="1" w:styleId="177">
    <w:name w:val="sc_adv_btn"/>
    <w:basedOn w:val="45"/>
    <w:autoRedefine/>
    <w:qFormat/>
    <w:uiPriority w:val="0"/>
    <w:rPr>
      <w:rFonts w:ascii="PingFangSC-Regular" w:hAnsi="PingFangSC-Regular" w:eastAsia="PingFangSC-Regular" w:cs="PingFangSC-Regular"/>
      <w:color w:val="666666"/>
      <w:sz w:val="21"/>
      <w:szCs w:val="21"/>
    </w:rPr>
  </w:style>
  <w:style w:type="character" w:customStyle="1" w:styleId="178">
    <w:name w:val="footer_close"/>
    <w:basedOn w:val="45"/>
    <w:autoRedefine/>
    <w:qFormat/>
    <w:uiPriority w:val="0"/>
    <w:rPr>
      <w:sz w:val="15"/>
      <w:szCs w:val="15"/>
    </w:rPr>
  </w:style>
  <w:style w:type="character" w:customStyle="1" w:styleId="179">
    <w:name w:val="success"/>
    <w:basedOn w:val="45"/>
    <w:autoRedefine/>
    <w:qFormat/>
    <w:uiPriority w:val="0"/>
    <w:rPr>
      <w:rFonts w:ascii="PingFangSC-Medium" w:hAnsi="PingFangSC-Medium" w:eastAsia="PingFangSC-Medium" w:cs="PingFangSC-Medium"/>
      <w:color w:val="FFFFFF"/>
      <w:sz w:val="24"/>
      <w:szCs w:val="24"/>
      <w:shd w:val="clear" w:color="auto" w:fill="4F6EF2"/>
    </w:rPr>
  </w:style>
  <w:style w:type="character" w:customStyle="1" w:styleId="180">
    <w:name w:val="bg"/>
    <w:basedOn w:val="45"/>
    <w:autoRedefine/>
    <w:qFormat/>
    <w:uiPriority w:val="0"/>
  </w:style>
  <w:style w:type="character" w:customStyle="1" w:styleId="181">
    <w:name w:val="cancle"/>
    <w:basedOn w:val="45"/>
    <w:autoRedefine/>
    <w:qFormat/>
    <w:uiPriority w:val="0"/>
    <w:rPr>
      <w:rFonts w:hint="default" w:ascii="PingFangSC-Medium" w:hAnsi="PingFangSC-Medium" w:eastAsia="PingFangSC-Medium" w:cs="PingFangSC-Medium"/>
      <w:color w:val="1F1F1F"/>
      <w:sz w:val="24"/>
      <w:szCs w:val="24"/>
      <w:bdr w:val="single" w:color="CCCCCC" w:sz="6" w:space="0"/>
    </w:rPr>
  </w:style>
  <w:style w:type="character" w:customStyle="1" w:styleId="182">
    <w:name w:val="year2"/>
    <w:basedOn w:val="45"/>
    <w:autoRedefine/>
    <w:qFormat/>
    <w:uiPriority w:val="0"/>
  </w:style>
  <w:style w:type="character" w:customStyle="1" w:styleId="183">
    <w:name w:val="hover18"/>
    <w:basedOn w:val="45"/>
    <w:autoRedefine/>
    <w:qFormat/>
    <w:uiPriority w:val="0"/>
    <w:rPr>
      <w:color w:val="4F6EF2"/>
    </w:rPr>
  </w:style>
  <w:style w:type="character" w:customStyle="1" w:styleId="184">
    <w:name w:val="type"/>
    <w:basedOn w:val="45"/>
    <w:autoRedefine/>
    <w:qFormat/>
    <w:uiPriority w:val="0"/>
    <w:rPr>
      <w:color w:val="626675"/>
      <w:sz w:val="15"/>
      <w:szCs w:val="15"/>
      <w:bdr w:val="single" w:color="9195A3" w:sz="2" w:space="0"/>
    </w:rPr>
  </w:style>
  <w:style w:type="paragraph" w:customStyle="1" w:styleId="185">
    <w:name w:val="p0"/>
    <w:basedOn w:val="1"/>
    <w:autoRedefine/>
    <w:qFormat/>
    <w:uiPriority w:val="0"/>
    <w:pPr>
      <w:widowControl/>
      <w:spacing w:line="408" w:lineRule="auto"/>
      <w:ind w:left="1"/>
      <w:textAlignment w:val="bottom"/>
    </w:pPr>
    <w:rPr>
      <w:color w:val="000000"/>
      <w:kern w:val="0"/>
      <w:szCs w:val="21"/>
    </w:rPr>
  </w:style>
  <w:style w:type="paragraph" w:customStyle="1" w:styleId="186">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character" w:customStyle="1" w:styleId="187">
    <w:name w:val="font01"/>
    <w:basedOn w:val="45"/>
    <w:autoRedefine/>
    <w:qFormat/>
    <w:uiPriority w:val="0"/>
    <w:rPr>
      <w:rFonts w:hint="eastAsia" w:ascii="宋体" w:hAnsi="宋体" w:eastAsia="宋体" w:cs="宋体"/>
      <w:color w:val="000000"/>
      <w:sz w:val="20"/>
      <w:szCs w:val="20"/>
      <w:u w:val="single"/>
    </w:rPr>
  </w:style>
  <w:style w:type="paragraph" w:customStyle="1" w:styleId="188">
    <w:name w:val="1"/>
    <w:basedOn w:val="1"/>
    <w:autoRedefine/>
    <w:qFormat/>
    <w:uiPriority w:val="0"/>
  </w:style>
  <w:style w:type="paragraph" w:customStyle="1" w:styleId="189">
    <w:name w:val="09正文_wh"/>
    <w:autoRedefine/>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character" w:customStyle="1" w:styleId="190">
    <w:name w:val="font81"/>
    <w:basedOn w:val="45"/>
    <w:autoRedefine/>
    <w:qFormat/>
    <w:uiPriority w:val="0"/>
    <w:rPr>
      <w:rFonts w:hint="eastAsia" w:ascii="宋体" w:hAnsi="宋体" w:eastAsia="宋体" w:cs="宋体"/>
      <w:color w:val="000000"/>
      <w:sz w:val="20"/>
      <w:szCs w:val="20"/>
      <w:u w:val="single"/>
    </w:rPr>
  </w:style>
  <w:style w:type="character" w:customStyle="1" w:styleId="191">
    <w:name w:val="mini-outputtext1"/>
    <w:basedOn w:val="45"/>
    <w:autoRedefine/>
    <w:qFormat/>
    <w:uiPriority w:val="0"/>
  </w:style>
  <w:style w:type="character" w:customStyle="1" w:styleId="192">
    <w:name w:val="font71"/>
    <w:basedOn w:val="45"/>
    <w:autoRedefine/>
    <w:qFormat/>
    <w:uiPriority w:val="0"/>
    <w:rPr>
      <w:rFonts w:hint="eastAsia" w:ascii="宋体" w:hAnsi="宋体" w:eastAsia="宋体" w:cs="宋体"/>
      <w:color w:val="000000"/>
      <w:sz w:val="16"/>
      <w:szCs w:val="16"/>
      <w:u w:val="none"/>
    </w:rPr>
  </w:style>
  <w:style w:type="paragraph" w:styleId="193">
    <w:name w:val="List Paragraph"/>
    <w:basedOn w:val="1"/>
    <w:autoRedefine/>
    <w:qFormat/>
    <w:uiPriority w:val="99"/>
    <w:pPr>
      <w:ind w:firstLine="420" w:firstLineChars="200"/>
    </w:pPr>
  </w:style>
  <w:style w:type="character" w:customStyle="1" w:styleId="194">
    <w:name w:val="first-child"/>
    <w:basedOn w:val="45"/>
    <w:autoRedefine/>
    <w:qFormat/>
    <w:uiPriority w:val="0"/>
  </w:style>
  <w:style w:type="character" w:customStyle="1" w:styleId="195">
    <w:name w:val="layui-layer-tabnow"/>
    <w:basedOn w:val="45"/>
    <w:autoRedefine/>
    <w:qFormat/>
    <w:uiPriority w:val="0"/>
    <w:rPr>
      <w:bdr w:val="single" w:color="CCCCCC" w:sz="6" w:space="0"/>
      <w:shd w:val="clear" w:fill="FFFFFF"/>
    </w:rPr>
  </w:style>
  <w:style w:type="paragraph" w:customStyle="1" w:styleId="196">
    <w:name w:val="Table Text"/>
    <w:basedOn w:val="1"/>
    <w:autoRedefine/>
    <w:semiHidden/>
    <w:qFormat/>
    <w:uiPriority w:val="0"/>
    <w:rPr>
      <w:rFonts w:ascii="宋体" w:hAnsi="宋体" w:eastAsia="宋体" w:cs="宋体"/>
      <w:sz w:val="24"/>
      <w:szCs w:val="24"/>
      <w:lang w:val="en-US" w:eastAsia="en-US" w:bidi="ar-SA"/>
    </w:rPr>
  </w:style>
  <w:style w:type="character" w:customStyle="1" w:styleId="197">
    <w:name w:val="font51"/>
    <w:basedOn w:val="45"/>
    <w:autoRedefine/>
    <w:qFormat/>
    <w:uiPriority w:val="0"/>
    <w:rPr>
      <w:rFonts w:ascii="Calibri" w:hAnsi="Calibri" w:cs="Calibri"/>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pc/AppData/Roaming/Tencent/QQ/Temp/%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W@GJ$ACOF(TYDYECOKVDYB.png" TargetMode="External"/><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540626-CF78-4B92-AE57-FDEF96159CBE}">
  <ds:schemaRefs/>
</ds:datastoreItem>
</file>

<file path=docProps/app.xml><?xml version="1.0" encoding="utf-8"?>
<Properties xmlns="http://schemas.openxmlformats.org/officeDocument/2006/extended-properties" xmlns:vt="http://schemas.openxmlformats.org/officeDocument/2006/docPropsVTypes">
  <Template>Normal</Template>
  <Pages>76</Pages>
  <Words>35594</Words>
  <Characters>39426</Characters>
  <Lines>259</Lines>
  <Paragraphs>72</Paragraphs>
  <TotalTime>938</TotalTime>
  <ScaleCrop>false</ScaleCrop>
  <LinksUpToDate>false</LinksUpToDate>
  <CharactersWithSpaces>40951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2018-04-27T02:08:00Z</dcterms:created>
  <dc:creator>sjd</dc:creator>
  <cp:lastModifiedBy>紫…槿………</cp:lastModifiedBy>
  <cp:lastPrinted>2024-05-08T07:09:00Z</cp:lastPrinted>
  <dcterms:modified xsi:type="dcterms:W3CDTF">2024-05-21T09:18:03Z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D232C441E5DC4048A525C467DCE5BFE0_13</vt:lpwstr>
  </property>
</Properties>
</file>