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8076C2">
      <w:pPr>
        <w:autoSpaceDE w:val="0"/>
        <w:autoSpaceDN w:val="0"/>
        <w:adjustRightInd w:val="0"/>
        <w:snapToGrid w:val="0"/>
        <w:spacing w:line="360" w:lineRule="auto"/>
        <w:jc w:val="left"/>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采购项目编号：SXCQCGAK(2024)第38号</w:t>
      </w:r>
    </w:p>
    <w:p w14:paraId="0BAB9572">
      <w:pPr>
        <w:pStyle w:val="16"/>
        <w:rPr>
          <w:rFonts w:hint="eastAsia" w:ascii="仿宋" w:hAnsi="仿宋" w:eastAsia="仿宋" w:cs="仿宋"/>
          <w:color w:val="auto"/>
          <w:highlight w:val="none"/>
        </w:rPr>
      </w:pPr>
    </w:p>
    <w:p w14:paraId="7593F999">
      <w:pPr>
        <w:tabs>
          <w:tab w:val="left" w:pos="5670"/>
        </w:tabs>
        <w:autoSpaceDE w:val="0"/>
        <w:autoSpaceDN w:val="0"/>
        <w:adjustRightInd w:val="0"/>
        <w:snapToGrid w:val="0"/>
        <w:spacing w:line="360" w:lineRule="auto"/>
        <w:jc w:val="center"/>
        <w:rPr>
          <w:rFonts w:hint="eastAsia" w:ascii="仿宋" w:hAnsi="仿宋" w:eastAsia="仿宋" w:cs="仿宋"/>
          <w:b/>
          <w:bCs/>
          <w:color w:val="auto"/>
          <w:sz w:val="48"/>
          <w:szCs w:val="48"/>
          <w:highlight w:val="none"/>
          <w:lang w:val="zh-CN" w:eastAsia="zh-CN"/>
        </w:rPr>
      </w:pPr>
    </w:p>
    <w:p w14:paraId="4A35CB3A">
      <w:pPr>
        <w:tabs>
          <w:tab w:val="left" w:pos="5670"/>
        </w:tabs>
        <w:autoSpaceDE w:val="0"/>
        <w:autoSpaceDN w:val="0"/>
        <w:adjustRightInd w:val="0"/>
        <w:snapToGrid w:val="0"/>
        <w:spacing w:line="360" w:lineRule="auto"/>
        <w:jc w:val="center"/>
        <w:rPr>
          <w:rFonts w:hint="eastAsia" w:ascii="仿宋" w:hAnsi="仿宋" w:eastAsia="仿宋" w:cs="仿宋"/>
          <w:b/>
          <w:bCs/>
          <w:color w:val="auto"/>
          <w:sz w:val="48"/>
          <w:szCs w:val="48"/>
          <w:highlight w:val="none"/>
          <w:lang w:val="zh-CN" w:eastAsia="zh-CN"/>
        </w:rPr>
      </w:pPr>
      <w:r>
        <w:rPr>
          <w:rFonts w:hint="eastAsia" w:ascii="仿宋" w:hAnsi="仿宋" w:eastAsia="仿宋" w:cs="仿宋"/>
          <w:b/>
          <w:bCs/>
          <w:color w:val="auto"/>
          <w:sz w:val="48"/>
          <w:szCs w:val="48"/>
          <w:highlight w:val="none"/>
          <w:lang w:val="zh-CN" w:eastAsia="zh-CN"/>
        </w:rPr>
        <w:t>岚皋县民主镇先进村美丽家园建设项目</w:t>
      </w:r>
    </w:p>
    <w:p w14:paraId="072B392C">
      <w:pPr>
        <w:tabs>
          <w:tab w:val="left" w:pos="5670"/>
        </w:tabs>
        <w:autoSpaceDE w:val="0"/>
        <w:autoSpaceDN w:val="0"/>
        <w:adjustRightInd w:val="0"/>
        <w:snapToGrid w:val="0"/>
        <w:spacing w:line="360" w:lineRule="auto"/>
        <w:jc w:val="center"/>
        <w:rPr>
          <w:rFonts w:hint="eastAsia" w:ascii="仿宋" w:hAnsi="仿宋" w:eastAsia="仿宋" w:cs="仿宋"/>
          <w:b/>
          <w:bCs/>
          <w:color w:val="auto"/>
          <w:sz w:val="48"/>
          <w:szCs w:val="48"/>
          <w:highlight w:val="none"/>
          <w:lang w:val="zh-CN"/>
        </w:rPr>
      </w:pPr>
      <w:r>
        <w:rPr>
          <w:rFonts w:hint="eastAsia" w:ascii="仿宋" w:hAnsi="仿宋" w:eastAsia="仿宋" w:cs="仿宋"/>
          <w:b/>
          <w:bCs/>
          <w:color w:val="auto"/>
          <w:sz w:val="48"/>
          <w:szCs w:val="48"/>
          <w:highlight w:val="none"/>
          <w:lang w:val="zh-CN"/>
        </w:rPr>
        <w:t>竞争性磋商文件</w:t>
      </w:r>
    </w:p>
    <w:p w14:paraId="1E202769">
      <w:pPr>
        <w:pStyle w:val="25"/>
        <w:tabs>
          <w:tab w:val="right" w:leader="dot" w:pos="9344"/>
          <w:tab w:val="clear" w:pos="8296"/>
        </w:tabs>
        <w:rPr>
          <w:rFonts w:hint="eastAsia" w:ascii="仿宋" w:hAnsi="仿宋" w:eastAsia="仿宋" w:cs="仿宋"/>
          <w:color w:val="auto"/>
          <w:highlight w:val="none"/>
          <w:lang w:val="zh-CN"/>
        </w:rPr>
      </w:pPr>
    </w:p>
    <w:p w14:paraId="538FD6DD">
      <w:pPr>
        <w:tabs>
          <w:tab w:val="left" w:pos="5670"/>
        </w:tabs>
        <w:autoSpaceDE w:val="0"/>
        <w:autoSpaceDN w:val="0"/>
        <w:adjustRightInd w:val="0"/>
        <w:snapToGrid w:val="0"/>
        <w:spacing w:line="360" w:lineRule="auto"/>
        <w:jc w:val="center"/>
        <w:rPr>
          <w:rFonts w:hint="eastAsia" w:ascii="仿宋" w:hAnsi="仿宋" w:eastAsia="仿宋" w:cs="仿宋"/>
          <w:color w:val="auto"/>
          <w:sz w:val="50"/>
          <w:szCs w:val="50"/>
          <w:highlight w:val="none"/>
        </w:rPr>
      </w:pPr>
      <w:r>
        <w:rPr>
          <w:rFonts w:hint="eastAsia" w:ascii="仿宋" w:hAnsi="仿宋" w:eastAsia="仿宋" w:cs="仿宋"/>
          <w:b/>
          <w:bCs/>
          <w:color w:val="auto"/>
          <w:sz w:val="30"/>
          <w:szCs w:val="30"/>
          <w:highlight w:val="none"/>
          <w:lang w:eastAsia="zh-CN"/>
        </w:rPr>
        <w:drawing>
          <wp:anchor distT="0" distB="0" distL="114300" distR="114300" simplePos="0" relativeHeight="251659264" behindDoc="1" locked="0" layoutInCell="1" allowOverlap="1">
            <wp:simplePos x="0" y="0"/>
            <wp:positionH relativeFrom="column">
              <wp:posOffset>1192530</wp:posOffset>
            </wp:positionH>
            <wp:positionV relativeFrom="paragraph">
              <wp:posOffset>36195</wp:posOffset>
            </wp:positionV>
            <wp:extent cx="3260725" cy="3260725"/>
            <wp:effectExtent l="0" t="0" r="0" b="0"/>
            <wp:wrapNone/>
            <wp:docPr id="1" name="图片 10" descr="纯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纯logo"/>
                    <pic:cNvPicPr>
                      <a:picLocks noChangeAspect="1"/>
                    </pic:cNvPicPr>
                  </pic:nvPicPr>
                  <pic:blipFill>
                    <a:blip r:embed="rId9"/>
                    <a:stretch>
                      <a:fillRect/>
                    </a:stretch>
                  </pic:blipFill>
                  <pic:spPr>
                    <a:xfrm>
                      <a:off x="0" y="0"/>
                      <a:ext cx="3260725" cy="3260725"/>
                    </a:xfrm>
                    <a:prstGeom prst="rect">
                      <a:avLst/>
                    </a:prstGeom>
                    <a:noFill/>
                    <a:ln>
                      <a:noFill/>
                    </a:ln>
                  </pic:spPr>
                </pic:pic>
              </a:graphicData>
            </a:graphic>
          </wp:anchor>
        </w:drawing>
      </w:r>
    </w:p>
    <w:p w14:paraId="0CD21334">
      <w:pPr>
        <w:tabs>
          <w:tab w:val="left" w:pos="5670"/>
        </w:tabs>
        <w:autoSpaceDE w:val="0"/>
        <w:autoSpaceDN w:val="0"/>
        <w:adjustRightInd w:val="0"/>
        <w:snapToGrid w:val="0"/>
        <w:spacing w:line="360" w:lineRule="auto"/>
        <w:jc w:val="center"/>
        <w:rPr>
          <w:rFonts w:hint="eastAsia" w:ascii="仿宋" w:hAnsi="仿宋" w:eastAsia="仿宋" w:cs="仿宋"/>
          <w:b/>
          <w:bCs/>
          <w:color w:val="auto"/>
          <w:sz w:val="30"/>
          <w:szCs w:val="30"/>
          <w:highlight w:val="none"/>
          <w:lang w:eastAsia="zh-CN"/>
        </w:rPr>
      </w:pPr>
    </w:p>
    <w:p w14:paraId="079D2B27">
      <w:pPr>
        <w:tabs>
          <w:tab w:val="left" w:pos="5670"/>
        </w:tabs>
        <w:autoSpaceDE w:val="0"/>
        <w:autoSpaceDN w:val="0"/>
        <w:adjustRightInd w:val="0"/>
        <w:snapToGrid w:val="0"/>
        <w:spacing w:line="360" w:lineRule="auto"/>
        <w:jc w:val="center"/>
        <w:rPr>
          <w:rFonts w:hint="eastAsia" w:ascii="仿宋" w:hAnsi="仿宋" w:eastAsia="仿宋" w:cs="仿宋"/>
          <w:b/>
          <w:bCs/>
          <w:color w:val="auto"/>
          <w:sz w:val="30"/>
          <w:szCs w:val="30"/>
          <w:highlight w:val="none"/>
        </w:rPr>
      </w:pPr>
    </w:p>
    <w:p w14:paraId="74BC0958">
      <w:pPr>
        <w:pStyle w:val="25"/>
        <w:tabs>
          <w:tab w:val="right" w:leader="dot" w:pos="9344"/>
          <w:tab w:val="clear" w:pos="8296"/>
        </w:tabs>
        <w:rPr>
          <w:rFonts w:hint="eastAsia" w:ascii="仿宋" w:hAnsi="仿宋" w:eastAsia="仿宋" w:cs="仿宋"/>
          <w:color w:val="auto"/>
          <w:sz w:val="30"/>
          <w:szCs w:val="30"/>
          <w:highlight w:val="none"/>
        </w:rPr>
      </w:pPr>
    </w:p>
    <w:p w14:paraId="68EF82D9">
      <w:pPr>
        <w:rPr>
          <w:rFonts w:hint="eastAsia" w:ascii="仿宋" w:hAnsi="仿宋" w:eastAsia="仿宋" w:cs="仿宋"/>
          <w:b/>
          <w:bCs/>
          <w:color w:val="auto"/>
          <w:sz w:val="30"/>
          <w:szCs w:val="30"/>
          <w:highlight w:val="none"/>
        </w:rPr>
      </w:pPr>
    </w:p>
    <w:p w14:paraId="1AE26949">
      <w:pPr>
        <w:pStyle w:val="25"/>
        <w:tabs>
          <w:tab w:val="right" w:leader="dot" w:pos="9344"/>
          <w:tab w:val="clear" w:pos="8296"/>
        </w:tabs>
        <w:rPr>
          <w:rFonts w:hint="eastAsia" w:ascii="仿宋" w:hAnsi="仿宋" w:eastAsia="仿宋" w:cs="仿宋"/>
          <w:color w:val="auto"/>
          <w:highlight w:val="none"/>
        </w:rPr>
      </w:pPr>
    </w:p>
    <w:p w14:paraId="2557EF26">
      <w:pPr>
        <w:rPr>
          <w:rFonts w:hint="eastAsia" w:ascii="仿宋" w:hAnsi="仿宋" w:eastAsia="仿宋" w:cs="仿宋"/>
          <w:color w:val="auto"/>
          <w:highlight w:val="none"/>
        </w:rPr>
      </w:pPr>
    </w:p>
    <w:p w14:paraId="38A90305">
      <w:pPr>
        <w:pStyle w:val="25"/>
        <w:tabs>
          <w:tab w:val="right" w:leader="dot" w:pos="9344"/>
          <w:tab w:val="clear" w:pos="8296"/>
        </w:tabs>
        <w:rPr>
          <w:rFonts w:hint="eastAsia" w:ascii="仿宋" w:hAnsi="仿宋" w:eastAsia="仿宋" w:cs="仿宋"/>
          <w:color w:val="auto"/>
          <w:highlight w:val="none"/>
        </w:rPr>
      </w:pPr>
    </w:p>
    <w:p w14:paraId="1E1039A5">
      <w:pPr>
        <w:rPr>
          <w:rFonts w:hint="eastAsia" w:ascii="仿宋" w:hAnsi="仿宋" w:eastAsia="仿宋" w:cs="仿宋"/>
          <w:color w:val="auto"/>
          <w:highlight w:val="none"/>
        </w:rPr>
      </w:pPr>
    </w:p>
    <w:p w14:paraId="79DC6A98">
      <w:pPr>
        <w:pStyle w:val="25"/>
        <w:tabs>
          <w:tab w:val="right" w:leader="dot" w:pos="9344"/>
          <w:tab w:val="clear" w:pos="8296"/>
        </w:tabs>
        <w:rPr>
          <w:rFonts w:hint="eastAsia" w:ascii="仿宋" w:hAnsi="仿宋" w:eastAsia="仿宋" w:cs="仿宋"/>
          <w:color w:val="auto"/>
          <w:highlight w:val="none"/>
        </w:rPr>
      </w:pPr>
    </w:p>
    <w:p w14:paraId="5DD76373">
      <w:pPr>
        <w:tabs>
          <w:tab w:val="left" w:pos="5670"/>
        </w:tabs>
        <w:autoSpaceDE w:val="0"/>
        <w:autoSpaceDN w:val="0"/>
        <w:adjustRightInd w:val="0"/>
        <w:snapToGrid w:val="0"/>
        <w:spacing w:line="360" w:lineRule="auto"/>
        <w:ind w:firstLine="1807" w:firstLineChars="600"/>
        <w:jc w:val="both"/>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zh-CN"/>
        </w:rPr>
        <w:t>采</w:t>
      </w:r>
      <w:r>
        <w:rPr>
          <w:rFonts w:hint="eastAsia" w:ascii="仿宋" w:hAnsi="仿宋" w:eastAsia="仿宋" w:cs="仿宋"/>
          <w:b/>
          <w:bCs/>
          <w:color w:val="auto"/>
          <w:sz w:val="30"/>
          <w:szCs w:val="30"/>
          <w:highlight w:val="none"/>
          <w:lang w:val="en-US" w:eastAsia="zh-CN"/>
        </w:rPr>
        <w:t xml:space="preserve"> </w:t>
      </w:r>
      <w:r>
        <w:rPr>
          <w:rFonts w:hint="eastAsia" w:ascii="仿宋" w:hAnsi="仿宋" w:eastAsia="仿宋" w:cs="仿宋"/>
          <w:b/>
          <w:bCs/>
          <w:color w:val="auto"/>
          <w:sz w:val="30"/>
          <w:szCs w:val="30"/>
          <w:highlight w:val="none"/>
          <w:lang w:val="zh-CN"/>
        </w:rPr>
        <w:t>购</w:t>
      </w:r>
      <w:r>
        <w:rPr>
          <w:rFonts w:hint="eastAsia" w:ascii="仿宋" w:hAnsi="仿宋" w:eastAsia="仿宋" w:cs="仿宋"/>
          <w:b/>
          <w:bCs/>
          <w:color w:val="auto"/>
          <w:sz w:val="30"/>
          <w:szCs w:val="30"/>
          <w:highlight w:val="none"/>
          <w:lang w:val="en-US" w:eastAsia="zh-CN"/>
        </w:rPr>
        <w:t xml:space="preserve"> </w:t>
      </w:r>
      <w:r>
        <w:rPr>
          <w:rFonts w:hint="eastAsia" w:ascii="仿宋" w:hAnsi="仿宋" w:eastAsia="仿宋" w:cs="仿宋"/>
          <w:b/>
          <w:bCs/>
          <w:color w:val="auto"/>
          <w:sz w:val="30"/>
          <w:szCs w:val="30"/>
          <w:highlight w:val="none"/>
          <w:lang w:val="zh-CN"/>
        </w:rPr>
        <w:t>人：岚皋县水利局</w:t>
      </w:r>
    </w:p>
    <w:p w14:paraId="280A46D0">
      <w:pPr>
        <w:tabs>
          <w:tab w:val="left" w:pos="5670"/>
        </w:tabs>
        <w:autoSpaceDE w:val="0"/>
        <w:autoSpaceDN w:val="0"/>
        <w:adjustRightInd w:val="0"/>
        <w:snapToGrid w:val="0"/>
        <w:spacing w:line="360" w:lineRule="auto"/>
        <w:ind w:firstLine="1807" w:firstLineChars="600"/>
        <w:jc w:val="both"/>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zh-CN"/>
        </w:rPr>
        <w:t>代理机构：陕西春秋工程造价事务所有限公司</w:t>
      </w:r>
    </w:p>
    <w:p w14:paraId="6A7550E3">
      <w:pPr>
        <w:tabs>
          <w:tab w:val="left" w:pos="5460"/>
        </w:tabs>
        <w:autoSpaceDE w:val="0"/>
        <w:autoSpaceDN w:val="0"/>
        <w:adjustRightInd w:val="0"/>
        <w:snapToGrid w:val="0"/>
        <w:spacing w:line="360" w:lineRule="auto"/>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zh-CN"/>
        </w:rPr>
        <w:t>二〇二</w:t>
      </w:r>
      <w:r>
        <w:rPr>
          <w:rFonts w:hint="eastAsia" w:ascii="仿宋" w:hAnsi="仿宋" w:eastAsia="仿宋" w:cs="仿宋"/>
          <w:b/>
          <w:bCs/>
          <w:color w:val="auto"/>
          <w:sz w:val="30"/>
          <w:szCs w:val="30"/>
          <w:highlight w:val="none"/>
          <w:lang w:val="en-US" w:eastAsia="zh-CN"/>
        </w:rPr>
        <w:t>四</w:t>
      </w:r>
      <w:r>
        <w:rPr>
          <w:rFonts w:hint="eastAsia" w:ascii="仿宋" w:hAnsi="仿宋" w:eastAsia="仿宋" w:cs="仿宋"/>
          <w:b/>
          <w:bCs/>
          <w:color w:val="auto"/>
          <w:sz w:val="30"/>
          <w:szCs w:val="30"/>
          <w:highlight w:val="none"/>
          <w:lang w:val="zh-CN"/>
        </w:rPr>
        <w:t>年</w:t>
      </w:r>
      <w:r>
        <w:rPr>
          <w:rFonts w:hint="eastAsia" w:ascii="仿宋" w:hAnsi="仿宋" w:eastAsia="仿宋" w:cs="仿宋"/>
          <w:b/>
          <w:bCs/>
          <w:color w:val="auto"/>
          <w:sz w:val="30"/>
          <w:szCs w:val="30"/>
          <w:highlight w:val="none"/>
          <w:lang w:val="en-US" w:eastAsia="zh-CN"/>
        </w:rPr>
        <w:t>十</w:t>
      </w:r>
      <w:r>
        <w:rPr>
          <w:rFonts w:hint="eastAsia" w:ascii="仿宋" w:hAnsi="仿宋" w:eastAsia="仿宋" w:cs="仿宋"/>
          <w:b/>
          <w:bCs/>
          <w:color w:val="auto"/>
          <w:sz w:val="30"/>
          <w:szCs w:val="30"/>
          <w:highlight w:val="none"/>
          <w:lang w:val="zh-CN"/>
        </w:rPr>
        <w:t>月</w:t>
      </w:r>
    </w:p>
    <w:p w14:paraId="380F18F2">
      <w:pPr>
        <w:tabs>
          <w:tab w:val="left" w:pos="3739"/>
        </w:tabs>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ab/>
      </w:r>
    </w:p>
    <w:p w14:paraId="01B1B4C0">
      <w:pPr>
        <w:pStyle w:val="16"/>
        <w:rPr>
          <w:rFonts w:hint="eastAsia" w:ascii="仿宋" w:hAnsi="仿宋" w:eastAsia="仿宋" w:cs="仿宋"/>
          <w:color w:val="auto"/>
          <w:sz w:val="32"/>
          <w:szCs w:val="32"/>
          <w:highlight w:val="none"/>
        </w:rPr>
        <w:sectPr>
          <w:headerReference r:id="rId3" w:type="default"/>
          <w:footerReference r:id="rId4" w:type="default"/>
          <w:pgSz w:w="11906" w:h="16838"/>
          <w:pgMar w:top="1417" w:right="1417" w:bottom="1417" w:left="1417" w:header="510" w:footer="992" w:gutter="0"/>
          <w:pgBorders>
            <w:top w:val="none" w:sz="0" w:space="0"/>
            <w:left w:val="none" w:sz="0" w:space="0"/>
            <w:bottom w:val="none" w:sz="0" w:space="0"/>
            <w:right w:val="none" w:sz="0" w:space="0"/>
          </w:pgBorders>
          <w:pgNumType w:fmt="decimal" w:start="2"/>
          <w:cols w:space="720" w:num="1"/>
          <w:docGrid w:type="lines" w:linePitch="312" w:charSpace="0"/>
        </w:sectPr>
      </w:pPr>
    </w:p>
    <w:p w14:paraId="766915C3">
      <w:pPr>
        <w:rPr>
          <w:rFonts w:hint="eastAsia" w:ascii="仿宋" w:hAnsi="仿宋" w:eastAsia="仿宋" w:cs="仿宋"/>
          <w:color w:val="auto"/>
          <w:highlight w:val="none"/>
        </w:rPr>
      </w:pPr>
    </w:p>
    <w:p w14:paraId="789F1D2B">
      <w:pPr>
        <w:rPr>
          <w:rFonts w:hint="eastAsia" w:ascii="仿宋" w:hAnsi="仿宋" w:eastAsia="仿宋" w:cs="仿宋"/>
          <w:color w:val="auto"/>
          <w:highlight w:val="none"/>
        </w:rPr>
      </w:pPr>
    </w:p>
    <w:p w14:paraId="35C021D3">
      <w:pPr>
        <w:snapToGrid w:val="0"/>
        <w:spacing w:line="360" w:lineRule="auto"/>
        <w:jc w:val="center"/>
        <w:rPr>
          <w:rFonts w:hint="eastAsia" w:ascii="仿宋" w:hAnsi="仿宋" w:eastAsia="仿宋" w:cs="仿宋"/>
          <w:b/>
          <w:color w:val="auto"/>
          <w:sz w:val="48"/>
          <w:szCs w:val="18"/>
          <w:highlight w:val="none"/>
        </w:rPr>
      </w:pPr>
      <w:r>
        <w:rPr>
          <w:rFonts w:hint="eastAsia" w:ascii="仿宋" w:hAnsi="仿宋" w:eastAsia="仿宋" w:cs="仿宋"/>
          <w:b/>
          <w:color w:val="auto"/>
          <w:kern w:val="2"/>
          <w:sz w:val="44"/>
          <w:szCs w:val="44"/>
          <w:highlight w:val="none"/>
        </w:rPr>
        <w:t>目    录</w:t>
      </w:r>
    </w:p>
    <w:p w14:paraId="73EA246B">
      <w:pPr>
        <w:snapToGrid w:val="0"/>
        <w:spacing w:line="840" w:lineRule="exact"/>
        <w:ind w:firstLine="964" w:firstLineChars="300"/>
        <w:rPr>
          <w:rFonts w:hint="eastAsia" w:ascii="仿宋" w:hAnsi="仿宋" w:eastAsia="仿宋" w:cs="仿宋"/>
          <w:b/>
          <w:color w:val="auto"/>
          <w:kern w:val="2"/>
          <w:sz w:val="32"/>
          <w:szCs w:val="32"/>
          <w:highlight w:val="none"/>
        </w:rPr>
      </w:pPr>
      <w:r>
        <w:rPr>
          <w:rFonts w:hint="eastAsia" w:ascii="仿宋" w:hAnsi="仿宋" w:eastAsia="仿宋" w:cs="仿宋"/>
          <w:b/>
          <w:color w:val="auto"/>
          <w:kern w:val="2"/>
          <w:sz w:val="32"/>
          <w:szCs w:val="32"/>
          <w:highlight w:val="none"/>
        </w:rPr>
        <w:t>第一章  磋商</w:t>
      </w:r>
      <w:r>
        <w:rPr>
          <w:rFonts w:hint="eastAsia" w:ascii="仿宋" w:hAnsi="仿宋" w:eastAsia="仿宋" w:cs="仿宋"/>
          <w:b/>
          <w:color w:val="auto"/>
          <w:kern w:val="2"/>
          <w:sz w:val="32"/>
          <w:szCs w:val="32"/>
          <w:highlight w:val="none"/>
          <w:lang w:eastAsia="zh-CN"/>
        </w:rPr>
        <w:t>公告</w:t>
      </w:r>
    </w:p>
    <w:p w14:paraId="2DCEC1F7">
      <w:pPr>
        <w:snapToGrid w:val="0"/>
        <w:spacing w:line="840" w:lineRule="exact"/>
        <w:ind w:firstLine="964" w:firstLineChars="300"/>
        <w:rPr>
          <w:rFonts w:hint="eastAsia" w:ascii="仿宋" w:hAnsi="仿宋" w:eastAsia="仿宋" w:cs="仿宋"/>
          <w:b/>
          <w:color w:val="auto"/>
          <w:kern w:val="2"/>
          <w:sz w:val="32"/>
          <w:szCs w:val="32"/>
          <w:highlight w:val="none"/>
        </w:rPr>
      </w:pPr>
      <w:r>
        <w:rPr>
          <w:rFonts w:hint="eastAsia" w:ascii="仿宋" w:hAnsi="仿宋" w:eastAsia="仿宋" w:cs="仿宋"/>
          <w:b/>
          <w:color w:val="auto"/>
          <w:kern w:val="2"/>
          <w:sz w:val="32"/>
          <w:szCs w:val="32"/>
          <w:highlight w:val="none"/>
        </w:rPr>
        <w:t>第二章  磋商须知</w:t>
      </w:r>
    </w:p>
    <w:p w14:paraId="4FCB19FD">
      <w:pPr>
        <w:snapToGrid w:val="0"/>
        <w:spacing w:line="840" w:lineRule="exact"/>
        <w:ind w:firstLine="964" w:firstLineChars="300"/>
        <w:rPr>
          <w:rFonts w:hint="eastAsia" w:ascii="仿宋" w:hAnsi="仿宋" w:eastAsia="仿宋" w:cs="仿宋"/>
          <w:b/>
          <w:color w:val="auto"/>
          <w:kern w:val="2"/>
          <w:sz w:val="32"/>
          <w:szCs w:val="32"/>
          <w:highlight w:val="none"/>
        </w:rPr>
      </w:pPr>
      <w:r>
        <w:rPr>
          <w:rFonts w:hint="eastAsia" w:ascii="仿宋" w:hAnsi="仿宋" w:eastAsia="仿宋" w:cs="仿宋"/>
          <w:b/>
          <w:color w:val="auto"/>
          <w:kern w:val="2"/>
          <w:sz w:val="32"/>
          <w:szCs w:val="32"/>
          <w:highlight w:val="none"/>
        </w:rPr>
        <w:t>第三章  合同主要条款</w:t>
      </w:r>
    </w:p>
    <w:p w14:paraId="7AC1BF2C">
      <w:pPr>
        <w:snapToGrid w:val="0"/>
        <w:spacing w:line="840" w:lineRule="exact"/>
        <w:ind w:firstLine="964" w:firstLineChars="300"/>
        <w:rPr>
          <w:rFonts w:hint="eastAsia" w:ascii="仿宋" w:hAnsi="仿宋" w:eastAsia="仿宋" w:cs="仿宋"/>
          <w:b/>
          <w:color w:val="auto"/>
          <w:kern w:val="2"/>
          <w:sz w:val="32"/>
          <w:szCs w:val="32"/>
          <w:highlight w:val="none"/>
        </w:rPr>
      </w:pPr>
      <w:r>
        <w:rPr>
          <w:rFonts w:hint="eastAsia" w:ascii="仿宋" w:hAnsi="仿宋" w:eastAsia="仿宋" w:cs="仿宋"/>
          <w:b/>
          <w:color w:val="auto"/>
          <w:kern w:val="2"/>
          <w:sz w:val="32"/>
          <w:szCs w:val="32"/>
          <w:highlight w:val="none"/>
        </w:rPr>
        <w:t>第四章  工程范围及质量验收标准</w:t>
      </w:r>
    </w:p>
    <w:p w14:paraId="31AED1D9">
      <w:pPr>
        <w:snapToGrid w:val="0"/>
        <w:spacing w:line="840" w:lineRule="exact"/>
        <w:ind w:firstLine="964" w:firstLineChars="300"/>
        <w:rPr>
          <w:rFonts w:hint="eastAsia" w:ascii="仿宋" w:hAnsi="仿宋" w:eastAsia="仿宋" w:cs="仿宋"/>
          <w:b/>
          <w:color w:val="auto"/>
          <w:kern w:val="2"/>
          <w:sz w:val="32"/>
          <w:szCs w:val="32"/>
          <w:highlight w:val="none"/>
          <w:lang w:val="en-US" w:eastAsia="zh-CN"/>
        </w:rPr>
      </w:pPr>
      <w:r>
        <w:rPr>
          <w:rFonts w:hint="eastAsia" w:ascii="仿宋" w:hAnsi="仿宋" w:eastAsia="仿宋" w:cs="仿宋"/>
          <w:b/>
          <w:color w:val="auto"/>
          <w:kern w:val="2"/>
          <w:sz w:val="32"/>
          <w:szCs w:val="32"/>
          <w:highlight w:val="none"/>
        </w:rPr>
        <w:t>第五章  磋商响应文件基本格式</w:t>
      </w:r>
      <w:r>
        <w:rPr>
          <w:rFonts w:hint="eastAsia" w:ascii="仿宋" w:hAnsi="仿宋" w:eastAsia="仿宋" w:cs="仿宋"/>
          <w:b/>
          <w:color w:val="auto"/>
          <w:kern w:val="2"/>
          <w:sz w:val="32"/>
          <w:szCs w:val="32"/>
          <w:highlight w:val="none"/>
          <w:lang w:val="en-US" w:eastAsia="zh-CN"/>
        </w:rPr>
        <w:t xml:space="preserve">  </w:t>
      </w:r>
    </w:p>
    <w:p w14:paraId="6BB6EAF4">
      <w:pPr>
        <w:adjustRightInd w:val="0"/>
        <w:snapToGrid w:val="0"/>
        <w:spacing w:line="840" w:lineRule="exact"/>
        <w:ind w:firstLine="2046" w:firstLineChars="728"/>
        <w:rPr>
          <w:rFonts w:hint="eastAsia" w:ascii="仿宋" w:hAnsi="仿宋" w:eastAsia="仿宋" w:cs="仿宋"/>
          <w:b/>
          <w:color w:val="auto"/>
          <w:sz w:val="28"/>
          <w:szCs w:val="28"/>
          <w:highlight w:val="none"/>
        </w:rPr>
      </w:pPr>
    </w:p>
    <w:p w14:paraId="3F995563">
      <w:pPr>
        <w:adjustRightInd w:val="0"/>
        <w:snapToGrid w:val="0"/>
        <w:spacing w:line="840" w:lineRule="exact"/>
        <w:ind w:firstLine="2339" w:firstLineChars="728"/>
        <w:rPr>
          <w:rFonts w:hint="eastAsia" w:ascii="仿宋" w:hAnsi="仿宋" w:eastAsia="仿宋" w:cs="仿宋"/>
          <w:b/>
          <w:color w:val="auto"/>
          <w:sz w:val="32"/>
          <w:highlight w:val="none"/>
        </w:rPr>
      </w:pPr>
    </w:p>
    <w:p w14:paraId="5E49ED53">
      <w:pPr>
        <w:adjustRightInd w:val="0"/>
        <w:snapToGrid w:val="0"/>
        <w:spacing w:line="840" w:lineRule="exact"/>
        <w:ind w:firstLine="2339" w:firstLineChars="728"/>
        <w:rPr>
          <w:rFonts w:hint="eastAsia" w:ascii="仿宋" w:hAnsi="仿宋" w:eastAsia="仿宋" w:cs="仿宋"/>
          <w:b/>
          <w:color w:val="auto"/>
          <w:sz w:val="32"/>
          <w:highlight w:val="none"/>
        </w:rPr>
      </w:pPr>
    </w:p>
    <w:p w14:paraId="4E84A399">
      <w:pPr>
        <w:adjustRightInd w:val="0"/>
        <w:snapToGrid w:val="0"/>
        <w:spacing w:line="840" w:lineRule="exact"/>
        <w:ind w:firstLine="2339" w:firstLineChars="728"/>
        <w:rPr>
          <w:rFonts w:hint="eastAsia" w:ascii="仿宋" w:hAnsi="仿宋" w:eastAsia="仿宋" w:cs="仿宋"/>
          <w:b/>
          <w:color w:val="auto"/>
          <w:sz w:val="32"/>
          <w:highlight w:val="none"/>
        </w:rPr>
      </w:pPr>
    </w:p>
    <w:p w14:paraId="5244C5C8">
      <w:pPr>
        <w:adjustRightInd w:val="0"/>
        <w:snapToGrid w:val="0"/>
        <w:spacing w:line="840" w:lineRule="exact"/>
        <w:rPr>
          <w:rFonts w:hint="eastAsia" w:ascii="仿宋" w:hAnsi="仿宋" w:eastAsia="仿宋" w:cs="仿宋"/>
          <w:b/>
          <w:color w:val="auto"/>
          <w:sz w:val="32"/>
          <w:highlight w:val="none"/>
        </w:rPr>
      </w:pPr>
    </w:p>
    <w:p w14:paraId="28768BFC">
      <w:pPr>
        <w:autoSpaceDE w:val="0"/>
        <w:autoSpaceDN w:val="0"/>
        <w:adjustRightInd w:val="0"/>
        <w:spacing w:line="240" w:lineRule="exact"/>
        <w:rPr>
          <w:rFonts w:hint="eastAsia" w:ascii="仿宋" w:hAnsi="仿宋" w:eastAsia="仿宋" w:cs="仿宋"/>
          <w:b/>
          <w:color w:val="auto"/>
          <w:sz w:val="32"/>
          <w:szCs w:val="32"/>
          <w:highlight w:val="none"/>
        </w:rPr>
      </w:pPr>
    </w:p>
    <w:p w14:paraId="727B0F1F">
      <w:pPr>
        <w:autoSpaceDE w:val="0"/>
        <w:autoSpaceDN w:val="0"/>
        <w:adjustRightInd w:val="0"/>
        <w:spacing w:line="240" w:lineRule="exact"/>
        <w:rPr>
          <w:rFonts w:hint="eastAsia" w:ascii="仿宋" w:hAnsi="仿宋" w:eastAsia="仿宋" w:cs="仿宋"/>
          <w:b/>
          <w:color w:val="auto"/>
          <w:sz w:val="32"/>
          <w:szCs w:val="32"/>
          <w:highlight w:val="none"/>
        </w:rPr>
      </w:pPr>
    </w:p>
    <w:p w14:paraId="1649DDD2">
      <w:pPr>
        <w:autoSpaceDE w:val="0"/>
        <w:autoSpaceDN w:val="0"/>
        <w:adjustRightInd w:val="0"/>
        <w:spacing w:line="520" w:lineRule="exact"/>
        <w:rPr>
          <w:rFonts w:hint="eastAsia" w:ascii="仿宋" w:hAnsi="仿宋" w:eastAsia="仿宋" w:cs="仿宋"/>
          <w:b/>
          <w:color w:val="auto"/>
          <w:sz w:val="32"/>
          <w:szCs w:val="32"/>
          <w:highlight w:val="none"/>
        </w:rPr>
      </w:pPr>
    </w:p>
    <w:p w14:paraId="0A9C704D">
      <w:pPr>
        <w:autoSpaceDE w:val="0"/>
        <w:autoSpaceDN w:val="0"/>
        <w:adjustRightInd w:val="0"/>
        <w:spacing w:line="520" w:lineRule="exact"/>
        <w:rPr>
          <w:rFonts w:hint="eastAsia" w:ascii="仿宋" w:hAnsi="仿宋" w:eastAsia="仿宋" w:cs="仿宋"/>
          <w:b/>
          <w:color w:val="auto"/>
          <w:sz w:val="32"/>
          <w:szCs w:val="32"/>
          <w:highlight w:val="none"/>
        </w:rPr>
      </w:pPr>
    </w:p>
    <w:p w14:paraId="3DF060D4">
      <w:pPr>
        <w:autoSpaceDE w:val="0"/>
        <w:autoSpaceDN w:val="0"/>
        <w:adjustRightInd w:val="0"/>
        <w:spacing w:line="520" w:lineRule="exact"/>
        <w:jc w:val="center"/>
        <w:rPr>
          <w:rFonts w:hint="eastAsia" w:ascii="仿宋" w:hAnsi="仿宋" w:eastAsia="仿宋" w:cs="仿宋"/>
          <w:b/>
          <w:color w:val="auto"/>
          <w:sz w:val="32"/>
          <w:szCs w:val="32"/>
          <w:highlight w:val="none"/>
        </w:rPr>
      </w:pPr>
    </w:p>
    <w:p w14:paraId="549BC3CA">
      <w:pPr>
        <w:autoSpaceDE w:val="0"/>
        <w:autoSpaceDN w:val="0"/>
        <w:adjustRightInd w:val="0"/>
        <w:spacing w:line="520" w:lineRule="exact"/>
        <w:jc w:val="center"/>
        <w:rPr>
          <w:rFonts w:hint="eastAsia" w:ascii="仿宋" w:hAnsi="仿宋" w:eastAsia="仿宋" w:cs="仿宋"/>
          <w:b/>
          <w:color w:val="auto"/>
          <w:sz w:val="32"/>
          <w:szCs w:val="32"/>
          <w:highlight w:val="none"/>
        </w:rPr>
      </w:pPr>
    </w:p>
    <w:p w14:paraId="1A23F576">
      <w:pPr>
        <w:pStyle w:val="123"/>
        <w:rPr>
          <w:rFonts w:hint="eastAsia" w:ascii="仿宋" w:hAnsi="仿宋" w:eastAsia="仿宋" w:cs="仿宋"/>
          <w:color w:val="auto"/>
          <w:highlight w:val="none"/>
        </w:rPr>
      </w:pPr>
    </w:p>
    <w:p w14:paraId="44277F5F">
      <w:pPr>
        <w:autoSpaceDE w:val="0"/>
        <w:autoSpaceDN w:val="0"/>
        <w:adjustRightInd w:val="0"/>
        <w:spacing w:line="520" w:lineRule="exact"/>
        <w:rPr>
          <w:rFonts w:hint="eastAsia" w:ascii="仿宋" w:hAnsi="仿宋" w:eastAsia="仿宋" w:cs="仿宋"/>
          <w:b/>
          <w:color w:val="auto"/>
          <w:sz w:val="32"/>
          <w:szCs w:val="32"/>
          <w:highlight w:val="none"/>
          <w:lang w:val="en-US" w:eastAsia="zh-CN"/>
        </w:rPr>
      </w:pPr>
    </w:p>
    <w:p w14:paraId="5103FFFF">
      <w:pPr>
        <w:keepNext w:val="0"/>
        <w:keepLines w:val="0"/>
        <w:pageBreakBefore w:val="0"/>
        <w:widowControl w:val="0"/>
        <w:kinsoku/>
        <w:wordWrap/>
        <w:overflowPunct/>
        <w:topLinePunct w:val="0"/>
        <w:autoSpaceDE/>
        <w:autoSpaceDN/>
        <w:bidi w:val="0"/>
        <w:adjustRightInd/>
        <w:snapToGrid/>
        <w:spacing w:after="313" w:afterLines="100" w:line="500" w:lineRule="exact"/>
        <w:ind w:firstLine="561"/>
        <w:jc w:val="center"/>
        <w:textAlignment w:val="auto"/>
        <w:outlineLvl w:val="0"/>
        <w:rPr>
          <w:rFonts w:hint="eastAsia" w:ascii="仿宋" w:hAnsi="仿宋" w:eastAsia="仿宋" w:cs="仿宋"/>
          <w:b/>
          <w:color w:val="auto"/>
          <w:kern w:val="2"/>
          <w:sz w:val="28"/>
          <w:szCs w:val="28"/>
          <w:highlight w:val="none"/>
        </w:rPr>
      </w:pPr>
      <w:bookmarkStart w:id="0" w:name="_Toc4904"/>
      <w:r>
        <w:rPr>
          <w:rFonts w:hint="eastAsia" w:ascii="仿宋" w:hAnsi="仿宋" w:eastAsia="仿宋" w:cs="仿宋"/>
          <w:b/>
          <w:color w:val="auto"/>
          <w:kern w:val="2"/>
          <w:sz w:val="36"/>
          <w:szCs w:val="36"/>
          <w:highlight w:val="none"/>
        </w:rPr>
        <w:t>特别提醒</w:t>
      </w:r>
      <w:bookmarkEnd w:id="0"/>
    </w:p>
    <w:p w14:paraId="662E689F">
      <w:pPr>
        <w:spacing w:line="360" w:lineRule="auto"/>
        <w:ind w:firstLine="482" w:firstLineChars="200"/>
        <w:jc w:val="left"/>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1、本项目采用不见面开标系统：电子化</w:t>
      </w:r>
      <w:r>
        <w:rPr>
          <w:rFonts w:hint="eastAsia" w:ascii="仿宋" w:hAnsi="仿宋" w:eastAsia="仿宋" w:cs="仿宋"/>
          <w:b/>
          <w:bCs/>
          <w:snapToGrid w:val="0"/>
          <w:color w:val="auto"/>
          <w:kern w:val="2"/>
          <w:sz w:val="24"/>
          <w:szCs w:val="24"/>
          <w:highlight w:val="none"/>
          <w:lang w:eastAsia="zh-CN"/>
        </w:rPr>
        <w:t>投标</w:t>
      </w:r>
      <w:r>
        <w:rPr>
          <w:rFonts w:hint="eastAsia" w:ascii="仿宋" w:hAnsi="仿宋" w:eastAsia="仿宋" w:cs="仿宋"/>
          <w:b/>
          <w:bCs/>
          <w:snapToGrid w:val="0"/>
          <w:color w:val="auto"/>
          <w:kern w:val="2"/>
          <w:sz w:val="24"/>
          <w:szCs w:val="24"/>
          <w:highlight w:val="none"/>
        </w:rPr>
        <w:t>方式投标，投标人须使用数字认证证书（CA锁）对电子投标文件进行签章、加密、递交及开标时</w:t>
      </w:r>
      <w:r>
        <w:rPr>
          <w:rFonts w:hint="eastAsia" w:ascii="仿宋" w:hAnsi="仿宋" w:eastAsia="仿宋" w:cs="仿宋"/>
          <w:b/>
          <w:bCs/>
          <w:snapToGrid w:val="0"/>
          <w:color w:val="auto"/>
          <w:kern w:val="2"/>
          <w:sz w:val="24"/>
          <w:szCs w:val="24"/>
          <w:highlight w:val="none"/>
          <w:lang w:eastAsia="zh-CN"/>
        </w:rPr>
        <w:t>签到、</w:t>
      </w:r>
      <w:r>
        <w:rPr>
          <w:rFonts w:hint="eastAsia" w:ascii="仿宋" w:hAnsi="仿宋" w:eastAsia="仿宋" w:cs="仿宋"/>
          <w:b/>
          <w:bCs/>
          <w:snapToGrid w:val="0"/>
          <w:color w:val="auto"/>
          <w:kern w:val="2"/>
          <w:sz w:val="24"/>
          <w:szCs w:val="24"/>
          <w:highlight w:val="none"/>
        </w:rPr>
        <w:t>解密等相关招投标事宜。开标时投标人须携带数字认证证书（CA锁及CA主锁），如因投标人自身原因未</w:t>
      </w:r>
      <w:r>
        <w:rPr>
          <w:rFonts w:hint="eastAsia" w:ascii="仿宋" w:hAnsi="仿宋" w:eastAsia="仿宋" w:cs="仿宋"/>
          <w:b/>
          <w:bCs/>
          <w:snapToGrid w:val="0"/>
          <w:color w:val="auto"/>
          <w:kern w:val="2"/>
          <w:sz w:val="24"/>
          <w:szCs w:val="24"/>
          <w:highlight w:val="none"/>
          <w:lang w:eastAsia="zh-CN"/>
        </w:rPr>
        <w:t>正确使用</w:t>
      </w:r>
      <w:r>
        <w:rPr>
          <w:rFonts w:hint="eastAsia" w:ascii="仿宋" w:hAnsi="仿宋" w:eastAsia="仿宋" w:cs="仿宋"/>
          <w:b/>
          <w:bCs/>
          <w:snapToGrid w:val="0"/>
          <w:color w:val="auto"/>
          <w:kern w:val="2"/>
          <w:sz w:val="24"/>
          <w:szCs w:val="24"/>
          <w:highlight w:val="none"/>
        </w:rPr>
        <w:t>数字认证证书（CA锁和CA主锁）造成无法解密投标文件，按无效投标对待。</w:t>
      </w:r>
    </w:p>
    <w:p w14:paraId="288F47B5">
      <w:pPr>
        <w:spacing w:line="360" w:lineRule="auto"/>
        <w:ind w:firstLine="482" w:firstLineChars="200"/>
        <w:jc w:val="left"/>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val="en-US" w:eastAsia="zh-CN"/>
        </w:rPr>
        <w:t>2</w:t>
      </w:r>
      <w:r>
        <w:rPr>
          <w:rFonts w:hint="eastAsia" w:ascii="仿宋" w:hAnsi="仿宋" w:eastAsia="仿宋" w:cs="仿宋"/>
          <w:b/>
          <w:bCs/>
          <w:snapToGrid w:val="0"/>
          <w:color w:val="auto"/>
          <w:kern w:val="2"/>
          <w:sz w:val="24"/>
          <w:szCs w:val="24"/>
          <w:highlight w:val="none"/>
        </w:rPr>
        <w:t>、制作电子投标文件</w:t>
      </w:r>
    </w:p>
    <w:p w14:paraId="5D277AEF">
      <w:pPr>
        <w:spacing w:line="360" w:lineRule="auto"/>
        <w:ind w:firstLine="482" w:firstLineChars="200"/>
        <w:jc w:val="left"/>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电子招标文件需要使用专用软件打开、浏览</w:t>
      </w:r>
      <w:r>
        <w:rPr>
          <w:rFonts w:hint="eastAsia" w:ascii="仿宋" w:hAnsi="仿宋" w:eastAsia="仿宋" w:cs="仿宋"/>
          <w:b/>
          <w:bCs/>
          <w:snapToGrid w:val="0"/>
          <w:color w:val="auto"/>
          <w:kern w:val="2"/>
          <w:sz w:val="24"/>
          <w:szCs w:val="24"/>
          <w:highlight w:val="none"/>
          <w:lang w:eastAsia="zh-CN"/>
        </w:rPr>
        <w:t>，</w:t>
      </w:r>
      <w:r>
        <w:rPr>
          <w:rFonts w:hint="eastAsia" w:ascii="仿宋" w:hAnsi="仿宋" w:eastAsia="仿宋" w:cs="仿宋"/>
          <w:b/>
          <w:bCs/>
          <w:snapToGrid w:val="0"/>
          <w:color w:val="auto"/>
          <w:kern w:val="2"/>
          <w:sz w:val="24"/>
          <w:szCs w:val="24"/>
          <w:highlight w:val="none"/>
        </w:rPr>
        <w:t>供应商登录全国公共资源交易平台（陕西省）网站[服务指南-下载专区]免费下载《陕西省公共资源交易平台政府采购电子标书制作工具》，并升级至最新版本，使用该客户端可以打开电子招标文件。软件操作手册详见全国公共资源交易平台（陕西省）网站[服务指南-下载专区]中的《陕西省公共资源交易（政府采购类）投标文件制作软件操作手册》；制作工具下载地址：</w:t>
      </w:r>
      <w:r>
        <w:rPr>
          <w:rFonts w:hint="eastAsia" w:ascii="仿宋" w:hAnsi="仿宋" w:eastAsia="仿宋" w:cs="仿宋"/>
          <w:b/>
          <w:bCs/>
          <w:snapToGrid w:val="0"/>
          <w:color w:val="auto"/>
          <w:kern w:val="2"/>
          <w:sz w:val="24"/>
          <w:szCs w:val="24"/>
          <w:highlight w:val="none"/>
          <w:lang w:eastAsia="zh-CN"/>
        </w:rPr>
        <w:t>（</w:t>
      </w:r>
      <w:r>
        <w:rPr>
          <w:rFonts w:hint="eastAsia" w:ascii="仿宋" w:hAnsi="仿宋" w:eastAsia="仿宋" w:cs="仿宋"/>
          <w:b/>
          <w:bCs/>
          <w:snapToGrid w:val="0"/>
          <w:color w:val="auto"/>
          <w:kern w:val="2"/>
          <w:sz w:val="24"/>
          <w:szCs w:val="24"/>
          <w:highlight w:val="none"/>
        </w:rPr>
        <w:t>https://download.bqpoint.com/download/downloaddetail.html?SourceFrom=Ztb&amp;ZtbSoftXiaQuCode=1805&amp;ZtbSoftType=tballinclusive</w:t>
      </w:r>
      <w:r>
        <w:rPr>
          <w:rFonts w:hint="eastAsia" w:ascii="仿宋" w:hAnsi="仿宋" w:eastAsia="仿宋" w:cs="仿宋"/>
          <w:b/>
          <w:bCs/>
          <w:snapToGrid w:val="0"/>
          <w:color w:val="auto"/>
          <w:kern w:val="2"/>
          <w:sz w:val="24"/>
          <w:szCs w:val="24"/>
          <w:highlight w:val="none"/>
          <w:lang w:eastAsia="zh-CN"/>
        </w:rPr>
        <w:t>）</w:t>
      </w:r>
    </w:p>
    <w:p w14:paraId="6D9CFB7B">
      <w:pPr>
        <w:spacing w:line="360" w:lineRule="auto"/>
        <w:ind w:firstLine="482" w:firstLineChars="200"/>
        <w:jc w:val="left"/>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val="en-US" w:eastAsia="zh-CN"/>
        </w:rPr>
        <w:t>3</w:t>
      </w:r>
      <w:r>
        <w:rPr>
          <w:rFonts w:hint="eastAsia" w:ascii="仿宋" w:hAnsi="仿宋" w:eastAsia="仿宋" w:cs="仿宋"/>
          <w:b/>
          <w:bCs/>
          <w:snapToGrid w:val="0"/>
          <w:color w:val="auto"/>
          <w:kern w:val="2"/>
          <w:sz w:val="24"/>
          <w:szCs w:val="24"/>
          <w:highlight w:val="none"/>
        </w:rPr>
        <w:t>、递交电子投标文件</w:t>
      </w:r>
    </w:p>
    <w:p w14:paraId="1CF12959">
      <w:pPr>
        <w:spacing w:line="360" w:lineRule="auto"/>
        <w:ind w:firstLine="482" w:firstLineChars="200"/>
        <w:jc w:val="left"/>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登录全国公共资源交易中心平台（陕西省）（http://www.sxggzyjy.cn/），选择“电子交易平台—陕西政府采购交易系统—企业端”进行登录，登录后选择“交易乙方”身份进入，进入菜单“采购业务—我的项目——项目流程——上传投标文件”，上传加密的电子投标文件。上传成功后，电子化平台将予以记录。</w:t>
      </w:r>
    </w:p>
    <w:p w14:paraId="11AF8ED7">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4、不见面开标系统：打开登录页面网址选择点击右上角“登录”，在左侧选择“投标人”身份，登录地区选择“安康市不见面开标”插入CA锁登录，输入密码后，点击“登录”：（http://219.145.206.209/BidOpeningHall/bidopeninghallaction/hall/login），投标人登录之后可以看到当前投标人今日开标项目；1、选择要开标的项目，点击进入，页面首先阅读开标流程，点击“我已阅读”进入开标大厅，点击“取消”返回项目列表页面。</w:t>
      </w:r>
    </w:p>
    <w:p w14:paraId="71DB9044">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5、开标签到</w:t>
      </w:r>
    </w:p>
    <w:p w14:paraId="091EFABD">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投标人等待开标时需要签到，等候开标。请在开标前完成签到，开标时间到了之后就不能签到；点击页面上“签到”按钮进行签到，开标前60分钟可以签到。签到成功之后，按钮灰化，无需再次签到，同时第一个座位图右下角出现绿色√。</w:t>
      </w:r>
    </w:p>
    <w:p w14:paraId="21B7BBDB">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 xml:space="preserve">6、评审过程中，磋商小组要求供应商提交多轮（最后）磋商报价时，供应商须登录全国公共资源交易平台（陕西省）在交易系统中提交多轮（最后）报价，并用数字认证证书（CA 锁）签章。 </w:t>
      </w:r>
    </w:p>
    <w:p w14:paraId="236AFD14">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7、注意事项</w:t>
      </w:r>
    </w:p>
    <w:p w14:paraId="0C238B76">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1）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播放器下载链接为：</w:t>
      </w:r>
    </w:p>
    <w:p w14:paraId="3312FFDE">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https://download.bqpoint.com/download/downloadprodetail.html?SourceFrom=Down&amp;SoftGuid=55aa4e06-c384-4005-bcb9-48932d410fd4）。</w:t>
      </w:r>
    </w:p>
    <w:p w14:paraId="5EC18AEF">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（2）建议投标人在开标前1小时内登录不见面开标大厅，并及时签到（开标前60分钟即可签到），并按规定时限解密响应文件。遇到问题及时联系客服4009280095。</w:t>
      </w:r>
    </w:p>
    <w:p w14:paraId="5FBE8409">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（3）投标人需注意CA锁一定要提前准备好，并确保CA锁为制作投标文件的CA锁。</w:t>
      </w:r>
    </w:p>
    <w:p w14:paraId="00C94665">
      <w:pPr>
        <w:widowControl w:val="0"/>
        <w:spacing w:line="360" w:lineRule="auto"/>
        <w:ind w:firstLine="482" w:firstLineChars="200"/>
        <w:jc w:val="left"/>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4"/>
          <w:highlight w:val="none"/>
          <w:lang w:val="en-US" w:eastAsia="zh-CN" w:bidi="ar-SA"/>
        </w:rPr>
        <w:t>（4）及时关注右侧公告及互动栏目信息，并尽快做出响应。</w:t>
      </w:r>
    </w:p>
    <w:p w14:paraId="1C55F417">
      <w:pPr>
        <w:ind w:firstLine="0" w:firstLineChars="0"/>
        <w:jc w:val="center"/>
        <w:rPr>
          <w:rFonts w:hint="eastAsia" w:ascii="仿宋" w:hAnsi="仿宋" w:eastAsia="仿宋" w:cs="仿宋"/>
          <w:b/>
          <w:color w:val="auto"/>
          <w:sz w:val="36"/>
          <w:szCs w:val="36"/>
          <w:highlight w:val="none"/>
        </w:rPr>
        <w:sectPr>
          <w:footerReference r:id="rId6" w:type="first"/>
          <w:footerReference r:id="rId5" w:type="default"/>
          <w:pgSz w:w="11906" w:h="16838"/>
          <w:pgMar w:top="1417" w:right="1417" w:bottom="1417" w:left="1417" w:header="851" w:footer="992" w:gutter="0"/>
          <w:pgNumType w:fmt="decimal" w:start="1"/>
          <w:cols w:space="720" w:num="1"/>
          <w:titlePg/>
          <w:docGrid w:linePitch="312" w:charSpace="0"/>
        </w:sectPr>
      </w:pPr>
    </w:p>
    <w:p w14:paraId="3B60C7F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kern w:val="2"/>
          <w:sz w:val="32"/>
          <w:szCs w:val="32"/>
          <w:highlight w:val="none"/>
        </w:rPr>
        <w:t>第一章  磋商</w:t>
      </w:r>
      <w:r>
        <w:rPr>
          <w:rFonts w:hint="eastAsia" w:ascii="仿宋" w:hAnsi="仿宋" w:eastAsia="仿宋" w:cs="仿宋"/>
          <w:b/>
          <w:color w:val="auto"/>
          <w:kern w:val="2"/>
          <w:sz w:val="32"/>
          <w:szCs w:val="32"/>
          <w:highlight w:val="none"/>
          <w:lang w:eastAsia="zh-CN"/>
        </w:rPr>
        <w:t>公告</w:t>
      </w:r>
      <w:bookmarkStart w:id="1" w:name="_Toc170980437"/>
      <w:bookmarkStart w:id="2" w:name="_Toc170980535"/>
      <w:bookmarkStart w:id="3" w:name="_Toc169838515"/>
      <w:bookmarkStart w:id="4" w:name="_Toc173549961"/>
      <w:bookmarkStart w:id="5" w:name="_Toc175032420"/>
      <w:bookmarkStart w:id="6" w:name="_Toc175033575"/>
      <w:bookmarkStart w:id="7" w:name="_Toc169846759"/>
      <w:bookmarkStart w:id="8" w:name="_Toc154482462"/>
      <w:bookmarkStart w:id="9" w:name="_Toc245657538"/>
      <w:bookmarkStart w:id="10" w:name="_Toc167591313"/>
      <w:bookmarkStart w:id="11" w:name="_Toc245176650"/>
      <w:bookmarkStart w:id="12" w:name="_Toc169846856"/>
      <w:bookmarkStart w:id="13" w:name="_Toc167591127"/>
      <w:bookmarkStart w:id="14" w:name="_Toc167590758"/>
      <w:bookmarkStart w:id="15" w:name="_Toc245658519"/>
      <w:bookmarkStart w:id="16" w:name="_Toc167591026"/>
      <w:bookmarkStart w:id="17" w:name="_Toc167849343"/>
      <w:bookmarkStart w:id="18" w:name="_Toc208337149"/>
      <w:bookmarkStart w:id="19" w:name="_Toc167591475"/>
      <w:bookmarkStart w:id="20" w:name="_Toc207897901"/>
      <w:bookmarkStart w:id="21" w:name="_Toc244623576"/>
      <w:bookmarkStart w:id="22" w:name="_Toc260242592"/>
      <w:bookmarkStart w:id="23" w:name="_Toc201650492"/>
    </w:p>
    <w:p w14:paraId="3097DAC9">
      <w:pPr>
        <w:pStyle w:val="30"/>
        <w:spacing w:before="0" w:beforeAutospacing="0" w:after="0" w:afterAutospacing="0" w:line="360" w:lineRule="auto"/>
        <w:ind w:firstLine="480" w:firstLineChars="200"/>
        <w:rPr>
          <w:rFonts w:hint="eastAsia" w:ascii="仿宋" w:hAnsi="仿宋" w:eastAsia="仿宋" w:cs="仿宋"/>
          <w:b w:val="0"/>
          <w:bCs/>
          <w:color w:val="auto"/>
          <w:szCs w:val="24"/>
          <w:highlight w:val="none"/>
        </w:rPr>
      </w:pPr>
      <w:r>
        <w:rPr>
          <w:rFonts w:hint="eastAsia" w:ascii="仿宋" w:hAnsi="仿宋" w:eastAsia="仿宋" w:cs="仿宋"/>
          <w:b w:val="0"/>
          <w:bCs/>
          <w:color w:val="auto"/>
          <w:szCs w:val="24"/>
          <w:highlight w:val="none"/>
          <w:lang w:eastAsia="zh-CN" w:bidi="ar"/>
        </w:rPr>
        <w:t>岚皋县民主镇先进村美丽家园建设项目</w:t>
      </w:r>
      <w:r>
        <w:rPr>
          <w:rFonts w:hint="eastAsia" w:ascii="仿宋" w:hAnsi="仿宋" w:eastAsia="仿宋" w:cs="仿宋"/>
          <w:b w:val="0"/>
          <w:bCs/>
          <w:color w:val="auto"/>
          <w:szCs w:val="24"/>
          <w:highlight w:val="none"/>
          <w:lang w:bidi="ar"/>
        </w:rPr>
        <w:t>的潜在供应商应在</w:t>
      </w:r>
      <w:r>
        <w:rPr>
          <w:rFonts w:hint="eastAsia" w:ascii="仿宋" w:hAnsi="仿宋" w:eastAsia="仿宋" w:cs="仿宋"/>
          <w:b w:val="0"/>
          <w:bCs/>
          <w:color w:val="auto"/>
          <w:szCs w:val="24"/>
          <w:highlight w:val="none"/>
          <w:lang w:eastAsia="zh-CN" w:bidi="ar"/>
        </w:rPr>
        <w:t>全国公共资源交易中心平台（陕西省</w:t>
      </w:r>
      <w:r>
        <w:rPr>
          <w:rFonts w:hint="eastAsia" w:ascii="仿宋" w:hAnsi="仿宋" w:eastAsia="仿宋" w:cs="仿宋"/>
          <w:b w:val="0"/>
          <w:bCs/>
          <w:color w:val="auto"/>
          <w:szCs w:val="24"/>
          <w:highlight w:val="none"/>
          <w:lang w:val="en-US" w:eastAsia="zh-CN" w:bidi="ar"/>
        </w:rPr>
        <w:t>.</w:t>
      </w:r>
      <w:r>
        <w:rPr>
          <w:rFonts w:hint="eastAsia" w:ascii="仿宋" w:hAnsi="仿宋" w:eastAsia="仿宋" w:cs="仿宋"/>
          <w:b w:val="0"/>
          <w:bCs/>
          <w:color w:val="auto"/>
          <w:szCs w:val="24"/>
          <w:highlight w:val="none"/>
          <w:lang w:eastAsia="zh-CN" w:bidi="ar"/>
        </w:rPr>
        <w:t>安康市）</w:t>
      </w:r>
      <w:r>
        <w:rPr>
          <w:rFonts w:hint="eastAsia" w:ascii="仿宋" w:hAnsi="仿宋" w:eastAsia="仿宋" w:cs="仿宋"/>
          <w:b w:val="0"/>
          <w:bCs/>
          <w:color w:val="auto"/>
          <w:szCs w:val="24"/>
          <w:highlight w:val="none"/>
          <w:lang w:bidi="ar"/>
        </w:rPr>
        <w:t>获取采购</w:t>
      </w:r>
      <w:r>
        <w:rPr>
          <w:rFonts w:hint="eastAsia" w:ascii="仿宋" w:hAnsi="仿宋" w:eastAsia="仿宋" w:cs="仿宋"/>
          <w:b w:val="0"/>
          <w:bCs/>
          <w:color w:val="auto"/>
          <w:szCs w:val="24"/>
          <w:highlight w:val="none"/>
          <w:shd w:val="clear" w:color="auto" w:fill="FFFFFF"/>
          <w:lang w:bidi="ar"/>
        </w:rPr>
        <w:t>文件，并于</w:t>
      </w:r>
      <w:r>
        <w:rPr>
          <w:rFonts w:hint="eastAsia" w:ascii="仿宋" w:hAnsi="仿宋" w:eastAsia="仿宋" w:cs="仿宋"/>
          <w:b w:val="0"/>
          <w:bCs/>
          <w:color w:val="auto"/>
          <w:szCs w:val="24"/>
          <w:highlight w:val="none"/>
          <w:shd w:val="clear" w:color="auto" w:fill="auto"/>
          <w:lang w:bidi="ar"/>
        </w:rPr>
        <w:t>202</w:t>
      </w:r>
      <w:r>
        <w:rPr>
          <w:rFonts w:hint="eastAsia" w:ascii="仿宋" w:hAnsi="仿宋" w:eastAsia="仿宋" w:cs="仿宋"/>
          <w:b w:val="0"/>
          <w:bCs/>
          <w:color w:val="auto"/>
          <w:szCs w:val="24"/>
          <w:highlight w:val="none"/>
          <w:shd w:val="clear" w:color="auto" w:fill="auto"/>
          <w:lang w:val="en-US" w:eastAsia="zh-CN" w:bidi="ar"/>
        </w:rPr>
        <w:t>4</w:t>
      </w:r>
      <w:r>
        <w:rPr>
          <w:rFonts w:hint="eastAsia" w:ascii="仿宋" w:hAnsi="仿宋" w:eastAsia="仿宋" w:cs="仿宋"/>
          <w:b w:val="0"/>
          <w:bCs/>
          <w:color w:val="auto"/>
          <w:szCs w:val="24"/>
          <w:highlight w:val="none"/>
          <w:shd w:val="clear" w:color="auto" w:fill="auto"/>
          <w:lang w:eastAsia="zh-CN" w:bidi="ar"/>
        </w:rPr>
        <w:t>年</w:t>
      </w:r>
      <w:r>
        <w:rPr>
          <w:rFonts w:hint="eastAsia" w:ascii="仿宋" w:hAnsi="仿宋" w:eastAsia="仿宋" w:cs="仿宋"/>
          <w:b w:val="0"/>
          <w:bCs/>
          <w:color w:val="auto"/>
          <w:szCs w:val="24"/>
          <w:highlight w:val="none"/>
          <w:shd w:val="clear" w:color="auto" w:fill="auto"/>
          <w:lang w:val="en-US" w:eastAsia="zh-CN" w:bidi="ar"/>
        </w:rPr>
        <w:t>10月30</w:t>
      </w:r>
      <w:r>
        <w:rPr>
          <w:rFonts w:hint="eastAsia" w:ascii="仿宋" w:hAnsi="仿宋" w:eastAsia="仿宋" w:cs="仿宋"/>
          <w:b w:val="0"/>
          <w:bCs/>
          <w:color w:val="auto"/>
          <w:szCs w:val="24"/>
          <w:highlight w:val="none"/>
          <w:shd w:val="clear" w:color="auto" w:fill="auto"/>
          <w:lang w:eastAsia="zh-CN" w:bidi="ar"/>
        </w:rPr>
        <w:t>日</w:t>
      </w:r>
      <w:r>
        <w:rPr>
          <w:rFonts w:hint="eastAsia" w:ascii="仿宋" w:hAnsi="仿宋" w:eastAsia="仿宋" w:cs="仿宋"/>
          <w:b w:val="0"/>
          <w:bCs/>
          <w:color w:val="auto"/>
          <w:szCs w:val="24"/>
          <w:highlight w:val="none"/>
          <w:shd w:val="clear" w:color="auto" w:fill="auto"/>
          <w:lang w:val="en-US" w:eastAsia="zh-CN" w:bidi="ar"/>
        </w:rPr>
        <w:t>16</w:t>
      </w:r>
      <w:r>
        <w:rPr>
          <w:rFonts w:hint="eastAsia" w:ascii="仿宋" w:hAnsi="仿宋" w:eastAsia="仿宋" w:cs="仿宋"/>
          <w:b w:val="0"/>
          <w:bCs/>
          <w:color w:val="auto"/>
          <w:szCs w:val="24"/>
          <w:highlight w:val="none"/>
          <w:shd w:val="clear" w:color="auto" w:fill="auto"/>
          <w:lang w:eastAsia="zh-CN" w:bidi="ar"/>
        </w:rPr>
        <w:t>时</w:t>
      </w:r>
      <w:r>
        <w:rPr>
          <w:rFonts w:hint="eastAsia" w:ascii="仿宋" w:hAnsi="仿宋" w:eastAsia="仿宋" w:cs="仿宋"/>
          <w:b w:val="0"/>
          <w:bCs/>
          <w:color w:val="auto"/>
          <w:szCs w:val="24"/>
          <w:highlight w:val="none"/>
          <w:shd w:val="clear" w:color="auto" w:fill="auto"/>
          <w:lang w:bidi="ar"/>
        </w:rPr>
        <w:t>00</w:t>
      </w:r>
      <w:r>
        <w:rPr>
          <w:rFonts w:hint="eastAsia" w:ascii="仿宋" w:hAnsi="仿宋" w:eastAsia="仿宋" w:cs="仿宋"/>
          <w:b w:val="0"/>
          <w:bCs/>
          <w:color w:val="auto"/>
          <w:szCs w:val="24"/>
          <w:highlight w:val="none"/>
          <w:shd w:val="clear" w:color="auto" w:fill="auto"/>
          <w:lang w:eastAsia="zh-CN" w:bidi="ar"/>
        </w:rPr>
        <w:t>分</w:t>
      </w:r>
      <w:r>
        <w:rPr>
          <w:rFonts w:hint="eastAsia" w:ascii="仿宋" w:hAnsi="仿宋" w:eastAsia="仿宋" w:cs="仿宋"/>
          <w:b w:val="0"/>
          <w:bCs/>
          <w:color w:val="auto"/>
          <w:szCs w:val="24"/>
          <w:highlight w:val="none"/>
          <w:shd w:val="clear" w:color="auto" w:fill="FFFFFF"/>
          <w:lang w:eastAsia="zh-CN" w:bidi="ar"/>
        </w:rPr>
        <w:t>（北京时</w:t>
      </w:r>
      <w:r>
        <w:rPr>
          <w:rFonts w:hint="eastAsia" w:ascii="仿宋" w:hAnsi="仿宋" w:eastAsia="仿宋" w:cs="仿宋"/>
          <w:b w:val="0"/>
          <w:bCs/>
          <w:color w:val="auto"/>
          <w:szCs w:val="24"/>
          <w:highlight w:val="none"/>
          <w:lang w:eastAsia="zh-CN" w:bidi="ar"/>
        </w:rPr>
        <w:t>间）</w:t>
      </w:r>
      <w:r>
        <w:rPr>
          <w:rFonts w:hint="eastAsia" w:ascii="仿宋" w:hAnsi="仿宋" w:eastAsia="仿宋" w:cs="仿宋"/>
          <w:b w:val="0"/>
          <w:bCs/>
          <w:color w:val="auto"/>
          <w:szCs w:val="24"/>
          <w:highlight w:val="none"/>
          <w:lang w:bidi="ar"/>
        </w:rPr>
        <w:t>前</w:t>
      </w:r>
      <w:r>
        <w:rPr>
          <w:rFonts w:hint="eastAsia" w:ascii="仿宋" w:hAnsi="仿宋" w:eastAsia="仿宋" w:cs="仿宋"/>
          <w:b w:val="0"/>
          <w:bCs/>
          <w:color w:val="auto"/>
          <w:szCs w:val="24"/>
          <w:highlight w:val="none"/>
          <w:lang w:eastAsia="zh-CN" w:bidi="ar"/>
        </w:rPr>
        <w:t>提交</w:t>
      </w:r>
      <w:r>
        <w:rPr>
          <w:rFonts w:hint="eastAsia" w:ascii="仿宋" w:hAnsi="仿宋" w:eastAsia="仿宋" w:cs="仿宋"/>
          <w:b w:val="0"/>
          <w:bCs/>
          <w:color w:val="auto"/>
          <w:szCs w:val="24"/>
          <w:highlight w:val="none"/>
          <w:lang w:bidi="ar"/>
        </w:rPr>
        <w:t>响应文件。</w:t>
      </w:r>
    </w:p>
    <w:p w14:paraId="17A5890A">
      <w:pPr>
        <w:pStyle w:val="30"/>
        <w:spacing w:before="0" w:beforeAutospacing="0" w:after="0" w:afterAutospacing="0" w:line="360" w:lineRule="auto"/>
        <w:rPr>
          <w:rFonts w:hint="eastAsia" w:ascii="仿宋" w:hAnsi="仿宋" w:eastAsia="仿宋" w:cs="仿宋"/>
          <w:color w:val="auto"/>
          <w:szCs w:val="24"/>
          <w:highlight w:val="none"/>
        </w:rPr>
      </w:pPr>
      <w:r>
        <w:rPr>
          <w:rFonts w:hint="eastAsia" w:ascii="仿宋" w:hAnsi="仿宋" w:eastAsia="仿宋" w:cs="仿宋"/>
          <w:b/>
          <w:color w:val="auto"/>
          <w:szCs w:val="24"/>
          <w:highlight w:val="none"/>
          <w:lang w:bidi="ar"/>
        </w:rPr>
        <w:t>一、项目基本情况：</w:t>
      </w:r>
    </w:p>
    <w:p w14:paraId="5A430CCB">
      <w:pPr>
        <w:pStyle w:val="30"/>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1、项目编号：</w:t>
      </w:r>
      <w:r>
        <w:rPr>
          <w:rFonts w:hint="eastAsia" w:ascii="仿宋" w:hAnsi="仿宋" w:eastAsia="仿宋" w:cs="仿宋"/>
          <w:color w:val="auto"/>
          <w:szCs w:val="24"/>
          <w:highlight w:val="none"/>
          <w:lang w:eastAsia="zh-CN"/>
        </w:rPr>
        <w:t>SXCQCGAK(2024)第38号</w:t>
      </w:r>
    </w:p>
    <w:p w14:paraId="3D1815F9">
      <w:pPr>
        <w:pStyle w:val="30"/>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2、项目名称：</w:t>
      </w:r>
      <w:r>
        <w:rPr>
          <w:rFonts w:hint="eastAsia" w:ascii="仿宋" w:hAnsi="仿宋" w:eastAsia="仿宋" w:cs="仿宋"/>
          <w:color w:val="auto"/>
          <w:szCs w:val="24"/>
          <w:highlight w:val="none"/>
          <w:lang w:eastAsia="zh-CN"/>
        </w:rPr>
        <w:t>岚皋县民主镇先进村美丽家园建设项目</w:t>
      </w:r>
    </w:p>
    <w:p w14:paraId="64215BE7">
      <w:pPr>
        <w:pStyle w:val="30"/>
        <w:spacing w:before="0" w:beforeAutospacing="0" w:after="0" w:afterAutospacing="0" w:line="360" w:lineRule="auto"/>
        <w:ind w:firstLine="42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3、采购方式：竞争性磋商</w:t>
      </w:r>
    </w:p>
    <w:p w14:paraId="4699D5DC">
      <w:pPr>
        <w:pStyle w:val="30"/>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、预算金额：</w:t>
      </w:r>
      <w:r>
        <w:rPr>
          <w:rFonts w:hint="eastAsia" w:ascii="仿宋" w:hAnsi="仿宋" w:eastAsia="仿宋" w:cs="仿宋"/>
          <w:color w:val="auto"/>
          <w:szCs w:val="24"/>
          <w:highlight w:val="none"/>
          <w:shd w:val="clear" w:color="auto" w:fill="auto"/>
          <w:lang w:eastAsia="zh-CN"/>
        </w:rPr>
        <w:t>2164602.61</w:t>
      </w:r>
      <w:r>
        <w:rPr>
          <w:rFonts w:hint="eastAsia" w:ascii="仿宋" w:hAnsi="仿宋" w:eastAsia="仿宋" w:cs="仿宋"/>
          <w:color w:val="auto"/>
          <w:szCs w:val="24"/>
          <w:highlight w:val="none"/>
          <w:lang w:eastAsia="zh-CN"/>
        </w:rPr>
        <w:t>元</w:t>
      </w:r>
    </w:p>
    <w:p w14:paraId="368CBC0C">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5、采购需求：</w:t>
      </w:r>
    </w:p>
    <w:p w14:paraId="21BD8755">
      <w:pPr>
        <w:pStyle w:val="30"/>
        <w:spacing w:before="0" w:beforeAutospacing="0" w:after="0" w:afterAutospacing="0" w:line="360" w:lineRule="auto"/>
        <w:ind w:firstLine="720" w:firstLineChars="3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合同包</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岚皋县民主镇先进村美丽家园建设项目</w:t>
      </w:r>
      <w:r>
        <w:rPr>
          <w:rFonts w:hint="eastAsia" w:ascii="仿宋" w:hAnsi="仿宋" w:eastAsia="仿宋" w:cs="仿宋"/>
          <w:color w:val="auto"/>
          <w:szCs w:val="24"/>
          <w:highlight w:val="none"/>
          <w:lang w:val="en-US" w:eastAsia="zh-CN"/>
        </w:rPr>
        <w:t>）</w:t>
      </w:r>
    </w:p>
    <w:p w14:paraId="46EA090A">
      <w:pPr>
        <w:pStyle w:val="30"/>
        <w:shd w:val="clear" w:color="auto" w:fill="auto"/>
        <w:spacing w:before="0" w:beforeAutospacing="0" w:after="0" w:afterAutospacing="0" w:line="360" w:lineRule="auto"/>
        <w:ind w:firstLine="720" w:firstLineChars="3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合同包预算金额</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2164602.61元</w:t>
      </w:r>
    </w:p>
    <w:p w14:paraId="69D18A4E">
      <w:pPr>
        <w:pStyle w:val="30"/>
        <w:shd w:val="clear" w:color="auto" w:fill="auto"/>
        <w:spacing w:before="0" w:beforeAutospacing="0" w:after="0" w:afterAutospacing="0" w:line="360" w:lineRule="auto"/>
        <w:ind w:firstLine="720" w:firstLineChars="3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合同包最高限价：</w:t>
      </w:r>
      <w:r>
        <w:rPr>
          <w:rFonts w:hint="eastAsia" w:ascii="仿宋" w:hAnsi="仿宋" w:eastAsia="仿宋" w:cs="仿宋"/>
          <w:color w:val="auto"/>
          <w:szCs w:val="24"/>
          <w:highlight w:val="none"/>
          <w:lang w:val="en-US" w:eastAsia="zh-CN"/>
        </w:rPr>
        <w:t>2164602.61元</w:t>
      </w:r>
    </w:p>
    <w:tbl>
      <w:tblPr>
        <w:tblStyle w:val="35"/>
        <w:tblW w:w="52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031"/>
        <w:gridCol w:w="1206"/>
        <w:gridCol w:w="1093"/>
        <w:gridCol w:w="1665"/>
        <w:gridCol w:w="1501"/>
        <w:gridCol w:w="1463"/>
      </w:tblGrid>
      <w:tr w14:paraId="302C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435" w:type="pct"/>
            <w:noWrap w:val="0"/>
            <w:vAlign w:val="center"/>
          </w:tcPr>
          <w:p w14:paraId="078596DE">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品目号</w:t>
            </w:r>
          </w:p>
        </w:tc>
        <w:tc>
          <w:tcPr>
            <w:tcW w:w="1034" w:type="pct"/>
            <w:noWrap w:val="0"/>
            <w:vAlign w:val="center"/>
          </w:tcPr>
          <w:p w14:paraId="4DEC0969">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品目名称</w:t>
            </w:r>
          </w:p>
        </w:tc>
        <w:tc>
          <w:tcPr>
            <w:tcW w:w="614" w:type="pct"/>
            <w:noWrap w:val="0"/>
            <w:vAlign w:val="center"/>
          </w:tcPr>
          <w:p w14:paraId="70AAA8C6">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采购标的</w:t>
            </w:r>
          </w:p>
        </w:tc>
        <w:tc>
          <w:tcPr>
            <w:tcW w:w="556" w:type="pct"/>
            <w:noWrap w:val="0"/>
            <w:vAlign w:val="center"/>
          </w:tcPr>
          <w:p w14:paraId="206FDFAD">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i w:val="0"/>
                <w:caps w:val="0"/>
                <w:color w:val="auto"/>
                <w:spacing w:val="0"/>
                <w:kern w:val="0"/>
                <w:sz w:val="24"/>
                <w:szCs w:val="24"/>
                <w:highlight w:val="none"/>
                <w:lang w:val="en-US" w:eastAsia="zh-CN" w:bidi="ar"/>
              </w:rPr>
            </w:pPr>
            <w:r>
              <w:rPr>
                <w:rFonts w:hint="eastAsia" w:ascii="仿宋" w:hAnsi="仿宋" w:eastAsia="仿宋" w:cs="仿宋"/>
                <w:b w:val="0"/>
                <w:bCs/>
                <w:i w:val="0"/>
                <w:caps w:val="0"/>
                <w:color w:val="auto"/>
                <w:spacing w:val="0"/>
                <w:kern w:val="0"/>
                <w:sz w:val="24"/>
                <w:szCs w:val="24"/>
                <w:highlight w:val="none"/>
                <w:lang w:val="en-US" w:eastAsia="zh-CN" w:bidi="ar"/>
              </w:rPr>
              <w:t>数量</w:t>
            </w:r>
          </w:p>
          <w:p w14:paraId="0DFF87D3">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（单位）</w:t>
            </w:r>
          </w:p>
        </w:tc>
        <w:tc>
          <w:tcPr>
            <w:tcW w:w="848" w:type="pct"/>
            <w:noWrap w:val="0"/>
            <w:vAlign w:val="center"/>
          </w:tcPr>
          <w:p w14:paraId="08AFBB7A">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技术规格、参数及要求</w:t>
            </w:r>
          </w:p>
        </w:tc>
        <w:tc>
          <w:tcPr>
            <w:tcW w:w="764" w:type="pct"/>
            <w:noWrap w:val="0"/>
            <w:vAlign w:val="center"/>
          </w:tcPr>
          <w:p w14:paraId="07E36665">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品目预算(元)</w:t>
            </w:r>
          </w:p>
        </w:tc>
        <w:tc>
          <w:tcPr>
            <w:tcW w:w="745" w:type="pct"/>
            <w:noWrap w:val="0"/>
            <w:vAlign w:val="center"/>
          </w:tcPr>
          <w:p w14:paraId="1944981E">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最高限价(元)</w:t>
            </w:r>
          </w:p>
        </w:tc>
      </w:tr>
      <w:tr w14:paraId="2EE2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435" w:type="pct"/>
            <w:noWrap w:val="0"/>
            <w:vAlign w:val="center"/>
          </w:tcPr>
          <w:p w14:paraId="003911A3">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lang w:val="en-US" w:eastAsia="zh-CN" w:bidi="ar"/>
              </w:rPr>
              <w:t>1-1</w:t>
            </w:r>
          </w:p>
        </w:tc>
        <w:tc>
          <w:tcPr>
            <w:tcW w:w="1034" w:type="pct"/>
            <w:noWrap w:val="0"/>
            <w:vAlign w:val="center"/>
          </w:tcPr>
          <w:p w14:paraId="16D5BFEE">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i w:val="0"/>
                <w:caps w:val="0"/>
                <w:color w:val="auto"/>
                <w:spacing w:val="0"/>
                <w:kern w:val="0"/>
                <w:sz w:val="24"/>
                <w:szCs w:val="24"/>
                <w:highlight w:val="none"/>
                <w:lang w:val="en-US" w:eastAsia="zh-CN" w:bidi="ar"/>
              </w:rPr>
            </w:pPr>
            <w:r>
              <w:rPr>
                <w:rFonts w:hint="eastAsia" w:ascii="仿宋" w:hAnsi="仿宋" w:eastAsia="仿宋" w:cs="仿宋"/>
                <w:b w:val="0"/>
                <w:bCs/>
                <w:i w:val="0"/>
                <w:caps w:val="0"/>
                <w:color w:val="auto"/>
                <w:spacing w:val="0"/>
                <w:kern w:val="0"/>
                <w:sz w:val="24"/>
                <w:szCs w:val="24"/>
                <w:highlight w:val="none"/>
                <w:lang w:val="en-US" w:eastAsia="zh-CN" w:bidi="ar"/>
              </w:rPr>
              <w:t>其他建筑工程</w:t>
            </w:r>
          </w:p>
        </w:tc>
        <w:tc>
          <w:tcPr>
            <w:tcW w:w="614" w:type="pct"/>
            <w:noWrap w:val="0"/>
            <w:vAlign w:val="center"/>
          </w:tcPr>
          <w:p w14:paraId="3128AC4F">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i w:val="0"/>
                <w:caps w:val="0"/>
                <w:color w:val="auto"/>
                <w:spacing w:val="0"/>
                <w:kern w:val="0"/>
                <w:sz w:val="24"/>
                <w:szCs w:val="24"/>
                <w:highlight w:val="none"/>
                <w:lang w:val="en-US" w:eastAsia="zh-CN" w:bidi="ar"/>
              </w:rPr>
            </w:pPr>
            <w:r>
              <w:rPr>
                <w:rFonts w:hint="eastAsia" w:ascii="仿宋" w:hAnsi="仿宋" w:eastAsia="仿宋" w:cs="仿宋"/>
                <w:b w:val="0"/>
                <w:bCs/>
                <w:i w:val="0"/>
                <w:caps w:val="0"/>
                <w:color w:val="auto"/>
                <w:spacing w:val="0"/>
                <w:kern w:val="0"/>
                <w:sz w:val="24"/>
                <w:szCs w:val="24"/>
                <w:highlight w:val="none"/>
                <w:lang w:val="en-US" w:eastAsia="zh-CN" w:bidi="ar"/>
              </w:rPr>
              <w:t>岚皋县民主镇先进村美丽家园建设项目</w:t>
            </w:r>
          </w:p>
        </w:tc>
        <w:tc>
          <w:tcPr>
            <w:tcW w:w="556" w:type="pct"/>
            <w:noWrap w:val="0"/>
            <w:vAlign w:val="center"/>
          </w:tcPr>
          <w:p w14:paraId="6021B523">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i w:val="0"/>
                <w:caps w:val="0"/>
                <w:color w:val="auto"/>
                <w:spacing w:val="0"/>
                <w:kern w:val="0"/>
                <w:sz w:val="24"/>
                <w:szCs w:val="24"/>
                <w:highlight w:val="none"/>
                <w:lang w:val="en-US" w:eastAsia="zh-CN" w:bidi="ar"/>
              </w:rPr>
            </w:pPr>
            <w:r>
              <w:rPr>
                <w:rFonts w:hint="eastAsia" w:ascii="仿宋" w:hAnsi="仿宋" w:eastAsia="仿宋" w:cs="仿宋"/>
                <w:b w:val="0"/>
                <w:bCs/>
                <w:i w:val="0"/>
                <w:caps w:val="0"/>
                <w:color w:val="auto"/>
                <w:spacing w:val="0"/>
                <w:kern w:val="0"/>
                <w:sz w:val="24"/>
                <w:szCs w:val="24"/>
                <w:highlight w:val="none"/>
                <w:lang w:val="en-US" w:eastAsia="zh-CN" w:bidi="ar"/>
              </w:rPr>
              <w:t>1(项)</w:t>
            </w:r>
          </w:p>
        </w:tc>
        <w:tc>
          <w:tcPr>
            <w:tcW w:w="848" w:type="pct"/>
            <w:noWrap w:val="0"/>
            <w:vAlign w:val="center"/>
          </w:tcPr>
          <w:p w14:paraId="7FAB55CF">
            <w:pPr>
              <w:keepNext w:val="0"/>
              <w:keepLines w:val="0"/>
              <w:widowControl/>
              <w:suppressLineNumbers w:val="0"/>
              <w:wordWrap w:val="0"/>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i w:val="0"/>
                <w:caps w:val="0"/>
                <w:color w:val="auto"/>
                <w:spacing w:val="0"/>
                <w:kern w:val="0"/>
                <w:sz w:val="24"/>
                <w:szCs w:val="24"/>
                <w:highlight w:val="none"/>
                <w:lang w:val="en-US" w:eastAsia="zh-CN" w:bidi="ar"/>
              </w:rPr>
            </w:pPr>
            <w:r>
              <w:rPr>
                <w:rFonts w:hint="eastAsia" w:ascii="仿宋" w:hAnsi="仿宋" w:eastAsia="仿宋" w:cs="仿宋"/>
                <w:b w:val="0"/>
                <w:bCs/>
                <w:i w:val="0"/>
                <w:caps w:val="0"/>
                <w:color w:val="auto"/>
                <w:spacing w:val="0"/>
                <w:kern w:val="0"/>
                <w:sz w:val="24"/>
                <w:szCs w:val="24"/>
                <w:highlight w:val="none"/>
                <w:lang w:val="en-US" w:eastAsia="zh-CN" w:bidi="ar"/>
              </w:rPr>
              <w:t>详见采购文件</w:t>
            </w:r>
          </w:p>
        </w:tc>
        <w:tc>
          <w:tcPr>
            <w:tcW w:w="764" w:type="pct"/>
            <w:noWrap w:val="0"/>
            <w:vAlign w:val="center"/>
          </w:tcPr>
          <w:p w14:paraId="29E342DB">
            <w:pPr>
              <w:keepNext w:val="0"/>
              <w:keepLines w:val="0"/>
              <w:widowControl/>
              <w:suppressLineNumbers w:val="0"/>
              <w:wordWrap/>
              <w:spacing w:before="0" w:beforeAutospacing="0" w:after="0" w:afterAutospacing="0" w:line="360" w:lineRule="auto"/>
              <w:ind w:left="0" w:leftChars="0" w:right="0" w:rightChars="0" w:firstLine="0" w:firstLineChars="0"/>
              <w:jc w:val="center"/>
              <w:textAlignment w:val="center"/>
              <w:rPr>
                <w:rFonts w:hint="eastAsia" w:ascii="仿宋" w:hAnsi="仿宋" w:eastAsia="仿宋" w:cs="仿宋"/>
                <w:b w:val="0"/>
                <w:bCs/>
                <w:color w:val="auto"/>
                <w:sz w:val="24"/>
                <w:szCs w:val="24"/>
                <w:highlight w:val="none"/>
                <w:vertAlign w:val="baseline"/>
              </w:rPr>
            </w:pPr>
            <w:r>
              <w:rPr>
                <w:rFonts w:hint="eastAsia" w:ascii="仿宋" w:hAnsi="仿宋" w:eastAsia="仿宋" w:cs="仿宋"/>
                <w:b w:val="0"/>
                <w:bCs/>
                <w:i w:val="0"/>
                <w:caps w:val="0"/>
                <w:color w:val="auto"/>
                <w:spacing w:val="0"/>
                <w:kern w:val="0"/>
                <w:sz w:val="24"/>
                <w:szCs w:val="24"/>
                <w:highlight w:val="none"/>
                <w:vertAlign w:val="baseline"/>
                <w:lang w:val="en-US" w:eastAsia="zh-CN" w:bidi="ar"/>
              </w:rPr>
              <w:t xml:space="preserve"> 2164602.61</w:t>
            </w:r>
          </w:p>
        </w:tc>
        <w:tc>
          <w:tcPr>
            <w:tcW w:w="745" w:type="pct"/>
            <w:noWrap w:val="0"/>
            <w:vAlign w:val="center"/>
          </w:tcPr>
          <w:p w14:paraId="005AB976">
            <w:pPr>
              <w:keepNext w:val="0"/>
              <w:keepLines w:val="0"/>
              <w:widowControl/>
              <w:suppressLineNumbers w:val="0"/>
              <w:wordWrap/>
              <w:spacing w:before="0" w:beforeAutospacing="0" w:after="0" w:afterAutospacing="0" w:line="360" w:lineRule="auto"/>
              <w:ind w:left="0" w:leftChars="0" w:right="0" w:rightChars="0" w:firstLine="0" w:firstLineChars="0"/>
              <w:jc w:val="right"/>
              <w:textAlignment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 xml:space="preserve"> 2164602.61</w:t>
            </w:r>
          </w:p>
        </w:tc>
      </w:tr>
    </w:tbl>
    <w:p w14:paraId="4DD23459">
      <w:pPr>
        <w:pStyle w:val="30"/>
        <w:spacing w:before="0" w:beforeAutospacing="0" w:after="0" w:afterAutospacing="0" w:line="360" w:lineRule="auto"/>
        <w:ind w:firstLine="720" w:firstLineChars="3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本合同包不接受联合体投标</w:t>
      </w:r>
    </w:p>
    <w:p w14:paraId="474876A5">
      <w:pPr>
        <w:pStyle w:val="30"/>
        <w:spacing w:before="0" w:beforeAutospacing="0" w:after="0" w:afterAutospacing="0" w:line="360" w:lineRule="auto"/>
        <w:ind w:firstLine="720" w:firstLineChars="30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合同履行期限：合同签订后180日历天（具体服务起止日期可随合同签订时间相应顺延）。</w:t>
      </w:r>
    </w:p>
    <w:p w14:paraId="72B51178">
      <w:pPr>
        <w:pStyle w:val="30"/>
        <w:spacing w:before="0" w:beforeAutospacing="0" w:after="0" w:afterAutospacing="0" w:line="360" w:lineRule="auto"/>
        <w:rPr>
          <w:rFonts w:hint="eastAsia" w:ascii="仿宋" w:hAnsi="仿宋" w:eastAsia="仿宋" w:cs="仿宋"/>
          <w:color w:val="auto"/>
          <w:szCs w:val="24"/>
          <w:highlight w:val="none"/>
        </w:rPr>
      </w:pPr>
      <w:r>
        <w:rPr>
          <w:rFonts w:hint="eastAsia" w:ascii="仿宋" w:hAnsi="仿宋" w:eastAsia="仿宋" w:cs="仿宋"/>
          <w:b/>
          <w:color w:val="auto"/>
          <w:szCs w:val="24"/>
          <w:highlight w:val="none"/>
          <w:lang w:bidi="ar"/>
        </w:rPr>
        <w:t>二、</w:t>
      </w:r>
      <w:r>
        <w:rPr>
          <w:rFonts w:hint="eastAsia" w:ascii="仿宋" w:hAnsi="仿宋" w:eastAsia="仿宋" w:cs="仿宋"/>
          <w:b/>
          <w:color w:val="auto"/>
          <w:szCs w:val="24"/>
          <w:highlight w:val="none"/>
          <w:lang w:eastAsia="zh-CN" w:bidi="ar"/>
        </w:rPr>
        <w:t>申请人的</w:t>
      </w:r>
      <w:r>
        <w:rPr>
          <w:rFonts w:hint="eastAsia" w:ascii="仿宋" w:hAnsi="仿宋" w:eastAsia="仿宋" w:cs="仿宋"/>
          <w:b/>
          <w:color w:val="auto"/>
          <w:szCs w:val="24"/>
          <w:highlight w:val="none"/>
          <w:lang w:bidi="ar"/>
        </w:rPr>
        <w:t>资格要求</w:t>
      </w:r>
    </w:p>
    <w:p w14:paraId="23C8A6AA">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1、满足《中华人民共和国政府采购法》第二十二条规定</w:t>
      </w:r>
    </w:p>
    <w:p w14:paraId="2F65C354">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2、落实政府采购政策需满足的资格要求：</w:t>
      </w:r>
    </w:p>
    <w:p w14:paraId="702DEDEF">
      <w:pPr>
        <w:pStyle w:val="30"/>
        <w:spacing w:before="0" w:beforeAutospacing="0" w:after="0" w:afterAutospacing="0" w:line="360" w:lineRule="auto"/>
        <w:ind w:firstLine="720" w:firstLineChars="30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合同包</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岚皋县民主镇先进村美丽家园建设项目</w:t>
      </w:r>
      <w:r>
        <w:rPr>
          <w:rFonts w:hint="eastAsia" w:ascii="仿宋" w:hAnsi="仿宋" w:eastAsia="仿宋" w:cs="仿宋"/>
          <w:color w:val="auto"/>
          <w:szCs w:val="24"/>
          <w:highlight w:val="none"/>
          <w:lang w:val="en-US" w:eastAsia="zh-CN"/>
        </w:rPr>
        <w:t>）落实政府采购政策需满足的资格要求如下：</w:t>
      </w:r>
    </w:p>
    <w:p w14:paraId="742A3882">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政府采购促进中小企业发展管理办法》（财库〔2020〕46号）；（2）《财政部司法部关于政府采购支持监狱企业发展有关问题的通知》（财库〔2014〕68号）；（3）《财政部民政部中国残疾人联合会关于促进残疾人就业政府采购政策的通知》（财库〔2017〕141号）；（</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）《国务院办公厅关于建立政府强制采购节能产品制度的通知》(国办发〔2007〕51号)；（</w:t>
      </w:r>
      <w:r>
        <w:rPr>
          <w:rFonts w:hint="eastAsia" w:ascii="仿宋" w:hAnsi="仿宋" w:eastAsia="仿宋" w:cs="仿宋"/>
          <w:color w:val="auto"/>
          <w:szCs w:val="24"/>
          <w:highlight w:val="none"/>
          <w:lang w:val="en-US" w:eastAsia="zh-CN"/>
        </w:rPr>
        <w:t>5</w:t>
      </w:r>
      <w:r>
        <w:rPr>
          <w:rFonts w:hint="eastAsia" w:ascii="仿宋" w:hAnsi="仿宋" w:eastAsia="仿宋" w:cs="仿宋"/>
          <w:color w:val="auto"/>
          <w:szCs w:val="24"/>
          <w:highlight w:val="none"/>
        </w:rPr>
        <w:t>）《财政部环保总局关于环境标志产品政府采购实施的意见》(财库〔2006〕90号)；（</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）《财政部发展改革委生态环境部市场监管总局关于调整优化节能产品、环境标志产品政府采购执行机制的通知》（财库〔2019〕9号）；（</w:t>
      </w:r>
      <w:r>
        <w:rPr>
          <w:rFonts w:hint="eastAsia" w:ascii="仿宋" w:hAnsi="仿宋" w:eastAsia="仿宋" w:cs="仿宋"/>
          <w:color w:val="auto"/>
          <w:szCs w:val="24"/>
          <w:highlight w:val="none"/>
          <w:lang w:val="en-US" w:eastAsia="zh-CN"/>
        </w:rPr>
        <w:t>7</w:t>
      </w:r>
      <w:r>
        <w:rPr>
          <w:rFonts w:hint="eastAsia" w:ascii="仿宋" w:hAnsi="仿宋" w:eastAsia="仿宋" w:cs="仿宋"/>
          <w:color w:val="auto"/>
          <w:szCs w:val="24"/>
          <w:highlight w:val="none"/>
        </w:rPr>
        <w:t>）《关于印发环境标志产品政府采购品目清单的通知》（财库〔2019〕18号）；（</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）《关于印发节能产品政府采购品目清单的通知》（财库〔2019〕19号）；（</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）《财政部农业农村部国家乡村振兴局关于运用政府采购政策支持乡村产业振兴的通知》（财库〔2021〕19号）；（1</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）《陕西省财政厅关于印发陕西省中小企业政府采购信用融资办法》（陕财办采〔2018〕23号）；（1</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rPr>
        <w:t>）《陕西省财政厅关于加快推进我省中小企业政府采购信用融资工作的通知》（陕财办采〔2020〕15号）。（1</w:t>
      </w: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）其他需要落实的政府采购政策。</w:t>
      </w:r>
    </w:p>
    <w:p w14:paraId="7EF6E405">
      <w:pPr>
        <w:pStyle w:val="30"/>
        <w:spacing w:before="0" w:beforeAutospacing="0" w:after="0" w:afterAutospacing="0" w:line="360" w:lineRule="auto"/>
        <w:ind w:firstLine="420"/>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3、本项目的特定资格要求：</w:t>
      </w:r>
    </w:p>
    <w:p w14:paraId="69D1C9B1">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合同包</w:t>
      </w:r>
      <w:r>
        <w:rPr>
          <w:rFonts w:hint="eastAsia" w:ascii="仿宋" w:hAnsi="仿宋" w:eastAsia="仿宋" w:cs="仿宋"/>
          <w:color w:val="auto"/>
          <w:szCs w:val="24"/>
          <w:highlight w:val="none"/>
          <w:lang w:val="en-US" w:eastAsia="zh-CN"/>
        </w:rPr>
        <w:t>1（</w:t>
      </w:r>
      <w:r>
        <w:rPr>
          <w:rFonts w:hint="eastAsia" w:ascii="仿宋" w:hAnsi="仿宋" w:eastAsia="仿宋" w:cs="仿宋"/>
          <w:color w:val="auto"/>
          <w:szCs w:val="24"/>
          <w:highlight w:val="none"/>
          <w:lang w:eastAsia="zh-CN"/>
        </w:rPr>
        <w:t>岚皋县民主镇先进村美丽家园建设项目</w:t>
      </w:r>
      <w:r>
        <w:rPr>
          <w:rFonts w:hint="eastAsia" w:ascii="仿宋" w:hAnsi="仿宋" w:eastAsia="仿宋" w:cs="仿宋"/>
          <w:color w:val="auto"/>
          <w:szCs w:val="24"/>
          <w:highlight w:val="none"/>
          <w:lang w:val="en-US" w:eastAsia="zh-CN"/>
        </w:rPr>
        <w:t>）特定资格要求如下：</w:t>
      </w:r>
    </w:p>
    <w:p w14:paraId="06591C7E">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(1)、具有独立承担民事责任能力的法人、其他组织或自然人，提供合法有效的营业执照/事业单位法人证书/专业服务机构执业许可证/民办非企业单位登记证书等相关证明，自然人参与的提供其身份证明；</w:t>
      </w:r>
    </w:p>
    <w:p w14:paraId="6F6B3BAB">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(2)、法定代表人参加投标时，提供本人身份证复印件；授权代表参加投标时，提供法定代表人授权委托书、法定代表人和被授权人身份证复印件；</w:t>
      </w:r>
    </w:p>
    <w:p w14:paraId="291292B3">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(3)、本次磋商要求投标人具有建设行政主管部门核发的</w:t>
      </w:r>
      <w:r>
        <w:rPr>
          <w:rFonts w:hint="eastAsia" w:ascii="仿宋" w:hAnsi="仿宋" w:eastAsia="仿宋" w:cs="仿宋"/>
          <w:color w:val="auto"/>
          <w:szCs w:val="24"/>
          <w:highlight w:val="none"/>
          <w:lang w:eastAsia="zh-CN"/>
        </w:rPr>
        <w:t>市政公用工程</w:t>
      </w:r>
      <w:r>
        <w:rPr>
          <w:rFonts w:hint="eastAsia" w:ascii="仿宋" w:hAnsi="仿宋" w:eastAsia="仿宋" w:cs="仿宋"/>
          <w:color w:val="auto"/>
          <w:szCs w:val="24"/>
          <w:highlight w:val="none"/>
        </w:rPr>
        <w:t>总承包三级（含三级）以上资质和安全生产许可证，拟派项目负责人须具备</w:t>
      </w:r>
      <w:r>
        <w:rPr>
          <w:rFonts w:hint="eastAsia" w:ascii="仿宋" w:hAnsi="仿宋" w:eastAsia="仿宋" w:cs="仿宋"/>
          <w:color w:val="auto"/>
          <w:szCs w:val="24"/>
          <w:highlight w:val="none"/>
          <w:lang w:eastAsia="zh-CN"/>
        </w:rPr>
        <w:t>相应专业</w:t>
      </w:r>
      <w:r>
        <w:rPr>
          <w:rFonts w:hint="eastAsia" w:ascii="仿宋" w:hAnsi="仿宋" w:eastAsia="仿宋" w:cs="仿宋"/>
          <w:color w:val="auto"/>
          <w:szCs w:val="24"/>
          <w:highlight w:val="none"/>
        </w:rPr>
        <w:t>二级（含二级）以上注册建造师资质和有效的安全生产考核合格证书，并且未担任其他在建工程的项目负责人；</w:t>
      </w:r>
    </w:p>
    <w:p w14:paraId="6D5ADC5C">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(4)、参加本次政府采购活动前三年内在经营活动中没有重大违纪，以及未被列入失信被执行人、重大税收违法案件当事人名单、政府采购严重违法失信行为记录名单的书面声明；</w:t>
      </w:r>
    </w:p>
    <w:p w14:paraId="3A4F662F">
      <w:pPr>
        <w:pStyle w:val="30"/>
        <w:spacing w:before="0" w:beforeAutospacing="0" w:after="0" w:afterAutospacing="0" w:line="360" w:lineRule="auto"/>
        <w:ind w:firstLine="696" w:firstLineChars="290"/>
        <w:rPr>
          <w:rFonts w:hint="eastAsia" w:ascii="仿宋" w:hAnsi="仿宋" w:eastAsia="仿宋" w:cs="仿宋"/>
          <w:color w:val="auto"/>
          <w:szCs w:val="24"/>
          <w:highlight w:val="none"/>
        </w:rPr>
      </w:pPr>
      <w:r>
        <w:rPr>
          <w:rFonts w:hint="eastAsia" w:ascii="仿宋" w:hAnsi="仿宋" w:eastAsia="仿宋" w:cs="仿宋"/>
          <w:color w:val="auto"/>
          <w:szCs w:val="24"/>
          <w:highlight w:val="none"/>
        </w:rPr>
        <w:t>(5)、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14:paraId="06B5397A">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6）、有依法缴纳税收和社会保障资金的良好记录（提供供应商近六个月任何一个月缴税证明和社会保障资金缴纳证明或免缴纳证明。</w:t>
      </w:r>
    </w:p>
    <w:p w14:paraId="3759E735">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（7）、财务状况报告：提供2023年度经会计师事务所出具的财务审计报告或提供开标前6个月的银行资信证明；</w:t>
      </w:r>
    </w:p>
    <w:p w14:paraId="7D61D21B">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（8）、</w:t>
      </w:r>
      <w:r>
        <w:rPr>
          <w:rFonts w:hint="eastAsia" w:ascii="仿宋" w:hAnsi="仿宋" w:eastAsia="仿宋" w:cs="仿宋"/>
          <w:b/>
          <w:bCs/>
          <w:color w:val="auto"/>
          <w:szCs w:val="24"/>
          <w:highlight w:val="none"/>
          <w:lang w:val="en-US" w:eastAsia="zh-CN"/>
        </w:rPr>
        <w:t>本项目为专门面向小微企业采购项目</w:t>
      </w:r>
      <w:r>
        <w:rPr>
          <w:rFonts w:hint="eastAsia" w:ascii="仿宋" w:hAnsi="仿宋" w:eastAsia="仿宋" w:cs="仿宋"/>
          <w:color w:val="auto"/>
          <w:szCs w:val="24"/>
          <w:highlight w:val="none"/>
          <w:lang w:val="en-US" w:eastAsia="zh-CN"/>
        </w:rPr>
        <w:t>，投标供应商应为小型或微型企业或监狱企业或残疾人福利性单位。投标供应商为小微企业的，提供《小微企业声明函》；供应商为监狱企业的，应提供监狱企业的证明文件；供应商为残疾人福利性单位的，应提供《残疾人福利性单位声明函》（监狱企业或残疾人福利性单位视同小型、微型企业）。</w:t>
      </w:r>
    </w:p>
    <w:p w14:paraId="4EE9DC75">
      <w:pPr>
        <w:pStyle w:val="30"/>
        <w:spacing w:before="0" w:beforeAutospacing="0" w:after="0" w:afterAutospacing="0" w:line="360" w:lineRule="auto"/>
        <w:rPr>
          <w:rFonts w:hint="eastAsia" w:ascii="仿宋" w:hAnsi="仿宋" w:eastAsia="仿宋" w:cs="仿宋"/>
          <w:color w:val="auto"/>
          <w:szCs w:val="24"/>
          <w:highlight w:val="none"/>
        </w:rPr>
      </w:pPr>
      <w:r>
        <w:rPr>
          <w:rFonts w:hint="eastAsia" w:ascii="仿宋" w:hAnsi="仿宋" w:eastAsia="仿宋" w:cs="仿宋"/>
          <w:b/>
          <w:color w:val="auto"/>
          <w:szCs w:val="24"/>
          <w:highlight w:val="none"/>
          <w:lang w:bidi="ar"/>
        </w:rPr>
        <w:t>三、获取采购文件</w:t>
      </w:r>
    </w:p>
    <w:p w14:paraId="1FE123E3">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szCs w:val="24"/>
          <w:highlight w:val="none"/>
          <w:shd w:val="clear" w:color="auto" w:fill="auto"/>
          <w:lang w:val="en-US" w:eastAsia="zh-CN"/>
        </w:rPr>
        <w:t>2024年10月18日至2024年10月24日，每天上午08:00:00至12:00:00，下午14:00:00至18:00:00</w:t>
      </w:r>
      <w:r>
        <w:rPr>
          <w:rFonts w:hint="eastAsia" w:ascii="仿宋" w:hAnsi="仿宋" w:eastAsia="仿宋" w:cs="仿宋"/>
          <w:color w:val="auto"/>
          <w:szCs w:val="24"/>
          <w:highlight w:val="none"/>
          <w:lang w:val="en-US" w:eastAsia="zh-CN"/>
        </w:rPr>
        <w:t>（北京时间，法定节假日除外）</w:t>
      </w:r>
    </w:p>
    <w:p w14:paraId="061D2C24">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途径</w:t>
      </w:r>
      <w:r>
        <w:rPr>
          <w:rFonts w:hint="eastAsia" w:ascii="仿宋" w:hAnsi="仿宋" w:eastAsia="仿宋" w:cs="仿宋"/>
          <w:color w:val="auto"/>
          <w:szCs w:val="24"/>
          <w:highlight w:val="none"/>
        </w:rPr>
        <w:t>：全国公共资源交易中心平台（陕西省.安康市）</w:t>
      </w:r>
    </w:p>
    <w:p w14:paraId="4168054B">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方式：</w:t>
      </w:r>
      <w:r>
        <w:rPr>
          <w:rFonts w:hint="eastAsia" w:ascii="仿宋" w:hAnsi="仿宋" w:eastAsia="仿宋" w:cs="仿宋"/>
          <w:color w:val="auto"/>
          <w:szCs w:val="24"/>
          <w:highlight w:val="none"/>
          <w:lang w:eastAsia="zh-CN"/>
        </w:rPr>
        <w:t>线上获取</w:t>
      </w:r>
    </w:p>
    <w:p w14:paraId="5D478F12">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w:t>
      </w:r>
      <w:r>
        <w:rPr>
          <w:rFonts w:hint="eastAsia" w:ascii="仿宋" w:hAnsi="仿宋" w:eastAsia="仿宋" w:cs="仿宋"/>
          <w:color w:val="auto"/>
          <w:szCs w:val="24"/>
          <w:highlight w:val="none"/>
          <w:lang w:val="en-US" w:eastAsia="zh-CN"/>
        </w:rPr>
        <w:t>0.00</w:t>
      </w:r>
      <w:r>
        <w:rPr>
          <w:rFonts w:hint="eastAsia" w:ascii="仿宋" w:hAnsi="仿宋" w:eastAsia="仿宋" w:cs="仿宋"/>
          <w:color w:val="auto"/>
          <w:szCs w:val="24"/>
          <w:highlight w:val="none"/>
        </w:rPr>
        <w:t>元</w:t>
      </w:r>
    </w:p>
    <w:p w14:paraId="24E202E1">
      <w:pPr>
        <w:pStyle w:val="30"/>
        <w:shd w:val="clear" w:color="auto" w:fill="FFFFFF"/>
        <w:spacing w:before="0" w:beforeAutospacing="0" w:after="0" w:afterAutospacing="0" w:line="360" w:lineRule="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lang w:bidi="ar"/>
        </w:rPr>
        <w:t>四、响应文件</w:t>
      </w:r>
      <w:r>
        <w:rPr>
          <w:rFonts w:hint="eastAsia" w:ascii="仿宋" w:hAnsi="仿宋" w:eastAsia="仿宋" w:cs="仿宋"/>
          <w:b/>
          <w:color w:val="auto"/>
          <w:szCs w:val="24"/>
          <w:highlight w:val="none"/>
          <w:lang w:eastAsia="zh-CN" w:bidi="ar"/>
        </w:rPr>
        <w:t>提交</w:t>
      </w:r>
    </w:p>
    <w:p w14:paraId="7447336A">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截止时间：</w:t>
      </w:r>
      <w:r>
        <w:rPr>
          <w:rFonts w:hint="eastAsia" w:ascii="仿宋" w:hAnsi="仿宋" w:eastAsia="仿宋" w:cs="仿宋"/>
          <w:b w:val="0"/>
          <w:bCs/>
          <w:color w:val="auto"/>
          <w:szCs w:val="24"/>
          <w:highlight w:val="none"/>
          <w:shd w:val="clear" w:color="auto" w:fill="auto"/>
          <w:lang w:bidi="ar"/>
        </w:rPr>
        <w:t>202</w:t>
      </w:r>
      <w:r>
        <w:rPr>
          <w:rFonts w:hint="eastAsia" w:ascii="仿宋" w:hAnsi="仿宋" w:eastAsia="仿宋" w:cs="仿宋"/>
          <w:b w:val="0"/>
          <w:bCs/>
          <w:color w:val="auto"/>
          <w:szCs w:val="24"/>
          <w:highlight w:val="none"/>
          <w:shd w:val="clear" w:color="auto" w:fill="auto"/>
          <w:lang w:val="en-US" w:eastAsia="zh-CN" w:bidi="ar"/>
        </w:rPr>
        <w:t>4</w:t>
      </w:r>
      <w:r>
        <w:rPr>
          <w:rFonts w:hint="eastAsia" w:ascii="仿宋" w:hAnsi="仿宋" w:eastAsia="仿宋" w:cs="仿宋"/>
          <w:b w:val="0"/>
          <w:bCs/>
          <w:color w:val="auto"/>
          <w:szCs w:val="24"/>
          <w:highlight w:val="none"/>
          <w:shd w:val="clear" w:color="auto" w:fill="auto"/>
          <w:lang w:eastAsia="zh-CN" w:bidi="ar"/>
        </w:rPr>
        <w:t>年</w:t>
      </w:r>
      <w:r>
        <w:rPr>
          <w:rFonts w:hint="eastAsia" w:ascii="仿宋" w:hAnsi="仿宋" w:eastAsia="仿宋" w:cs="仿宋"/>
          <w:b w:val="0"/>
          <w:bCs/>
          <w:color w:val="auto"/>
          <w:szCs w:val="24"/>
          <w:highlight w:val="none"/>
          <w:shd w:val="clear" w:color="auto" w:fill="auto"/>
          <w:lang w:val="en-US" w:eastAsia="zh-CN" w:bidi="ar"/>
        </w:rPr>
        <w:t>10月30</w:t>
      </w:r>
      <w:r>
        <w:rPr>
          <w:rFonts w:hint="eastAsia" w:ascii="仿宋" w:hAnsi="仿宋" w:eastAsia="仿宋" w:cs="仿宋"/>
          <w:b w:val="0"/>
          <w:bCs/>
          <w:color w:val="auto"/>
          <w:szCs w:val="24"/>
          <w:highlight w:val="none"/>
          <w:shd w:val="clear" w:color="auto" w:fill="auto"/>
          <w:lang w:eastAsia="zh-CN" w:bidi="ar"/>
        </w:rPr>
        <w:t>日</w:t>
      </w:r>
      <w:r>
        <w:rPr>
          <w:rFonts w:hint="eastAsia" w:ascii="仿宋" w:hAnsi="仿宋" w:eastAsia="仿宋" w:cs="仿宋"/>
          <w:b w:val="0"/>
          <w:bCs/>
          <w:color w:val="auto"/>
          <w:szCs w:val="24"/>
          <w:highlight w:val="none"/>
          <w:shd w:val="clear" w:color="auto" w:fill="auto"/>
          <w:lang w:val="en-US" w:eastAsia="zh-CN" w:bidi="ar"/>
        </w:rPr>
        <w:t>16</w:t>
      </w:r>
      <w:r>
        <w:rPr>
          <w:rFonts w:hint="eastAsia" w:ascii="仿宋" w:hAnsi="仿宋" w:eastAsia="仿宋" w:cs="仿宋"/>
          <w:b w:val="0"/>
          <w:bCs/>
          <w:color w:val="auto"/>
          <w:szCs w:val="24"/>
          <w:highlight w:val="none"/>
          <w:shd w:val="clear" w:color="auto" w:fill="auto"/>
          <w:lang w:eastAsia="zh-CN" w:bidi="ar"/>
        </w:rPr>
        <w:t>时</w:t>
      </w:r>
      <w:r>
        <w:rPr>
          <w:rFonts w:hint="eastAsia" w:ascii="仿宋" w:hAnsi="仿宋" w:eastAsia="仿宋" w:cs="仿宋"/>
          <w:color w:val="auto"/>
          <w:szCs w:val="24"/>
          <w:highlight w:val="none"/>
          <w:shd w:val="clear" w:color="auto" w:fill="auto"/>
        </w:rPr>
        <w:t>00</w:t>
      </w:r>
      <w:r>
        <w:rPr>
          <w:rFonts w:hint="eastAsia" w:ascii="仿宋" w:hAnsi="仿宋" w:eastAsia="仿宋" w:cs="仿宋"/>
          <w:color w:val="auto"/>
          <w:szCs w:val="24"/>
          <w:highlight w:val="none"/>
          <w:shd w:val="clear" w:color="auto" w:fill="auto"/>
          <w:lang w:eastAsia="zh-CN"/>
        </w:rPr>
        <w:t>分</w:t>
      </w:r>
      <w:r>
        <w:rPr>
          <w:rFonts w:hint="eastAsia" w:ascii="仿宋" w:hAnsi="仿宋" w:eastAsia="仿宋" w:cs="仿宋"/>
          <w:color w:val="auto"/>
          <w:szCs w:val="24"/>
          <w:highlight w:val="none"/>
          <w:shd w:val="clear" w:color="auto" w:fill="auto"/>
        </w:rPr>
        <w:t>00</w:t>
      </w:r>
      <w:r>
        <w:rPr>
          <w:rFonts w:hint="eastAsia" w:ascii="仿宋" w:hAnsi="仿宋" w:eastAsia="仿宋" w:cs="仿宋"/>
          <w:color w:val="auto"/>
          <w:szCs w:val="24"/>
          <w:highlight w:val="none"/>
          <w:shd w:val="clear" w:color="auto" w:fill="auto"/>
          <w:lang w:eastAsia="zh-CN"/>
        </w:rPr>
        <w:t>秒</w:t>
      </w:r>
      <w:r>
        <w:rPr>
          <w:rFonts w:hint="eastAsia" w:ascii="仿宋" w:hAnsi="仿宋" w:eastAsia="仿宋" w:cs="仿宋"/>
          <w:color w:val="auto"/>
          <w:szCs w:val="24"/>
          <w:highlight w:val="none"/>
          <w:shd w:val="clear" w:color="auto" w:fill="FFFFFF"/>
          <w:lang w:eastAsia="zh-CN"/>
        </w:rPr>
        <w:t>（北京时间）</w:t>
      </w:r>
    </w:p>
    <w:p w14:paraId="2A6FED21">
      <w:pPr>
        <w:pStyle w:val="30"/>
        <w:shd w:val="clear" w:color="auto" w:fill="FFFFFF"/>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地点：全国公共资源交易中心平台（陕西省.安康市）</w:t>
      </w:r>
    </w:p>
    <w:p w14:paraId="43AF00B6">
      <w:pPr>
        <w:pStyle w:val="30"/>
        <w:numPr>
          <w:ilvl w:val="0"/>
          <w:numId w:val="4"/>
        </w:numPr>
        <w:shd w:val="clear" w:color="auto" w:fill="FFFFFF"/>
        <w:spacing w:before="0" w:beforeAutospacing="0" w:after="0" w:afterAutospacing="0" w:line="360" w:lineRule="auto"/>
        <w:rPr>
          <w:rFonts w:hint="eastAsia" w:ascii="仿宋" w:hAnsi="仿宋" w:eastAsia="仿宋" w:cs="仿宋"/>
          <w:b/>
          <w:color w:val="auto"/>
          <w:szCs w:val="24"/>
          <w:highlight w:val="none"/>
          <w:lang w:eastAsia="zh-CN" w:bidi="ar"/>
        </w:rPr>
      </w:pPr>
      <w:r>
        <w:rPr>
          <w:rFonts w:hint="eastAsia" w:ascii="仿宋" w:hAnsi="仿宋" w:eastAsia="仿宋" w:cs="仿宋"/>
          <w:b/>
          <w:color w:val="auto"/>
          <w:szCs w:val="24"/>
          <w:highlight w:val="none"/>
          <w:lang w:eastAsia="zh-CN" w:bidi="ar"/>
        </w:rPr>
        <w:t>开启</w:t>
      </w:r>
    </w:p>
    <w:p w14:paraId="2F25153C">
      <w:pPr>
        <w:pStyle w:val="30"/>
        <w:shd w:val="clear" w:color="auto" w:fill="auto"/>
        <w:spacing w:before="0" w:beforeAutospacing="0" w:after="0" w:afterAutospacing="0" w:line="360" w:lineRule="auto"/>
        <w:ind w:firstLine="42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时间：</w:t>
      </w:r>
      <w:r>
        <w:rPr>
          <w:rFonts w:hint="eastAsia" w:ascii="仿宋" w:hAnsi="仿宋" w:eastAsia="仿宋" w:cs="仿宋"/>
          <w:b w:val="0"/>
          <w:bCs/>
          <w:color w:val="auto"/>
          <w:szCs w:val="24"/>
          <w:highlight w:val="none"/>
          <w:shd w:val="clear" w:color="auto" w:fill="auto"/>
          <w:lang w:bidi="ar"/>
        </w:rPr>
        <w:t>202</w:t>
      </w:r>
      <w:r>
        <w:rPr>
          <w:rFonts w:hint="eastAsia" w:ascii="仿宋" w:hAnsi="仿宋" w:eastAsia="仿宋" w:cs="仿宋"/>
          <w:b w:val="0"/>
          <w:bCs/>
          <w:color w:val="auto"/>
          <w:szCs w:val="24"/>
          <w:highlight w:val="none"/>
          <w:shd w:val="clear" w:color="auto" w:fill="auto"/>
          <w:lang w:val="en-US" w:eastAsia="zh-CN" w:bidi="ar"/>
        </w:rPr>
        <w:t>4</w:t>
      </w:r>
      <w:r>
        <w:rPr>
          <w:rFonts w:hint="eastAsia" w:ascii="仿宋" w:hAnsi="仿宋" w:eastAsia="仿宋" w:cs="仿宋"/>
          <w:b w:val="0"/>
          <w:bCs/>
          <w:color w:val="auto"/>
          <w:szCs w:val="24"/>
          <w:highlight w:val="none"/>
          <w:shd w:val="clear" w:color="auto" w:fill="auto"/>
          <w:lang w:eastAsia="zh-CN" w:bidi="ar"/>
        </w:rPr>
        <w:t>年</w:t>
      </w:r>
      <w:r>
        <w:rPr>
          <w:rFonts w:hint="eastAsia" w:ascii="仿宋" w:hAnsi="仿宋" w:eastAsia="仿宋" w:cs="仿宋"/>
          <w:b w:val="0"/>
          <w:bCs/>
          <w:color w:val="auto"/>
          <w:szCs w:val="24"/>
          <w:highlight w:val="none"/>
          <w:shd w:val="clear" w:color="auto" w:fill="auto"/>
          <w:lang w:val="en-US" w:eastAsia="zh-CN" w:bidi="ar"/>
        </w:rPr>
        <w:t>10月30</w:t>
      </w:r>
      <w:r>
        <w:rPr>
          <w:rFonts w:hint="eastAsia" w:ascii="仿宋" w:hAnsi="仿宋" w:eastAsia="仿宋" w:cs="仿宋"/>
          <w:b w:val="0"/>
          <w:bCs/>
          <w:color w:val="auto"/>
          <w:szCs w:val="24"/>
          <w:highlight w:val="none"/>
          <w:shd w:val="clear" w:color="auto" w:fill="auto"/>
          <w:lang w:eastAsia="zh-CN" w:bidi="ar"/>
        </w:rPr>
        <w:t>日</w:t>
      </w:r>
      <w:r>
        <w:rPr>
          <w:rFonts w:hint="eastAsia" w:ascii="仿宋" w:hAnsi="仿宋" w:eastAsia="仿宋" w:cs="仿宋"/>
          <w:b w:val="0"/>
          <w:bCs/>
          <w:color w:val="auto"/>
          <w:szCs w:val="24"/>
          <w:highlight w:val="none"/>
          <w:shd w:val="clear" w:color="auto" w:fill="auto"/>
          <w:lang w:val="en-US" w:eastAsia="zh-CN" w:bidi="ar"/>
        </w:rPr>
        <w:t>16</w:t>
      </w:r>
      <w:r>
        <w:rPr>
          <w:rFonts w:hint="eastAsia" w:ascii="仿宋" w:hAnsi="仿宋" w:eastAsia="仿宋" w:cs="仿宋"/>
          <w:b w:val="0"/>
          <w:bCs/>
          <w:color w:val="auto"/>
          <w:szCs w:val="24"/>
          <w:highlight w:val="none"/>
          <w:shd w:val="clear" w:color="auto" w:fill="auto"/>
          <w:lang w:eastAsia="zh-CN" w:bidi="ar"/>
        </w:rPr>
        <w:t>时</w:t>
      </w:r>
      <w:r>
        <w:rPr>
          <w:rFonts w:hint="eastAsia" w:ascii="仿宋" w:hAnsi="仿宋" w:eastAsia="仿宋" w:cs="仿宋"/>
          <w:color w:val="auto"/>
          <w:szCs w:val="24"/>
          <w:highlight w:val="none"/>
          <w:shd w:val="clear" w:color="auto" w:fill="auto"/>
          <w:lang w:val="en-US" w:eastAsia="zh-CN"/>
        </w:rPr>
        <w:t>00</w:t>
      </w:r>
      <w:r>
        <w:rPr>
          <w:rFonts w:hint="eastAsia" w:ascii="仿宋" w:hAnsi="仿宋" w:eastAsia="仿宋" w:cs="仿宋"/>
          <w:color w:val="auto"/>
          <w:szCs w:val="24"/>
          <w:highlight w:val="none"/>
          <w:shd w:val="clear" w:color="auto" w:fill="auto"/>
          <w:lang w:eastAsia="zh-CN"/>
        </w:rPr>
        <w:t>分</w:t>
      </w:r>
      <w:r>
        <w:rPr>
          <w:rFonts w:hint="eastAsia" w:ascii="仿宋" w:hAnsi="仿宋" w:eastAsia="仿宋" w:cs="仿宋"/>
          <w:color w:val="auto"/>
          <w:szCs w:val="24"/>
          <w:highlight w:val="none"/>
          <w:shd w:val="clear" w:color="auto" w:fill="auto"/>
        </w:rPr>
        <w:t>00</w:t>
      </w:r>
      <w:r>
        <w:rPr>
          <w:rFonts w:hint="eastAsia" w:ascii="仿宋" w:hAnsi="仿宋" w:eastAsia="仿宋" w:cs="仿宋"/>
          <w:color w:val="auto"/>
          <w:szCs w:val="24"/>
          <w:highlight w:val="none"/>
          <w:shd w:val="clear" w:color="auto" w:fill="auto"/>
          <w:lang w:eastAsia="zh-CN"/>
        </w:rPr>
        <w:t>秒</w:t>
      </w:r>
      <w:r>
        <w:rPr>
          <w:rFonts w:hint="eastAsia" w:ascii="仿宋" w:hAnsi="仿宋" w:eastAsia="仿宋" w:cs="仿宋"/>
          <w:color w:val="auto"/>
          <w:szCs w:val="24"/>
          <w:highlight w:val="none"/>
          <w:shd w:val="clear" w:color="auto" w:fill="FFFFFF"/>
          <w:lang w:eastAsia="zh-CN"/>
        </w:rPr>
        <w:t>（北京时间）</w:t>
      </w:r>
    </w:p>
    <w:p w14:paraId="7651E436">
      <w:pPr>
        <w:pStyle w:val="30"/>
        <w:shd w:val="clear" w:color="auto" w:fill="auto"/>
        <w:spacing w:before="0" w:beforeAutospacing="0" w:after="0" w:afterAutospacing="0" w:line="360" w:lineRule="auto"/>
        <w:ind w:firstLine="420"/>
        <w:rPr>
          <w:rFonts w:hint="default" w:ascii="仿宋" w:hAnsi="仿宋" w:eastAsia="仿宋" w:cs="仿宋"/>
          <w:color w:val="auto"/>
          <w:szCs w:val="24"/>
          <w:highlight w:val="none"/>
          <w:shd w:val="clear" w:color="auto" w:fill="FFFFFF"/>
          <w:lang w:val="en-US" w:eastAsia="zh-CN"/>
        </w:rPr>
      </w:pPr>
      <w:r>
        <w:rPr>
          <w:rFonts w:hint="eastAsia" w:ascii="仿宋" w:hAnsi="仿宋" w:eastAsia="仿宋" w:cs="仿宋"/>
          <w:color w:val="auto"/>
          <w:szCs w:val="24"/>
          <w:highlight w:val="none"/>
        </w:rPr>
        <w:t>地点：</w:t>
      </w:r>
      <w:r>
        <w:rPr>
          <w:rFonts w:hint="eastAsia" w:ascii="仿宋" w:hAnsi="仿宋" w:eastAsia="仿宋" w:cs="仿宋"/>
          <w:color w:val="auto"/>
          <w:szCs w:val="24"/>
          <w:highlight w:val="none"/>
          <w:lang w:val="en-US" w:eastAsia="zh-CN"/>
        </w:rPr>
        <w:t>安康市不见面开标大厅</w:t>
      </w:r>
    </w:p>
    <w:p w14:paraId="7BAE02AF">
      <w:pPr>
        <w:pStyle w:val="30"/>
        <w:spacing w:before="0" w:beforeAutospacing="0" w:after="0" w:afterAutospacing="0" w:line="360" w:lineRule="auto"/>
        <w:rPr>
          <w:rFonts w:hint="eastAsia" w:ascii="仿宋" w:hAnsi="仿宋" w:eastAsia="仿宋" w:cs="仿宋"/>
          <w:color w:val="auto"/>
          <w:szCs w:val="24"/>
          <w:highlight w:val="none"/>
        </w:rPr>
      </w:pPr>
      <w:r>
        <w:rPr>
          <w:rFonts w:hint="eastAsia" w:ascii="仿宋" w:hAnsi="仿宋" w:eastAsia="仿宋" w:cs="仿宋"/>
          <w:b/>
          <w:color w:val="auto"/>
          <w:szCs w:val="24"/>
          <w:highlight w:val="none"/>
          <w:lang w:eastAsia="zh-CN" w:bidi="ar"/>
        </w:rPr>
        <w:t>六</w:t>
      </w:r>
      <w:r>
        <w:rPr>
          <w:rFonts w:hint="eastAsia" w:ascii="仿宋" w:hAnsi="仿宋" w:eastAsia="仿宋" w:cs="仿宋"/>
          <w:b/>
          <w:color w:val="auto"/>
          <w:szCs w:val="24"/>
          <w:highlight w:val="none"/>
          <w:lang w:bidi="ar"/>
        </w:rPr>
        <w:t>、公告期限</w:t>
      </w:r>
    </w:p>
    <w:p w14:paraId="6BE6BA57">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个工作日。</w:t>
      </w:r>
    </w:p>
    <w:p w14:paraId="79342EEC">
      <w:pPr>
        <w:pStyle w:val="30"/>
        <w:numPr>
          <w:ilvl w:val="0"/>
          <w:numId w:val="0"/>
        </w:numPr>
        <w:spacing w:before="0" w:beforeAutospacing="0" w:after="0" w:afterAutospacing="0" w:line="360" w:lineRule="auto"/>
        <w:rPr>
          <w:rFonts w:hint="eastAsia" w:ascii="仿宋" w:hAnsi="仿宋" w:eastAsia="仿宋" w:cs="仿宋"/>
          <w:b/>
          <w:color w:val="auto"/>
          <w:szCs w:val="24"/>
          <w:highlight w:val="none"/>
          <w:lang w:bidi="ar"/>
        </w:rPr>
      </w:pPr>
      <w:r>
        <w:rPr>
          <w:rFonts w:hint="eastAsia" w:ascii="仿宋" w:hAnsi="仿宋" w:eastAsia="仿宋" w:cs="仿宋"/>
          <w:b/>
          <w:color w:val="auto"/>
          <w:szCs w:val="24"/>
          <w:highlight w:val="none"/>
          <w:lang w:eastAsia="zh-CN" w:bidi="ar"/>
        </w:rPr>
        <w:t>七、</w:t>
      </w:r>
      <w:r>
        <w:rPr>
          <w:rFonts w:hint="eastAsia" w:ascii="仿宋" w:hAnsi="仿宋" w:eastAsia="仿宋" w:cs="仿宋"/>
          <w:b/>
          <w:color w:val="auto"/>
          <w:szCs w:val="24"/>
          <w:highlight w:val="none"/>
          <w:lang w:bidi="ar"/>
        </w:rPr>
        <w:t>其他补充事宜</w:t>
      </w:r>
    </w:p>
    <w:p w14:paraId="2EDCFCD9">
      <w:pPr>
        <w:pStyle w:val="30"/>
        <w:spacing w:before="0" w:beforeAutospacing="0" w:after="0" w:afterAutospacing="0" w:line="360" w:lineRule="auto"/>
        <w:ind w:firstLine="482" w:firstLineChars="200"/>
        <w:rPr>
          <w:rStyle w:val="37"/>
          <w:rFonts w:hint="eastAsia" w:ascii="仿宋" w:hAnsi="仿宋" w:eastAsia="仿宋" w:cs="仿宋"/>
          <w:bCs w:val="0"/>
          <w:color w:val="auto"/>
          <w:highlight w:val="none"/>
        </w:rPr>
      </w:pPr>
      <w:r>
        <w:rPr>
          <w:rStyle w:val="37"/>
          <w:rFonts w:hint="eastAsia" w:ascii="仿宋" w:hAnsi="仿宋" w:eastAsia="仿宋" w:cs="仿宋"/>
          <w:b/>
          <w:bCs/>
          <w:color w:val="auto"/>
          <w:highlight w:val="none"/>
        </w:rPr>
        <w:t>1、购</w:t>
      </w:r>
      <w:r>
        <w:rPr>
          <w:rStyle w:val="37"/>
          <w:rFonts w:hint="eastAsia" w:ascii="仿宋" w:hAnsi="仿宋" w:eastAsia="仿宋" w:cs="仿宋"/>
          <w:bCs w:val="0"/>
          <w:color w:val="auto"/>
          <w:highlight w:val="none"/>
        </w:rPr>
        <w:t>买须知：（1）投标供应商使用捆绑陕西省公共资源交易平台的CA锁登录电子交易平台，通过政府采购系统企业端进入，点击“我要投标”并完善相关投标信息；（2）投标供应商须在磋商文件获取截止时间前登录电子交易平台下载磋商文件，否则责任自负；（3）本项目采用不见面开标：电子化投标方式投标，相关操作流程详见全国公共资源交易平台（陕西省）网站[服务指南-下载专区]中的《陕西省公共资源交易中心政府采购项目投标指南》。（4）电子招标文件技术支持：4009280095、4009980000；（5）未及时下载文件的将会影响后续开评标活动；（6）请各投标人获取招标文件后，按照陕西省财政厅《关于政府采购投标人注册登记有关事项的通知》要求，通过陕西省政府采购网注册登记加入陕西省政府采购投标人库。</w:t>
      </w:r>
    </w:p>
    <w:p w14:paraId="3805D73A">
      <w:pPr>
        <w:pStyle w:val="30"/>
        <w:spacing w:before="0" w:beforeAutospacing="0" w:after="0" w:afterAutospacing="0" w:line="360" w:lineRule="auto"/>
        <w:rPr>
          <w:rFonts w:hint="eastAsia" w:ascii="仿宋" w:hAnsi="仿宋" w:eastAsia="仿宋" w:cs="仿宋"/>
          <w:color w:val="auto"/>
          <w:szCs w:val="24"/>
          <w:highlight w:val="none"/>
        </w:rPr>
      </w:pPr>
      <w:r>
        <w:rPr>
          <w:rFonts w:hint="eastAsia" w:ascii="仿宋" w:hAnsi="仿宋" w:eastAsia="仿宋" w:cs="仿宋"/>
          <w:b/>
          <w:color w:val="auto"/>
          <w:szCs w:val="24"/>
          <w:highlight w:val="none"/>
          <w:lang w:eastAsia="zh-CN" w:bidi="ar"/>
        </w:rPr>
        <w:t>八</w:t>
      </w:r>
      <w:r>
        <w:rPr>
          <w:rFonts w:hint="eastAsia" w:ascii="仿宋" w:hAnsi="仿宋" w:eastAsia="仿宋" w:cs="仿宋"/>
          <w:b/>
          <w:color w:val="auto"/>
          <w:szCs w:val="24"/>
          <w:highlight w:val="none"/>
          <w:lang w:bidi="ar"/>
        </w:rPr>
        <w:t>、</w:t>
      </w:r>
      <w:r>
        <w:rPr>
          <w:rFonts w:hint="eastAsia" w:ascii="仿宋" w:hAnsi="仿宋" w:eastAsia="仿宋" w:cs="仿宋"/>
          <w:b/>
          <w:color w:val="auto"/>
          <w:szCs w:val="24"/>
          <w:highlight w:val="none"/>
          <w:lang w:eastAsia="zh-CN" w:bidi="ar"/>
        </w:rPr>
        <w:t>凡</w:t>
      </w:r>
      <w:r>
        <w:rPr>
          <w:rFonts w:hint="eastAsia" w:ascii="仿宋" w:hAnsi="仿宋" w:eastAsia="仿宋" w:cs="仿宋"/>
          <w:b/>
          <w:color w:val="auto"/>
          <w:szCs w:val="24"/>
          <w:highlight w:val="none"/>
          <w:lang w:bidi="ar"/>
        </w:rPr>
        <w:t>对本次采购提出询问，请按以下方式联系。</w:t>
      </w:r>
    </w:p>
    <w:p w14:paraId="453618E3">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17751AA1">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名称：岚皋县水利局</w:t>
      </w:r>
    </w:p>
    <w:p w14:paraId="43BA2860">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陕西省安康市岚皋县城关镇文化广场4号楼</w:t>
      </w:r>
    </w:p>
    <w:p w14:paraId="71B78951">
      <w:pPr>
        <w:pStyle w:val="30"/>
        <w:spacing w:before="0" w:beforeAutospacing="0" w:after="0" w:afterAutospacing="0" w:line="360" w:lineRule="auto"/>
        <w:ind w:firstLine="696" w:firstLineChars="29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联系</w:t>
      </w:r>
      <w:r>
        <w:rPr>
          <w:rFonts w:hint="eastAsia" w:ascii="仿宋" w:hAnsi="仿宋" w:eastAsia="仿宋" w:cs="仿宋"/>
          <w:color w:val="auto"/>
          <w:szCs w:val="24"/>
          <w:highlight w:val="none"/>
          <w:lang w:eastAsia="zh-CN"/>
        </w:rPr>
        <w:t>方式：</w:t>
      </w:r>
      <w:r>
        <w:rPr>
          <w:rFonts w:hint="eastAsia" w:ascii="仿宋" w:hAnsi="仿宋" w:eastAsia="仿宋" w:cs="仿宋"/>
          <w:color w:val="auto"/>
          <w:szCs w:val="24"/>
          <w:highlight w:val="none"/>
          <w:lang w:val="en-US" w:eastAsia="zh-CN"/>
        </w:rPr>
        <w:t>18991556581</w:t>
      </w:r>
    </w:p>
    <w:p w14:paraId="0B636E42">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、采购代理机构信息</w:t>
      </w:r>
    </w:p>
    <w:p w14:paraId="63B9195E">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陕西春秋工程造价事务所有限公司</w:t>
      </w:r>
    </w:p>
    <w:p w14:paraId="4F53D028">
      <w:pPr>
        <w:pStyle w:val="30"/>
        <w:spacing w:before="0" w:beforeAutospacing="0" w:after="0" w:afterAutospacing="0" w:line="360" w:lineRule="auto"/>
        <w:ind w:firstLine="696" w:firstLineChars="29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安康市汉滨区兴科明珠小区</w:t>
      </w:r>
      <w:r>
        <w:rPr>
          <w:rFonts w:hint="eastAsia" w:ascii="仿宋" w:hAnsi="仿宋" w:eastAsia="仿宋" w:cs="仿宋"/>
          <w:color w:val="auto"/>
          <w:szCs w:val="24"/>
          <w:highlight w:val="none"/>
          <w:lang w:val="en-US" w:eastAsia="zh-CN"/>
        </w:rPr>
        <w:t>11号楼2002室</w:t>
      </w:r>
    </w:p>
    <w:p w14:paraId="4018A374">
      <w:pPr>
        <w:pStyle w:val="30"/>
        <w:spacing w:before="0" w:beforeAutospacing="0" w:after="0" w:afterAutospacing="0" w:line="360" w:lineRule="auto"/>
        <w:ind w:firstLine="696" w:firstLineChars="29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eastAsia="zh-CN"/>
        </w:rPr>
        <w:t>联系方式</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邓工17691134841</w:t>
      </w:r>
    </w:p>
    <w:p w14:paraId="6D22F5F6">
      <w:pPr>
        <w:pStyle w:val="30"/>
        <w:spacing w:before="0" w:beforeAutospacing="0" w:after="0" w:afterAutospacing="0" w:line="360" w:lineRule="auto"/>
        <w:ind w:firstLine="42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、项目联系方式</w:t>
      </w:r>
    </w:p>
    <w:p w14:paraId="624B1B2E">
      <w:pPr>
        <w:pStyle w:val="30"/>
        <w:spacing w:before="0" w:beforeAutospacing="0" w:after="0" w:afterAutospacing="0" w:line="360" w:lineRule="auto"/>
        <w:ind w:firstLine="696" w:firstLineChars="29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w:t>
      </w:r>
      <w:r>
        <w:rPr>
          <w:rFonts w:hint="eastAsia" w:ascii="仿宋" w:hAnsi="仿宋" w:eastAsia="仿宋" w:cs="仿宋"/>
          <w:color w:val="auto"/>
          <w:szCs w:val="24"/>
          <w:highlight w:val="none"/>
          <w:lang w:val="en-US" w:eastAsia="zh-CN"/>
        </w:rPr>
        <w:t>邓工</w:t>
      </w:r>
    </w:p>
    <w:p w14:paraId="1660EF7E">
      <w:pPr>
        <w:pStyle w:val="30"/>
        <w:spacing w:before="0" w:beforeAutospacing="0" w:after="0" w:afterAutospacing="0" w:line="360" w:lineRule="auto"/>
        <w:ind w:firstLine="696" w:firstLineChars="29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电话：</w:t>
      </w:r>
      <w:r>
        <w:rPr>
          <w:rFonts w:hint="eastAsia" w:ascii="仿宋" w:hAnsi="仿宋" w:eastAsia="仿宋" w:cs="仿宋"/>
          <w:color w:val="auto"/>
          <w:szCs w:val="24"/>
          <w:highlight w:val="none"/>
          <w:lang w:val="en-US" w:eastAsia="zh-CN"/>
        </w:rPr>
        <w:t>17691134841</w:t>
      </w:r>
    </w:p>
    <w:p w14:paraId="0FCD9C8B">
      <w:pPr>
        <w:spacing w:line="360" w:lineRule="auto"/>
        <w:ind w:firstLine="240" w:firstLineChars="100"/>
        <w:jc w:val="right"/>
        <w:rPr>
          <w:rFonts w:hint="eastAsia" w:ascii="仿宋" w:hAnsi="仿宋" w:eastAsia="仿宋" w:cs="仿宋"/>
          <w:color w:val="auto"/>
          <w:sz w:val="24"/>
          <w:szCs w:val="24"/>
          <w:highlight w:val="none"/>
        </w:rPr>
      </w:pPr>
    </w:p>
    <w:p w14:paraId="2F1EEADD">
      <w:pPr>
        <w:spacing w:line="500" w:lineRule="exact"/>
        <w:jc w:val="center"/>
        <w:rPr>
          <w:rFonts w:hint="eastAsia" w:ascii="仿宋" w:hAnsi="仿宋" w:eastAsia="仿宋" w:cs="仿宋"/>
          <w:b/>
          <w:color w:val="auto"/>
          <w:sz w:val="32"/>
          <w:szCs w:val="32"/>
          <w:highlight w:val="none"/>
        </w:rPr>
      </w:pPr>
      <w:r>
        <w:rPr>
          <w:rFonts w:hint="eastAsia" w:ascii="仿宋" w:hAnsi="仿宋" w:eastAsia="仿宋" w:cs="仿宋"/>
          <w:color w:val="auto"/>
          <w:sz w:val="28"/>
          <w:szCs w:val="28"/>
          <w:highlight w:val="none"/>
        </w:rPr>
        <w:br w:type="page"/>
      </w:r>
      <w:r>
        <w:rPr>
          <w:rFonts w:hint="eastAsia" w:ascii="仿宋" w:hAnsi="仿宋" w:eastAsia="仿宋" w:cs="仿宋"/>
          <w:b/>
          <w:color w:val="auto"/>
          <w:sz w:val="32"/>
          <w:szCs w:val="32"/>
          <w:highlight w:val="none"/>
        </w:rPr>
        <w:t>第二章  磋商须知</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485EF81">
      <w:pPr>
        <w:jc w:val="center"/>
        <w:outlineLvl w:val="1"/>
        <w:rPr>
          <w:rFonts w:hint="eastAsia" w:ascii="仿宋" w:hAnsi="仿宋" w:eastAsia="仿宋" w:cs="仿宋"/>
          <w:b/>
          <w:color w:val="auto"/>
          <w:kern w:val="2"/>
          <w:sz w:val="30"/>
          <w:szCs w:val="30"/>
          <w:highlight w:val="none"/>
        </w:rPr>
      </w:pPr>
      <w:bookmarkStart w:id="24" w:name="_Toc169846859"/>
      <w:bookmarkStart w:id="25" w:name="_Toc175032423"/>
      <w:bookmarkStart w:id="26" w:name="_Toc169846762"/>
      <w:bookmarkStart w:id="27" w:name="_Toc167591316"/>
      <w:bookmarkStart w:id="28" w:name="_Toc208337150"/>
      <w:bookmarkStart w:id="29" w:name="_Toc173549964"/>
      <w:bookmarkStart w:id="30" w:name="_Toc167591130"/>
      <w:bookmarkStart w:id="31" w:name="_Toc167591478"/>
      <w:bookmarkStart w:id="32" w:name="_Toc245176651"/>
      <w:bookmarkStart w:id="33" w:name="_Toc207897902"/>
      <w:bookmarkStart w:id="34" w:name="_Toc167590761"/>
      <w:bookmarkStart w:id="35" w:name="_Toc170980538"/>
      <w:bookmarkStart w:id="36" w:name="_Toc167849346"/>
      <w:bookmarkStart w:id="37" w:name="_Toc167591029"/>
      <w:bookmarkStart w:id="38" w:name="_Toc154482465"/>
      <w:bookmarkStart w:id="39" w:name="_Toc245658520"/>
      <w:bookmarkStart w:id="40" w:name="_Toc245657539"/>
      <w:bookmarkStart w:id="41" w:name="_Toc175033578"/>
      <w:bookmarkStart w:id="42" w:name="_Toc169838518"/>
      <w:bookmarkStart w:id="43" w:name="_Toc170980440"/>
      <w:bookmarkStart w:id="44" w:name="_Toc244623577"/>
      <w:r>
        <w:rPr>
          <w:rFonts w:hint="eastAsia" w:ascii="仿宋" w:hAnsi="仿宋" w:eastAsia="仿宋" w:cs="仿宋"/>
          <w:b/>
          <w:color w:val="auto"/>
          <w:kern w:val="2"/>
          <w:sz w:val="30"/>
          <w:szCs w:val="30"/>
          <w:highlight w:val="none"/>
        </w:rPr>
        <w:t>一、 总 则</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9AB965D">
      <w:pPr>
        <w:spacing w:line="480" w:lineRule="exact"/>
        <w:ind w:firstLine="480" w:firstLineChars="200"/>
        <w:rPr>
          <w:rFonts w:hint="eastAsia" w:ascii="仿宋" w:hAnsi="仿宋" w:eastAsia="仿宋" w:cs="仿宋"/>
          <w:snapToGrid w:val="0"/>
          <w:color w:val="auto"/>
          <w:sz w:val="28"/>
          <w:szCs w:val="28"/>
          <w:highlight w:val="none"/>
        </w:rPr>
      </w:pPr>
      <w:r>
        <w:rPr>
          <w:rFonts w:hint="eastAsia" w:ascii="仿宋" w:hAnsi="仿宋" w:eastAsia="仿宋" w:cs="仿宋"/>
          <w:snapToGrid w:val="0"/>
          <w:color w:val="auto"/>
          <w:kern w:val="2"/>
          <w:sz w:val="24"/>
          <w:szCs w:val="24"/>
          <w:highlight w:val="none"/>
        </w:rPr>
        <w:t>本次采购依据《中华人民共和国政府采购法》、《中华人民共和国政府采购法实施条例》、《政府采购竞争性磋商采购方式管理暂行办法》（财库〔2014〕214号)、《陕财办采资（2016）53号》文件及国家现行有关法律法规执行。</w:t>
      </w:r>
    </w:p>
    <w:p w14:paraId="442A828A">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1．采购人、采购代理机构</w:t>
      </w:r>
    </w:p>
    <w:p w14:paraId="5294CBB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rPr>
        <w:t>1.1采   购   人：</w:t>
      </w:r>
      <w:r>
        <w:rPr>
          <w:rFonts w:hint="eastAsia" w:ascii="仿宋" w:hAnsi="仿宋" w:eastAsia="仿宋" w:cs="仿宋"/>
          <w:snapToGrid w:val="0"/>
          <w:color w:val="auto"/>
          <w:kern w:val="2"/>
          <w:sz w:val="24"/>
          <w:szCs w:val="24"/>
          <w:highlight w:val="none"/>
          <w:lang w:val="en-US" w:eastAsia="zh-CN"/>
        </w:rPr>
        <w:t>岚皋县水利局</w:t>
      </w:r>
    </w:p>
    <w:p w14:paraId="7B1D3EBA">
      <w:pPr>
        <w:spacing w:line="480" w:lineRule="exact"/>
        <w:ind w:firstLine="480" w:firstLineChars="200"/>
        <w:rPr>
          <w:rFonts w:hint="eastAsia" w:ascii="仿宋" w:hAnsi="仿宋" w:eastAsia="仿宋" w:cs="仿宋"/>
          <w:snapToGrid w:val="0"/>
          <w:color w:val="auto"/>
          <w:kern w:val="2"/>
          <w:sz w:val="24"/>
          <w:szCs w:val="24"/>
          <w:highlight w:val="none"/>
          <w:lang w:eastAsia="zh-CN"/>
        </w:rPr>
      </w:pPr>
      <w:r>
        <w:rPr>
          <w:rFonts w:hint="eastAsia" w:ascii="仿宋" w:hAnsi="仿宋" w:eastAsia="仿宋" w:cs="仿宋"/>
          <w:snapToGrid w:val="0"/>
          <w:color w:val="auto"/>
          <w:kern w:val="2"/>
          <w:sz w:val="24"/>
          <w:szCs w:val="24"/>
          <w:highlight w:val="none"/>
        </w:rPr>
        <w:t>1.2采购代理机构：</w:t>
      </w:r>
      <w:r>
        <w:rPr>
          <w:rFonts w:hint="eastAsia" w:ascii="仿宋" w:hAnsi="仿宋" w:eastAsia="仿宋" w:cs="仿宋"/>
          <w:snapToGrid w:val="0"/>
          <w:color w:val="auto"/>
          <w:kern w:val="2"/>
          <w:sz w:val="24"/>
          <w:szCs w:val="24"/>
          <w:highlight w:val="none"/>
          <w:lang w:eastAsia="zh-CN"/>
        </w:rPr>
        <w:t>陕西春秋工程造价事务所有限公司</w:t>
      </w:r>
    </w:p>
    <w:p w14:paraId="3DA866E1">
      <w:pPr>
        <w:spacing w:line="480" w:lineRule="exact"/>
        <w:ind w:firstLine="480" w:firstLineChars="200"/>
        <w:rPr>
          <w:rFonts w:hint="eastAsia" w:ascii="仿宋" w:hAnsi="仿宋" w:eastAsia="仿宋" w:cs="仿宋"/>
          <w:snapToGrid w:val="0"/>
          <w:color w:val="auto"/>
          <w:kern w:val="2"/>
          <w:sz w:val="24"/>
          <w:szCs w:val="24"/>
          <w:highlight w:val="none"/>
        </w:rPr>
      </w:pPr>
      <w:r>
        <w:rPr>
          <w:rFonts w:hint="eastAsia" w:ascii="仿宋" w:hAnsi="仿宋" w:eastAsia="仿宋" w:cs="仿宋"/>
          <w:snapToGrid w:val="0"/>
          <w:color w:val="auto"/>
          <w:kern w:val="2"/>
          <w:sz w:val="24"/>
          <w:szCs w:val="24"/>
          <w:highlight w:val="none"/>
        </w:rPr>
        <w:t>1.3招标采购单位：采购人及采购代理机构的统称</w:t>
      </w:r>
    </w:p>
    <w:p w14:paraId="4FAED580">
      <w:pPr>
        <w:spacing w:line="480" w:lineRule="exact"/>
        <w:ind w:firstLine="480" w:firstLineChars="200"/>
        <w:rPr>
          <w:rFonts w:hint="eastAsia" w:ascii="仿宋" w:hAnsi="仿宋" w:eastAsia="仿宋" w:cs="仿宋"/>
          <w:snapToGrid w:val="0"/>
          <w:color w:val="auto"/>
          <w:kern w:val="2"/>
          <w:sz w:val="24"/>
          <w:szCs w:val="24"/>
          <w:highlight w:val="none"/>
        </w:rPr>
      </w:pPr>
      <w:r>
        <w:rPr>
          <w:rFonts w:hint="eastAsia" w:ascii="仿宋" w:hAnsi="仿宋" w:eastAsia="仿宋" w:cs="仿宋"/>
          <w:snapToGrid w:val="0"/>
          <w:color w:val="auto"/>
          <w:kern w:val="2"/>
          <w:sz w:val="24"/>
          <w:szCs w:val="24"/>
          <w:highlight w:val="none"/>
        </w:rPr>
        <w:t>1.4监督管理机构：</w:t>
      </w:r>
      <w:r>
        <w:rPr>
          <w:rFonts w:hint="eastAsia" w:ascii="仿宋" w:hAnsi="仿宋" w:eastAsia="仿宋" w:cs="仿宋"/>
          <w:snapToGrid w:val="0"/>
          <w:color w:val="auto"/>
          <w:kern w:val="2"/>
          <w:sz w:val="24"/>
          <w:szCs w:val="24"/>
          <w:highlight w:val="none"/>
          <w:lang w:eastAsia="zh-CN"/>
        </w:rPr>
        <w:t>岚皋县</w:t>
      </w:r>
      <w:r>
        <w:rPr>
          <w:rFonts w:hint="eastAsia" w:ascii="仿宋" w:hAnsi="仿宋" w:eastAsia="仿宋" w:cs="仿宋"/>
          <w:snapToGrid w:val="0"/>
          <w:color w:val="auto"/>
          <w:kern w:val="2"/>
          <w:sz w:val="24"/>
          <w:szCs w:val="24"/>
          <w:highlight w:val="none"/>
        </w:rPr>
        <w:t>财政局</w:t>
      </w:r>
    </w:p>
    <w:p w14:paraId="150E8209">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2．合格的投标单位、合格的工程与服务</w:t>
      </w:r>
    </w:p>
    <w:p w14:paraId="1A0FE856">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 合格的投标单位</w:t>
      </w:r>
    </w:p>
    <w:p w14:paraId="7235255F">
      <w:pPr>
        <w:spacing w:line="480" w:lineRule="exact"/>
        <w:ind w:firstLine="48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4"/>
          <w:szCs w:val="24"/>
          <w:highlight w:val="none"/>
        </w:rPr>
        <w:t>2.1.1 资质要求</w:t>
      </w:r>
    </w:p>
    <w:p w14:paraId="0949FF6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（1）基本资格条件：符合《中华人民共和国政府采购法》第二十二条的规定；</w:t>
      </w:r>
    </w:p>
    <w:p w14:paraId="37F4EEFE">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（2）特定资格条件：</w:t>
      </w:r>
    </w:p>
    <w:p w14:paraId="3DBC803A">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1、具有独立承担民事责任能力的法人、其他组织或自然人，提供合法有效的营业执照/事业单位法人证书/专业服务机构执业许可证/民办非企业单位登记证书等相关证明，自然人参与的提供其身份证明；</w:t>
      </w:r>
    </w:p>
    <w:p w14:paraId="5EF956BE">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2、法定代表人参加投标时，提供本人身份证复印件；授权代表参加投标时，提供法定代表人授权委托书、法定代表人和被授权人身份证复印件；</w:t>
      </w:r>
    </w:p>
    <w:p w14:paraId="38CDFF9A">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本次磋商要求投标人具有建设行政主管部门核发的市政公用工程总承包三级（含三级）以上资质和安全生产许可证，拟派项目负责人须具备相应专业二级（含二级）以上注册建造师资质和有效的安全生产考核合格证书，并且未担任其他在建工程的项目负责人；</w:t>
      </w:r>
    </w:p>
    <w:p w14:paraId="3CFDD07C">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4、参加本次政府采购活动前三年内在经营活动中没有重大违纪，以及未被列入失信被执行人、重大税收违法案件当事人名单、政府采购严重违法失信行为记录名单的书面声明；</w:t>
      </w:r>
    </w:p>
    <w:p w14:paraId="209F119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5、供应商通过“信用中国”网站(www.creditchina.gov.cn )和中国政府采购网(www.ccgp.gov.cn )等渠道查询相关主体信用记录，对列入失信被执行人、重大税收违法案件当事人名单、政府采购严重违法失信行为记录名单的供应商，将拒绝其参与政府采购活动；</w:t>
      </w:r>
    </w:p>
    <w:p w14:paraId="1590AE7A">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6、有依法缴纳税收和社会保障资金的良好记录（提供供应商近六个月任何一个月缴税证明和社会保障资金缴纳证明或免缴纳证明。</w:t>
      </w:r>
    </w:p>
    <w:p w14:paraId="0D5C5F1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7、财务状况报告：提供2023年度经会计师事务所出具的财务审计报告或提供开标前6个月的银行资信证明；</w:t>
      </w:r>
    </w:p>
    <w:p w14:paraId="142DC93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8、供应商应提供中小企业声明函（供应商为残疾人福利性单位的，提供《残疾人福利性单位声明函》；供应商为监狱企业的，提供由省级以上监狱管理局、戒毒管理局（含新疆生产建设兵团）出具的属于监狱企业的证明文件）。</w:t>
      </w:r>
    </w:p>
    <w:p w14:paraId="034E164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9、本项目不接受联合体投标。</w:t>
      </w:r>
    </w:p>
    <w:p w14:paraId="7F659E28">
      <w:pPr>
        <w:pStyle w:val="1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   </w:t>
      </w:r>
      <w:r>
        <w:rPr>
          <w:rFonts w:hint="eastAsia" w:ascii="仿宋" w:hAnsi="仿宋" w:eastAsia="仿宋" w:cs="仿宋"/>
          <w:b/>
          <w:bCs/>
          <w:snapToGrid w:val="0"/>
          <w:color w:val="auto"/>
          <w:kern w:val="2"/>
          <w:sz w:val="24"/>
          <w:szCs w:val="24"/>
          <w:highlight w:val="none"/>
          <w:lang w:val="en-US" w:eastAsia="zh-CN"/>
        </w:rPr>
        <w:t xml:space="preserve"> 注：本项目不接受联合体投标；单位负责人为同一人或者存在控股、管理关系的不同单位不得同时投标。</w:t>
      </w:r>
    </w:p>
    <w:p w14:paraId="7D45F706">
      <w:pPr>
        <w:pStyle w:val="16"/>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snapToGrid w:val="0"/>
          <w:color w:val="auto"/>
          <w:kern w:val="2"/>
          <w:sz w:val="24"/>
          <w:szCs w:val="24"/>
          <w:highlight w:val="none"/>
          <w:lang w:val="en-US" w:eastAsia="zh-CN"/>
        </w:rPr>
        <w:t>本项目采购标的对应的中小企业划分标准所属行业为建筑业，若供应商提供的《中小企业声明函》中填写的行业与采购文件明确的采购标的对应的中小企业划分标准所属行业不一致，则不予认定为中、小微企业。</w:t>
      </w:r>
    </w:p>
    <w:p w14:paraId="4FF2B56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en-US" w:eastAsia="zh-CN"/>
        </w:rPr>
        <w:t>2.1.2 根据《陕西省财政厅关于政府采购供应商注册登记有关事项的通知》的要求，参加本项目投标且符合《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14:paraId="1F8F2AF8">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2.2 合格的工程</w:t>
      </w:r>
    </w:p>
    <w:p w14:paraId="611603D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 工程范围及工期、质量要求。</w:t>
      </w:r>
    </w:p>
    <w:p w14:paraId="326068F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2.2.1.1 工程范围：岚皋县民主镇先进村美丽家园建设项目（详见工程量清单）。</w:t>
      </w:r>
    </w:p>
    <w:p w14:paraId="3F0C134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2.2.1.2 质量要求：合格。</w:t>
      </w:r>
    </w:p>
    <w:p w14:paraId="2211144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本工程的工程质量应符合国家工程质量验收标准合格以上要求，投标单位应按现行的国家施工验收规范和质量评定标准和设计图纸、施工说明书、设备说明书、设计变更等技术文件为依据施工。</w:t>
      </w:r>
    </w:p>
    <w:p w14:paraId="07FE81F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2.2.1.2.1 如工程质量达不到约定条件的部分，一经发现。可要求投标单位返工，直至达到合同约定条件，并由投标单位承担返工费用。返工后仍达不到约定条件，应继续返工到约定条件或合格标准。投标单位承诺的质量等级达不到约定条件应承担违约责任，并按合同总价格3%支付赔偿金。</w:t>
      </w:r>
    </w:p>
    <w:p w14:paraId="3407DC47">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2.2.1.3 工期</w:t>
      </w:r>
    </w:p>
    <w:p w14:paraId="50B828A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2.2.1.3.1 本工程按采购人要求工期为：</w:t>
      </w:r>
      <w:r>
        <w:rPr>
          <w:rFonts w:hint="eastAsia" w:ascii="仿宋" w:hAnsi="仿宋" w:eastAsia="仿宋" w:cs="仿宋"/>
          <w:b/>
          <w:bCs/>
          <w:snapToGrid w:val="0"/>
          <w:color w:val="auto"/>
          <w:kern w:val="2"/>
          <w:sz w:val="24"/>
          <w:szCs w:val="24"/>
          <w:highlight w:val="none"/>
          <w:lang w:val="en-US" w:eastAsia="zh-CN"/>
        </w:rPr>
        <w:t>180日历天</w:t>
      </w:r>
      <w:r>
        <w:rPr>
          <w:rFonts w:hint="eastAsia" w:ascii="仿宋" w:hAnsi="仿宋" w:eastAsia="仿宋" w:cs="仿宋"/>
          <w:snapToGrid w:val="0"/>
          <w:color w:val="auto"/>
          <w:kern w:val="2"/>
          <w:sz w:val="24"/>
          <w:szCs w:val="24"/>
          <w:highlight w:val="none"/>
          <w:lang w:val="en-US" w:eastAsia="zh-CN"/>
        </w:rPr>
        <w:t>。</w:t>
      </w:r>
    </w:p>
    <w:p w14:paraId="5A2FF8F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2.2.1.3.2 工期延误，如果由于以下原因造成竣工日期推迟延误，经采购人代表确认后，投标单位有理由延期完成工程或部分工程，采购人应同投标单位协商决定延长竣工时间的期限。</w:t>
      </w:r>
    </w:p>
    <w:p w14:paraId="75C806C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（1）额外的或附加的工程数量。</w:t>
      </w:r>
    </w:p>
    <w:p w14:paraId="7043090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（2）由采购人原因造成的延误、障碍、阻止。</w:t>
      </w:r>
    </w:p>
    <w:p w14:paraId="125A935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（3）不可抗力。</w:t>
      </w:r>
    </w:p>
    <w:p w14:paraId="3B98DA9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（4）可能会出现的，不属投标单位的过失或违约造成的。</w:t>
      </w:r>
    </w:p>
    <w:p w14:paraId="100DC89E">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2.2.1.3.3 非上述原因，投标单位不能按合同工期完成，应承担违约责任，并向采购人支付赔偿费。每延期一日乙方应向甲方支付工程最终结算款千分之一的违约金，甲方有权从应向投标单位支付的任何金额中扣除此项赔偿费。此赔偿费的支付并不能解除投标单位完成工程的责任或合同规定的其它责任。</w:t>
      </w:r>
    </w:p>
    <w:p w14:paraId="7145477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2.2.1.3.4 工程提前，采购人不支付投标单位实际施工工期提前于合同工期的赶工措施费和提前竣工奖。</w:t>
      </w:r>
    </w:p>
    <w:p w14:paraId="4C619F4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2.2.3 踏勘现场</w:t>
      </w:r>
    </w:p>
    <w:p w14:paraId="0F31A7E8">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2.2.3.1 由投标单位自行现场踏勘，投标单位将需澄清的问题以书面形式提交，采购代理机构、采购人对投标单位提出的问题或现场踏勘的问题进行答复，形成答疑纪要发送投标单位。投标单位承担踏勘现场所发生的自身费用。</w:t>
      </w:r>
    </w:p>
    <w:p w14:paraId="7316646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2.2.3.2 采购人和采购代理机构向投标单位提供的有关现场的数据和资料，是现有的能被投标单位利用的资料，采购人和采购代理机构对投标单位做出的任何推论、理解和结论均不承担责任。</w:t>
      </w:r>
    </w:p>
    <w:p w14:paraId="3C3DD7D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2.2.3.3 经采购人允许，投标单位可为踏勘目的进入项目现场，但投标单位不得因此使采购人承担有关的责任和蒙受损失。投标单位应承担踏勘现场的责任和风险。</w:t>
      </w:r>
    </w:p>
    <w:p w14:paraId="2364B3A7">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3．磋商费用</w:t>
      </w:r>
    </w:p>
    <w:p w14:paraId="0D4438A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投标单位应承担所有与准备和参加磋商有关的费用。</w:t>
      </w:r>
      <w:bookmarkStart w:id="45" w:name="_Toc154482466"/>
      <w:bookmarkStart w:id="46" w:name="_Toc167591131"/>
      <w:bookmarkStart w:id="47" w:name="_Toc175033579"/>
      <w:bookmarkStart w:id="48" w:name="_Toc169846860"/>
      <w:bookmarkStart w:id="49" w:name="_Toc244623578"/>
      <w:bookmarkStart w:id="50" w:name="_Toc167591317"/>
      <w:bookmarkStart w:id="51" w:name="_Toc170980539"/>
      <w:bookmarkStart w:id="52" w:name="_Toc207897903"/>
      <w:bookmarkStart w:id="53" w:name="_Toc170980441"/>
      <w:bookmarkStart w:id="54" w:name="_Toc169838519"/>
      <w:bookmarkStart w:id="55" w:name="_Toc167591479"/>
      <w:bookmarkStart w:id="56" w:name="_Toc169846763"/>
      <w:bookmarkStart w:id="57" w:name="_Toc245658521"/>
      <w:bookmarkStart w:id="58" w:name="_Toc175032424"/>
      <w:bookmarkStart w:id="59" w:name="_Toc245657540"/>
      <w:bookmarkStart w:id="60" w:name="_Toc245176652"/>
      <w:bookmarkStart w:id="61" w:name="_Toc167590762"/>
      <w:bookmarkStart w:id="62" w:name="_Toc208337151"/>
      <w:bookmarkStart w:id="63" w:name="_Toc173549965"/>
      <w:bookmarkStart w:id="64" w:name="_Toc167591030"/>
      <w:bookmarkStart w:id="65" w:name="_Toc167849347"/>
    </w:p>
    <w:p w14:paraId="09900E30">
      <w:pPr>
        <w:pStyle w:val="16"/>
        <w:rPr>
          <w:rFonts w:hint="eastAsia" w:ascii="仿宋" w:hAnsi="仿宋" w:eastAsia="仿宋" w:cs="仿宋"/>
          <w:color w:val="auto"/>
          <w:highlight w:val="none"/>
          <w:lang w:val="en-US" w:eastAsia="zh-CN"/>
        </w:rPr>
      </w:pPr>
    </w:p>
    <w:p w14:paraId="3E57A832">
      <w:pPr>
        <w:spacing w:line="480" w:lineRule="exact"/>
        <w:ind w:firstLine="602" w:firstLineChars="20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二、磋商文件</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7D4A7E9">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4．磋商文件构成</w:t>
      </w:r>
    </w:p>
    <w:p w14:paraId="5643C65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磋商文件包括下列内容：</w:t>
      </w:r>
    </w:p>
    <w:p w14:paraId="00D4445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第一章  磋商公告</w:t>
      </w:r>
    </w:p>
    <w:p w14:paraId="00A511A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第二章  磋商须知</w:t>
      </w:r>
    </w:p>
    <w:p w14:paraId="651E581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第三章  合同主要条款</w:t>
      </w:r>
    </w:p>
    <w:p w14:paraId="3BB9623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第四章  工程范围及质量验收标准</w:t>
      </w:r>
    </w:p>
    <w:p w14:paraId="3402D9EB">
      <w:pPr>
        <w:spacing w:line="480" w:lineRule="exact"/>
        <w:ind w:firstLine="480" w:firstLineChars="200"/>
        <w:rPr>
          <w:rFonts w:hint="eastAsia" w:ascii="仿宋" w:hAnsi="仿宋" w:eastAsia="仿宋" w:cs="仿宋"/>
          <w:color w:val="auto"/>
          <w:sz w:val="28"/>
          <w:szCs w:val="28"/>
          <w:highlight w:val="none"/>
        </w:rPr>
      </w:pPr>
      <w:r>
        <w:rPr>
          <w:rFonts w:hint="eastAsia" w:ascii="仿宋" w:hAnsi="仿宋" w:eastAsia="仿宋" w:cs="仿宋"/>
          <w:snapToGrid w:val="0"/>
          <w:color w:val="auto"/>
          <w:kern w:val="2"/>
          <w:sz w:val="24"/>
          <w:szCs w:val="24"/>
          <w:highlight w:val="none"/>
          <w:lang w:val="en-US" w:eastAsia="zh-CN"/>
        </w:rPr>
        <w:t>第五章  磋商响应文件基本格式</w:t>
      </w:r>
    </w:p>
    <w:p w14:paraId="76735922">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5．磋商文件的澄清和修改</w:t>
      </w:r>
    </w:p>
    <w:p w14:paraId="5D5989B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5.1提交首次响应文件截止之日前，招标采购单位可以对已发出的磋商文件进行必要的澄清或者修改，澄清或者修改的内容作为磋商文件的组成部分。澄清或者修改的内容可能影响响应文件编制的，招标采购单位在提交首次文件截止时间5日前，以书面形式通知所有获取磋商文件的投标单位；不足5日的，采购人、采购代理机构应当顺延提交首次响应文件截止时间。</w:t>
      </w:r>
    </w:p>
    <w:p w14:paraId="53F28B11">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5.2 任何要求对磋商文件进行澄清的投标单位均应在响应文件递交截止期3日前以书面形式通知采购代理机构，采购代理机构对投标单位所要求澄清的内容以书面形式予以答复。投标单位在规定的时间内未要求对磋商文件澄清或提出疑问的，将视其为无异议。对磋商文件中描述有歧义或前后不一致的地方，磋商小组有权进行评判，但对同一条款的评判应适用于每个投标单位。</w:t>
      </w:r>
    </w:p>
    <w:p w14:paraId="16A3BB5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5.3 采购代理机构对磋商文件的修改将以书面形式发给所有磋商文件收受人，该修改书将构成磋商文件的一部分,对投标单位有约束力。投标单位在收到通知后应立即以电话、电子邮件或其他书面形式予以确认。</w:t>
      </w:r>
    </w:p>
    <w:p w14:paraId="133FADF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5.4 在磋商过程中，磋商文件如有实质性变动的，磋商小组应当以书面形式通知所有参加磋商的投标单位。</w:t>
      </w:r>
    </w:p>
    <w:p w14:paraId="1472A9BC">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5.5 招标采购单位可以视采购具体情况，延长磋商文件提交截止时间和磋商时间，并将变更时间书面通知所有磋商文件收受人。</w:t>
      </w:r>
    </w:p>
    <w:p w14:paraId="5570DD0D">
      <w:pPr>
        <w:spacing w:line="480" w:lineRule="exact"/>
        <w:ind w:firstLine="480" w:firstLineChars="200"/>
        <w:rPr>
          <w:rFonts w:hint="eastAsia" w:ascii="仿宋" w:hAnsi="仿宋" w:eastAsia="仿宋" w:cs="仿宋"/>
          <w:color w:val="auto"/>
          <w:highlight w:val="none"/>
        </w:rPr>
      </w:pPr>
      <w:r>
        <w:rPr>
          <w:rFonts w:hint="eastAsia" w:ascii="仿宋" w:hAnsi="仿宋" w:eastAsia="仿宋" w:cs="仿宋"/>
          <w:snapToGrid w:val="0"/>
          <w:color w:val="auto"/>
          <w:kern w:val="2"/>
          <w:sz w:val="24"/>
          <w:szCs w:val="24"/>
          <w:highlight w:val="none"/>
          <w:lang w:val="en-US" w:eastAsia="zh-CN"/>
        </w:rPr>
        <w:t>6.磋商文件的解释权归采购人及采购代理机构。</w:t>
      </w:r>
      <w:bookmarkStart w:id="66" w:name="_Toc169846764"/>
      <w:bookmarkStart w:id="67" w:name="_Toc170980442"/>
      <w:bookmarkStart w:id="68" w:name="_Toc245657541"/>
      <w:bookmarkStart w:id="69" w:name="_Toc175032425"/>
      <w:bookmarkStart w:id="70" w:name="_Toc175033580"/>
      <w:bookmarkStart w:id="71" w:name="_Toc244623579"/>
      <w:bookmarkStart w:id="72" w:name="_Toc167849348"/>
      <w:bookmarkStart w:id="73" w:name="_Toc170980540"/>
      <w:bookmarkStart w:id="74" w:name="_Toc167591318"/>
      <w:bookmarkStart w:id="75" w:name="_Toc167590763"/>
      <w:bookmarkStart w:id="76" w:name="_Toc207897904"/>
      <w:bookmarkStart w:id="77" w:name="_Toc169838520"/>
      <w:bookmarkStart w:id="78" w:name="_Toc208337152"/>
      <w:bookmarkStart w:id="79" w:name="_Toc169846861"/>
      <w:bookmarkStart w:id="80" w:name="_Toc167591480"/>
      <w:bookmarkStart w:id="81" w:name="_Toc245658522"/>
      <w:bookmarkStart w:id="82" w:name="_Toc245176653"/>
      <w:bookmarkStart w:id="83" w:name="_Toc167591031"/>
      <w:bookmarkStart w:id="84" w:name="_Toc173549966"/>
      <w:bookmarkStart w:id="85" w:name="_Toc154482467"/>
      <w:bookmarkStart w:id="86" w:name="_Toc167591132"/>
    </w:p>
    <w:p w14:paraId="6F3E04E7">
      <w:pPr>
        <w:spacing w:before="156" w:beforeLines="50" w:after="156" w:afterLines="50"/>
        <w:jc w:val="center"/>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三、响应文件的编制</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31E4AB8F">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7．编制要求</w:t>
      </w:r>
    </w:p>
    <w:p w14:paraId="3CD055F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7.1 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14:paraId="4272848E">
      <w:pPr>
        <w:spacing w:line="480" w:lineRule="exact"/>
        <w:ind w:firstLine="480" w:firstLineChars="200"/>
        <w:rPr>
          <w:rFonts w:hint="eastAsia" w:ascii="仿宋" w:hAnsi="仿宋" w:eastAsia="仿宋" w:cs="仿宋"/>
          <w:color w:val="auto"/>
          <w:sz w:val="28"/>
          <w:szCs w:val="28"/>
          <w:highlight w:val="none"/>
        </w:rPr>
      </w:pPr>
      <w:r>
        <w:rPr>
          <w:rFonts w:hint="eastAsia" w:ascii="仿宋" w:hAnsi="仿宋" w:eastAsia="仿宋" w:cs="仿宋"/>
          <w:snapToGrid w:val="0"/>
          <w:color w:val="auto"/>
          <w:kern w:val="2"/>
          <w:sz w:val="24"/>
          <w:szCs w:val="24"/>
          <w:highlight w:val="none"/>
          <w:lang w:val="en-US" w:eastAsia="zh-CN"/>
        </w:rPr>
        <w:t>7.2 投标单位提交的响应文件以及投标单位与采购代理机构就有关磋商的所有来往函电均应以中文书写</w:t>
      </w:r>
      <w:r>
        <w:rPr>
          <w:rFonts w:hint="eastAsia" w:ascii="仿宋" w:hAnsi="仿宋" w:eastAsia="仿宋" w:cs="仿宋"/>
          <w:color w:val="auto"/>
          <w:sz w:val="28"/>
          <w:szCs w:val="28"/>
          <w:highlight w:val="none"/>
        </w:rPr>
        <w:t>。</w:t>
      </w:r>
    </w:p>
    <w:p w14:paraId="4D9CCAB3">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8．响应文件构成和格式</w:t>
      </w:r>
    </w:p>
    <w:p w14:paraId="195E615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8.1 投标单位编写的响应文件应包括下列部分，请按磋商文件提供的相应格式并依照下列顺序编写：</w:t>
      </w:r>
    </w:p>
    <w:p w14:paraId="122D57E8">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①响应函</w:t>
      </w:r>
    </w:p>
    <w:p w14:paraId="74607DB1">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②法定代表人授权委托书</w:t>
      </w:r>
    </w:p>
    <w:p w14:paraId="76F3529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③报价一览表</w:t>
      </w:r>
    </w:p>
    <w:p w14:paraId="0AC4E1D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④已标价工程量清单</w:t>
      </w:r>
    </w:p>
    <w:p w14:paraId="41F8375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⑤资质证明文件</w:t>
      </w:r>
    </w:p>
    <w:p w14:paraId="6172ECA1">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⑥商务响应偏离表</w:t>
      </w:r>
    </w:p>
    <w:p w14:paraId="21AC519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⑦磋商方案</w:t>
      </w:r>
    </w:p>
    <w:p w14:paraId="06D3264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⑧投标单位拒绝政府采购领域商业贿赂承诺书</w:t>
      </w:r>
    </w:p>
    <w:p w14:paraId="0EF7794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8.2 投标单位应按照本须知第8.1条的内容及第五章提供的格式编写响应文件，不得缺少磋商文件要求填写的表格或提交的资料。</w:t>
      </w:r>
    </w:p>
    <w:p w14:paraId="698DDD3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8.3 投标人应将投标文件按本须知第8.1条规定的顺序编排并应编制目录，扩展名为“.SXSTF”的电子投标文件页码不做要求。</w:t>
      </w:r>
    </w:p>
    <w:p w14:paraId="353EAC44">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9．磋商报价</w:t>
      </w:r>
    </w:p>
    <w:p w14:paraId="3791611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9.1 磋商报价为投标人完成招标项目内容的全部合理费用，投标人应按建设行政主管部门颁布的《计价规则》等配套文件规定自主报价。</w:t>
      </w:r>
      <w:r>
        <w:rPr>
          <w:rFonts w:hint="eastAsia" w:ascii="仿宋" w:hAnsi="仿宋" w:eastAsia="仿宋" w:cs="仿宋"/>
          <w:b/>
          <w:bCs/>
          <w:snapToGrid w:val="0"/>
          <w:color w:val="auto"/>
          <w:kern w:val="2"/>
          <w:sz w:val="24"/>
          <w:szCs w:val="24"/>
          <w:highlight w:val="none"/>
          <w:lang w:val="en-US" w:eastAsia="zh-CN"/>
        </w:rPr>
        <w:t>对招标人提供的暂定项目或暂定材料的价格，投标人不得擅自更改，否则视为不响应招标文件，按无效标书处理。投标人不按招标文件约定计取工程暂列金的，视为不响应招标文件，按无效标书处理。</w:t>
      </w:r>
    </w:p>
    <w:p w14:paraId="1A4B3F2A">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9.2投标人被视为充分地理解了招标文件内容并考虑了现场条件和施工环境，报价中含有此方面的一切风险费用。</w:t>
      </w:r>
    </w:p>
    <w:p w14:paraId="79018B1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9.3报价中的综合单价和合价全部采用人民币表示。</w:t>
      </w:r>
    </w:p>
    <w:p w14:paraId="5084A4EB">
      <w:pPr>
        <w:pStyle w:val="30"/>
        <w:keepNext w:val="0"/>
        <w:keepLines w:val="0"/>
        <w:widowControl/>
        <w:suppressLineNumbers w:val="0"/>
        <w:spacing w:before="0" w:beforeLines="0" w:beforeAutospacing="0" w:after="0" w:afterLines="0" w:afterAutospacing="0" w:line="510" w:lineRule="atLeast"/>
        <w:ind w:left="0" w:right="0" w:firstLine="420"/>
        <w:rPr>
          <w:rFonts w:hint="eastAsia" w:ascii="仿宋" w:hAnsi="仿宋" w:eastAsia="仿宋" w:cs="仿宋"/>
          <w:color w:val="auto"/>
          <w:highlight w:val="none"/>
        </w:rPr>
      </w:pPr>
      <w:r>
        <w:rPr>
          <w:rFonts w:hint="eastAsia" w:ascii="仿宋" w:hAnsi="仿宋" w:eastAsia="仿宋" w:cs="仿宋"/>
          <w:b/>
          <w:color w:val="auto"/>
          <w:kern w:val="0"/>
          <w:sz w:val="24"/>
          <w:szCs w:val="24"/>
          <w:highlight w:val="none"/>
          <w:lang w:val="en-US" w:eastAsia="zh-CN" w:bidi="ar-SA"/>
        </w:rPr>
        <w:t>9.4本工程最高限价：￥ 2164602.61元，磋商报价大于本工程最高限价的，按废标处理。</w:t>
      </w:r>
    </w:p>
    <w:p w14:paraId="73ACC0CA">
      <w:pPr>
        <w:spacing w:line="480" w:lineRule="exact"/>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9.</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磋商小组认为投标人的报价明显低于其他通过符合性审查投标人的报价，有可能影响质量或者不能诚信履约的，应当要求其在评标现场合理的时间内提供书面说明，必要时提交相关证明材料；投标人不能证明其报价合理性的，磋商小组应当将其作为无效投标处理.</w:t>
      </w:r>
    </w:p>
    <w:p w14:paraId="2782406D">
      <w:pPr>
        <w:spacing w:line="480" w:lineRule="exact"/>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10．磋商货币</w:t>
      </w:r>
    </w:p>
    <w:p w14:paraId="5ED2CCB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10.1 投标单位提供的工程及服务一律以人民币报价。</w:t>
      </w:r>
    </w:p>
    <w:p w14:paraId="0BBFD975">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11．磋商保证金</w:t>
      </w:r>
    </w:p>
    <w:p w14:paraId="47D97EEB">
      <w:pPr>
        <w:spacing w:line="480" w:lineRule="exact"/>
        <w:ind w:firstLine="960" w:firstLineChars="4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本项目不缴纳保证金</w:t>
      </w:r>
    </w:p>
    <w:p w14:paraId="139E44A0">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12．磋商响应文件有效期</w:t>
      </w:r>
    </w:p>
    <w:p w14:paraId="4C78AE2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12.1 磋商响应文件有效期为磋商之日起九十（90）个日历日（成交投标单位的响应文件有效期与合同有效期一致）。投标单位的磋商响应文件有效期比磋商文件规定短的将被视为非响应性投标，按废标处理。</w:t>
      </w:r>
    </w:p>
    <w:p w14:paraId="396469C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12.2 在特殊情况下，在原磋商响应文件有效期期满之前，招标采购单位可征得投标单位同意延长响应文件有效期。这种要求与答复均应为书面形式提交。</w:t>
      </w:r>
    </w:p>
    <w:p w14:paraId="4EF44306">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13．磋商响应文件的制作和签署</w:t>
      </w:r>
    </w:p>
    <w:p w14:paraId="308EF23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bookmarkStart w:id="87" w:name="_Toc167591032"/>
      <w:bookmarkStart w:id="88" w:name="_Toc169846765"/>
      <w:bookmarkStart w:id="89" w:name="_Toc169846862"/>
      <w:bookmarkStart w:id="90" w:name="_Toc167590764"/>
      <w:bookmarkStart w:id="91" w:name="_Toc170980541"/>
      <w:bookmarkStart w:id="92" w:name="_Toc154482468"/>
      <w:bookmarkStart w:id="93" w:name="_Toc167849349"/>
      <w:bookmarkStart w:id="94" w:name="_Toc175032426"/>
      <w:bookmarkStart w:id="95" w:name="_Toc244623580"/>
      <w:bookmarkStart w:id="96" w:name="_Toc207897905"/>
      <w:bookmarkStart w:id="97" w:name="_Toc208337153"/>
      <w:bookmarkStart w:id="98" w:name="_Toc173549967"/>
      <w:bookmarkStart w:id="99" w:name="_Toc167591319"/>
      <w:bookmarkStart w:id="100" w:name="_Toc170980443"/>
      <w:bookmarkStart w:id="101" w:name="_Toc175033581"/>
      <w:bookmarkStart w:id="102" w:name="_Toc169838521"/>
      <w:bookmarkStart w:id="103" w:name="_Toc245657542"/>
      <w:bookmarkStart w:id="104" w:name="_Toc245176654"/>
      <w:bookmarkStart w:id="105" w:name="_Toc167591133"/>
      <w:bookmarkStart w:id="106" w:name="_Toc245658523"/>
      <w:bookmarkStart w:id="107" w:name="_Toc167591481"/>
      <w:r>
        <w:rPr>
          <w:rFonts w:hint="eastAsia" w:ascii="仿宋" w:hAnsi="仿宋" w:eastAsia="仿宋" w:cs="仿宋"/>
          <w:snapToGrid w:val="0"/>
          <w:color w:val="auto"/>
          <w:kern w:val="2"/>
          <w:sz w:val="24"/>
          <w:szCs w:val="24"/>
          <w:highlight w:val="none"/>
          <w:lang w:val="en-US" w:eastAsia="zh-CN"/>
        </w:rPr>
        <w:t>13.1本项目采用电子化投标，供应商在投标时只需提供电子投标文件1份。</w:t>
      </w:r>
    </w:p>
    <w:p w14:paraId="560E1838">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13.2 编制电子投标文件时，应使用最新发布的电子招标文件及专用制作工具进行编制。并使用数字认证证书（CA）对电子投标文件进行签署、加密、递交及开标时解密等相关操作。</w:t>
      </w:r>
    </w:p>
    <w:p w14:paraId="1E99F3E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（1）电子招标文件下载</w:t>
      </w:r>
    </w:p>
    <w:p w14:paraId="31AD805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供应商登录全国公共资源交易平台（陕西省）网站[电子交易平台-企业端]后，在[我的项目]中点击“项目流程-交易文件下载”下载电子招标文件（*.SXSZF）;</w:t>
      </w:r>
    </w:p>
    <w:p w14:paraId="717801E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注意：该项目如有变更文件，则应点击“项目流程&gt;答疑文件下载”下载更新后的电子招标文件（*.SXSCF），使用旧版电子招标文件制作的电子投标文件，系统将拒绝接收。</w:t>
      </w:r>
    </w:p>
    <w:p w14:paraId="2EAD1DB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（2）电子招标文件需要使用专用软件打开、浏览</w:t>
      </w:r>
    </w:p>
    <w:p w14:paraId="7C074E00">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册》；制作工具下载地址：https://zhidao.bqpoint.com/epointknow2/bqepointknowquestion.html?producttype=1&amp;platformguid=684edb0d-467c-4a6a-b31b-9e7929e1fdee&amp;areacode=610000&amp;CategoryCode=16</w:t>
      </w:r>
    </w:p>
    <w:p w14:paraId="0A9C7E98">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（3）制作电子投标文件</w:t>
      </w:r>
    </w:p>
    <w:p w14:paraId="1575C28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电子投标文件同样需要使用上述软件进行编制。在编制过程中，如有技术性问题，请先翻阅操作手册或致电软件开发商，技术支持热线：4009280095、4009980000；</w:t>
      </w:r>
    </w:p>
    <w:p w14:paraId="70C03BD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13.3 纸质投标文件</w:t>
      </w:r>
    </w:p>
    <w:p w14:paraId="2383ADE8">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本项目不提供纸质投标文件（待采购结果公告后，由中标供应商补交一正一副纸质响应文件备案用，可邮寄至代理公司）。</w:t>
      </w:r>
    </w:p>
    <w:p w14:paraId="6E71D63B">
      <w:pPr>
        <w:pStyle w:val="16"/>
        <w:rPr>
          <w:rFonts w:hint="eastAsia" w:ascii="仿宋" w:hAnsi="仿宋" w:eastAsia="仿宋" w:cs="仿宋"/>
          <w:snapToGrid w:val="0"/>
          <w:color w:val="auto"/>
          <w:kern w:val="2"/>
          <w:sz w:val="24"/>
          <w:szCs w:val="24"/>
          <w:highlight w:val="none"/>
          <w:lang w:val="en-US" w:eastAsia="zh-CN"/>
        </w:rPr>
      </w:pPr>
    </w:p>
    <w:p w14:paraId="6D89B273">
      <w:pPr>
        <w:rPr>
          <w:rFonts w:hint="eastAsia" w:ascii="仿宋" w:hAnsi="仿宋" w:eastAsia="仿宋" w:cs="仿宋"/>
          <w:color w:val="auto"/>
          <w:highlight w:val="none"/>
        </w:rPr>
      </w:pPr>
    </w:p>
    <w:p w14:paraId="306F9C01">
      <w:pPr>
        <w:snapToGrid w:val="0"/>
        <w:spacing w:before="156" w:beforeLines="50" w:after="156" w:afterLines="50"/>
        <w:jc w:val="center"/>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四、磋商响应文件的递交</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B465260">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14．投标文件的提交</w:t>
      </w:r>
    </w:p>
    <w:p w14:paraId="1C841CBC">
      <w:pPr>
        <w:spacing w:line="48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 xml:space="preserve">14.1 </w:t>
      </w:r>
      <w:r>
        <w:rPr>
          <w:rFonts w:hint="eastAsia" w:ascii="仿宋" w:hAnsi="仿宋" w:eastAsia="仿宋" w:cs="仿宋"/>
          <w:color w:val="auto"/>
          <w:sz w:val="24"/>
          <w:highlight w:val="none"/>
        </w:rPr>
        <w:t>电子投标文件可于提交投标文件截止时间前任意时段登录全国公共资源交易平台（陕西省）网站[电子交易平台－企业端]进行提交，逾期系统将拒绝接收。提交时，供应商应登录全国公共资源交易中心平台（陕西省），选择“首页〉电子交易平台〉企业端〉我的项目”，点击[项目流程]，在打开的[项目管理]对话框中选择[上传响应文件]，上传</w:t>
      </w:r>
      <w:r>
        <w:rPr>
          <w:rFonts w:hint="eastAsia" w:ascii="仿宋" w:hAnsi="仿宋" w:eastAsia="仿宋" w:cs="仿宋"/>
          <w:b/>
          <w:bCs/>
          <w:color w:val="auto"/>
          <w:sz w:val="24"/>
          <w:highlight w:val="none"/>
        </w:rPr>
        <w:t>加密</w:t>
      </w:r>
      <w:r>
        <w:rPr>
          <w:rFonts w:hint="eastAsia" w:ascii="仿宋" w:hAnsi="仿宋" w:eastAsia="仿宋" w:cs="仿宋"/>
          <w:color w:val="auto"/>
          <w:sz w:val="24"/>
          <w:highlight w:val="none"/>
        </w:rPr>
        <w:t>的电子投标文件（*.SXSTF），上传成功后，电子化平台将予以记录。</w:t>
      </w:r>
    </w:p>
    <w:p w14:paraId="366C990A">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15．磋商截止日期</w:t>
      </w:r>
    </w:p>
    <w:p w14:paraId="645BEE9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15.1 </w:t>
      </w:r>
      <w:r>
        <w:rPr>
          <w:rFonts w:hint="eastAsia" w:ascii="仿宋" w:hAnsi="仿宋" w:eastAsia="仿宋" w:cs="仿宋"/>
          <w:color w:val="auto"/>
          <w:sz w:val="24"/>
          <w:highlight w:val="none"/>
        </w:rPr>
        <w:t>投标单位应在不迟于磋商文件中规定的磋商截止时间前将响应文件上传至电子化平台。</w:t>
      </w:r>
    </w:p>
    <w:p w14:paraId="4299EC5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15.2 采购代理机构可以按本须知第5.3条规定，通知因修改磋商文件而适当延长磋商截止期。在此情况下，招标采购单位和投标单位受磋商截止期制约的所有权利和义务均应延长至新的截止期。</w:t>
      </w:r>
    </w:p>
    <w:p w14:paraId="18215D13">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16．迟交的磋商响应文件</w:t>
      </w:r>
    </w:p>
    <w:p w14:paraId="5093D4F7">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16.1 采购人、采购代理机构及磋商小组将拒绝接收磋商截止期后送达的任何磋商响应文件。</w:t>
      </w:r>
    </w:p>
    <w:p w14:paraId="10D150AF">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17．磋商响应文件的修改和撤回</w:t>
      </w:r>
    </w:p>
    <w:p w14:paraId="5E78CF7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bookmarkStart w:id="108" w:name="_Toc167591134"/>
      <w:bookmarkStart w:id="109" w:name="_Toc175033582"/>
      <w:bookmarkStart w:id="110" w:name="_Toc170980542"/>
      <w:bookmarkStart w:id="111" w:name="_Toc244623581"/>
      <w:bookmarkStart w:id="112" w:name="_Toc167591320"/>
      <w:bookmarkStart w:id="113" w:name="_Toc245176655"/>
      <w:bookmarkStart w:id="114" w:name="_Toc175032427"/>
      <w:bookmarkStart w:id="115" w:name="_Toc207897906"/>
      <w:bookmarkStart w:id="116" w:name="_Toc208337154"/>
      <w:bookmarkStart w:id="117" w:name="_Toc169846863"/>
      <w:bookmarkStart w:id="118" w:name="_Toc154482469"/>
      <w:bookmarkStart w:id="119" w:name="_Toc170980444"/>
      <w:bookmarkStart w:id="120" w:name="_Toc167591482"/>
      <w:bookmarkStart w:id="121" w:name="_Toc169846766"/>
      <w:bookmarkStart w:id="122" w:name="_Toc167849350"/>
      <w:bookmarkStart w:id="123" w:name="_Toc245657543"/>
      <w:bookmarkStart w:id="124" w:name="_Toc173549968"/>
      <w:bookmarkStart w:id="125" w:name="_Toc245658524"/>
      <w:bookmarkStart w:id="126" w:name="_Toc167590765"/>
      <w:bookmarkStart w:id="127" w:name="_Toc169838522"/>
      <w:bookmarkStart w:id="128" w:name="_Toc167591033"/>
      <w:r>
        <w:rPr>
          <w:rFonts w:hint="eastAsia" w:ascii="仿宋" w:hAnsi="仿宋" w:eastAsia="仿宋" w:cs="仿宋"/>
          <w:snapToGrid w:val="0"/>
          <w:color w:val="auto"/>
          <w:kern w:val="2"/>
          <w:sz w:val="24"/>
          <w:szCs w:val="24"/>
          <w:highlight w:val="none"/>
          <w:lang w:val="en-US" w:eastAsia="zh-CN"/>
        </w:rPr>
        <w:t>17.1 投标人在递交投标文件后，投标截止时间前，可以修改或撤回其投标文件。但投标人必须在规定的投标截止期之前将修改或撤回的书面通知递交到采购代理机构。</w:t>
      </w:r>
    </w:p>
    <w:p w14:paraId="7F8D139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17.2 在投标截止日期之后，投标人不得对其投标文件做任何修改。</w:t>
      </w:r>
    </w:p>
    <w:p w14:paraId="7209738B">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
          <w:sz w:val="24"/>
          <w:szCs w:val="24"/>
          <w:highlight w:val="none"/>
          <w:lang w:val="en-US" w:eastAsia="zh-CN"/>
        </w:rPr>
        <w:t>17.3 从投标截止期始至磋商文件确定的投标有效期期满这段时间内，投标人不得撤回其投标。</w:t>
      </w:r>
    </w:p>
    <w:p w14:paraId="34C31BC4">
      <w:pPr>
        <w:adjustRightInd w:val="0"/>
        <w:snapToGrid w:val="0"/>
        <w:spacing w:before="156" w:beforeLines="50" w:after="156" w:afterLines="50" w:line="440" w:lineRule="exact"/>
        <w:jc w:val="center"/>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五、磋商与评</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eastAsia" w:ascii="仿宋" w:hAnsi="仿宋" w:eastAsia="仿宋" w:cs="仿宋"/>
          <w:b/>
          <w:color w:val="auto"/>
          <w:sz w:val="30"/>
          <w:szCs w:val="30"/>
          <w:highlight w:val="none"/>
        </w:rPr>
        <w:t>审</w:t>
      </w:r>
    </w:p>
    <w:p w14:paraId="231847D8">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18．磋商响应文件开启和评审</w:t>
      </w:r>
    </w:p>
    <w:p w14:paraId="7DA5451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18.1 采购代理机构组织磋商、文件开启、评审工作，磋商整个过程接受监督部门的监督。</w:t>
      </w:r>
    </w:p>
    <w:p w14:paraId="74A2E78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18.2 采购代理机构在规定的时间和地点组织磋商，供应商须委派代表参加，参加磋商的授权代表在开标前30分钟进行系统签到以证明其出席。</w:t>
      </w:r>
    </w:p>
    <w:p w14:paraId="4A20771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18.3 开标时投标单位须使用电子投标文件加密时所用的数字认证证书</w:t>
      </w:r>
      <w:r>
        <w:rPr>
          <w:rFonts w:hint="eastAsia" w:ascii="仿宋" w:hAnsi="仿宋" w:eastAsia="仿宋" w:cs="仿宋"/>
          <w:b/>
          <w:bCs/>
          <w:snapToGrid w:val="0"/>
          <w:color w:val="auto"/>
          <w:kern w:val="2"/>
          <w:sz w:val="24"/>
          <w:szCs w:val="24"/>
          <w:highlight w:val="none"/>
          <w:lang w:val="en-US" w:eastAsia="zh-CN"/>
        </w:rPr>
        <w:t>（CA锁）</w:t>
      </w:r>
      <w:r>
        <w:rPr>
          <w:rFonts w:hint="eastAsia" w:ascii="仿宋" w:hAnsi="仿宋" w:eastAsia="仿宋" w:cs="仿宋"/>
          <w:snapToGrid w:val="0"/>
          <w:color w:val="auto"/>
          <w:kern w:val="2"/>
          <w:sz w:val="24"/>
          <w:szCs w:val="24"/>
          <w:highlight w:val="none"/>
          <w:lang w:val="en-US" w:eastAsia="zh-CN"/>
        </w:rPr>
        <w:t>在解密时间内，输入密码，进行解密；解密时间已到不可解密；如果在解密时间内解密失败，可再次解密。</w:t>
      </w:r>
    </w:p>
    <w:p w14:paraId="6C739AB5">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18.4 供应商在用数字认证证书</w:t>
      </w:r>
      <w:r>
        <w:rPr>
          <w:rFonts w:hint="eastAsia" w:ascii="仿宋" w:hAnsi="仿宋" w:eastAsia="仿宋" w:cs="仿宋"/>
          <w:b/>
          <w:bCs/>
          <w:snapToGrid w:val="0"/>
          <w:color w:val="auto"/>
          <w:kern w:val="2"/>
          <w:sz w:val="24"/>
          <w:szCs w:val="24"/>
          <w:highlight w:val="none"/>
          <w:lang w:val="en-US" w:eastAsia="zh-CN"/>
        </w:rPr>
        <w:t>（CA主锁）</w:t>
      </w:r>
      <w:r>
        <w:rPr>
          <w:rFonts w:hint="eastAsia" w:ascii="仿宋" w:hAnsi="仿宋" w:eastAsia="仿宋" w:cs="仿宋"/>
          <w:snapToGrid w:val="0"/>
          <w:color w:val="auto"/>
          <w:kern w:val="2"/>
          <w:sz w:val="24"/>
          <w:szCs w:val="24"/>
          <w:highlight w:val="none"/>
          <w:lang w:val="en-US" w:eastAsia="zh-CN"/>
        </w:rPr>
        <w:t>登陆系统进行二次报价，系统按照评标规则自动计分。</w:t>
      </w:r>
    </w:p>
    <w:p w14:paraId="4BCA72D0">
      <w:pPr>
        <w:spacing w:line="360" w:lineRule="auto"/>
        <w:ind w:firstLine="482" w:firstLineChars="200"/>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二次报价网上操作流程：</w:t>
      </w:r>
    </w:p>
    <w:p w14:paraId="1AABE161">
      <w:pPr>
        <w:pStyle w:val="16"/>
        <w:numPr>
          <w:ilvl w:val="0"/>
          <w:numId w:val="0"/>
        </w:numPr>
        <w:spacing w:line="360" w:lineRule="auto"/>
        <w:ind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lang w:eastAsia="zh-CN"/>
        </w:rPr>
        <w:t>）插入</w:t>
      </w:r>
      <w:r>
        <w:rPr>
          <w:rFonts w:hint="eastAsia" w:ascii="仿宋" w:hAnsi="仿宋" w:eastAsia="仿宋" w:cs="仿宋"/>
          <w:b w:val="0"/>
          <w:bCs/>
          <w:color w:val="auto"/>
          <w:sz w:val="24"/>
          <w:szCs w:val="24"/>
          <w:highlight w:val="none"/>
          <w:lang w:val="en-US" w:eastAsia="zh-CN"/>
        </w:rPr>
        <w:t>CA主锁，</w:t>
      </w:r>
      <w:r>
        <w:rPr>
          <w:rFonts w:hint="eastAsia" w:ascii="仿宋" w:hAnsi="仿宋" w:eastAsia="仿宋" w:cs="仿宋"/>
          <w:b w:val="0"/>
          <w:bCs/>
          <w:color w:val="auto"/>
          <w:sz w:val="24"/>
          <w:szCs w:val="24"/>
          <w:highlight w:val="none"/>
          <w:lang w:eastAsia="zh-CN"/>
        </w:rPr>
        <w:t>登录</w:t>
      </w:r>
      <w:r>
        <w:rPr>
          <w:rFonts w:hint="eastAsia" w:ascii="仿宋" w:hAnsi="仿宋" w:eastAsia="仿宋" w:cs="仿宋"/>
          <w:color w:val="auto"/>
          <w:sz w:val="24"/>
          <w:szCs w:val="24"/>
          <w:highlight w:val="none"/>
          <w:lang w:eastAsia="zh-CN"/>
        </w:rPr>
        <w:t>陕西省公共资源交易平台网站</w:t>
      </w:r>
      <w:r>
        <w:rPr>
          <w:rFonts w:hint="eastAsia" w:ascii="仿宋" w:hAnsi="仿宋" w:eastAsia="仿宋" w:cs="仿宋"/>
          <w:b w:val="0"/>
          <w:bCs/>
          <w:color w:val="auto"/>
          <w:sz w:val="24"/>
          <w:szCs w:val="24"/>
          <w:highlight w:val="none"/>
          <w:lang w:eastAsia="zh-CN"/>
        </w:rPr>
        <w:t>（http://www.sxggzyjy.cn/）</w:t>
      </w:r>
      <w:r>
        <w:rPr>
          <w:rFonts w:hint="eastAsia" w:ascii="仿宋" w:hAnsi="仿宋" w:eastAsia="仿宋" w:cs="仿宋"/>
          <w:color w:val="auto"/>
          <w:sz w:val="24"/>
          <w:szCs w:val="24"/>
          <w:highlight w:val="none"/>
          <w:lang w:eastAsia="zh-CN"/>
        </w:rPr>
        <w:t>；</w:t>
      </w:r>
    </w:p>
    <w:p w14:paraId="4388FB30">
      <w:pPr>
        <w:pStyle w:val="16"/>
        <w:numPr>
          <w:ilvl w:val="0"/>
          <w:numId w:val="0"/>
        </w:numPr>
        <w:spacing w:line="360" w:lineRule="auto"/>
        <w:ind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）点击右上角</w:t>
      </w:r>
      <w:r>
        <w:rPr>
          <w:rFonts w:hint="eastAsia" w:ascii="仿宋" w:hAnsi="仿宋" w:eastAsia="仿宋" w:cs="仿宋"/>
          <w:color w:val="auto"/>
          <w:sz w:val="24"/>
          <w:szCs w:val="24"/>
          <w:highlight w:val="none"/>
          <w:lang w:eastAsia="zh-CN"/>
        </w:rPr>
        <w:t>我的项目，</w:t>
      </w:r>
      <w:r>
        <w:rPr>
          <w:rFonts w:hint="eastAsia" w:ascii="仿宋" w:hAnsi="仿宋" w:eastAsia="仿宋" w:cs="仿宋"/>
          <w:b w:val="0"/>
          <w:bCs/>
          <w:color w:val="auto"/>
          <w:sz w:val="24"/>
          <w:szCs w:val="24"/>
          <w:highlight w:val="none"/>
          <w:lang w:eastAsia="zh-CN"/>
        </w:rPr>
        <w:t>选择本次开标项目，点击</w:t>
      </w:r>
      <w:r>
        <w:rPr>
          <w:rFonts w:hint="eastAsia" w:ascii="仿宋" w:hAnsi="仿宋" w:eastAsia="仿宋" w:cs="仿宋"/>
          <w:color w:val="auto"/>
          <w:sz w:val="24"/>
          <w:szCs w:val="24"/>
          <w:highlight w:val="none"/>
          <w:lang w:eastAsia="zh-CN"/>
        </w:rPr>
        <w:t>项目流程；</w:t>
      </w:r>
    </w:p>
    <w:p w14:paraId="3FE47CA7">
      <w:pPr>
        <w:pStyle w:val="16"/>
        <w:numPr>
          <w:ilvl w:val="0"/>
          <w:numId w:val="0"/>
        </w:numPr>
        <w:spacing w:line="360" w:lineRule="auto"/>
        <w:ind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）点击</w:t>
      </w:r>
      <w:r>
        <w:rPr>
          <w:rFonts w:hint="eastAsia" w:ascii="仿宋" w:hAnsi="仿宋" w:eastAsia="仿宋" w:cs="仿宋"/>
          <w:b w:val="0"/>
          <w:bCs/>
          <w:color w:val="auto"/>
          <w:sz w:val="24"/>
          <w:szCs w:val="24"/>
          <w:highlight w:val="none"/>
          <w:lang w:eastAsia="zh-CN"/>
        </w:rPr>
        <w:t>网上报价；</w:t>
      </w:r>
    </w:p>
    <w:p w14:paraId="46719B16">
      <w:pPr>
        <w:pStyle w:val="16"/>
        <w:numPr>
          <w:ilvl w:val="0"/>
          <w:numId w:val="0"/>
        </w:numPr>
        <w:spacing w:line="360" w:lineRule="auto"/>
        <w:ind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）报价：点击</w:t>
      </w:r>
      <w:r>
        <w:rPr>
          <w:rFonts w:hint="eastAsia" w:ascii="仿宋" w:hAnsi="仿宋" w:eastAsia="仿宋" w:cs="仿宋"/>
          <w:color w:val="auto"/>
          <w:sz w:val="24"/>
          <w:szCs w:val="24"/>
          <w:highlight w:val="none"/>
        </w:rPr>
        <w:drawing>
          <wp:inline distT="0" distB="0" distL="114300" distR="114300">
            <wp:extent cx="220980" cy="220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20980" cy="220980"/>
                    </a:xfrm>
                    <a:prstGeom prst="rect">
                      <a:avLst/>
                    </a:prstGeom>
                    <a:noFill/>
                    <a:ln>
                      <a:noFill/>
                    </a:ln>
                  </pic:spPr>
                </pic:pic>
              </a:graphicData>
            </a:graphic>
          </wp:inline>
        </w:drawing>
      </w:r>
      <w:r>
        <w:rPr>
          <w:rFonts w:hint="eastAsia" w:ascii="仿宋" w:hAnsi="仿宋" w:eastAsia="仿宋" w:cs="仿宋"/>
          <w:color w:val="auto"/>
          <w:sz w:val="24"/>
          <w:szCs w:val="24"/>
          <w:highlight w:val="none"/>
          <w:lang w:eastAsia="zh-CN"/>
        </w:rPr>
        <w:t>报价，输入金额（注意大小写一致）；</w:t>
      </w:r>
    </w:p>
    <w:p w14:paraId="0D2A193B">
      <w:pPr>
        <w:pStyle w:val="16"/>
        <w:numPr>
          <w:ilvl w:val="0"/>
          <w:numId w:val="0"/>
        </w:numPr>
        <w:spacing w:line="360" w:lineRule="auto"/>
        <w:ind w:firstLine="240" w:firstLineChars="1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）签章查看：</w:t>
      </w:r>
      <w:r>
        <w:rPr>
          <w:rFonts w:hint="eastAsia" w:ascii="仿宋" w:hAnsi="仿宋" w:eastAsia="仿宋" w:cs="仿宋"/>
          <w:b w:val="0"/>
          <w:bCs/>
          <w:color w:val="auto"/>
          <w:sz w:val="24"/>
          <w:szCs w:val="24"/>
          <w:highlight w:val="none"/>
          <w:lang w:eastAsia="zh-CN"/>
        </w:rPr>
        <w:t>点击</w:t>
      </w:r>
      <w:r>
        <w:rPr>
          <w:rFonts w:hint="eastAsia" w:ascii="仿宋" w:hAnsi="仿宋" w:eastAsia="仿宋" w:cs="仿宋"/>
          <w:color w:val="auto"/>
          <w:sz w:val="24"/>
          <w:szCs w:val="24"/>
          <w:highlight w:val="none"/>
        </w:rPr>
        <w:drawing>
          <wp:inline distT="0" distB="0" distL="114300" distR="114300">
            <wp:extent cx="269875" cy="2813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l="10774" t="18208" r="24734" b="15326"/>
                    <a:stretch>
                      <a:fillRect/>
                    </a:stretch>
                  </pic:blipFill>
                  <pic:spPr>
                    <a:xfrm>
                      <a:off x="0" y="0"/>
                      <a:ext cx="269875" cy="281305"/>
                    </a:xfrm>
                    <a:prstGeom prst="rect">
                      <a:avLst/>
                    </a:prstGeom>
                    <a:noFill/>
                    <a:ln>
                      <a:noFill/>
                    </a:ln>
                  </pic:spPr>
                </pic:pic>
              </a:graphicData>
            </a:graphic>
          </wp:inline>
        </w:drawing>
      </w:r>
      <w:r>
        <w:rPr>
          <w:rFonts w:hint="eastAsia" w:ascii="仿宋" w:hAnsi="仿宋" w:eastAsia="仿宋" w:cs="仿宋"/>
          <w:color w:val="auto"/>
          <w:sz w:val="24"/>
          <w:szCs w:val="24"/>
          <w:highlight w:val="none"/>
          <w:lang w:eastAsia="zh-CN"/>
        </w:rPr>
        <w:t>，选择单页签章，点击报价表右下角签章；</w:t>
      </w:r>
    </w:p>
    <w:p w14:paraId="46FFCC39">
      <w:pPr>
        <w:pStyle w:val="16"/>
        <w:numPr>
          <w:ilvl w:val="0"/>
          <w:numId w:val="0"/>
        </w:numPr>
        <w:spacing w:line="360" w:lineRule="auto"/>
        <w:ind w:firstLine="240" w:firstLineChars="1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）确认无误如图：</w:t>
      </w:r>
      <w:r>
        <w:rPr>
          <w:rFonts w:hint="eastAsia" w:ascii="仿宋" w:hAnsi="仿宋" w:eastAsia="仿宋" w:cs="仿宋"/>
          <w:color w:val="auto"/>
          <w:sz w:val="24"/>
          <w:szCs w:val="24"/>
          <w:highlight w:val="none"/>
        </w:rPr>
        <w:drawing>
          <wp:inline distT="0" distB="0" distL="114300" distR="114300">
            <wp:extent cx="4067175" cy="685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067175" cy="685800"/>
                    </a:xfrm>
                    <a:prstGeom prst="rect">
                      <a:avLst/>
                    </a:prstGeom>
                    <a:noFill/>
                    <a:ln>
                      <a:noFill/>
                    </a:ln>
                  </pic:spPr>
                </pic:pic>
              </a:graphicData>
            </a:graphic>
          </wp:inline>
        </w:drawing>
      </w:r>
    </w:p>
    <w:p w14:paraId="72CB0665">
      <w:pPr>
        <w:pStyle w:val="16"/>
        <w:numPr>
          <w:ilvl w:val="0"/>
          <w:numId w:val="0"/>
        </w:numPr>
        <w:spacing w:line="360" w:lineRule="auto"/>
        <w:ind w:firstLine="240" w:firstLineChars="100"/>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）提交。</w:t>
      </w:r>
    </w:p>
    <w:p w14:paraId="76C86A71">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18.5 采购代理机构将在开标会议现场做开标记录。</w:t>
      </w:r>
    </w:p>
    <w:p w14:paraId="3568655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18.6 在开标环节出现下列情况之一的，其电子投标文件视为无效文件：</w:t>
      </w:r>
    </w:p>
    <w:p w14:paraId="13F66E4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（1）供应商拒绝对电子投标文件进行解密的；</w:t>
      </w:r>
    </w:p>
    <w:p w14:paraId="3DDA30F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（2）因供应商自身原因（如未带CA锁、或所带CA锁与制作电子投标文件使用的CA锁不一致、或沿用旧版招标文件编制投标文件等情形），导致在规定时间内无法解密投标文件的；</w:t>
      </w:r>
    </w:p>
    <w:p w14:paraId="63B3BD2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（3）上传的电子投标文件无法打开的；</w:t>
      </w:r>
    </w:p>
    <w:p w14:paraId="7EF0492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（4）政府采购法律法规规定的其他无效情形。</w:t>
      </w:r>
    </w:p>
    <w:p w14:paraId="4149BC86">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19．磋商小组</w:t>
      </w:r>
    </w:p>
    <w:p w14:paraId="3A09677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19.1 招标采购单位将按照《中华人民共和国政府采购法》、《中华人民共和国政府采购法实施条例》及《政府采购竞争性磋商采购方式管理暂行办法》等有关规定组建磋商小组。</w:t>
      </w:r>
    </w:p>
    <w:p w14:paraId="74246BD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19.2 磋商小组由采购人代表及评审专家组成，评审专家从政府采购专家库中随机抽取产生。</w:t>
      </w:r>
    </w:p>
    <w:p w14:paraId="07AB8A81">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19.3 磋商小组负责磋商工作，对磋商响应文件进行审查和评估，并向招标采购单位提交书面评审报告，推荐成交候选人。</w:t>
      </w:r>
    </w:p>
    <w:p w14:paraId="1EA6A04E">
      <w:pPr>
        <w:spacing w:line="480" w:lineRule="exact"/>
        <w:ind w:firstLine="480" w:firstLineChars="200"/>
        <w:rPr>
          <w:rFonts w:hint="eastAsia" w:ascii="仿宋" w:hAnsi="仿宋" w:eastAsia="仿宋" w:cs="仿宋"/>
          <w:b/>
          <w:color w:val="auto"/>
          <w:sz w:val="28"/>
          <w:szCs w:val="28"/>
          <w:highlight w:val="none"/>
        </w:rPr>
      </w:pPr>
      <w:r>
        <w:rPr>
          <w:rFonts w:hint="eastAsia" w:ascii="仿宋" w:hAnsi="仿宋" w:eastAsia="仿宋" w:cs="仿宋"/>
          <w:snapToGrid w:val="0"/>
          <w:color w:val="auto"/>
          <w:kern w:val="2"/>
          <w:sz w:val="24"/>
          <w:szCs w:val="24"/>
          <w:highlight w:val="none"/>
          <w:lang w:val="en-US" w:eastAsia="zh-CN"/>
        </w:rPr>
        <w:t>19.4 文件开启后，直到向成交的投标单位授予承包合同为止，凡与审查、澄清、评价和比较磋商的有关资料及授标意见等内容，磋商小组均不得向其他投标单位及与磋商无关的其他人透露。</w:t>
      </w:r>
    </w:p>
    <w:p w14:paraId="443BB962">
      <w:pPr>
        <w:spacing w:line="48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20、磋商办法及内容</w:t>
      </w:r>
    </w:p>
    <w:p w14:paraId="5358F37F">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20.1 磋商原则：</w:t>
      </w:r>
    </w:p>
    <w:p w14:paraId="5058CE6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（1）坚持磋商机会均等，信息公开，公平竞争的原则。  </w:t>
      </w:r>
    </w:p>
    <w:p w14:paraId="668CD7F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（2）坚持竞争性、经济实效性和公平性原则。</w:t>
      </w:r>
    </w:p>
    <w:p w14:paraId="326F192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（3）综合评估，择优选择技术方案优、业绩好、服务有保证的成交单位。</w:t>
      </w:r>
    </w:p>
    <w:p w14:paraId="49B1AE5C">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20.2 磋商程序： </w:t>
      </w:r>
    </w:p>
    <w:p w14:paraId="72AA600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磋商的全过程分为资格审查、第一次报价、符合性评审、磋商过程、最终报价、最终评审六个阶段。最终报价采取集中报价形式。</w:t>
      </w:r>
    </w:p>
    <w:p w14:paraId="6F95429A">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 20.2.1 依据程序，第一次报价和最终报价不予以公开。</w:t>
      </w:r>
    </w:p>
    <w:p w14:paraId="07A13220">
      <w:pPr>
        <w:spacing w:line="480" w:lineRule="exact"/>
        <w:ind w:firstLine="480" w:firstLineChars="200"/>
        <w:rPr>
          <w:rFonts w:hint="eastAsia" w:ascii="仿宋" w:hAnsi="仿宋" w:eastAsia="仿宋" w:cs="仿宋"/>
          <w:color w:val="auto"/>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 20.2.2 </w:t>
      </w:r>
      <w:r>
        <w:rPr>
          <w:rFonts w:hint="eastAsia" w:ascii="仿宋" w:hAnsi="仿宋" w:eastAsia="仿宋" w:cs="仿宋"/>
          <w:b/>
          <w:bCs/>
          <w:snapToGrid w:val="0"/>
          <w:color w:val="auto"/>
          <w:kern w:val="2"/>
          <w:sz w:val="24"/>
          <w:szCs w:val="24"/>
          <w:highlight w:val="none"/>
          <w:lang w:val="en-US" w:eastAsia="zh-CN"/>
        </w:rPr>
        <w:t>资格审查</w:t>
      </w:r>
      <w:r>
        <w:rPr>
          <w:rFonts w:hint="eastAsia" w:ascii="仿宋" w:hAnsi="仿宋" w:eastAsia="仿宋" w:cs="仿宋"/>
          <w:snapToGrid w:val="0"/>
          <w:color w:val="auto"/>
          <w:kern w:val="2"/>
          <w:sz w:val="24"/>
          <w:szCs w:val="24"/>
          <w:highlight w:val="none"/>
          <w:lang w:val="en-US" w:eastAsia="zh-CN"/>
        </w:rPr>
        <w:t>：本次磋商所要求的必备资质证明文件，缺其中一项或某项达不到磋商要求，均按无效文件处理。</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738"/>
        <w:gridCol w:w="1672"/>
        <w:gridCol w:w="6772"/>
      </w:tblGrid>
      <w:tr w14:paraId="7B0D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81" w:hRule="atLeast"/>
          <w:jc w:val="center"/>
        </w:trPr>
        <w:tc>
          <w:tcPr>
            <w:tcW w:w="402" w:type="pct"/>
            <w:tcBorders>
              <w:top w:val="single" w:color="auto" w:sz="4" w:space="0"/>
              <w:left w:val="single" w:color="auto" w:sz="4" w:space="0"/>
              <w:bottom w:val="single" w:color="auto" w:sz="4" w:space="0"/>
              <w:right w:val="single" w:color="auto" w:sz="4" w:space="0"/>
            </w:tcBorders>
            <w:noWrap w:val="0"/>
            <w:vAlign w:val="center"/>
          </w:tcPr>
          <w:p w14:paraId="3BAF3B0E">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序号</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54F0F9CD">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审查因素</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0D19A021">
            <w:pPr>
              <w:spacing w:line="480" w:lineRule="exact"/>
              <w:ind w:firstLine="482" w:firstLineChars="200"/>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审查标准</w:t>
            </w:r>
          </w:p>
        </w:tc>
      </w:tr>
      <w:tr w14:paraId="4854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330" w:hRule="atLeast"/>
          <w:jc w:val="center"/>
        </w:trPr>
        <w:tc>
          <w:tcPr>
            <w:tcW w:w="402" w:type="pct"/>
            <w:tcBorders>
              <w:top w:val="single" w:color="auto" w:sz="4" w:space="0"/>
              <w:left w:val="single" w:color="auto" w:sz="4" w:space="0"/>
              <w:right w:val="single" w:color="auto" w:sz="4" w:space="0"/>
            </w:tcBorders>
            <w:noWrap w:val="0"/>
            <w:vAlign w:val="center"/>
          </w:tcPr>
          <w:p w14:paraId="4BBD5626">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1</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72478AFD">
            <w:pPr>
              <w:spacing w:line="480" w:lineRule="exact"/>
              <w:ind w:firstLine="241" w:firstLineChars="100"/>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有效的主体资格证明</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131EA16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具有独立承担民事责任能力的法人、其他组织或自然人，提供合法有效的营业执照/事业单位法人证书/专业服务机构执业许可证/民办非企业单位登记证书等相关证明，自然人参与的提供其身份证明；</w:t>
            </w:r>
          </w:p>
        </w:tc>
      </w:tr>
      <w:tr w14:paraId="1E53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181" w:hRule="atLeast"/>
          <w:jc w:val="center"/>
        </w:trPr>
        <w:tc>
          <w:tcPr>
            <w:tcW w:w="402" w:type="pct"/>
            <w:tcBorders>
              <w:top w:val="single" w:color="auto" w:sz="4" w:space="0"/>
              <w:left w:val="single" w:color="auto" w:sz="4" w:space="0"/>
              <w:right w:val="single" w:color="auto" w:sz="4" w:space="0"/>
            </w:tcBorders>
            <w:noWrap w:val="0"/>
            <w:vAlign w:val="center"/>
          </w:tcPr>
          <w:p w14:paraId="62BC8154">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1047606D">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法定代表人</w:t>
            </w:r>
          </w:p>
          <w:p w14:paraId="28DE34A2">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授权委托书</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546C47A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法定代表人参加投标时，提供本人身份证复印件；授权代表参加投标时，提供法定代表人授权委托书、法定代表人和被授权人身份证复印件；</w:t>
            </w:r>
          </w:p>
        </w:tc>
      </w:tr>
      <w:tr w14:paraId="7112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757" w:hRule="atLeast"/>
          <w:jc w:val="center"/>
        </w:trPr>
        <w:tc>
          <w:tcPr>
            <w:tcW w:w="402" w:type="pct"/>
            <w:tcBorders>
              <w:left w:val="single" w:color="auto" w:sz="4" w:space="0"/>
              <w:right w:val="single" w:color="auto" w:sz="4" w:space="0"/>
            </w:tcBorders>
            <w:noWrap w:val="0"/>
            <w:vAlign w:val="center"/>
          </w:tcPr>
          <w:p w14:paraId="3F2AE749">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3</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04761C75">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资质证明</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5C1074CC">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本次磋商要求投标人具有建设行政主管部门核发的市政公用工程总承包三级（含三级）以上资质和安全生产许可证，拟派项目负责人须具备相应专业二级（含二级）以上注册建造师资质和有效的安全生产考核合格证书，并且未担任其他在建工程的项目负责人；</w:t>
            </w:r>
          </w:p>
        </w:tc>
      </w:tr>
      <w:tr w14:paraId="6B6E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78" w:hRule="atLeast"/>
          <w:jc w:val="center"/>
        </w:trPr>
        <w:tc>
          <w:tcPr>
            <w:tcW w:w="402" w:type="pct"/>
            <w:tcBorders>
              <w:left w:val="single" w:color="auto" w:sz="4" w:space="0"/>
              <w:right w:val="single" w:color="auto" w:sz="4" w:space="0"/>
            </w:tcBorders>
            <w:noWrap w:val="0"/>
            <w:vAlign w:val="center"/>
          </w:tcPr>
          <w:p w14:paraId="3D361976">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4</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78BF1A09">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无重大违法纪录的书面声明</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02EA4098">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参加本次政府采购活动前三年内在经营活动中没有重大违纪，以及未被列入失信被执行人、重大税收违法案件当事人名单、政府采购严重违法失信行为记录名单的书面声明；</w:t>
            </w:r>
          </w:p>
        </w:tc>
      </w:tr>
      <w:tr w14:paraId="4FA8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05" w:hRule="atLeast"/>
          <w:jc w:val="center"/>
        </w:trPr>
        <w:tc>
          <w:tcPr>
            <w:tcW w:w="402" w:type="pct"/>
            <w:tcBorders>
              <w:left w:val="single" w:color="auto" w:sz="4" w:space="0"/>
              <w:right w:val="single" w:color="auto" w:sz="4" w:space="0"/>
            </w:tcBorders>
            <w:noWrap w:val="0"/>
            <w:vAlign w:val="center"/>
          </w:tcPr>
          <w:p w14:paraId="4BFF29D0">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5</w:t>
            </w:r>
          </w:p>
        </w:tc>
        <w:tc>
          <w:tcPr>
            <w:tcW w:w="910" w:type="pct"/>
            <w:tcBorders>
              <w:top w:val="single" w:color="auto" w:sz="4" w:space="0"/>
              <w:left w:val="single" w:color="auto" w:sz="4" w:space="0"/>
              <w:right w:val="single" w:color="auto" w:sz="4" w:space="0"/>
            </w:tcBorders>
            <w:noWrap w:val="0"/>
            <w:vAlign w:val="center"/>
          </w:tcPr>
          <w:p w14:paraId="7E6AEDFA">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主体信用</w:t>
            </w:r>
          </w:p>
          <w:p w14:paraId="1165B34A">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查询记录</w:t>
            </w:r>
          </w:p>
        </w:tc>
        <w:tc>
          <w:tcPr>
            <w:tcW w:w="3686" w:type="pct"/>
            <w:tcBorders>
              <w:top w:val="single" w:color="auto" w:sz="4" w:space="0"/>
              <w:left w:val="single" w:color="auto" w:sz="4" w:space="0"/>
              <w:right w:val="single" w:color="auto" w:sz="4" w:space="0"/>
            </w:tcBorders>
            <w:noWrap w:val="0"/>
            <w:vAlign w:val="center"/>
          </w:tcPr>
          <w:p w14:paraId="619D5E4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供应商通过“信用中国”网站(www.creditchina.gov.cn )和中国政府采购网(www.ccgp.gov.cn)等渠道查询相关主体信用记录，对列入失信被执行人、重大税收违法案件当事人名单、政府采购严重违法失信行为记录名单的供应商，将拒绝其参与政府采购活动；</w:t>
            </w:r>
          </w:p>
        </w:tc>
      </w:tr>
      <w:tr w14:paraId="3535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jc w:val="center"/>
        </w:trPr>
        <w:tc>
          <w:tcPr>
            <w:tcW w:w="402" w:type="pct"/>
            <w:tcBorders>
              <w:left w:val="single" w:color="auto" w:sz="4" w:space="0"/>
              <w:right w:val="single" w:color="auto" w:sz="4" w:space="0"/>
            </w:tcBorders>
            <w:noWrap w:val="0"/>
            <w:vAlign w:val="center"/>
          </w:tcPr>
          <w:p w14:paraId="38256E7E">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6</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209E5886">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税收和社保</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10CC920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有依法缴纳税收和社会保障资金的良好记录（提供供应商近六个月任何一个月缴税证明和社会保障资金缴纳证明或免缴纳证明。</w:t>
            </w:r>
          </w:p>
        </w:tc>
      </w:tr>
      <w:tr w14:paraId="7009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jc w:val="center"/>
        </w:trPr>
        <w:tc>
          <w:tcPr>
            <w:tcW w:w="402" w:type="pct"/>
            <w:tcBorders>
              <w:left w:val="single" w:color="auto" w:sz="4" w:space="0"/>
              <w:right w:val="single" w:color="auto" w:sz="4" w:space="0"/>
            </w:tcBorders>
            <w:noWrap w:val="0"/>
            <w:vAlign w:val="center"/>
          </w:tcPr>
          <w:p w14:paraId="3325F49C">
            <w:pPr>
              <w:spacing w:line="480" w:lineRule="exact"/>
              <w:jc w:val="center"/>
              <w:rPr>
                <w:rFonts w:hint="default"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7</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008A455D">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财务状况报告</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6FA17806">
            <w:pPr>
              <w:pStyle w:val="30"/>
              <w:spacing w:before="0" w:beforeAutospacing="0" w:after="0" w:afterAutospacing="0" w:line="360" w:lineRule="auto"/>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color w:val="auto"/>
                <w:szCs w:val="24"/>
                <w:highlight w:val="none"/>
                <w:lang w:val="en-US" w:eastAsia="zh-CN"/>
              </w:rPr>
              <w:t>提供2023年度经会计师事务所出具的财务审计报告或提供开标前6个月的银行资信证明；</w:t>
            </w:r>
          </w:p>
        </w:tc>
      </w:tr>
      <w:tr w14:paraId="4BD0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29" w:hRule="atLeast"/>
          <w:jc w:val="center"/>
        </w:trPr>
        <w:tc>
          <w:tcPr>
            <w:tcW w:w="402" w:type="pct"/>
            <w:tcBorders>
              <w:left w:val="single" w:color="auto" w:sz="4" w:space="0"/>
              <w:right w:val="single" w:color="auto" w:sz="4" w:space="0"/>
            </w:tcBorders>
            <w:noWrap w:val="0"/>
            <w:vAlign w:val="center"/>
          </w:tcPr>
          <w:p w14:paraId="2C43746C">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8</w:t>
            </w:r>
          </w:p>
        </w:tc>
        <w:tc>
          <w:tcPr>
            <w:tcW w:w="910" w:type="pct"/>
            <w:tcBorders>
              <w:top w:val="single" w:color="auto" w:sz="4" w:space="0"/>
              <w:left w:val="single" w:color="auto" w:sz="4" w:space="0"/>
              <w:bottom w:val="single" w:color="auto" w:sz="4" w:space="0"/>
              <w:right w:val="single" w:color="auto" w:sz="4" w:space="0"/>
            </w:tcBorders>
            <w:noWrap w:val="0"/>
            <w:vAlign w:val="center"/>
          </w:tcPr>
          <w:p w14:paraId="66B88D7A">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小微企业</w:t>
            </w:r>
          </w:p>
          <w:p w14:paraId="008681E0">
            <w:pPr>
              <w:spacing w:line="480" w:lineRule="exact"/>
              <w:jc w:val="center"/>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声明函</w:t>
            </w:r>
          </w:p>
        </w:tc>
        <w:tc>
          <w:tcPr>
            <w:tcW w:w="3686" w:type="pct"/>
            <w:tcBorders>
              <w:top w:val="single" w:color="auto" w:sz="4" w:space="0"/>
              <w:left w:val="single" w:color="auto" w:sz="4" w:space="0"/>
              <w:bottom w:val="single" w:color="auto" w:sz="4" w:space="0"/>
              <w:right w:val="single" w:color="auto" w:sz="4" w:space="0"/>
            </w:tcBorders>
            <w:noWrap w:val="0"/>
            <w:vAlign w:val="center"/>
          </w:tcPr>
          <w:p w14:paraId="3A06622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本项目为专门面向小微企业采购项目，投标供应商应为小型或微型企业或监狱企业或残疾人福利性单位。投标供应商为小微企业的，提供《小微企业声明函》；供应商为监狱企业的，应提供监狱企业的证明文件；供应商为残疾人福利性单位的，应提供《残疾人福利性单位声明函》（监狱企业或残疾人福利性单位视同小型、微型企业）。</w:t>
            </w:r>
          </w:p>
        </w:tc>
      </w:tr>
    </w:tbl>
    <w:p w14:paraId="04E1EEFE">
      <w:pPr>
        <w:spacing w:line="480" w:lineRule="exact"/>
        <w:ind w:firstLine="482" w:firstLineChars="200"/>
        <w:rPr>
          <w:rFonts w:hint="eastAsia" w:ascii="仿宋" w:hAnsi="仿宋" w:eastAsia="仿宋" w:cs="仿宋"/>
          <w:color w:val="auto"/>
          <w:highlight w:val="none"/>
        </w:rPr>
      </w:pPr>
      <w:r>
        <w:rPr>
          <w:rFonts w:hint="eastAsia" w:ascii="仿宋" w:hAnsi="仿宋" w:eastAsia="仿宋" w:cs="仿宋"/>
          <w:b/>
          <w:bCs/>
          <w:color w:val="auto"/>
          <w:sz w:val="24"/>
          <w:szCs w:val="24"/>
          <w:highlight w:val="none"/>
        </w:rPr>
        <w:t>符合性评审</w:t>
      </w:r>
      <w:r>
        <w:rPr>
          <w:rFonts w:hint="eastAsia" w:ascii="仿宋" w:hAnsi="仿宋" w:eastAsia="仿宋" w:cs="仿宋"/>
          <w:color w:val="auto"/>
          <w:sz w:val="24"/>
          <w:szCs w:val="24"/>
          <w:highlight w:val="none"/>
        </w:rPr>
        <w:t>：磋商小组对响应文件的有效性、完整性和响应程度进行审查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符合性评审应满足以下要求：</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672"/>
        <w:gridCol w:w="3115"/>
        <w:gridCol w:w="5397"/>
      </w:tblGrid>
      <w:tr w14:paraId="79D8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6" w:hRule="atLeast"/>
          <w:jc w:val="center"/>
        </w:trPr>
        <w:tc>
          <w:tcPr>
            <w:tcW w:w="366" w:type="pct"/>
            <w:tcBorders>
              <w:top w:val="single" w:color="auto" w:sz="4" w:space="0"/>
              <w:left w:val="single" w:color="auto" w:sz="4" w:space="0"/>
              <w:bottom w:val="single" w:color="auto" w:sz="4" w:space="0"/>
              <w:right w:val="single" w:color="auto" w:sz="4" w:space="0"/>
            </w:tcBorders>
            <w:noWrap w:val="0"/>
            <w:vAlign w:val="center"/>
          </w:tcPr>
          <w:p w14:paraId="1970443B">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734A007D">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审查因素</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69463549">
            <w:pPr>
              <w:spacing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审查标准</w:t>
            </w:r>
          </w:p>
        </w:tc>
      </w:tr>
      <w:tr w14:paraId="16EE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36" w:hRule="atLeast"/>
          <w:jc w:val="center"/>
        </w:trPr>
        <w:tc>
          <w:tcPr>
            <w:tcW w:w="366" w:type="pct"/>
            <w:tcBorders>
              <w:top w:val="single" w:color="auto" w:sz="4" w:space="0"/>
              <w:left w:val="single" w:color="auto" w:sz="4" w:space="0"/>
              <w:right w:val="single" w:color="auto" w:sz="4" w:space="0"/>
            </w:tcBorders>
            <w:noWrap w:val="0"/>
            <w:vAlign w:val="center"/>
          </w:tcPr>
          <w:p w14:paraId="4231BFFE">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Cs/>
                <w:color w:val="auto"/>
                <w:sz w:val="24"/>
                <w:szCs w:val="24"/>
                <w:highlight w:val="none"/>
              </w:rPr>
              <w:t>1</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4F5583BF">
            <w:pPr>
              <w:spacing w:line="24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响应文件组成</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28355052">
            <w:pPr>
              <w:spacing w:line="240" w:lineRule="auto"/>
              <w:ind w:firstLine="480" w:firstLineChars="200"/>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符合竞争性磋商文件要求</w:t>
            </w:r>
          </w:p>
        </w:tc>
      </w:tr>
      <w:tr w14:paraId="6D0C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6" w:hRule="atLeast"/>
          <w:jc w:val="center"/>
        </w:trPr>
        <w:tc>
          <w:tcPr>
            <w:tcW w:w="366" w:type="pct"/>
            <w:tcBorders>
              <w:top w:val="single" w:color="auto" w:sz="4" w:space="0"/>
              <w:left w:val="single" w:color="auto" w:sz="4" w:space="0"/>
              <w:right w:val="single" w:color="auto" w:sz="4" w:space="0"/>
            </w:tcBorders>
            <w:noWrap w:val="0"/>
            <w:vAlign w:val="center"/>
          </w:tcPr>
          <w:p w14:paraId="4C62165C">
            <w:pPr>
              <w:jc w:val="center"/>
              <w:rPr>
                <w:rFonts w:hint="eastAsia" w:ascii="仿宋" w:hAnsi="仿宋" w:eastAsia="仿宋" w:cs="仿宋"/>
                <w:b/>
                <w:color w:val="auto"/>
                <w:sz w:val="24"/>
                <w:szCs w:val="24"/>
                <w:highlight w:val="none"/>
                <w:lang w:val="en-US" w:eastAsia="zh-CN"/>
              </w:rPr>
            </w:pPr>
            <w:r>
              <w:rPr>
                <w:rFonts w:hint="eastAsia" w:ascii="仿宋" w:hAnsi="仿宋" w:eastAsia="仿宋" w:cs="仿宋"/>
                <w:bCs/>
                <w:color w:val="auto"/>
                <w:sz w:val="24"/>
                <w:szCs w:val="24"/>
                <w:highlight w:val="none"/>
              </w:rPr>
              <w:t>2</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59A7CE4E">
            <w:pPr>
              <w:spacing w:line="24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响应文件签署、盖章</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42AD7908">
            <w:pPr>
              <w:spacing w:line="240" w:lineRule="auto"/>
              <w:ind w:firstLine="480" w:firstLineChars="200"/>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签署、盖章符合磋商文件要求</w:t>
            </w:r>
          </w:p>
        </w:tc>
      </w:tr>
      <w:tr w14:paraId="60F3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6" w:hRule="atLeast"/>
          <w:jc w:val="center"/>
        </w:trPr>
        <w:tc>
          <w:tcPr>
            <w:tcW w:w="366" w:type="pct"/>
            <w:tcBorders>
              <w:left w:val="single" w:color="auto" w:sz="4" w:space="0"/>
              <w:right w:val="single" w:color="auto" w:sz="4" w:space="0"/>
            </w:tcBorders>
            <w:noWrap w:val="0"/>
            <w:vAlign w:val="center"/>
          </w:tcPr>
          <w:p w14:paraId="02079AE8">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226902F2">
            <w:pPr>
              <w:spacing w:line="24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响应文件有效期</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04A07FDB">
            <w:pPr>
              <w:spacing w:line="240" w:lineRule="auto"/>
              <w:ind w:firstLine="480" w:firstLineChars="200"/>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符合磋商文件的要求</w:t>
            </w:r>
          </w:p>
        </w:tc>
      </w:tr>
      <w:tr w14:paraId="03AA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76" w:hRule="atLeast"/>
          <w:jc w:val="center"/>
        </w:trPr>
        <w:tc>
          <w:tcPr>
            <w:tcW w:w="366" w:type="pct"/>
            <w:tcBorders>
              <w:left w:val="single" w:color="auto" w:sz="4" w:space="0"/>
              <w:right w:val="single" w:color="auto" w:sz="4" w:space="0"/>
            </w:tcBorders>
            <w:noWrap w:val="0"/>
            <w:vAlign w:val="center"/>
          </w:tcPr>
          <w:p w14:paraId="02C9CC4F">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0A2CF8DE">
            <w:pPr>
              <w:spacing w:line="24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磋商报价</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014ACF54">
            <w:pPr>
              <w:spacing w:line="240" w:lineRule="auto"/>
              <w:ind w:firstLine="480" w:firstLineChars="200"/>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同时满足以下条款：（1）磋商报价符合唯一性要求；（2）第一次磋商报价未超过采购预算</w:t>
            </w:r>
          </w:p>
        </w:tc>
      </w:tr>
      <w:tr w14:paraId="23FA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47" w:hRule="atLeast"/>
          <w:jc w:val="center"/>
        </w:trPr>
        <w:tc>
          <w:tcPr>
            <w:tcW w:w="366" w:type="pct"/>
            <w:tcBorders>
              <w:left w:val="single" w:color="auto" w:sz="4" w:space="0"/>
              <w:right w:val="single" w:color="auto" w:sz="4" w:space="0"/>
            </w:tcBorders>
            <w:noWrap w:val="0"/>
            <w:vAlign w:val="center"/>
          </w:tcPr>
          <w:p w14:paraId="5E0798C1">
            <w:pPr>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w:t>
            </w:r>
          </w:p>
        </w:tc>
        <w:tc>
          <w:tcPr>
            <w:tcW w:w="1696" w:type="pct"/>
            <w:tcBorders>
              <w:top w:val="single" w:color="auto" w:sz="4" w:space="0"/>
              <w:left w:val="single" w:color="auto" w:sz="4" w:space="0"/>
              <w:bottom w:val="single" w:color="auto" w:sz="4" w:space="0"/>
              <w:right w:val="single" w:color="auto" w:sz="4" w:space="0"/>
            </w:tcBorders>
            <w:noWrap w:val="0"/>
            <w:vAlign w:val="center"/>
          </w:tcPr>
          <w:p w14:paraId="36447C3C">
            <w:pPr>
              <w:spacing w:line="240" w:lineRule="auto"/>
              <w:jc w:val="center"/>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质量、工期、工程保修期</w:t>
            </w:r>
          </w:p>
        </w:tc>
        <w:tc>
          <w:tcPr>
            <w:tcW w:w="2937" w:type="pct"/>
            <w:tcBorders>
              <w:top w:val="single" w:color="auto" w:sz="4" w:space="0"/>
              <w:left w:val="single" w:color="auto" w:sz="4" w:space="0"/>
              <w:bottom w:val="single" w:color="auto" w:sz="4" w:space="0"/>
              <w:right w:val="single" w:color="auto" w:sz="4" w:space="0"/>
            </w:tcBorders>
            <w:noWrap w:val="0"/>
            <w:vAlign w:val="center"/>
          </w:tcPr>
          <w:p w14:paraId="190663EF">
            <w:pPr>
              <w:spacing w:line="240" w:lineRule="auto"/>
              <w:ind w:firstLine="480" w:firstLineChars="200"/>
              <w:jc w:val="lef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质量、工期、工程保修期符合磋商文件要求</w:t>
            </w:r>
          </w:p>
        </w:tc>
      </w:tr>
      <w:tr w14:paraId="081E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27" w:hRule="atLeast"/>
          <w:jc w:val="center"/>
        </w:trPr>
        <w:tc>
          <w:tcPr>
            <w:tcW w:w="5000" w:type="pct"/>
            <w:gridSpan w:val="3"/>
            <w:tcBorders>
              <w:left w:val="single" w:color="auto" w:sz="4" w:space="0"/>
              <w:bottom w:val="single" w:color="auto" w:sz="4" w:space="0"/>
              <w:right w:val="single" w:color="auto" w:sz="4" w:space="0"/>
            </w:tcBorders>
            <w:noWrap w:val="0"/>
            <w:vAlign w:val="center"/>
          </w:tcPr>
          <w:p w14:paraId="3214DAC7">
            <w:pPr>
              <w:spacing w:line="44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备注：符合性审查不合格的投标单位不得进入下一评审环节。</w:t>
            </w:r>
          </w:p>
        </w:tc>
      </w:tr>
    </w:tbl>
    <w:p w14:paraId="1C6EEFEF">
      <w:pPr>
        <w:widowControl/>
        <w:spacing w:line="48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磋商小组在对响应文件的有效性、完整性和响应程度进行审查时，可以要求投标单位对响应文件中含义不明确、同类问题表述不一致或者有明显文字和计算错误的内容等作出必要的澄清、说明或者更正。投标单位的澄清、说明或者更正不得超出响应文件的范围或者改变响应文件的实质性内容。</w:t>
      </w:r>
    </w:p>
    <w:p w14:paraId="6035AD3C">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color w:val="auto"/>
          <w:sz w:val="24"/>
          <w:szCs w:val="24"/>
          <w:highlight w:val="none"/>
        </w:rPr>
        <w:t>磋商小组要求投标单位澄清、说明或者更正响应文件应当以书面形式作出。投标单位的澄清、说明或者更正应当由法定代表人或其授权代表签字或者加盖公章。由授权代表签字的，应当附法定代表人授权书。投标单位为自然人的，应当由本人签字并附身份证明。</w:t>
      </w:r>
    </w:p>
    <w:p w14:paraId="2E6260E3">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20.3 磋商过程</w:t>
      </w:r>
    </w:p>
    <w:p w14:paraId="5F215DD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（1）磋商小组所有成员应当集中与单一投标单位分别进行磋商，并给予所有参加磋商的投标单位平等的磋商机会。</w:t>
      </w:r>
    </w:p>
    <w:p w14:paraId="2470DAC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（2）在磋商过程中，磋商小组可以根据磋商文件和磋商情况实质性变动采购需求中的技术、服务要求以及合同草案条款，但不得变动磋商文件中的其他内容。实质性变动的内容，须经采购人代表确认。</w:t>
      </w:r>
    </w:p>
    <w:p w14:paraId="04C047F4">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（3）对磋商文件作出的实质性变动是磋商文件的有效组成部分，磋商小组应当及时以书面形式同时通知所有参加磋商的投标单位。</w:t>
      </w:r>
    </w:p>
    <w:p w14:paraId="5DF3EA8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4）投标单位应当按照磋商文件的变动情况和磋商小组的要求重新提交响应文件，并由其法定代表人或授权代表签字或者加盖公章。由授权代表签字的，应当附法定代表人授权书。投标单位为自然人的，应当由本人签字并附身份证明。</w:t>
      </w:r>
    </w:p>
    <w:p w14:paraId="3A5FB6FC">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20.4 最终报价</w:t>
      </w:r>
    </w:p>
    <w:p w14:paraId="1DB8EA49">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磋商文件能够详细列明采购标的的技术、服务要求的，磋商结束后，所有实质性响应的投标单位应在规定时间内提交最终报价；</w:t>
      </w:r>
    </w:p>
    <w:p w14:paraId="54530BDE">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 xml:space="preserve">磋商文件不能详细列明采购标的的技术、服务要求，需经磋商由投标单位提供最终设计方案或解决方案的，磋商结束后，磋商小组应当按照少数服从多数的原则投票推荐3家以上投标单位的设计方案或者解决方案，并要求其在规定时间内提交最终报价。 </w:t>
      </w:r>
    </w:p>
    <w:p w14:paraId="06497EAD">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最终报价是投标单位响应文件的有效组成部分。</w:t>
      </w:r>
    </w:p>
    <w:p w14:paraId="35F6826B">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21．响应文件的详细评审</w:t>
      </w:r>
    </w:p>
    <w:p w14:paraId="5F2CF19B">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21.1 经磋商确定最终采购需求和提交最终报价的投标单位后，由磋商小组采用综合评分法对提交最终报价的投标单位的响应文件和最终报价进行综合评分。</w:t>
      </w:r>
    </w:p>
    <w:p w14:paraId="059453F6">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21.2 评标方法：综合评分法。（满分100分）</w:t>
      </w:r>
    </w:p>
    <w:p w14:paraId="78A61353">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评价和比较以响应文件为依据，对所有实质上响应的投标分别从以下方面进行评审赋分。</w:t>
      </w:r>
    </w:p>
    <w:p w14:paraId="620A1C92">
      <w:pPr>
        <w:spacing w:line="480" w:lineRule="exact"/>
        <w:ind w:firstLine="480" w:firstLineChars="200"/>
        <w:rPr>
          <w:rFonts w:hint="eastAsia" w:ascii="仿宋" w:hAnsi="仿宋" w:eastAsia="仿宋" w:cs="仿宋"/>
          <w:snapToGrid w:val="0"/>
          <w:color w:val="auto"/>
          <w:kern w:val="2"/>
          <w:sz w:val="24"/>
          <w:szCs w:val="24"/>
          <w:highlight w:val="none"/>
          <w:lang w:val="en-US" w:eastAsia="zh-CN"/>
        </w:rPr>
      </w:pPr>
      <w:r>
        <w:rPr>
          <w:rFonts w:hint="eastAsia" w:ascii="仿宋" w:hAnsi="仿宋" w:eastAsia="仿宋" w:cs="仿宋"/>
          <w:snapToGrid w:val="0"/>
          <w:color w:val="auto"/>
          <w:kern w:val="2"/>
          <w:sz w:val="24"/>
          <w:szCs w:val="24"/>
          <w:highlight w:val="none"/>
          <w:lang w:val="en-US" w:eastAsia="zh-CN"/>
        </w:rPr>
        <w:t>21.3 评分细则：</w:t>
      </w:r>
    </w:p>
    <w:tbl>
      <w:tblPr>
        <w:tblStyle w:val="34"/>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226"/>
        <w:gridCol w:w="800"/>
        <w:gridCol w:w="6750"/>
      </w:tblGrid>
      <w:tr w14:paraId="5A26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14592887">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条款号</w:t>
            </w:r>
          </w:p>
        </w:tc>
        <w:tc>
          <w:tcPr>
            <w:tcW w:w="1226" w:type="dxa"/>
            <w:tcBorders>
              <w:top w:val="single" w:color="auto" w:sz="4" w:space="0"/>
              <w:left w:val="nil"/>
              <w:bottom w:val="single" w:color="auto" w:sz="4" w:space="0"/>
              <w:right w:val="single" w:color="auto" w:sz="4" w:space="0"/>
            </w:tcBorders>
            <w:noWrap w:val="0"/>
            <w:vAlign w:val="center"/>
          </w:tcPr>
          <w:p w14:paraId="5AA5A96F">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条款内容</w:t>
            </w:r>
          </w:p>
        </w:tc>
        <w:tc>
          <w:tcPr>
            <w:tcW w:w="800" w:type="dxa"/>
            <w:tcBorders>
              <w:top w:val="single" w:color="auto" w:sz="4" w:space="0"/>
              <w:left w:val="nil"/>
              <w:bottom w:val="single" w:color="auto" w:sz="4" w:space="0"/>
              <w:right w:val="single" w:color="auto" w:sz="4" w:space="0"/>
            </w:tcBorders>
            <w:noWrap w:val="0"/>
            <w:vAlign w:val="center"/>
          </w:tcPr>
          <w:p w14:paraId="61221F7B">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c>
          <w:tcPr>
            <w:tcW w:w="6750" w:type="dxa"/>
            <w:tcBorders>
              <w:top w:val="single" w:color="auto" w:sz="4" w:space="0"/>
              <w:left w:val="nil"/>
              <w:bottom w:val="single" w:color="auto" w:sz="4" w:space="0"/>
              <w:right w:val="single" w:color="auto" w:sz="4" w:space="0"/>
            </w:tcBorders>
            <w:noWrap w:val="0"/>
            <w:vAlign w:val="center"/>
          </w:tcPr>
          <w:p w14:paraId="785B3686">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编列内容</w:t>
            </w:r>
          </w:p>
        </w:tc>
      </w:tr>
      <w:tr w14:paraId="1FE0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2B951560">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p>
        </w:tc>
        <w:tc>
          <w:tcPr>
            <w:tcW w:w="1226" w:type="dxa"/>
            <w:tcBorders>
              <w:top w:val="single" w:color="auto" w:sz="4" w:space="0"/>
              <w:left w:val="nil"/>
              <w:bottom w:val="single" w:color="auto" w:sz="4" w:space="0"/>
              <w:right w:val="single" w:color="auto" w:sz="4" w:space="0"/>
            </w:tcBorders>
            <w:noWrap w:val="0"/>
            <w:vAlign w:val="center"/>
          </w:tcPr>
          <w:p w14:paraId="3156C8D6">
            <w:pPr>
              <w:ind w:firstLine="21" w:firstLineChars="9"/>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w:t>
            </w:r>
          </w:p>
        </w:tc>
        <w:tc>
          <w:tcPr>
            <w:tcW w:w="800" w:type="dxa"/>
            <w:tcBorders>
              <w:top w:val="single" w:color="auto" w:sz="4" w:space="0"/>
              <w:left w:val="nil"/>
              <w:bottom w:val="single" w:color="auto" w:sz="4" w:space="0"/>
              <w:right w:val="single" w:color="auto" w:sz="4" w:space="0"/>
            </w:tcBorders>
            <w:noWrap w:val="0"/>
            <w:vAlign w:val="center"/>
          </w:tcPr>
          <w:p w14:paraId="728C72BA">
            <w:pP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750" w:type="dxa"/>
            <w:tcBorders>
              <w:top w:val="single" w:color="auto" w:sz="4" w:space="0"/>
              <w:left w:val="nil"/>
              <w:bottom w:val="single" w:color="auto" w:sz="4" w:space="0"/>
              <w:right w:val="single" w:color="auto" w:sz="4" w:space="0"/>
            </w:tcBorders>
            <w:noWrap w:val="0"/>
            <w:vAlign w:val="center"/>
          </w:tcPr>
          <w:p w14:paraId="34DA1352">
            <w:pPr>
              <w:spacing w:line="44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以满足磋商文件要求且投标价格最低的投标报价为评标基准价,其价格分为满分</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分,其他投标人的价格分按照下列公式计算:</w:t>
            </w:r>
          </w:p>
          <w:p w14:paraId="7825FA8C">
            <w:pPr>
              <w:spacing w:line="440" w:lineRule="exact"/>
              <w:ind w:firstLine="240" w:firstLineChars="1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按（有效最低报价/有效投标报价）×30的公式计算其得分。</w:t>
            </w:r>
          </w:p>
        </w:tc>
      </w:tr>
      <w:tr w14:paraId="4A71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5EF567D3">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p>
        </w:tc>
        <w:tc>
          <w:tcPr>
            <w:tcW w:w="1226" w:type="dxa"/>
            <w:tcBorders>
              <w:top w:val="single" w:color="auto" w:sz="4" w:space="0"/>
              <w:left w:val="nil"/>
              <w:bottom w:val="single" w:color="auto" w:sz="4" w:space="0"/>
              <w:right w:val="single" w:color="auto" w:sz="4" w:space="0"/>
            </w:tcBorders>
            <w:noWrap w:val="0"/>
            <w:vAlign w:val="center"/>
          </w:tcPr>
          <w:p w14:paraId="3FEFE203">
            <w:pPr>
              <w:ind w:firstLine="21" w:firstLineChars="9"/>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商务响应</w:t>
            </w:r>
          </w:p>
        </w:tc>
        <w:tc>
          <w:tcPr>
            <w:tcW w:w="800" w:type="dxa"/>
            <w:tcBorders>
              <w:top w:val="single" w:color="auto" w:sz="4" w:space="0"/>
              <w:left w:val="nil"/>
              <w:bottom w:val="single" w:color="auto" w:sz="4" w:space="0"/>
              <w:right w:val="single" w:color="auto" w:sz="4" w:space="0"/>
            </w:tcBorders>
            <w:noWrap w:val="0"/>
            <w:vAlign w:val="center"/>
          </w:tcPr>
          <w:p w14:paraId="5A4D17E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6750" w:type="dxa"/>
            <w:tcBorders>
              <w:top w:val="single" w:color="auto" w:sz="4" w:space="0"/>
              <w:left w:val="nil"/>
              <w:bottom w:val="single" w:color="auto" w:sz="4" w:space="0"/>
              <w:right w:val="single" w:color="auto" w:sz="4" w:space="0"/>
            </w:tcBorders>
            <w:noWrap w:val="0"/>
            <w:vAlign w:val="center"/>
          </w:tcPr>
          <w:p w14:paraId="5FC6AEF2">
            <w:pPr>
              <w:autoSpaceDE w:val="0"/>
              <w:spacing w:line="44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经过有效性和符合性审核合格的单位，对</w:t>
            </w:r>
            <w:r>
              <w:rPr>
                <w:rFonts w:hint="eastAsia" w:ascii="仿宋" w:hAnsi="仿宋" w:eastAsia="仿宋" w:cs="仿宋"/>
                <w:color w:val="auto"/>
                <w:sz w:val="24"/>
                <w:szCs w:val="24"/>
                <w:highlight w:val="none"/>
                <w:lang w:eastAsia="zh-CN"/>
              </w:rPr>
              <w:t>工期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质量</w:t>
            </w:r>
            <w:r>
              <w:rPr>
                <w:rFonts w:hint="eastAsia" w:ascii="仿宋" w:hAnsi="仿宋" w:eastAsia="仿宋" w:cs="仿宋"/>
                <w:color w:val="auto"/>
                <w:sz w:val="24"/>
                <w:szCs w:val="24"/>
                <w:highlight w:val="none"/>
              </w:rPr>
              <w:t>等方面进行响应，完全响应投标格式且逐项详细说明的计</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分，未做详细响应的，不得分。</w:t>
            </w:r>
          </w:p>
        </w:tc>
      </w:tr>
      <w:tr w14:paraId="3172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2053FFC9">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p>
        </w:tc>
        <w:tc>
          <w:tcPr>
            <w:tcW w:w="1226" w:type="dxa"/>
            <w:tcBorders>
              <w:top w:val="single" w:color="auto" w:sz="4" w:space="0"/>
              <w:left w:val="nil"/>
              <w:bottom w:val="single" w:color="auto" w:sz="4" w:space="0"/>
              <w:right w:val="single" w:color="auto" w:sz="4" w:space="0"/>
            </w:tcBorders>
            <w:noWrap w:val="0"/>
            <w:vAlign w:val="center"/>
          </w:tcPr>
          <w:p w14:paraId="42C5260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施工组织设计</w:t>
            </w:r>
          </w:p>
        </w:tc>
        <w:tc>
          <w:tcPr>
            <w:tcW w:w="800" w:type="dxa"/>
            <w:tcBorders>
              <w:top w:val="single" w:color="auto" w:sz="4" w:space="0"/>
              <w:left w:val="nil"/>
              <w:bottom w:val="single" w:color="auto" w:sz="4" w:space="0"/>
              <w:right w:val="single" w:color="auto" w:sz="4" w:space="0"/>
            </w:tcBorders>
            <w:noWrap w:val="0"/>
            <w:vAlign w:val="center"/>
          </w:tcPr>
          <w:p w14:paraId="4D924E1B">
            <w:pPr>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分</w:t>
            </w:r>
          </w:p>
        </w:tc>
        <w:tc>
          <w:tcPr>
            <w:tcW w:w="6750" w:type="dxa"/>
            <w:tcBorders>
              <w:top w:val="single" w:color="auto" w:sz="4" w:space="0"/>
              <w:left w:val="nil"/>
              <w:bottom w:val="single" w:color="auto" w:sz="4" w:space="0"/>
              <w:right w:val="single" w:color="auto" w:sz="4" w:space="0"/>
            </w:tcBorders>
            <w:noWrap w:val="0"/>
            <w:vAlign w:val="center"/>
          </w:tcPr>
          <w:p w14:paraId="5CCAC91C">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1、施工方案（满分6分）：针对本项目方案切实可行、完善得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-6分；有施工方案但内容不够详尽、完善得2-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分；有施工方案但内容不符合本工程具体情况1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分，没有得0分； </w:t>
            </w:r>
          </w:p>
          <w:p w14:paraId="654A0353">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2、确保工程质量技术组织措施（满分5分）：组织措施得当，据情况得4-5分，组织措施一般但不影响项目实施2-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分，组织措施内容不符合本工程具体情况得1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分，没有得0分。</w:t>
            </w:r>
          </w:p>
          <w:p w14:paraId="20B7CF4B">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3、确保安全生产技术组织措施（满分5分）：安全生产组织措施安排合理，可行得4-5分，组织措施一般但不影响项目实施2-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分，组织措施内容不符合本工程具体情况得1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分，没有得0分。</w:t>
            </w:r>
          </w:p>
          <w:p w14:paraId="3B41B155">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4、确保安全文明施工的技术组织措施及环境保护措施（满分5分）：确保安全文明施工的技术组织措施及环境保护措施安排合理，可行得4-5分，组织措施一般但不影响项目实施2-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分，组织措施内容不符合本工程具体情况得1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分，没有得0分。</w:t>
            </w:r>
          </w:p>
          <w:p w14:paraId="03EC29FA">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5、确保工期的技术组织措施（满分5分）：技术组织措施合理可行得4-5分，技术组织措施一般但不影响项目实施2-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分，技术组织措施内容不符合本工程具体情况得1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分，没有得0分。</w:t>
            </w:r>
          </w:p>
          <w:p w14:paraId="3A57EBFF">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6、项目组织管理人员构成（满分8分）：（附人员身份证、资格证等相关证明文件）人员组成合理，能够完全满足本工程需求得6-8分，基本满足本工程得3-</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分，不满足本工程得1-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分，没有得0分。</w:t>
            </w:r>
          </w:p>
          <w:p w14:paraId="1E5EA254">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施工机械配备投入计划（满分5分）：主要机械设备配置和材料投入能满足施工需要，根据本项目实际情况材料设备配套齐全、合理，提供机械设备配置清单。材料设备种类齐全，满足施工要求，计4-5分；材料设备种类齐全，基本满足施工要求，计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分；材料设备种类少，无法基本满足施工要求，计0-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224E2438">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施工进度表或施工网络图（满分3分）：进度表或施工网络图安排合理，能保证本工程进度得3分，进度表或施工网络图安排不够详尽但不影响本工程进度得2分，进度表或施工网络图安排不符合本工程实际需求得1分，没有得0分。</w:t>
            </w:r>
          </w:p>
          <w:p w14:paraId="45E4BCE6">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9、劳动力安排计划表（满分4分）：劳动力安排计划合理，满足工程施工要求得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4分，劳动力安排计划一般但不影响项目实施得2-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分，劳动力安排计划不满足工程需求得1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分，没有得0分。</w:t>
            </w:r>
          </w:p>
          <w:p w14:paraId="61E3D770">
            <w:pPr>
              <w:autoSpaceDE w:val="0"/>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项目风险预测与防范，事故应急预案（满分4分）：方案切实可行、完善得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4分；有方案但内容不够详尽、完善得2-</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分；有方案但内容不符合本工程具体情况1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分，没有得0分。   </w:t>
            </w:r>
          </w:p>
        </w:tc>
      </w:tr>
      <w:tr w14:paraId="73C7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6EB12E53">
            <w:pPr>
              <w:snapToGrid w:val="0"/>
              <w:ind w:left="-46" w:leftChars="-50" w:hanging="124" w:hangingChars="5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p>
        </w:tc>
        <w:tc>
          <w:tcPr>
            <w:tcW w:w="1226" w:type="dxa"/>
            <w:tcBorders>
              <w:top w:val="single" w:color="auto" w:sz="4" w:space="0"/>
              <w:left w:val="nil"/>
              <w:bottom w:val="single" w:color="auto" w:sz="4" w:space="0"/>
              <w:right w:val="single" w:color="auto" w:sz="4" w:space="0"/>
            </w:tcBorders>
            <w:noWrap w:val="0"/>
            <w:vAlign w:val="center"/>
          </w:tcPr>
          <w:p w14:paraId="1C383181">
            <w:pPr>
              <w:autoSpaceDE w:val="0"/>
              <w:spacing w:line="42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后期服务</w:t>
            </w:r>
          </w:p>
        </w:tc>
        <w:tc>
          <w:tcPr>
            <w:tcW w:w="800" w:type="dxa"/>
            <w:tcBorders>
              <w:top w:val="single" w:color="auto" w:sz="4" w:space="0"/>
              <w:left w:val="nil"/>
              <w:bottom w:val="single" w:color="auto" w:sz="4" w:space="0"/>
              <w:right w:val="single" w:color="auto" w:sz="4" w:space="0"/>
            </w:tcBorders>
            <w:noWrap w:val="0"/>
            <w:vAlign w:val="center"/>
          </w:tcPr>
          <w:p w14:paraId="2DBBE638">
            <w:pPr>
              <w:autoSpaceDE w:val="0"/>
              <w:spacing w:line="42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c>
          <w:tcPr>
            <w:tcW w:w="6750" w:type="dxa"/>
            <w:tcBorders>
              <w:top w:val="single" w:color="auto" w:sz="4" w:space="0"/>
              <w:left w:val="nil"/>
              <w:bottom w:val="single" w:color="auto" w:sz="4" w:space="0"/>
              <w:right w:val="single" w:color="auto" w:sz="4" w:space="0"/>
            </w:tcBorders>
            <w:noWrap w:val="0"/>
            <w:vAlign w:val="center"/>
          </w:tcPr>
          <w:p w14:paraId="363DB4FB">
            <w:pPr>
              <w:autoSpaceDE w:val="0"/>
              <w:spacing w:line="42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具有完善的工程竣工后期服务体系,针对本项目及采购人实际需求提供详细具体可行的后期服务措施及承诺、提供详细质量保证措施以及工程竣工验收合格后使用过程中因质量问题而产生的补救措施，根据其响应程度：符合本项目且合理、有效、措施完善得8-10分；基本满足得4-</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分；不符合本工程实际需求得0-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分。</w:t>
            </w:r>
          </w:p>
        </w:tc>
      </w:tr>
      <w:tr w14:paraId="7DF2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336CAC72">
            <w:pPr>
              <w:snapToGrid w:val="0"/>
              <w:ind w:left="-46" w:leftChars="-50" w:hanging="124" w:hangingChars="5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1226" w:type="dxa"/>
            <w:tcBorders>
              <w:top w:val="single" w:color="auto" w:sz="4" w:space="0"/>
              <w:left w:val="nil"/>
              <w:bottom w:val="single" w:color="auto" w:sz="4" w:space="0"/>
              <w:right w:val="single" w:color="auto" w:sz="4" w:space="0"/>
            </w:tcBorders>
            <w:noWrap w:val="0"/>
            <w:vAlign w:val="center"/>
          </w:tcPr>
          <w:p w14:paraId="657226D8">
            <w:pPr>
              <w:autoSpaceDE w:val="0"/>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类似项目业绩</w:t>
            </w:r>
          </w:p>
        </w:tc>
        <w:tc>
          <w:tcPr>
            <w:tcW w:w="800" w:type="dxa"/>
            <w:tcBorders>
              <w:top w:val="single" w:color="auto" w:sz="4" w:space="0"/>
              <w:left w:val="nil"/>
              <w:bottom w:val="single" w:color="auto" w:sz="4" w:space="0"/>
              <w:right w:val="single" w:color="auto" w:sz="4" w:space="0"/>
            </w:tcBorders>
            <w:noWrap w:val="0"/>
            <w:vAlign w:val="center"/>
          </w:tcPr>
          <w:p w14:paraId="536A6E71">
            <w:pPr>
              <w:autoSpaceDE w:val="0"/>
              <w:spacing w:line="4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6750" w:type="dxa"/>
            <w:tcBorders>
              <w:top w:val="single" w:color="auto" w:sz="4" w:space="0"/>
              <w:left w:val="nil"/>
              <w:bottom w:val="single" w:color="auto" w:sz="4" w:space="0"/>
              <w:right w:val="single" w:color="auto" w:sz="4" w:space="0"/>
            </w:tcBorders>
            <w:noWrap w:val="0"/>
            <w:vAlign w:val="center"/>
          </w:tcPr>
          <w:p w14:paraId="4B0F98AE">
            <w:pPr>
              <w:autoSpaceDE w:val="0"/>
              <w:spacing w:line="4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提供近三年（</w:t>
            </w:r>
            <w:r>
              <w:rPr>
                <w:rFonts w:hint="eastAsia" w:ascii="仿宋" w:hAnsi="仿宋" w:eastAsia="仿宋" w:cs="仿宋"/>
                <w:color w:val="auto"/>
                <w:sz w:val="24"/>
                <w:szCs w:val="24"/>
                <w:highlight w:val="none"/>
                <w:lang w:eastAsia="zh-CN"/>
              </w:rPr>
              <w:t>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月至今</w:t>
            </w:r>
            <w:r>
              <w:rPr>
                <w:rFonts w:hint="eastAsia" w:ascii="仿宋" w:hAnsi="仿宋" w:eastAsia="仿宋" w:cs="仿宋"/>
                <w:color w:val="auto"/>
                <w:sz w:val="24"/>
                <w:szCs w:val="24"/>
                <w:highlight w:val="none"/>
              </w:rPr>
              <w:t>）类似项目的业绩（以合同或中标通知书为准），每提供一个类似项目</w:t>
            </w:r>
            <w:r>
              <w:rPr>
                <w:rFonts w:hint="eastAsia" w:ascii="仿宋" w:hAnsi="仿宋" w:eastAsia="仿宋" w:cs="仿宋"/>
                <w:color w:val="auto"/>
                <w:sz w:val="24"/>
                <w:szCs w:val="24"/>
                <w:highlight w:val="none"/>
                <w:lang w:eastAsia="zh-CN"/>
              </w:rPr>
              <w:t>业绩</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分，最高不超过</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31DA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7" w:type="dxa"/>
            <w:tcBorders>
              <w:top w:val="single" w:color="auto" w:sz="4" w:space="0"/>
              <w:left w:val="single" w:color="auto" w:sz="4" w:space="0"/>
              <w:bottom w:val="single" w:color="auto" w:sz="4" w:space="0"/>
              <w:right w:val="single" w:color="auto" w:sz="4" w:space="0"/>
            </w:tcBorders>
            <w:noWrap w:val="0"/>
            <w:vAlign w:val="center"/>
          </w:tcPr>
          <w:p w14:paraId="71681E1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1226" w:type="dxa"/>
            <w:tcBorders>
              <w:top w:val="single" w:color="auto" w:sz="4" w:space="0"/>
              <w:left w:val="nil"/>
              <w:bottom w:val="single" w:color="auto" w:sz="4" w:space="0"/>
              <w:right w:val="single" w:color="auto" w:sz="4" w:space="0"/>
            </w:tcBorders>
            <w:noWrap w:val="0"/>
            <w:vAlign w:val="center"/>
          </w:tcPr>
          <w:p w14:paraId="15E34382">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评标程序</w:t>
            </w:r>
          </w:p>
        </w:tc>
        <w:tc>
          <w:tcPr>
            <w:tcW w:w="7550" w:type="dxa"/>
            <w:gridSpan w:val="2"/>
            <w:tcBorders>
              <w:top w:val="single" w:color="auto" w:sz="4" w:space="0"/>
              <w:left w:val="nil"/>
              <w:bottom w:val="single" w:color="auto" w:sz="4" w:space="0"/>
              <w:right w:val="single" w:color="auto" w:sz="4" w:space="0"/>
            </w:tcBorders>
            <w:noWrap w:val="0"/>
            <w:vAlign w:val="top"/>
          </w:tcPr>
          <w:p w14:paraId="72D23369">
            <w:pPr>
              <w:autoSpaceDE w:val="0"/>
              <w:autoSpaceDN w:val="0"/>
              <w:adjustRightInd w:val="0"/>
              <w:snapToGrid w:val="0"/>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1.开标后，对投标单位进行资格评审，资格评审合格的响应文件再进行符合性评审。不合格的单位，不再对其进行后续评审与分值评定。</w:t>
            </w:r>
          </w:p>
          <w:p w14:paraId="0F421747">
            <w:pPr>
              <w:autoSpaceDE w:val="0"/>
              <w:autoSpaceDN w:val="0"/>
              <w:adjustRightInd w:val="0"/>
              <w:snapToGrid w:val="0"/>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2.如经过对所有投标人的响应文件进行评审，有效投标不足三个使得投标明显缺乏竞争的，磋商小组可以否决全部投标。</w:t>
            </w:r>
          </w:p>
          <w:p w14:paraId="25D619C7">
            <w:pPr>
              <w:autoSpaceDE w:val="0"/>
              <w:autoSpaceDN w:val="0"/>
              <w:adjustRightInd w:val="0"/>
              <w:snapToGrid w:val="0"/>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磋商小组应当根据综合评分情况，按照评审得分由高到低顺序推荐3名以上成交候选投标人，并编写评审报告报采购人。评审得分相同的，按照最后报价由低到高的顺序推荐。评审得分且最后报价相同的，按照磋商方案优劣顺序推荐。</w:t>
            </w:r>
          </w:p>
        </w:tc>
      </w:tr>
    </w:tbl>
    <w:p w14:paraId="10AC6890">
      <w:pPr>
        <w:spacing w:line="480" w:lineRule="exact"/>
        <w:ind w:firstLine="482" w:firstLineChars="200"/>
        <w:rPr>
          <w:rFonts w:hint="eastAsia" w:ascii="仿宋" w:hAnsi="仿宋" w:eastAsia="仿宋" w:cs="仿宋"/>
          <w:b/>
          <w:bCs/>
          <w:snapToGrid w:val="0"/>
          <w:color w:val="auto"/>
          <w:kern w:val="2"/>
          <w:sz w:val="24"/>
          <w:szCs w:val="24"/>
          <w:highlight w:val="none"/>
          <w:lang w:val="zh-CN" w:eastAsia="zh-CN"/>
        </w:rPr>
      </w:pPr>
      <w:bookmarkStart w:id="129" w:name="_Toc207897909"/>
      <w:bookmarkStart w:id="130" w:name="_Toc245657546"/>
      <w:bookmarkStart w:id="131" w:name="_Toc208337157"/>
      <w:bookmarkStart w:id="132" w:name="_Toc245658527"/>
      <w:bookmarkStart w:id="133" w:name="_Toc244623584"/>
      <w:bookmarkStart w:id="134" w:name="_Toc245176658"/>
      <w:r>
        <w:rPr>
          <w:rFonts w:hint="eastAsia" w:ascii="仿宋" w:hAnsi="仿宋" w:eastAsia="仿宋" w:cs="仿宋"/>
          <w:b/>
          <w:bCs/>
          <w:snapToGrid w:val="0"/>
          <w:color w:val="auto"/>
          <w:kern w:val="2"/>
          <w:sz w:val="24"/>
          <w:szCs w:val="24"/>
          <w:highlight w:val="none"/>
          <w:lang w:val="en-US" w:eastAsia="zh-CN"/>
        </w:rPr>
        <w:t>21.4 采购</w:t>
      </w:r>
      <w:r>
        <w:rPr>
          <w:rFonts w:hint="eastAsia" w:ascii="仿宋" w:hAnsi="仿宋" w:eastAsia="仿宋" w:cs="仿宋"/>
          <w:b/>
          <w:bCs/>
          <w:snapToGrid w:val="0"/>
          <w:color w:val="auto"/>
          <w:kern w:val="2"/>
          <w:sz w:val="24"/>
          <w:szCs w:val="24"/>
          <w:highlight w:val="none"/>
          <w:lang w:val="zh-CN" w:eastAsia="zh-CN"/>
        </w:rPr>
        <w:t>项目落实政府采购政策</w:t>
      </w:r>
    </w:p>
    <w:p w14:paraId="75691CD6">
      <w:pPr>
        <w:spacing w:line="480" w:lineRule="exact"/>
        <w:ind w:firstLine="482" w:firstLineChars="200"/>
        <w:rPr>
          <w:rFonts w:hint="eastAsia" w:ascii="仿宋" w:hAnsi="仿宋" w:eastAsia="仿宋" w:cs="仿宋"/>
          <w:b/>
          <w:bCs/>
          <w:snapToGrid w:val="0"/>
          <w:color w:val="auto"/>
          <w:kern w:val="2"/>
          <w:sz w:val="24"/>
          <w:szCs w:val="24"/>
          <w:highlight w:val="none"/>
          <w:lang w:val="zh-CN" w:eastAsia="zh-CN"/>
        </w:rPr>
      </w:pPr>
      <w:r>
        <w:rPr>
          <w:rFonts w:hint="eastAsia" w:ascii="仿宋" w:hAnsi="仿宋" w:eastAsia="仿宋" w:cs="仿宋"/>
          <w:b/>
          <w:bCs/>
          <w:snapToGrid w:val="0"/>
          <w:color w:val="auto"/>
          <w:kern w:val="2"/>
          <w:sz w:val="24"/>
          <w:szCs w:val="24"/>
          <w:highlight w:val="none"/>
          <w:lang w:val="zh-CN" w:eastAsia="zh-CN"/>
        </w:rPr>
        <w:t>2</w:t>
      </w:r>
      <w:r>
        <w:rPr>
          <w:rFonts w:hint="eastAsia" w:ascii="仿宋" w:hAnsi="仿宋" w:eastAsia="仿宋" w:cs="仿宋"/>
          <w:b/>
          <w:bCs/>
          <w:snapToGrid w:val="0"/>
          <w:color w:val="auto"/>
          <w:kern w:val="2"/>
          <w:sz w:val="24"/>
          <w:szCs w:val="24"/>
          <w:highlight w:val="none"/>
          <w:lang w:val="en-US" w:eastAsia="zh-CN"/>
        </w:rPr>
        <w:t>1.4.</w:t>
      </w:r>
      <w:r>
        <w:rPr>
          <w:rFonts w:hint="eastAsia" w:ascii="仿宋" w:hAnsi="仿宋" w:eastAsia="仿宋" w:cs="仿宋"/>
          <w:b/>
          <w:bCs/>
          <w:snapToGrid w:val="0"/>
          <w:color w:val="auto"/>
          <w:kern w:val="2"/>
          <w:sz w:val="24"/>
          <w:szCs w:val="24"/>
          <w:highlight w:val="none"/>
          <w:lang w:val="zh-CN" w:eastAsia="zh-CN"/>
        </w:rPr>
        <w:t>1</w:t>
      </w:r>
      <w:r>
        <w:rPr>
          <w:rFonts w:hint="eastAsia" w:ascii="仿宋" w:hAnsi="仿宋" w:eastAsia="仿宋" w:cs="仿宋"/>
          <w:b/>
          <w:bCs/>
          <w:snapToGrid w:val="0"/>
          <w:color w:val="auto"/>
          <w:kern w:val="2"/>
          <w:sz w:val="24"/>
          <w:szCs w:val="24"/>
          <w:highlight w:val="none"/>
          <w:lang w:val="en-US" w:eastAsia="zh-CN"/>
        </w:rPr>
        <w:t xml:space="preserve"> </w:t>
      </w:r>
      <w:r>
        <w:rPr>
          <w:rFonts w:hint="eastAsia" w:ascii="仿宋" w:hAnsi="仿宋" w:eastAsia="仿宋" w:cs="仿宋"/>
          <w:b/>
          <w:bCs/>
          <w:snapToGrid w:val="0"/>
          <w:color w:val="auto"/>
          <w:kern w:val="2"/>
          <w:sz w:val="24"/>
          <w:szCs w:val="24"/>
          <w:highlight w:val="none"/>
          <w:lang w:val="zh-CN" w:eastAsia="zh-CN"/>
        </w:rPr>
        <w:t>投标企业政府采购政策</w:t>
      </w:r>
    </w:p>
    <w:p w14:paraId="0D502C6D">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eastAsia="zh-CN"/>
        </w:rPr>
        <w:t>（1）中小企业落实政府采购政策</w:t>
      </w:r>
    </w:p>
    <w:p w14:paraId="0437A6AE">
      <w:pPr>
        <w:spacing w:line="48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中小企业应符合工信部联企业[2011]300号文件规定，采购活动执行关于印发《政府采购促进中小企业发展管理办法》的通知（财库〔2020〕46号）的规定。提供本企业制造的货物、承担的工程或者服务，或者提供其他中小企业制造的货物。（本项所称货物不包括使用大型企业注册商标的货物）。</w:t>
      </w:r>
    </w:p>
    <w:p w14:paraId="5DB18ECC">
      <w:pPr>
        <w:spacing w:line="480" w:lineRule="exact"/>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eastAsia="zh-CN"/>
        </w:rPr>
        <w:t xml:space="preserve">   （2）</w:t>
      </w:r>
      <w:r>
        <w:rPr>
          <w:rFonts w:hint="eastAsia" w:ascii="仿宋" w:hAnsi="仿宋" w:eastAsia="仿宋" w:cs="仿宋"/>
          <w:color w:val="auto"/>
          <w:sz w:val="24"/>
          <w:szCs w:val="24"/>
          <w:highlight w:val="none"/>
          <w:lang w:val="zh-CN" w:eastAsia="zh-CN"/>
        </w:rPr>
        <w:t>监狱和戒毒企业应符合《财政部</w:t>
      </w:r>
      <w:r>
        <w:rPr>
          <w:rFonts w:hint="eastAsia" w:ascii="仿宋" w:hAnsi="仿宋" w:eastAsia="仿宋" w:cs="仿宋"/>
          <w:color w:val="auto"/>
          <w:sz w:val="24"/>
          <w:szCs w:val="24"/>
          <w:highlight w:val="none"/>
          <w:lang w:eastAsia="zh-CN"/>
        </w:rPr>
        <w:t>、司法部关于政府采购支持监狱企业发展有关问题的通知》--财库[2014]68号</w:t>
      </w:r>
      <w:r>
        <w:rPr>
          <w:rFonts w:hint="eastAsia" w:ascii="仿宋" w:hAnsi="仿宋" w:eastAsia="仿宋" w:cs="仿宋"/>
          <w:color w:val="auto"/>
          <w:sz w:val="24"/>
          <w:szCs w:val="24"/>
          <w:highlight w:val="none"/>
          <w:lang w:val="zh-CN" w:eastAsia="zh-CN"/>
        </w:rPr>
        <w:t>，并提供由省级以上监狱管理局、戒毒管理局(含新疆生产建设兵团)出具的属于监狱企业的证明文件，监狱和戒毒企业视同小型、微型企业</w:t>
      </w:r>
      <w:r>
        <w:rPr>
          <w:rFonts w:hint="eastAsia" w:ascii="仿宋" w:hAnsi="仿宋" w:eastAsia="仿宋" w:cs="仿宋"/>
          <w:color w:val="auto"/>
          <w:sz w:val="24"/>
          <w:szCs w:val="24"/>
          <w:highlight w:val="none"/>
          <w:lang w:eastAsia="zh-CN"/>
        </w:rPr>
        <w:t>。</w:t>
      </w:r>
    </w:p>
    <w:p w14:paraId="46C64A90">
      <w:pPr>
        <w:spacing w:line="48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（3）残疾人福利性单位是指符合《三部门联合发布关于促进残疾人就业政府采购政策的通知》财库〔2017〕141号规定的对残疾人福利性单位划分标准的单位，残疾人福利性单位视同小型、微型企业。</w:t>
      </w:r>
    </w:p>
    <w:p w14:paraId="15192F41">
      <w:pPr>
        <w:spacing w:line="480" w:lineRule="exact"/>
        <w:ind w:firstLine="482" w:firstLineChars="200"/>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eastAsia="zh-CN"/>
        </w:rPr>
        <w:t>注：本项目为专门面向</w:t>
      </w:r>
      <w:r>
        <w:rPr>
          <w:rFonts w:hint="eastAsia" w:ascii="仿宋" w:hAnsi="仿宋" w:eastAsia="仿宋" w:cs="仿宋"/>
          <w:b/>
          <w:bCs/>
          <w:color w:val="auto"/>
          <w:sz w:val="24"/>
          <w:szCs w:val="24"/>
          <w:highlight w:val="none"/>
          <w:lang w:val="en-US" w:eastAsia="zh-CN"/>
        </w:rPr>
        <w:t>小微</w:t>
      </w:r>
      <w:r>
        <w:rPr>
          <w:rFonts w:hint="eastAsia" w:ascii="仿宋" w:hAnsi="仿宋" w:eastAsia="仿宋" w:cs="仿宋"/>
          <w:b/>
          <w:bCs/>
          <w:color w:val="auto"/>
          <w:sz w:val="24"/>
          <w:szCs w:val="24"/>
          <w:highlight w:val="none"/>
          <w:lang w:eastAsia="zh-CN"/>
        </w:rPr>
        <w:t>企业采购项目，所以在价格上不再执行价格优惠，如投标人未出具《</w:t>
      </w:r>
      <w:r>
        <w:rPr>
          <w:rFonts w:hint="eastAsia" w:ascii="仿宋" w:hAnsi="仿宋" w:eastAsia="仿宋" w:cs="仿宋"/>
          <w:b/>
          <w:bCs/>
          <w:color w:val="auto"/>
          <w:sz w:val="24"/>
          <w:szCs w:val="24"/>
          <w:highlight w:val="none"/>
          <w:lang w:val="en-US" w:eastAsia="zh-CN"/>
        </w:rPr>
        <w:t>小微</w:t>
      </w:r>
      <w:r>
        <w:rPr>
          <w:rFonts w:hint="eastAsia" w:ascii="仿宋" w:hAnsi="仿宋" w:eastAsia="仿宋" w:cs="仿宋"/>
          <w:b/>
          <w:bCs/>
          <w:color w:val="auto"/>
          <w:sz w:val="24"/>
          <w:szCs w:val="24"/>
          <w:highlight w:val="none"/>
          <w:lang w:eastAsia="zh-CN"/>
        </w:rPr>
        <w:t>企业声明函》，其投标将被认定为投标无效。</w:t>
      </w:r>
    </w:p>
    <w:p w14:paraId="3694A850">
      <w:pPr>
        <w:autoSpaceDE w:val="0"/>
        <w:autoSpaceDN w:val="0"/>
        <w:snapToGrid w:val="0"/>
        <w:spacing w:line="440" w:lineRule="exact"/>
        <w:ind w:firstLine="472" w:firstLineChars="196"/>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val="zh-CN"/>
        </w:rPr>
        <w:t>.</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val="zh-CN"/>
        </w:rPr>
        <w:t>.2 投标产品政府采购政策</w:t>
      </w:r>
    </w:p>
    <w:p w14:paraId="1964DD29">
      <w:pPr>
        <w:autoSpaceDE w:val="0"/>
        <w:autoSpaceDN w:val="0"/>
        <w:snapToGrid w:val="0"/>
        <w:spacing w:line="440" w:lineRule="exact"/>
        <w:ind w:firstLine="470" w:firstLineChars="196"/>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1）根据《关于调整优化节能产品、环境标志产品政府采购执行机制的通知》（财库〔2019〕9号）的规定，投标人为提供服务所伴随的货物属于节能产品、环境标志产品品目清单范围内，且投标人所投产品具有有效期内的产品认证证书，在评标时予以优先采购。</w:t>
      </w:r>
    </w:p>
    <w:p w14:paraId="36B64B56">
      <w:pPr>
        <w:autoSpaceDE w:val="0"/>
        <w:autoSpaceDN w:val="0"/>
        <w:snapToGrid w:val="0"/>
        <w:spacing w:line="440" w:lineRule="exact"/>
        <w:ind w:firstLine="470" w:firstLineChars="196"/>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（2）如投标人为提供服务所伴随的货物为政府强制采购的节能产品，投标人所投产品的品牌及型号必须为清单中有效期内产品并提供证明文件，否则其投标将作为无效投标被拒绝。</w:t>
      </w:r>
    </w:p>
    <w:p w14:paraId="39BD7049">
      <w:pPr>
        <w:pStyle w:val="16"/>
        <w:keepNext w:val="0"/>
        <w:keepLines w:val="0"/>
        <w:pageBreakBefore w:val="0"/>
        <w:widowControl w:val="0"/>
        <w:kinsoku/>
        <w:wordWrap/>
        <w:overflowPunct/>
        <w:topLinePunct w:val="0"/>
        <w:bidi w:val="0"/>
        <w:adjustRightInd/>
        <w:spacing w:line="440" w:lineRule="exact"/>
        <w:ind w:firstLine="482" w:firstLineChars="200"/>
        <w:textAlignment w:val="auto"/>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21.4.3信用融资</w:t>
      </w:r>
    </w:p>
    <w:p w14:paraId="39D49C57">
      <w:pPr>
        <w:keepNext w:val="0"/>
        <w:keepLines w:val="0"/>
        <w:pageBreakBefore w:val="0"/>
        <w:widowControl w:val="0"/>
        <w:kinsoku/>
        <w:wordWrap/>
        <w:overflowPunct/>
        <w:topLinePunct w:val="0"/>
        <w:bidi w:val="0"/>
        <w:adjustRightInd/>
        <w:spacing w:line="44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 登录陕西省政府采购信用融资平台(http://www.ccgp-shaanxi.gov.cn/zcdservice/zcd/shan xi/）在线申请，依法参加政府采购信用融资活动。</w:t>
      </w:r>
    </w:p>
    <w:p w14:paraId="203FF776">
      <w:pPr>
        <w:keepNext w:val="0"/>
        <w:keepLines w:val="0"/>
        <w:pageBreakBefore w:val="0"/>
        <w:widowControl w:val="0"/>
        <w:kinsoku/>
        <w:wordWrap/>
        <w:overflowPunct/>
        <w:topLinePunct w:val="0"/>
        <w:bidi w:val="0"/>
        <w:adjustRightInd/>
        <w:spacing w:line="440" w:lineRule="exact"/>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b/>
          <w:bCs/>
          <w:snapToGrid w:val="0"/>
          <w:color w:val="auto"/>
          <w:kern w:val="2"/>
          <w:sz w:val="24"/>
          <w:szCs w:val="24"/>
          <w:highlight w:val="none"/>
          <w:lang w:val="en-US" w:eastAsia="zh-CN"/>
        </w:rPr>
        <w:t xml:space="preserve"> </w:t>
      </w:r>
      <w:r>
        <w:rPr>
          <w:rFonts w:hint="eastAsia" w:ascii="仿宋" w:hAnsi="仿宋" w:eastAsia="仿宋" w:cs="仿宋"/>
          <w:b/>
          <w:bCs/>
          <w:snapToGrid w:val="0"/>
          <w:color w:val="auto"/>
          <w:kern w:val="2"/>
          <w:sz w:val="24"/>
          <w:szCs w:val="24"/>
          <w:highlight w:val="none"/>
          <w:lang w:val="zh-CN" w:eastAsia="zh-CN"/>
        </w:rPr>
        <w:t>22.</w:t>
      </w:r>
      <w:r>
        <w:rPr>
          <w:rFonts w:hint="eastAsia" w:ascii="仿宋" w:hAnsi="仿宋" w:eastAsia="仿宋" w:cs="仿宋"/>
          <w:color w:val="auto"/>
          <w:sz w:val="24"/>
          <w:szCs w:val="24"/>
          <w:highlight w:val="none"/>
          <w:lang w:val="zh-CN" w:eastAsia="zh-CN"/>
        </w:rPr>
        <w:t>磋商小组应当根据综合评分情况，按照评审得分由高到低顺序推荐3名以上成交候选投标单位，并编写评审报告报采购人。评审得分相同的，按照最终报价由低到高的顺序推荐。评审得分且最终报价相同的，按照施工组织设计优劣顺序推荐。</w:t>
      </w:r>
    </w:p>
    <w:p w14:paraId="05D1B61A">
      <w:pPr>
        <w:keepNext w:val="0"/>
        <w:keepLines w:val="0"/>
        <w:pageBreakBefore w:val="0"/>
        <w:widowControl w:val="0"/>
        <w:kinsoku/>
        <w:wordWrap/>
        <w:overflowPunct/>
        <w:topLinePunct w:val="0"/>
        <w:bidi w:val="0"/>
        <w:adjustRightInd/>
        <w:spacing w:line="44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仿宋"/>
          <w:b/>
          <w:bCs/>
          <w:snapToGrid w:val="0"/>
          <w:color w:val="auto"/>
          <w:kern w:val="2"/>
          <w:sz w:val="24"/>
          <w:szCs w:val="24"/>
          <w:highlight w:val="none"/>
          <w:lang w:val="en-US" w:eastAsia="zh-CN"/>
        </w:rPr>
        <w:t xml:space="preserve">  23. 确定成交单位</w:t>
      </w:r>
    </w:p>
    <w:p w14:paraId="0FD39F06">
      <w:pPr>
        <w:spacing w:line="480" w:lineRule="exact"/>
        <w:ind w:firstLine="480" w:firstLineChars="200"/>
        <w:rPr>
          <w:rFonts w:hint="eastAsia" w:ascii="仿宋" w:hAnsi="仿宋" w:eastAsia="仿宋" w:cs="仿宋"/>
          <w:b/>
          <w:color w:val="auto"/>
          <w:sz w:val="30"/>
          <w:szCs w:val="30"/>
          <w:highlight w:val="none"/>
        </w:rPr>
      </w:pPr>
      <w:r>
        <w:rPr>
          <w:rFonts w:hint="eastAsia" w:ascii="仿宋" w:hAnsi="仿宋" w:eastAsia="仿宋" w:cs="仿宋"/>
          <w:color w:val="auto"/>
          <w:sz w:val="24"/>
          <w:szCs w:val="24"/>
          <w:highlight w:val="none"/>
          <w:lang w:val="zh-CN" w:eastAsia="zh-CN"/>
        </w:rPr>
        <w:t>采购人按照磋商小组推荐的成交候选人排名顺序确定成交单位。采购代理机构将成交结果通知所有未成交的投标单位。</w:t>
      </w:r>
      <w:bookmarkStart w:id="135" w:name="_Toc169846864"/>
      <w:bookmarkStart w:id="136" w:name="_Toc208337155"/>
      <w:bookmarkStart w:id="137" w:name="_Toc170980543"/>
      <w:bookmarkStart w:id="138" w:name="_Toc170980445"/>
      <w:bookmarkStart w:id="139" w:name="_Toc167590766"/>
      <w:bookmarkStart w:id="140" w:name="_Toc167591034"/>
      <w:bookmarkStart w:id="141" w:name="_Toc245657544"/>
      <w:bookmarkStart w:id="142" w:name="_Toc245176656"/>
      <w:bookmarkStart w:id="143" w:name="_Toc245658525"/>
      <w:bookmarkStart w:id="144" w:name="_Toc169838523"/>
      <w:bookmarkStart w:id="145" w:name="_Toc175033583"/>
      <w:bookmarkStart w:id="146" w:name="_Toc167591321"/>
      <w:bookmarkStart w:id="147" w:name="_Toc169846767"/>
      <w:bookmarkStart w:id="148" w:name="_Toc167591135"/>
      <w:bookmarkStart w:id="149" w:name="_Toc244623582"/>
      <w:bookmarkStart w:id="150" w:name="_Toc175032428"/>
      <w:bookmarkStart w:id="151" w:name="_Toc167849351"/>
      <w:bookmarkStart w:id="152" w:name="_Toc207897907"/>
      <w:bookmarkStart w:id="153" w:name="_Toc173549969"/>
      <w:bookmarkStart w:id="154" w:name="_Toc154482470"/>
      <w:bookmarkStart w:id="155" w:name="_Toc167591483"/>
    </w:p>
    <w:p w14:paraId="6D222990">
      <w:pPr>
        <w:adjustRightInd w:val="0"/>
        <w:snapToGrid w:val="0"/>
        <w:spacing w:before="156" w:beforeLines="50" w:after="156" w:afterLines="50"/>
        <w:jc w:val="center"/>
        <w:outlineLvl w:val="1"/>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六、授予合同</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7F8E3013">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24．成交通知书</w:t>
      </w:r>
    </w:p>
    <w:p w14:paraId="51E4391C">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24.1 采购代理机构在收到采购人的成交定标复函后，按规定时间向成交投标单位发出成交通知书。</w:t>
      </w:r>
    </w:p>
    <w:p w14:paraId="1D750B91">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24.2 成交通知书是合同的组成部分。</w:t>
      </w:r>
    </w:p>
    <w:p w14:paraId="06D16B44">
      <w:pPr>
        <w:spacing w:line="480" w:lineRule="exact"/>
        <w:ind w:firstLine="482" w:firstLineChars="200"/>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zh-CN" w:eastAsia="zh-CN"/>
        </w:rPr>
        <w:t>25．中标服务费</w:t>
      </w:r>
    </w:p>
    <w:p w14:paraId="1514E286">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25.1采购代理服务费/成交服务费的数额及缴纳方式：</w:t>
      </w:r>
    </w:p>
    <w:p w14:paraId="6AA0DBE5">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①中标供应商在领取《中标通知书》之前，应向陕西春秋工程造价事务所有限公司缴纳采购代理服务费/成交服务费。</w:t>
      </w:r>
    </w:p>
    <w:p w14:paraId="64C43760">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②采购代理服务费/成交服务费参照国家计委关于印发《招标代理服务收费管理暂行办法》的通知（计价格〔2002〕1980号）、《国家发展和改革委员会办公厅关于招标代理服务收费有关问题的通知》（发改办价格〔2003〕857号）规定收取代理服务费。</w:t>
      </w:r>
    </w:p>
    <w:p w14:paraId="3EE497AF">
      <w:pPr>
        <w:spacing w:line="480" w:lineRule="exact"/>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szCs w:val="24"/>
          <w:highlight w:val="none"/>
          <w:lang w:val="zh-CN" w:eastAsia="zh-CN"/>
        </w:rPr>
        <w:t>③采购代理服务费/成交服务费，可以采取现金、支票、银行汇票、电汇、网银等方式缴纳。</w:t>
      </w:r>
    </w:p>
    <w:p w14:paraId="298FFCCB">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26．签订合同</w:t>
      </w:r>
    </w:p>
    <w:p w14:paraId="3445160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26.1 中标人在领取中标通知书的</w:t>
      </w:r>
      <w:r>
        <w:rPr>
          <w:rFonts w:hint="eastAsia" w:ascii="仿宋" w:hAnsi="仿宋" w:eastAsia="仿宋" w:cs="仿宋"/>
          <w:color w:val="auto"/>
          <w:sz w:val="24"/>
          <w:szCs w:val="24"/>
          <w:highlight w:val="none"/>
          <w:lang w:val="en-US" w:eastAsia="zh-CN"/>
        </w:rPr>
        <w:t>25天内</w:t>
      </w:r>
      <w:r>
        <w:rPr>
          <w:rFonts w:hint="eastAsia" w:ascii="仿宋" w:hAnsi="仿宋" w:eastAsia="仿宋" w:cs="仿宋"/>
          <w:color w:val="auto"/>
          <w:sz w:val="24"/>
          <w:szCs w:val="24"/>
          <w:highlight w:val="none"/>
          <w:lang w:val="zh-CN" w:eastAsia="zh-CN"/>
        </w:rPr>
        <w:t>与采购人签订合同。</w:t>
      </w:r>
    </w:p>
    <w:p w14:paraId="21564F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26.2 如果成交人没有按照上述第25条或第26.1条规定执行，招标采购单位将有充分理由取消该成交决定。在此情况下，招标采购单位可将合同授予综合得分排序名列下一个的投标单位，或重新组织采购。</w:t>
      </w:r>
    </w:p>
    <w:p w14:paraId="6CA190ED">
      <w:pPr>
        <w:pStyle w:val="16"/>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26.3 采购人应当按照</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lang w:val="en-US" w:eastAsia="zh-CN"/>
        </w:rPr>
        <w:t>保障中小企业款项支付条例</w:t>
      </w:r>
      <w:r>
        <w:rPr>
          <w:rFonts w:hint="eastAsia" w:ascii="仿宋" w:hAnsi="仿宋" w:eastAsia="仿宋" w:cs="仿宋"/>
          <w:color w:val="auto"/>
          <w:sz w:val="24"/>
          <w:szCs w:val="24"/>
          <w:highlight w:val="none"/>
          <w:lang w:val="zh-CN" w:eastAsia="zh-CN"/>
        </w:rPr>
        <w:t>》（国务院令第</w:t>
      </w:r>
      <w:r>
        <w:rPr>
          <w:rFonts w:hint="eastAsia" w:ascii="仿宋" w:hAnsi="仿宋" w:eastAsia="仿宋" w:cs="仿宋"/>
          <w:color w:val="auto"/>
          <w:sz w:val="24"/>
          <w:szCs w:val="24"/>
          <w:highlight w:val="none"/>
          <w:lang w:val="en-US" w:eastAsia="zh-CN"/>
        </w:rPr>
        <w:t>728号</w:t>
      </w:r>
      <w:r>
        <w:rPr>
          <w:rFonts w:hint="eastAsia" w:ascii="仿宋" w:hAnsi="仿宋" w:eastAsia="仿宋" w:cs="仿宋"/>
          <w:color w:val="auto"/>
          <w:sz w:val="24"/>
          <w:szCs w:val="24"/>
          <w:highlight w:val="none"/>
          <w:lang w:val="zh-CN" w:eastAsia="zh-CN"/>
        </w:rPr>
        <w:t>）相关规定，及时支付中小企业款项，维护中小企业合法权益。中标（成交）供应商为中小企业的政府采购项目，应根据项目实际情况在政府采购合同中约定预付款的时间和比例，加快资金支付。</w:t>
      </w:r>
    </w:p>
    <w:p w14:paraId="7929EA9A">
      <w:pPr>
        <w:spacing w:line="480" w:lineRule="exact"/>
        <w:ind w:firstLine="482" w:firstLineChars="20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27．拒绝商业贿赂</w:t>
      </w:r>
    </w:p>
    <w:p w14:paraId="713D5B70">
      <w:pPr>
        <w:spacing w:line="48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eastAsia="zh-CN"/>
        </w:rPr>
        <w:t>投标单位必须填写一份《拒绝政府采购领域商业贿赂承诺书》（格式见第五章附件）编制在响应文件中。</w:t>
      </w:r>
    </w:p>
    <w:p w14:paraId="2C16D3A4">
      <w:pPr>
        <w:spacing w:line="500" w:lineRule="exact"/>
        <w:ind w:firstLine="452" w:firstLineChars="150"/>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七、质疑及投诉</w:t>
      </w:r>
    </w:p>
    <w:p w14:paraId="77153AD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1）供应商认为采购文件、采购过程、中标或者成交结果使自己的权益受到损害的，可以在知道或者应知其权益受到损害之日起7个工作日内，以书面形式向招标人、招标代理机构提出质疑。针对同一采购程序环节的质疑应在法定质疑期内一次性提出。</w:t>
      </w:r>
    </w:p>
    <w:p w14:paraId="0CC5FB4E">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（2）提出质疑的供应商应当是参与本项目采购活动的供应商。</w:t>
      </w:r>
    </w:p>
    <w:p w14:paraId="64F856F7">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（3）潜在供应商已依法获取其可质疑的采购文件的，可以对该文件提出质疑。对采购文件提出质疑的，应当在采购文件公告期限届满之日起7个工作日内提出。</w:t>
      </w:r>
    </w:p>
    <w:p w14:paraId="27A827CE">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（4）供应商提出质疑应当提交质疑函和必要的证明材料，质疑函应当包括下列内容：</w:t>
      </w:r>
    </w:p>
    <w:p w14:paraId="337D9B3C">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① 供应商的姓名或者名称、地址、邮编、联系人及联系电话；</w:t>
      </w:r>
    </w:p>
    <w:p w14:paraId="6FDBA6BD">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② 质疑项目的名称、编号；</w:t>
      </w:r>
    </w:p>
    <w:p w14:paraId="5A2AD0A0">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③ 具体、明确的质疑事项和与质疑事项相关的请求；</w:t>
      </w:r>
    </w:p>
    <w:p w14:paraId="38F795A6">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④ 事实依据；</w:t>
      </w:r>
    </w:p>
    <w:p w14:paraId="48A82A03">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⑤ 必要的法律依据；</w:t>
      </w:r>
    </w:p>
    <w:p w14:paraId="1D2C87FB">
      <w:pPr>
        <w:spacing w:line="480" w:lineRule="exact"/>
        <w:ind w:firstLine="720" w:firstLineChars="3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⑥ 提出质疑的日期。</w:t>
      </w:r>
    </w:p>
    <w:p w14:paraId="2B578159">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（5）供应商为自然人的，应当由本人签字；供应商为法人或者其他组织的，应当由法定代表人、主要负责人，或者其授权代表签字或者盖章并加盖公章。</w:t>
      </w:r>
    </w:p>
    <w:p w14:paraId="5FC6924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20D12C5D">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（7）招标人负责供应商质疑答复。招标人委托招标代理机构采购的，招标代理机构在委托授权范围内作出答复。</w:t>
      </w:r>
    </w:p>
    <w:p w14:paraId="53FD7A2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（8）接收质疑函的方式和联系方式：</w:t>
      </w:r>
    </w:p>
    <w:p w14:paraId="2BB72B3A">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① 接收质疑函的方式：书面递交质疑函纸质版（当面递交）或PDF格式扫描件（发至电子邮箱）</w:t>
      </w:r>
    </w:p>
    <w:p w14:paraId="3DE3FFCA">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② 联系方式</w:t>
      </w:r>
    </w:p>
    <w:p w14:paraId="5DDD58A4">
      <w:pPr>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采 购 人：</w:t>
      </w:r>
      <w:r>
        <w:rPr>
          <w:rFonts w:hint="eastAsia" w:ascii="仿宋" w:hAnsi="仿宋" w:eastAsia="仿宋" w:cs="仿宋"/>
          <w:color w:val="auto"/>
          <w:sz w:val="24"/>
          <w:szCs w:val="24"/>
          <w:highlight w:val="none"/>
          <w:lang w:val="en-US" w:eastAsia="zh-CN"/>
        </w:rPr>
        <w:t>岚皋县水利局</w:t>
      </w:r>
    </w:p>
    <w:p w14:paraId="3CCEA4B4">
      <w:pPr>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地    址：</w:t>
      </w:r>
      <w:r>
        <w:rPr>
          <w:rFonts w:hint="eastAsia" w:ascii="仿宋" w:hAnsi="仿宋" w:eastAsia="仿宋" w:cs="仿宋"/>
          <w:color w:val="auto"/>
          <w:sz w:val="24"/>
          <w:szCs w:val="24"/>
          <w:highlight w:val="none"/>
          <w:lang w:val="en-US" w:eastAsia="zh-CN"/>
        </w:rPr>
        <w:t>陕西省安康市岚皋县城关镇文化广场4号楼</w:t>
      </w:r>
    </w:p>
    <w:p w14:paraId="2BE7AA2A">
      <w:pPr>
        <w:spacing w:line="48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zh-CN" w:eastAsia="zh-CN"/>
        </w:rPr>
        <w:t>联系方式：</w:t>
      </w:r>
      <w:r>
        <w:rPr>
          <w:rFonts w:hint="eastAsia" w:ascii="仿宋" w:hAnsi="仿宋" w:eastAsia="仿宋" w:cs="仿宋"/>
          <w:color w:val="auto"/>
          <w:sz w:val="24"/>
          <w:szCs w:val="24"/>
          <w:highlight w:val="none"/>
          <w:lang w:eastAsia="zh-CN"/>
        </w:rPr>
        <w:t>18991556581</w:t>
      </w:r>
    </w:p>
    <w:p w14:paraId="3073A825">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招标代理机构：陕西春秋工程造价事务所有限公司</w:t>
      </w:r>
    </w:p>
    <w:p w14:paraId="2B03F6EF">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地    址：安康市汉滨区兴科明珠小区11号楼2002室</w:t>
      </w:r>
    </w:p>
    <w:p w14:paraId="2DD4BE79">
      <w:pPr>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联系方式：</w:t>
      </w:r>
      <w:r>
        <w:rPr>
          <w:rFonts w:hint="eastAsia" w:ascii="仿宋" w:hAnsi="仿宋" w:eastAsia="仿宋" w:cs="仿宋"/>
          <w:color w:val="auto"/>
          <w:sz w:val="24"/>
          <w:szCs w:val="24"/>
          <w:highlight w:val="none"/>
          <w:lang w:val="en-US" w:eastAsia="zh-CN"/>
        </w:rPr>
        <w:t>邓工17691134841</w:t>
      </w:r>
    </w:p>
    <w:p w14:paraId="4CFA0D9A">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邮    箱：</w:t>
      </w:r>
      <w:r>
        <w:rPr>
          <w:rFonts w:hint="eastAsia" w:ascii="仿宋" w:hAnsi="仿宋" w:eastAsia="仿宋" w:cs="仿宋"/>
          <w:color w:val="auto"/>
          <w:sz w:val="24"/>
          <w:szCs w:val="24"/>
          <w:highlight w:val="none"/>
          <w:lang w:val="zh-CN" w:eastAsia="zh-CN"/>
        </w:rPr>
        <w:fldChar w:fldCharType="begin"/>
      </w:r>
      <w:r>
        <w:rPr>
          <w:rFonts w:hint="eastAsia" w:ascii="仿宋" w:hAnsi="仿宋" w:eastAsia="仿宋" w:cs="仿宋"/>
          <w:color w:val="auto"/>
          <w:sz w:val="24"/>
          <w:szCs w:val="24"/>
          <w:highlight w:val="none"/>
          <w:lang w:val="zh-CN" w:eastAsia="zh-CN"/>
        </w:rPr>
        <w:instrText xml:space="preserve"> HYPERLINK "mailto:595468028@qq.com" </w:instrText>
      </w:r>
      <w:r>
        <w:rPr>
          <w:rFonts w:hint="eastAsia" w:ascii="仿宋" w:hAnsi="仿宋" w:eastAsia="仿宋" w:cs="仿宋"/>
          <w:color w:val="auto"/>
          <w:sz w:val="24"/>
          <w:szCs w:val="24"/>
          <w:highlight w:val="none"/>
          <w:lang w:val="zh-CN" w:eastAsia="zh-CN"/>
        </w:rPr>
        <w:fldChar w:fldCharType="separate"/>
      </w:r>
      <w:r>
        <w:rPr>
          <w:rFonts w:hint="eastAsia" w:ascii="仿宋" w:hAnsi="仿宋" w:eastAsia="仿宋" w:cs="仿宋"/>
          <w:color w:val="auto"/>
          <w:sz w:val="24"/>
          <w:szCs w:val="24"/>
          <w:highlight w:val="none"/>
          <w:lang w:val="en-US" w:eastAsia="zh-CN"/>
        </w:rPr>
        <w:t>2232686326</w:t>
      </w:r>
      <w:r>
        <w:rPr>
          <w:rFonts w:hint="eastAsia" w:ascii="仿宋" w:hAnsi="仿宋" w:eastAsia="仿宋" w:cs="仿宋"/>
          <w:color w:val="auto"/>
          <w:sz w:val="24"/>
          <w:szCs w:val="24"/>
          <w:highlight w:val="none"/>
          <w:lang w:val="zh-CN" w:eastAsia="zh-CN"/>
        </w:rPr>
        <w:t>@qq.com</w:t>
      </w:r>
      <w:r>
        <w:rPr>
          <w:rFonts w:hint="eastAsia" w:ascii="仿宋" w:hAnsi="仿宋" w:eastAsia="仿宋" w:cs="仿宋"/>
          <w:color w:val="auto"/>
          <w:sz w:val="24"/>
          <w:szCs w:val="24"/>
          <w:highlight w:val="none"/>
          <w:lang w:val="zh-CN" w:eastAsia="zh-CN"/>
        </w:rPr>
        <w:fldChar w:fldCharType="end"/>
      </w:r>
      <w:r>
        <w:rPr>
          <w:rFonts w:hint="eastAsia" w:ascii="仿宋" w:hAnsi="仿宋" w:eastAsia="仿宋" w:cs="仿宋"/>
          <w:color w:val="auto"/>
          <w:sz w:val="24"/>
          <w:szCs w:val="24"/>
          <w:highlight w:val="none"/>
          <w:lang w:val="zh-CN" w:eastAsia="zh-CN"/>
        </w:rPr>
        <w:t>。</w:t>
      </w:r>
    </w:p>
    <w:p w14:paraId="693848EC">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2、投诉</w:t>
      </w:r>
    </w:p>
    <w:p w14:paraId="58BCB69A">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（1）质疑供应商对招标人、招标代理机构的答复不满意，或者招标人、招标代理机构未在规定时间内作出答复的，可以在答复期满后15个工作日内向同级财政部门提起投诉。</w:t>
      </w:r>
    </w:p>
    <w:p w14:paraId="28969029">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（2）投诉人投诉时,应当提交投诉书和必要的证明材料，并按照被投诉招标人、招标代理机构（以下简称被投诉人）和与投诉事项有关的供应商数量提供投诉书的副本。投诉书应当包括下列内容：</w:t>
      </w:r>
    </w:p>
    <w:p w14:paraId="49EFCCB5">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① 投诉人和被投诉人的姓名或者名称、通讯地址、邮编、联系人及联系电话；</w:t>
      </w:r>
    </w:p>
    <w:p w14:paraId="35408BC1">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② 质疑和质疑答复情况说明及相关证明材料；</w:t>
      </w:r>
    </w:p>
    <w:p w14:paraId="7D88CF9B">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③ 具体、明确的投诉事项和与投诉事项相关的投诉请求；</w:t>
      </w:r>
    </w:p>
    <w:p w14:paraId="5D7E9F25">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④ 事实依据；</w:t>
      </w:r>
    </w:p>
    <w:p w14:paraId="5F25EDA4">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⑤ 法律依据；</w:t>
      </w:r>
    </w:p>
    <w:p w14:paraId="52E0073E">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⑥ 提起投诉的日期。</w:t>
      </w:r>
    </w:p>
    <w:p w14:paraId="26C018E4">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（3）投诉人为自然人的，应当由本人签字；投诉人为法人或者其他组织的，应当由法定代表人、主要负责人，或者其授权代表签字或者盖章，并加盖公章。</w:t>
      </w:r>
    </w:p>
    <w:p w14:paraId="162EAF6F">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（4）投诉人提起投诉应当符合下列条件：</w:t>
      </w:r>
    </w:p>
    <w:p w14:paraId="061E8AD8">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① 提起投诉前已依法进行质疑；</w:t>
      </w:r>
    </w:p>
    <w:p w14:paraId="2A90445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② 投诉书内容符合《政府采购质疑和投诉办法》（财政部令第94号令）的规定；</w:t>
      </w:r>
    </w:p>
    <w:p w14:paraId="25495F19">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③ 在投诉有效期限内提起投诉；</w:t>
      </w:r>
    </w:p>
    <w:p w14:paraId="7272294A">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④ 同一投诉事项未经财政部门投诉处理；</w:t>
      </w:r>
    </w:p>
    <w:p w14:paraId="49BD4F84">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⑤ 财政部规定的其他条件。</w:t>
      </w:r>
    </w:p>
    <w:p w14:paraId="77157EB3">
      <w:pPr>
        <w:spacing w:line="480" w:lineRule="exact"/>
        <w:ind w:firstLine="480" w:firstLineChars="200"/>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（5）供应商投诉的事项不得超出已质疑事项的范围，但基于质疑答复内容提出的投诉事项除外。</w:t>
      </w:r>
    </w:p>
    <w:p w14:paraId="539731CC">
      <w:pPr>
        <w:jc w:val="both"/>
        <w:outlineLvl w:val="0"/>
        <w:rPr>
          <w:rFonts w:hint="eastAsia" w:ascii="仿宋" w:hAnsi="仿宋" w:eastAsia="仿宋" w:cs="仿宋"/>
          <w:b/>
          <w:color w:val="auto"/>
          <w:sz w:val="32"/>
          <w:szCs w:val="32"/>
          <w:highlight w:val="none"/>
        </w:rPr>
        <w:sectPr>
          <w:footerReference r:id="rId7" w:type="default"/>
          <w:pgSz w:w="11906" w:h="16838"/>
          <w:pgMar w:top="1417" w:right="1417" w:bottom="1417" w:left="1417" w:header="510" w:footer="992" w:gutter="0"/>
          <w:pgBorders>
            <w:top w:val="none" w:sz="0" w:space="0"/>
            <w:left w:val="none" w:sz="0" w:space="0"/>
            <w:bottom w:val="none" w:sz="0" w:space="0"/>
            <w:right w:val="none" w:sz="0" w:space="0"/>
          </w:pgBorders>
          <w:pgNumType w:fmt="decimal"/>
          <w:cols w:space="720" w:num="1"/>
          <w:docGrid w:type="lines" w:linePitch="312" w:charSpace="0"/>
        </w:sectPr>
      </w:pPr>
    </w:p>
    <w:p w14:paraId="1B7CEB60">
      <w:pPr>
        <w:jc w:val="center"/>
        <w:outlineLvl w:val="0"/>
        <w:rPr>
          <w:rFonts w:hint="eastAsia" w:ascii="仿宋" w:hAnsi="仿宋" w:eastAsia="仿宋" w:cs="仿宋"/>
          <w:b/>
          <w:bCs/>
          <w:color w:val="auto"/>
          <w:sz w:val="44"/>
          <w:szCs w:val="44"/>
          <w:highlight w:val="none"/>
          <w:lang w:eastAsia="zh-CN"/>
        </w:rPr>
      </w:pPr>
      <w:r>
        <w:rPr>
          <w:rFonts w:hint="eastAsia" w:ascii="仿宋" w:hAnsi="仿宋" w:eastAsia="仿宋" w:cs="仿宋"/>
          <w:b/>
          <w:color w:val="auto"/>
          <w:sz w:val="32"/>
          <w:szCs w:val="32"/>
          <w:highlight w:val="none"/>
        </w:rPr>
        <w:t xml:space="preserve">第三章  </w:t>
      </w:r>
      <w:bookmarkEnd w:id="129"/>
      <w:bookmarkEnd w:id="130"/>
      <w:bookmarkEnd w:id="131"/>
      <w:bookmarkEnd w:id="132"/>
      <w:bookmarkEnd w:id="133"/>
      <w:bookmarkEnd w:id="134"/>
      <w:r>
        <w:rPr>
          <w:rFonts w:hint="eastAsia" w:ascii="仿宋" w:hAnsi="仿宋" w:eastAsia="仿宋" w:cs="仿宋"/>
          <w:b/>
          <w:color w:val="auto"/>
          <w:sz w:val="32"/>
          <w:szCs w:val="32"/>
          <w:highlight w:val="none"/>
        </w:rPr>
        <w:t>合同主要条款</w:t>
      </w:r>
      <w:bookmarkEnd w:id="22"/>
      <w:bookmarkEnd w:id="23"/>
    </w:p>
    <w:p w14:paraId="2416A1E4">
      <w:pPr>
        <w:overflowPunct/>
        <w:autoSpaceDE/>
        <w:autoSpaceDN/>
        <w:spacing w:before="0" w:after="0" w:line="360" w:lineRule="auto"/>
        <w:ind w:left="0" w:right="0" w:firstLine="0" w:firstLineChars="0"/>
        <w:jc w:val="center"/>
        <w:rPr>
          <w:rFonts w:hint="eastAsia" w:ascii="仿宋" w:hAnsi="仿宋" w:eastAsia="仿宋" w:cs="仿宋"/>
          <w:b/>
          <w:color w:val="auto"/>
          <w:kern w:val="2"/>
          <w:sz w:val="24"/>
          <w:szCs w:val="24"/>
          <w:highlight w:val="none"/>
          <w:lang w:val="en-US" w:bidi="ar-SA"/>
        </w:rPr>
      </w:pPr>
      <w:bookmarkStart w:id="156" w:name="_Toc3336_WPSOffice_Level2"/>
      <w:r>
        <w:rPr>
          <w:rFonts w:hint="eastAsia" w:ascii="仿宋" w:hAnsi="仿宋" w:eastAsia="仿宋" w:cs="仿宋"/>
          <w:b/>
          <w:color w:val="auto"/>
          <w:kern w:val="2"/>
          <w:sz w:val="24"/>
          <w:szCs w:val="24"/>
          <w:highlight w:val="none"/>
          <w:lang w:val="en-US" w:bidi="ar-SA"/>
        </w:rPr>
        <w:t>（注：本合同仅为合同的参考文本，签订双方根据具体要求进行修订。）</w:t>
      </w:r>
    </w:p>
    <w:bookmarkEnd w:id="156"/>
    <w:p w14:paraId="66580D16">
      <w:pPr>
        <w:keepNext w:val="0"/>
        <w:keepLines w:val="0"/>
        <w:widowControl/>
        <w:suppressLineNumbers w:val="0"/>
        <w:spacing w:before="0" w:beforeAutospacing="1" w:after="0" w:afterAutospacing="1" w:line="520" w:lineRule="atLeast"/>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b/>
          <w:bCs/>
          <w:color w:val="000000"/>
          <w:kern w:val="2"/>
          <w:sz w:val="44"/>
          <w:szCs w:val="44"/>
          <w:u w:val="single"/>
          <w:lang w:val="en-US" w:eastAsia="zh-CN" w:bidi="ar-SA"/>
        </w:rPr>
        <w:t>岚皋县民主镇先进村美丽家园建设项目</w:t>
      </w:r>
      <w:r>
        <w:rPr>
          <w:rFonts w:hint="eastAsia" w:ascii="仿宋" w:hAnsi="仿宋" w:eastAsia="仿宋" w:cs="仿宋"/>
          <w:kern w:val="2"/>
          <w:sz w:val="24"/>
          <w:szCs w:val="24"/>
          <w:lang w:val="en-US" w:eastAsia="zh-CN" w:bidi="ar-SA"/>
        </w:rPr>
        <w:t xml:space="preserve"> </w:t>
      </w:r>
    </w:p>
    <w:p w14:paraId="27FA5E5B">
      <w:pPr>
        <w:keepNext w:val="0"/>
        <w:keepLines w:val="0"/>
        <w:widowControl/>
        <w:suppressLineNumbers w:val="0"/>
        <w:spacing w:before="0" w:beforeAutospacing="1" w:after="0" w:afterAutospacing="1" w:line="520" w:lineRule="atLeast"/>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b/>
          <w:bCs/>
          <w:color w:val="000000"/>
          <w:kern w:val="2"/>
          <w:sz w:val="44"/>
          <w:szCs w:val="44"/>
          <w:lang w:val="en-US" w:eastAsia="zh-CN" w:bidi="ar-SA"/>
        </w:rPr>
        <w:t>施工合同</w:t>
      </w:r>
      <w:r>
        <w:rPr>
          <w:rFonts w:hint="eastAsia" w:ascii="仿宋" w:hAnsi="仿宋" w:eastAsia="仿宋" w:cs="仿宋"/>
          <w:kern w:val="2"/>
          <w:sz w:val="24"/>
          <w:szCs w:val="24"/>
          <w:lang w:val="en-US" w:eastAsia="zh-CN" w:bidi="ar-SA"/>
        </w:rPr>
        <w:t xml:space="preserve"> </w:t>
      </w:r>
    </w:p>
    <w:p w14:paraId="73F22254">
      <w:pPr>
        <w:keepNext w:val="0"/>
        <w:keepLines w:val="0"/>
        <w:widowControl/>
        <w:suppressLineNumbers w:val="0"/>
        <w:spacing w:before="0" w:beforeAutospacing="1" w:after="0" w:afterAutospacing="1" w:line="520" w:lineRule="atLeast"/>
        <w:ind w:left="0" w:right="0"/>
        <w:jc w:val="both"/>
        <w:rPr>
          <w:rFonts w:hint="eastAsia" w:ascii="仿宋" w:hAnsi="仿宋" w:eastAsia="仿宋" w:cs="仿宋"/>
          <w:kern w:val="2"/>
          <w:sz w:val="24"/>
          <w:szCs w:val="24"/>
          <w:lang w:val="en-US" w:eastAsia="zh-CN" w:bidi="ar-SA"/>
        </w:rPr>
      </w:pPr>
    </w:p>
    <w:p w14:paraId="3B9FB249">
      <w:pPr>
        <w:keepNext w:val="0"/>
        <w:keepLines w:val="0"/>
        <w:widowControl/>
        <w:suppressLineNumbers w:val="0"/>
        <w:spacing w:before="0" w:beforeAutospacing="1" w:after="0" w:afterAutospacing="1" w:line="52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建设单位：xxxx（以下简称甲方）</w:t>
      </w:r>
      <w:r>
        <w:rPr>
          <w:rFonts w:hint="eastAsia" w:ascii="仿宋" w:hAnsi="仿宋" w:eastAsia="仿宋" w:cs="仿宋"/>
          <w:kern w:val="2"/>
          <w:sz w:val="22"/>
          <w:szCs w:val="22"/>
          <w:lang w:val="en-US" w:eastAsia="zh-CN" w:bidi="ar-SA"/>
        </w:rPr>
        <w:t xml:space="preserve"> </w:t>
      </w:r>
    </w:p>
    <w:p w14:paraId="6C161C47">
      <w:pPr>
        <w:keepNext w:val="0"/>
        <w:keepLines w:val="0"/>
        <w:widowControl/>
        <w:suppressLineNumbers w:val="0"/>
        <w:spacing w:before="0" w:beforeAutospacing="1" w:after="0" w:afterAutospacing="1" w:line="560" w:lineRule="atLeast"/>
        <w:ind w:left="0" w:right="0"/>
        <w:jc w:val="left"/>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施工单位：xxx （以下简称乙方）</w:t>
      </w:r>
      <w:r>
        <w:rPr>
          <w:rFonts w:hint="eastAsia" w:ascii="仿宋" w:hAnsi="仿宋" w:eastAsia="仿宋" w:cs="仿宋"/>
          <w:kern w:val="2"/>
          <w:sz w:val="22"/>
          <w:szCs w:val="22"/>
          <w:lang w:val="en-US" w:eastAsia="zh-CN" w:bidi="ar-SA"/>
        </w:rPr>
        <w:t xml:space="preserve"> </w:t>
      </w:r>
    </w:p>
    <w:p w14:paraId="5E1123B7">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监管单位：xxx （以下简称丙方）</w:t>
      </w:r>
      <w:r>
        <w:rPr>
          <w:rFonts w:hint="eastAsia" w:ascii="仿宋" w:hAnsi="仿宋" w:eastAsia="仿宋" w:cs="仿宋"/>
          <w:kern w:val="2"/>
          <w:sz w:val="22"/>
          <w:szCs w:val="22"/>
          <w:lang w:val="en-US" w:eastAsia="zh-CN" w:bidi="ar-SA"/>
        </w:rPr>
        <w:t xml:space="preserve"> </w:t>
      </w:r>
    </w:p>
    <w:p w14:paraId="621D7FA8">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经xxxx年xx月xx日召开的XX开评标会议，根据XX结论，确定乙方为</w:t>
      </w:r>
      <w:r>
        <w:rPr>
          <w:rFonts w:hint="eastAsia" w:ascii="仿宋" w:hAnsi="仿宋" w:eastAsia="仿宋" w:cs="仿宋"/>
          <w:color w:val="000000"/>
          <w:kern w:val="2"/>
          <w:sz w:val="28"/>
          <w:szCs w:val="28"/>
          <w:u w:val="single"/>
          <w:lang w:val="en-US" w:eastAsia="zh-CN" w:bidi="ar-SA"/>
        </w:rPr>
        <w:t>xxxx</w:t>
      </w:r>
      <w:r>
        <w:rPr>
          <w:rFonts w:hint="eastAsia" w:ascii="仿宋" w:hAnsi="仿宋" w:eastAsia="仿宋" w:cs="仿宋"/>
          <w:color w:val="000000"/>
          <w:kern w:val="2"/>
          <w:sz w:val="28"/>
          <w:szCs w:val="28"/>
          <w:u w:val="none"/>
          <w:lang w:val="en-US" w:eastAsia="zh-CN" w:bidi="ar-SA"/>
        </w:rPr>
        <w:t>工程施工单位。为明确三方责、权、利，根据相关</w:t>
      </w:r>
      <w:r>
        <w:rPr>
          <w:rFonts w:hint="eastAsia" w:ascii="仿宋" w:hAnsi="仿宋" w:eastAsia="仿宋" w:cs="仿宋"/>
          <w:color w:val="000000"/>
          <w:kern w:val="2"/>
          <w:sz w:val="28"/>
          <w:szCs w:val="28"/>
          <w:lang w:val="en-US" w:eastAsia="zh-CN" w:bidi="ar-SA"/>
        </w:rPr>
        <w:t>法律法规，在遵循自愿、平等、公平和诚实信用原则的基础上，经各方协商一致，特订立本合同。</w:t>
      </w:r>
      <w:r>
        <w:rPr>
          <w:rFonts w:hint="eastAsia" w:ascii="仿宋" w:hAnsi="仿宋" w:eastAsia="仿宋" w:cs="仿宋"/>
          <w:kern w:val="2"/>
          <w:sz w:val="22"/>
          <w:szCs w:val="22"/>
          <w:lang w:val="en-US" w:eastAsia="zh-CN" w:bidi="ar-SA"/>
        </w:rPr>
        <w:t xml:space="preserve"> </w:t>
      </w:r>
    </w:p>
    <w:p w14:paraId="05722974">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一、工程名称：</w:t>
      </w:r>
      <w:r>
        <w:rPr>
          <w:rFonts w:hint="eastAsia" w:ascii="仿宋" w:hAnsi="仿宋" w:eastAsia="仿宋" w:cs="仿宋"/>
          <w:kern w:val="2"/>
          <w:sz w:val="22"/>
          <w:szCs w:val="22"/>
          <w:lang w:val="en-US" w:eastAsia="zh-CN" w:bidi="ar-SA"/>
        </w:rPr>
        <w:t xml:space="preserve"> </w:t>
      </w:r>
    </w:p>
    <w:p w14:paraId="1556C3BF">
      <w:pPr>
        <w:keepNext w:val="0"/>
        <w:keepLines w:val="0"/>
        <w:widowControl/>
        <w:suppressLineNumbers w:val="0"/>
        <w:spacing w:before="0" w:beforeAutospacing="1" w:after="0" w:afterAutospacing="1" w:line="52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工程名称：岚皋县民主镇先进村美丽家园建设项目。</w:t>
      </w:r>
      <w:r>
        <w:rPr>
          <w:rFonts w:hint="eastAsia" w:ascii="仿宋" w:hAnsi="仿宋" w:eastAsia="仿宋" w:cs="仿宋"/>
          <w:kern w:val="2"/>
          <w:sz w:val="22"/>
          <w:szCs w:val="22"/>
          <w:lang w:val="en-US" w:eastAsia="zh-CN" w:bidi="ar-SA"/>
        </w:rPr>
        <w:t xml:space="preserve"> </w:t>
      </w:r>
    </w:p>
    <w:p w14:paraId="0EAAE2DF">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项目经理：xxx 陕xxxxx</w:t>
      </w:r>
      <w:r>
        <w:rPr>
          <w:rFonts w:hint="eastAsia" w:ascii="仿宋" w:hAnsi="仿宋" w:eastAsia="仿宋" w:cs="仿宋"/>
          <w:kern w:val="2"/>
          <w:sz w:val="22"/>
          <w:szCs w:val="22"/>
          <w:lang w:val="en-US" w:eastAsia="zh-CN" w:bidi="ar-SA"/>
        </w:rPr>
        <w:t xml:space="preserve"> </w:t>
      </w:r>
    </w:p>
    <w:p w14:paraId="46135B63">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二、工程地点</w:t>
      </w:r>
      <w:r>
        <w:rPr>
          <w:rFonts w:hint="eastAsia" w:ascii="仿宋" w:hAnsi="仿宋" w:eastAsia="仿宋" w:cs="仿宋"/>
          <w:color w:val="000000"/>
          <w:kern w:val="2"/>
          <w:sz w:val="28"/>
          <w:szCs w:val="28"/>
          <w:lang w:val="en-US" w:eastAsia="zh-CN" w:bidi="ar-SA"/>
        </w:rPr>
        <w:t>：</w:t>
      </w:r>
      <w:r>
        <w:rPr>
          <w:rFonts w:hint="eastAsia" w:ascii="仿宋" w:hAnsi="仿宋" w:eastAsia="仿宋" w:cs="仿宋"/>
          <w:kern w:val="2"/>
          <w:sz w:val="22"/>
          <w:szCs w:val="22"/>
          <w:lang w:val="en-US" w:eastAsia="zh-CN" w:bidi="ar-SA"/>
        </w:rPr>
        <w:t xml:space="preserve"> </w:t>
      </w:r>
    </w:p>
    <w:p w14:paraId="2D0866F2">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岚皋县民主镇先进村。</w:t>
      </w:r>
      <w:r>
        <w:rPr>
          <w:rFonts w:hint="eastAsia" w:ascii="仿宋" w:hAnsi="仿宋" w:eastAsia="仿宋" w:cs="仿宋"/>
          <w:kern w:val="2"/>
          <w:sz w:val="22"/>
          <w:szCs w:val="22"/>
          <w:lang w:val="en-US" w:eastAsia="zh-CN" w:bidi="ar-SA"/>
        </w:rPr>
        <w:t xml:space="preserve"> </w:t>
      </w:r>
    </w:p>
    <w:p w14:paraId="4BECC8C1">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三、工程承包主要内容</w:t>
      </w:r>
      <w:r>
        <w:rPr>
          <w:rFonts w:hint="eastAsia" w:ascii="仿宋" w:hAnsi="仿宋" w:eastAsia="仿宋" w:cs="仿宋"/>
          <w:color w:val="000000"/>
          <w:kern w:val="2"/>
          <w:sz w:val="28"/>
          <w:szCs w:val="28"/>
          <w:lang w:val="en-US" w:eastAsia="zh-CN" w:bidi="ar-SA"/>
        </w:rPr>
        <w:t>：</w:t>
      </w:r>
      <w:r>
        <w:rPr>
          <w:rFonts w:hint="eastAsia" w:ascii="仿宋" w:hAnsi="仿宋" w:eastAsia="仿宋" w:cs="仿宋"/>
          <w:kern w:val="2"/>
          <w:sz w:val="22"/>
          <w:szCs w:val="22"/>
          <w:lang w:val="en-US" w:eastAsia="zh-CN" w:bidi="ar-SA"/>
        </w:rPr>
        <w:t xml:space="preserve"> </w:t>
      </w:r>
    </w:p>
    <w:p w14:paraId="39C60F71">
      <w:pPr>
        <w:keepNext w:val="0"/>
        <w:keepLines w:val="0"/>
        <w:widowControl/>
        <w:suppressLineNumbers w:val="0"/>
        <w:spacing w:before="0" w:beforeAutospacing="1" w:after="0" w:afterAutospacing="1" w:line="560" w:lineRule="atLeast"/>
        <w:ind w:left="0" w:right="0" w:firstLine="629"/>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按本项目工程量清单、设计(变更)图纸和招投标确定的内容。</w:t>
      </w:r>
      <w:r>
        <w:rPr>
          <w:rFonts w:hint="eastAsia" w:ascii="仿宋" w:hAnsi="仿宋" w:eastAsia="仿宋" w:cs="仿宋"/>
          <w:kern w:val="2"/>
          <w:sz w:val="22"/>
          <w:szCs w:val="22"/>
          <w:lang w:val="en-US" w:eastAsia="zh-CN" w:bidi="ar-SA"/>
        </w:rPr>
        <w:t xml:space="preserve"> </w:t>
      </w:r>
    </w:p>
    <w:p w14:paraId="556B20EC">
      <w:pPr>
        <w:keepNext w:val="0"/>
        <w:keepLines w:val="0"/>
        <w:widowControl/>
        <w:suppressLineNumbers w:val="0"/>
        <w:spacing w:before="0" w:beforeAutospacing="1" w:after="0" w:afterAutospacing="1" w:line="560" w:lineRule="atLeast"/>
        <w:ind w:left="0" w:right="0" w:firstLine="629"/>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四、承包方式及承包总价</w:t>
      </w:r>
      <w:r>
        <w:rPr>
          <w:rFonts w:hint="eastAsia" w:ascii="仿宋" w:hAnsi="仿宋" w:eastAsia="仿宋" w:cs="仿宋"/>
          <w:color w:val="000000"/>
          <w:kern w:val="2"/>
          <w:sz w:val="28"/>
          <w:szCs w:val="28"/>
          <w:lang w:val="en-US" w:eastAsia="zh-CN" w:bidi="ar-SA"/>
        </w:rPr>
        <w:t>：</w:t>
      </w:r>
      <w:r>
        <w:rPr>
          <w:rFonts w:hint="eastAsia" w:ascii="仿宋" w:hAnsi="仿宋" w:eastAsia="仿宋" w:cs="仿宋"/>
          <w:kern w:val="2"/>
          <w:sz w:val="22"/>
          <w:szCs w:val="22"/>
          <w:lang w:val="en-US" w:eastAsia="zh-CN" w:bidi="ar-SA"/>
        </w:rPr>
        <w:t xml:space="preserve"> </w:t>
      </w:r>
    </w:p>
    <w:p w14:paraId="1AED82C5">
      <w:pPr>
        <w:keepNext w:val="0"/>
        <w:keepLines w:val="0"/>
        <w:widowControl/>
        <w:suppressLineNumbers w:val="0"/>
        <w:spacing w:before="0" w:beforeAutospacing="1" w:after="0" w:afterAutospacing="1" w:line="560" w:lineRule="atLeast"/>
        <w:ind w:left="0" w:right="0" w:firstLine="640"/>
        <w:jc w:val="left"/>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本工程采取固定综合单价、总价可调的承包方式，合同总价为大写XX</w:t>
      </w:r>
      <w:r>
        <w:rPr>
          <w:rFonts w:hint="eastAsia" w:ascii="仿宋" w:hAnsi="仿宋" w:eastAsia="仿宋" w:cs="仿宋"/>
          <w:color w:val="000000"/>
          <w:kern w:val="2"/>
          <w:sz w:val="28"/>
          <w:szCs w:val="28"/>
          <w:u w:val="single"/>
          <w:lang w:val="en-US" w:eastAsia="zh-CN" w:bidi="ar-SA"/>
        </w:rPr>
        <w:t xml:space="preserve">万元整 </w:t>
      </w:r>
      <w:r>
        <w:rPr>
          <w:rFonts w:hint="eastAsia" w:ascii="仿宋" w:hAnsi="仿宋" w:eastAsia="仿宋" w:cs="仿宋"/>
          <w:color w:val="000000"/>
          <w:kern w:val="2"/>
          <w:sz w:val="28"/>
          <w:szCs w:val="28"/>
          <w:lang w:val="en-US" w:eastAsia="zh-CN" w:bidi="ar-SA"/>
        </w:rPr>
        <w:t>（￥XX元）。</w:t>
      </w:r>
      <w:r>
        <w:rPr>
          <w:rFonts w:hint="eastAsia" w:ascii="仿宋" w:hAnsi="仿宋" w:eastAsia="仿宋" w:cs="仿宋"/>
          <w:kern w:val="2"/>
          <w:sz w:val="22"/>
          <w:szCs w:val="22"/>
          <w:lang w:val="en-US" w:eastAsia="zh-CN" w:bidi="ar-SA"/>
        </w:rPr>
        <w:t xml:space="preserve"> </w:t>
      </w:r>
    </w:p>
    <w:p w14:paraId="6757D352">
      <w:pPr>
        <w:keepNext w:val="0"/>
        <w:keepLines w:val="0"/>
        <w:widowControl/>
        <w:suppressLineNumbers w:val="0"/>
        <w:spacing w:before="0" w:beforeAutospacing="1" w:after="0" w:afterAutospacing="1" w:line="560" w:lineRule="atLeast"/>
        <w:ind w:left="0" w:right="0" w:firstLine="640"/>
        <w:jc w:val="left"/>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在施工过程中，若发生设计变更，某分项工程实际工程量比合同清单工程量增减10%以上且该分项工程中标综合单价高于或低于最高限价中对应单价10%以上时，则该分项工程量增加部分或减少部分的结算单价均按照最高限价中对应单价同比例（招标时中标价与最高限价之间的下浮比例）下调执行。若工程量清单或合同中没有适用于变更工程项目价格的，变更工程的综合单价应该根据当期的市场材料价格套用相关定额后重新组价，并按照最高限价与中标价下浮的比例同比下调执行 。</w:t>
      </w:r>
      <w:r>
        <w:rPr>
          <w:rFonts w:hint="eastAsia" w:ascii="仿宋" w:hAnsi="仿宋" w:eastAsia="仿宋" w:cs="仿宋"/>
          <w:kern w:val="2"/>
          <w:sz w:val="22"/>
          <w:szCs w:val="22"/>
          <w:lang w:val="en-US" w:eastAsia="zh-CN" w:bidi="ar-SA"/>
        </w:rPr>
        <w:t xml:space="preserve"> </w:t>
      </w:r>
    </w:p>
    <w:p w14:paraId="72D474E8">
      <w:pPr>
        <w:keepNext w:val="0"/>
        <w:keepLines w:val="0"/>
        <w:widowControl/>
        <w:suppressLineNumbers w:val="0"/>
        <w:spacing w:before="0" w:beforeAutospacing="1" w:after="0" w:afterAutospacing="1" w:line="560" w:lineRule="atLeast"/>
        <w:ind w:left="0" w:right="0" w:firstLine="643"/>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 xml:space="preserve">五、合同工期： </w:t>
      </w:r>
    </w:p>
    <w:p w14:paraId="72EC3962">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本工程开工日期XXXX年</w:t>
      </w:r>
      <w:r>
        <w:rPr>
          <w:rFonts w:hint="eastAsia" w:ascii="仿宋" w:hAnsi="仿宋" w:eastAsia="仿宋" w:cs="仿宋"/>
          <w:color w:val="000000"/>
          <w:kern w:val="2"/>
          <w:sz w:val="28"/>
          <w:szCs w:val="28"/>
          <w:u w:val="single"/>
          <w:lang w:val="en-US" w:eastAsia="zh-CN" w:bidi="ar-SA"/>
        </w:rPr>
        <w:t>XX</w:t>
      </w:r>
      <w:r>
        <w:rPr>
          <w:rFonts w:hint="eastAsia" w:ascii="仿宋" w:hAnsi="仿宋" w:eastAsia="仿宋" w:cs="仿宋"/>
          <w:color w:val="000000"/>
          <w:kern w:val="2"/>
          <w:sz w:val="28"/>
          <w:szCs w:val="28"/>
          <w:lang w:val="en-US" w:eastAsia="zh-CN" w:bidi="ar-SA"/>
        </w:rPr>
        <w:t>月XX日，合同工期总日历天数</w:t>
      </w:r>
      <w:r>
        <w:rPr>
          <w:rFonts w:hint="eastAsia" w:ascii="仿宋" w:hAnsi="仿宋" w:eastAsia="仿宋" w:cs="仿宋"/>
          <w:color w:val="000000"/>
          <w:kern w:val="2"/>
          <w:sz w:val="28"/>
          <w:szCs w:val="28"/>
          <w:u w:val="single"/>
          <w:lang w:val="en-US" w:eastAsia="zh-CN" w:bidi="ar-SA"/>
        </w:rPr>
        <w:t>180日历天</w:t>
      </w:r>
      <w:r>
        <w:rPr>
          <w:rFonts w:hint="eastAsia" w:ascii="仿宋" w:hAnsi="仿宋" w:eastAsia="仿宋" w:cs="仿宋"/>
          <w:color w:val="000000"/>
          <w:kern w:val="2"/>
          <w:sz w:val="28"/>
          <w:szCs w:val="28"/>
          <w:lang w:val="en-US" w:eastAsia="zh-CN" w:bidi="ar-SA"/>
        </w:rPr>
        <w:t>。在施工过程中，如遇不可抗拒的自然灾害致使施工延期的，工期顺延。</w:t>
      </w:r>
      <w:r>
        <w:rPr>
          <w:rFonts w:hint="eastAsia" w:ascii="仿宋" w:hAnsi="仿宋" w:eastAsia="仿宋" w:cs="仿宋"/>
          <w:kern w:val="2"/>
          <w:sz w:val="22"/>
          <w:szCs w:val="22"/>
          <w:lang w:val="en-US" w:eastAsia="zh-CN" w:bidi="ar-SA"/>
        </w:rPr>
        <w:t xml:space="preserve"> </w:t>
      </w:r>
    </w:p>
    <w:p w14:paraId="0E7BECD8">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六、工程验收及结算：</w:t>
      </w:r>
      <w:r>
        <w:rPr>
          <w:rFonts w:hint="eastAsia" w:ascii="仿宋" w:hAnsi="仿宋" w:eastAsia="仿宋" w:cs="仿宋"/>
          <w:kern w:val="2"/>
          <w:sz w:val="22"/>
          <w:szCs w:val="22"/>
          <w:lang w:val="en-US" w:eastAsia="zh-CN" w:bidi="ar-SA"/>
        </w:rPr>
        <w:t xml:space="preserve"> </w:t>
      </w:r>
    </w:p>
    <w:p w14:paraId="31659107">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1.工程竣工后，相关工程资料齐备，乙方通过自验和决算后书面申请甲方、丙方验收，乙方按验收意见进行整改完善合格后并进行清场。</w:t>
      </w:r>
      <w:r>
        <w:rPr>
          <w:rFonts w:hint="eastAsia" w:ascii="仿宋" w:hAnsi="仿宋" w:eastAsia="仿宋" w:cs="仿宋"/>
          <w:kern w:val="2"/>
          <w:sz w:val="22"/>
          <w:szCs w:val="22"/>
          <w:lang w:val="en-US" w:eastAsia="zh-CN" w:bidi="ar-SA"/>
        </w:rPr>
        <w:t xml:space="preserve"> </w:t>
      </w:r>
    </w:p>
    <w:p w14:paraId="7A45A3EE">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2.如经甲方组织验收不合格时，乙方应及时采取有效补救措施，直至达到合格标准，否则，甲方有权拒付工程款并按有关规定追究乙方相应的责任。</w:t>
      </w:r>
      <w:r>
        <w:rPr>
          <w:rFonts w:hint="eastAsia" w:ascii="仿宋" w:hAnsi="仿宋" w:eastAsia="仿宋" w:cs="仿宋"/>
          <w:kern w:val="2"/>
          <w:sz w:val="22"/>
          <w:szCs w:val="22"/>
          <w:lang w:val="en-US" w:eastAsia="zh-CN" w:bidi="ar-SA"/>
        </w:rPr>
        <w:t xml:space="preserve"> </w:t>
      </w:r>
    </w:p>
    <w:p w14:paraId="254115E2">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3.实际完成的工程量以建设、监理、监管、施工单位共同实地验收确认签字的合格工程量为准。</w:t>
      </w:r>
      <w:r>
        <w:rPr>
          <w:rFonts w:hint="eastAsia" w:ascii="仿宋" w:hAnsi="仿宋" w:eastAsia="仿宋" w:cs="仿宋"/>
          <w:kern w:val="2"/>
          <w:sz w:val="22"/>
          <w:szCs w:val="22"/>
          <w:lang w:val="en-US" w:eastAsia="zh-CN" w:bidi="ar-SA"/>
        </w:rPr>
        <w:t xml:space="preserve"> </w:t>
      </w:r>
    </w:p>
    <w:p w14:paraId="2A9415B9">
      <w:pPr>
        <w:keepNext w:val="0"/>
        <w:keepLines w:val="0"/>
        <w:widowControl/>
        <w:suppressLineNumbers w:val="0"/>
        <w:spacing w:before="0" w:beforeAutospacing="1" w:after="0" w:afterAutospacing="1" w:line="52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4.合同签订后10日内按合同总价款可支付30%的工程款，后期按工程进度最高可支付合同总价款90%的工程款；施工完毕及验收合格并经审核、审计决算后，支付剩余工程款，施工单位出具无质量问题保证承诺书，在保质期内若发生质量问题，施工单位无条件进行整改到位，直至质量达到合格，一切费用由施工单位全部承担。</w:t>
      </w:r>
      <w:r>
        <w:rPr>
          <w:rFonts w:hint="eastAsia" w:ascii="仿宋" w:hAnsi="仿宋" w:eastAsia="仿宋" w:cs="仿宋"/>
          <w:kern w:val="2"/>
          <w:sz w:val="22"/>
          <w:szCs w:val="22"/>
          <w:lang w:val="en-US" w:eastAsia="zh-CN" w:bidi="ar-SA"/>
        </w:rPr>
        <w:t xml:space="preserve"> </w:t>
      </w:r>
    </w:p>
    <w:p w14:paraId="09417ED5">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七、三方责任：</w:t>
      </w:r>
      <w:r>
        <w:rPr>
          <w:rFonts w:hint="eastAsia" w:ascii="仿宋" w:hAnsi="仿宋" w:eastAsia="仿宋" w:cs="仿宋"/>
          <w:kern w:val="2"/>
          <w:sz w:val="22"/>
          <w:szCs w:val="22"/>
          <w:lang w:val="en-US" w:eastAsia="zh-CN" w:bidi="ar-SA"/>
        </w:rPr>
        <w:t xml:space="preserve"> </w:t>
      </w:r>
    </w:p>
    <w:p w14:paraId="15026038">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（一）甲方责任</w:t>
      </w:r>
      <w:r>
        <w:rPr>
          <w:rFonts w:hint="eastAsia" w:ascii="仿宋" w:hAnsi="仿宋" w:eastAsia="仿宋" w:cs="仿宋"/>
          <w:kern w:val="2"/>
          <w:sz w:val="22"/>
          <w:szCs w:val="22"/>
          <w:lang w:val="en-US" w:eastAsia="zh-CN" w:bidi="ar-SA"/>
        </w:rPr>
        <w:t xml:space="preserve"> </w:t>
      </w:r>
    </w:p>
    <w:p w14:paraId="62E0DC4A">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1、负责提供设计（变更）图纸，并督促设计、监理单位进行技术交底。</w:t>
      </w:r>
      <w:r>
        <w:rPr>
          <w:rFonts w:hint="eastAsia" w:ascii="仿宋" w:hAnsi="仿宋" w:eastAsia="仿宋" w:cs="仿宋"/>
          <w:kern w:val="2"/>
          <w:sz w:val="22"/>
          <w:szCs w:val="22"/>
          <w:lang w:val="en-US" w:eastAsia="zh-CN" w:bidi="ar-SA"/>
        </w:rPr>
        <w:t xml:space="preserve"> </w:t>
      </w:r>
    </w:p>
    <w:p w14:paraId="15AADD82">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2、委托工程监理单位对本工程项目实施过程中的质量、进度、安全、文明施工和造价控制、合同管理和信息管理，实施过程中相关协调工作。</w:t>
      </w:r>
      <w:r>
        <w:rPr>
          <w:rFonts w:hint="eastAsia" w:ascii="仿宋" w:hAnsi="仿宋" w:eastAsia="仿宋" w:cs="仿宋"/>
          <w:kern w:val="2"/>
          <w:sz w:val="22"/>
          <w:szCs w:val="22"/>
          <w:lang w:val="en-US" w:eastAsia="zh-CN" w:bidi="ar-SA"/>
        </w:rPr>
        <w:t xml:space="preserve"> </w:t>
      </w:r>
    </w:p>
    <w:p w14:paraId="60CD9D1F">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3、按时拨付工程款。</w:t>
      </w:r>
      <w:r>
        <w:rPr>
          <w:rFonts w:hint="eastAsia" w:ascii="仿宋" w:hAnsi="仿宋" w:eastAsia="仿宋" w:cs="仿宋"/>
          <w:kern w:val="2"/>
          <w:sz w:val="22"/>
          <w:szCs w:val="22"/>
          <w:lang w:val="en-US" w:eastAsia="zh-CN" w:bidi="ar-SA"/>
        </w:rPr>
        <w:t xml:space="preserve"> </w:t>
      </w:r>
    </w:p>
    <w:p w14:paraId="634276D3">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（二）乙方责任</w:t>
      </w:r>
      <w:r>
        <w:rPr>
          <w:rFonts w:hint="eastAsia" w:ascii="仿宋" w:hAnsi="仿宋" w:eastAsia="仿宋" w:cs="仿宋"/>
          <w:kern w:val="2"/>
          <w:sz w:val="22"/>
          <w:szCs w:val="22"/>
          <w:lang w:val="en-US" w:eastAsia="zh-CN" w:bidi="ar-SA"/>
        </w:rPr>
        <w:t xml:space="preserve"> </w:t>
      </w:r>
    </w:p>
    <w:p w14:paraId="300601E2">
      <w:pPr>
        <w:keepNext w:val="0"/>
        <w:keepLines w:val="0"/>
        <w:widowControl/>
        <w:suppressLineNumbers w:val="0"/>
        <w:spacing w:before="0" w:beforeAutospacing="1" w:after="0" w:afterAutospacing="1" w:line="560" w:lineRule="atLeast"/>
        <w:ind w:left="0" w:right="0" w:firstLine="624"/>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1、遵守与本合同有关的法律、法规和规章及约定，并承担相应的责任。</w:t>
      </w:r>
      <w:r>
        <w:rPr>
          <w:rFonts w:hint="eastAsia" w:ascii="仿宋" w:hAnsi="仿宋" w:eastAsia="仿宋" w:cs="仿宋"/>
          <w:kern w:val="2"/>
          <w:sz w:val="22"/>
          <w:szCs w:val="22"/>
          <w:lang w:val="en-US" w:eastAsia="zh-CN" w:bidi="ar-SA"/>
        </w:rPr>
        <w:t xml:space="preserve"> </w:t>
      </w:r>
    </w:p>
    <w:p w14:paraId="1898CB0F">
      <w:pPr>
        <w:keepNext w:val="0"/>
        <w:keepLines w:val="0"/>
        <w:widowControl/>
        <w:suppressLineNumbers w:val="0"/>
        <w:spacing w:before="0" w:beforeAutospacing="1" w:after="0" w:afterAutospacing="1" w:line="560" w:lineRule="atLeast"/>
        <w:ind w:left="0" w:right="0" w:firstLine="624"/>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2、应在开工前向甲、丙方及工程项目监理单位提供规范、完善可行的施工组织方案，并配备专职的质量、安全、技术等方面的管理人员，建立完善的内部质量安全、数量监管体系。</w:t>
      </w:r>
      <w:r>
        <w:rPr>
          <w:rFonts w:hint="eastAsia" w:ascii="仿宋" w:hAnsi="仿宋" w:eastAsia="仿宋" w:cs="仿宋"/>
          <w:kern w:val="2"/>
          <w:sz w:val="22"/>
          <w:szCs w:val="22"/>
          <w:lang w:val="en-US" w:eastAsia="zh-CN" w:bidi="ar-SA"/>
        </w:rPr>
        <w:t xml:space="preserve"> </w:t>
      </w:r>
    </w:p>
    <w:p w14:paraId="40A93009">
      <w:pPr>
        <w:keepNext w:val="0"/>
        <w:keepLines w:val="0"/>
        <w:widowControl/>
        <w:suppressLineNumbers w:val="0"/>
        <w:spacing w:before="0" w:beforeAutospacing="1" w:after="0" w:afterAutospacing="1" w:line="560" w:lineRule="atLeast"/>
        <w:ind w:left="0" w:right="0" w:firstLine="624"/>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3、对施工质量负责。工程质量标准必须达到合格，本工程所需的全部材料进场时必须附有出厂质量合格证和相关法定单位的质检报告，并经现场取样复试合格后，方可使用。对施工质量缺陷或施工质量事故，乙方无条件地按要求采取有效措施进行整改，直到施工质量达到合格为止，质保期内自觉及时搞好正常维护，因此产生的费用全部由乙方承担。</w:t>
      </w:r>
      <w:r>
        <w:rPr>
          <w:rFonts w:hint="eastAsia" w:ascii="仿宋" w:hAnsi="仿宋" w:eastAsia="仿宋" w:cs="仿宋"/>
          <w:kern w:val="2"/>
          <w:sz w:val="22"/>
          <w:szCs w:val="22"/>
          <w:lang w:val="en-US" w:eastAsia="zh-CN" w:bidi="ar-SA"/>
        </w:rPr>
        <w:t xml:space="preserve"> </w:t>
      </w:r>
    </w:p>
    <w:p w14:paraId="5FA48955">
      <w:pPr>
        <w:keepNext w:val="0"/>
        <w:keepLines w:val="0"/>
        <w:widowControl/>
        <w:suppressLineNumbers w:val="0"/>
        <w:spacing w:before="0" w:beforeAutospacing="1" w:after="0" w:afterAutospacing="1" w:line="560" w:lineRule="atLeast"/>
        <w:ind w:left="0" w:right="0" w:firstLine="624"/>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4、对本工程的施工安全负责，乙方要认真采取施工安全防范措施，规范设置安全防护和警示标志，确保施工人员，材料、设施和设备的安全，确保工地附近建（构）筑物等设施和来往居民及车辆的安全，甲方不承担工程建设过程中任何安全事故责任。</w:t>
      </w:r>
      <w:r>
        <w:rPr>
          <w:rFonts w:hint="eastAsia" w:ascii="仿宋" w:hAnsi="仿宋" w:eastAsia="仿宋" w:cs="仿宋"/>
          <w:kern w:val="2"/>
          <w:sz w:val="22"/>
          <w:szCs w:val="22"/>
          <w:lang w:val="en-US" w:eastAsia="zh-CN" w:bidi="ar-SA"/>
        </w:rPr>
        <w:t xml:space="preserve"> </w:t>
      </w:r>
    </w:p>
    <w:p w14:paraId="63A17B19">
      <w:pPr>
        <w:keepNext w:val="0"/>
        <w:keepLines w:val="0"/>
        <w:widowControl/>
        <w:suppressLineNumbers w:val="0"/>
        <w:spacing w:before="0" w:beforeAutospacing="1" w:after="0" w:afterAutospacing="1" w:line="560" w:lineRule="atLeast"/>
        <w:ind w:left="0" w:right="0" w:firstLine="624"/>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5、对工程施工数量负责。乙方应如实核定申报工程施工各分项的数量，做到证据确凿、计量真实，严禁弄虚作假、虚报冒领。否则，一经发现核实虚报超过工程实际造价10%以上时，甲方除扣减虚报价款外，有权可另扣减虚报价款1—2倍的工程价款作为对乙方的处罚，并由乙方承担其相应的工程造价审核费用，同时甲方将其记入不良业绩档案。</w:t>
      </w:r>
      <w:r>
        <w:rPr>
          <w:rFonts w:hint="eastAsia" w:ascii="仿宋" w:hAnsi="仿宋" w:eastAsia="仿宋" w:cs="仿宋"/>
          <w:kern w:val="2"/>
          <w:sz w:val="22"/>
          <w:szCs w:val="22"/>
          <w:lang w:val="en-US" w:eastAsia="zh-CN" w:bidi="ar-SA"/>
        </w:rPr>
        <w:t xml:space="preserve"> </w:t>
      </w:r>
    </w:p>
    <w:p w14:paraId="70908368">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6、按照甲方提供的工程设计（变更）图纸进行施工，现场设置项目公示牌，作好施工日志，提供完整的竣验资料，竣工后要按照甲方要求设置永久性工程项目标识标牌，费用由乙方承担。开挖的土石方外运弃倒地点及施工所需水、电、路等设施由乙方自行负责协商解决，其费用由乙方负责。工程施工过程因乙方措施不当或管理处置不到位造成施工现场周边建（构）物等相关设施及山体滑塌等损失一概由乙方自行负责。</w:t>
      </w:r>
      <w:r>
        <w:rPr>
          <w:rFonts w:hint="eastAsia" w:ascii="仿宋" w:hAnsi="仿宋" w:eastAsia="仿宋" w:cs="仿宋"/>
          <w:kern w:val="2"/>
          <w:sz w:val="22"/>
          <w:szCs w:val="22"/>
          <w:lang w:val="en-US" w:eastAsia="zh-CN" w:bidi="ar-SA"/>
        </w:rPr>
        <w:t xml:space="preserve"> </w:t>
      </w:r>
    </w:p>
    <w:p w14:paraId="7999F028">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7、施工所需的管理人员和技术人员应具备相应的资质，必须进驻施工现场履行职责，每完工一道工序，须经甲方和监理验收签字后，方可进行下一道工序施工。隐蔽工程须做好工程验收记录和相关影像及文字印证资料，填写工程验收表，经甲方及设计、监理验收合格后方可进行隐蔽。</w:t>
      </w:r>
      <w:r>
        <w:rPr>
          <w:rFonts w:hint="eastAsia" w:ascii="仿宋" w:hAnsi="仿宋" w:eastAsia="仿宋" w:cs="仿宋"/>
          <w:kern w:val="2"/>
          <w:sz w:val="22"/>
          <w:szCs w:val="22"/>
          <w:lang w:val="en-US" w:eastAsia="zh-CN" w:bidi="ar-SA"/>
        </w:rPr>
        <w:t xml:space="preserve"> </w:t>
      </w:r>
    </w:p>
    <w:p w14:paraId="1CE054BB">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8、本工程在施工期间不得转包。如乙方自愿与甲方解除合同时，甲方可按乙方实际完成的有效合格工程造价的80%结算。对发生严重质量安全事故、工期拖延、质量低劣、工艺粗糙、施工不遵守规范且不按要求整改等违法违规行为的，甲方有权强制解除合同，并拒绝结算工程价款。</w:t>
      </w:r>
      <w:r>
        <w:rPr>
          <w:rFonts w:hint="eastAsia" w:ascii="仿宋" w:hAnsi="仿宋" w:eastAsia="仿宋" w:cs="仿宋"/>
          <w:kern w:val="2"/>
          <w:sz w:val="22"/>
          <w:szCs w:val="22"/>
          <w:lang w:val="en-US" w:eastAsia="zh-CN" w:bidi="ar-SA"/>
        </w:rPr>
        <w:t xml:space="preserve"> </w:t>
      </w:r>
    </w:p>
    <w:p w14:paraId="4B77A03E">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9、自觉遵守工程建设管理有关法规，履行《工程项目施工质量安全管理责任书》中明确的责任，加强施工队伍和施工现场的管理，对工程管理混乱，且不接受甲方提出的整改意见时，甲方有权责令乙方调整变更工程项目负责人和相关现场管理人员，情节严重的，可依法追究其经济法律责任，同时甲方可强行中止合同。</w:t>
      </w:r>
      <w:r>
        <w:rPr>
          <w:rFonts w:hint="eastAsia" w:ascii="仿宋" w:hAnsi="仿宋" w:eastAsia="仿宋" w:cs="仿宋"/>
          <w:kern w:val="2"/>
          <w:sz w:val="22"/>
          <w:szCs w:val="22"/>
          <w:lang w:val="en-US" w:eastAsia="zh-CN" w:bidi="ar-SA"/>
        </w:rPr>
        <w:t xml:space="preserve"> </w:t>
      </w:r>
    </w:p>
    <w:p w14:paraId="1D578C55">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（三）丙方责任</w:t>
      </w:r>
      <w:r>
        <w:rPr>
          <w:rFonts w:hint="eastAsia" w:ascii="仿宋" w:hAnsi="仿宋" w:eastAsia="仿宋" w:cs="仿宋"/>
          <w:kern w:val="2"/>
          <w:sz w:val="22"/>
          <w:szCs w:val="22"/>
          <w:lang w:val="en-US" w:eastAsia="zh-CN" w:bidi="ar-SA"/>
        </w:rPr>
        <w:t xml:space="preserve"> </w:t>
      </w:r>
    </w:p>
    <w:p w14:paraId="45EFCC0F">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1、成立以镇党政班子成员为组长、移民专干、镇、村管理人员、村民代表及相关人员为成员的工程项目建设管理监督协调小组，对工程数量、工程质量和施工安全及进度进行监督管理，负责工程建设所需土地的征用和房屋等相关设施的拆迁及环境保障，协调解决施工过程中出现的各种矛盾和问题。</w:t>
      </w:r>
      <w:r>
        <w:rPr>
          <w:rFonts w:hint="eastAsia" w:ascii="仿宋" w:hAnsi="仿宋" w:eastAsia="仿宋" w:cs="仿宋"/>
          <w:kern w:val="2"/>
          <w:sz w:val="22"/>
          <w:szCs w:val="22"/>
          <w:lang w:val="en-US" w:eastAsia="zh-CN" w:bidi="ar-SA"/>
        </w:rPr>
        <w:t xml:space="preserve"> </w:t>
      </w:r>
    </w:p>
    <w:p w14:paraId="2CB1C1D2">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2、负责落实专人收集、整理工程建设档案所需的相关资料及施工前现场全貌，施工中、后期现场原貌影像资料。</w:t>
      </w:r>
      <w:r>
        <w:rPr>
          <w:rFonts w:hint="eastAsia" w:ascii="仿宋" w:hAnsi="仿宋" w:eastAsia="仿宋" w:cs="仿宋"/>
          <w:kern w:val="2"/>
          <w:sz w:val="22"/>
          <w:szCs w:val="22"/>
          <w:lang w:val="en-US" w:eastAsia="zh-CN" w:bidi="ar-SA"/>
        </w:rPr>
        <w:t xml:space="preserve"> </w:t>
      </w:r>
    </w:p>
    <w:p w14:paraId="30FC6512">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3、负责落实工程后期管理、养护责任和措施。</w:t>
      </w:r>
      <w:r>
        <w:rPr>
          <w:rFonts w:hint="eastAsia" w:ascii="仿宋" w:hAnsi="仿宋" w:eastAsia="仿宋" w:cs="仿宋"/>
          <w:kern w:val="2"/>
          <w:sz w:val="22"/>
          <w:szCs w:val="22"/>
          <w:lang w:val="en-US" w:eastAsia="zh-CN" w:bidi="ar-SA"/>
        </w:rPr>
        <w:t xml:space="preserve"> </w:t>
      </w:r>
    </w:p>
    <w:p w14:paraId="393803E4">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4、负责落实好甲方委托的其它事项。</w:t>
      </w:r>
      <w:r>
        <w:rPr>
          <w:rFonts w:hint="eastAsia" w:ascii="仿宋" w:hAnsi="仿宋" w:eastAsia="仿宋" w:cs="仿宋"/>
          <w:kern w:val="2"/>
          <w:sz w:val="22"/>
          <w:szCs w:val="22"/>
          <w:lang w:val="en-US" w:eastAsia="zh-CN" w:bidi="ar-SA"/>
        </w:rPr>
        <w:t xml:space="preserve"> </w:t>
      </w:r>
    </w:p>
    <w:p w14:paraId="3BFD2C54">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八、违约责任：</w:t>
      </w:r>
      <w:r>
        <w:rPr>
          <w:rFonts w:hint="eastAsia" w:ascii="仿宋" w:hAnsi="仿宋" w:eastAsia="仿宋" w:cs="仿宋"/>
          <w:kern w:val="2"/>
          <w:sz w:val="22"/>
          <w:szCs w:val="22"/>
          <w:lang w:val="en-US" w:eastAsia="zh-CN" w:bidi="ar-SA"/>
        </w:rPr>
        <w:t xml:space="preserve"> </w:t>
      </w:r>
    </w:p>
    <w:p w14:paraId="7C95817E">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在施工过程中如遇不可抗拒的自然灾害给施工造成的经济损失，经有关部门确认后，由甲、乙、丙方各自承担相应损失。若乙方施工组织不当、管理不力、未能严格履</w:t>
      </w:r>
      <w:r>
        <w:rPr>
          <w:rFonts w:hint="eastAsia" w:ascii="仿宋" w:hAnsi="仿宋" w:eastAsia="仿宋" w:cs="仿宋"/>
          <w:kern w:val="2"/>
          <w:sz w:val="22"/>
          <w:szCs w:val="22"/>
          <w:lang w:val="en-US" w:eastAsia="zh-CN" w:bidi="ar-SA"/>
        </w:rPr>
        <w:t xml:space="preserve"> </w:t>
      </w:r>
      <w:r>
        <w:rPr>
          <w:rFonts w:hint="eastAsia" w:ascii="仿宋" w:hAnsi="仿宋" w:eastAsia="仿宋" w:cs="仿宋"/>
          <w:color w:val="000000"/>
          <w:kern w:val="2"/>
          <w:sz w:val="28"/>
          <w:szCs w:val="28"/>
          <w:lang w:val="en-US" w:eastAsia="zh-CN" w:bidi="ar-SA"/>
        </w:rPr>
        <w:t>行本合同有关内容所造成的经济损失，概由乙方自负。</w:t>
      </w:r>
      <w:r>
        <w:rPr>
          <w:rFonts w:hint="eastAsia" w:ascii="仿宋" w:hAnsi="仿宋" w:eastAsia="仿宋" w:cs="仿宋"/>
          <w:kern w:val="2"/>
          <w:sz w:val="22"/>
          <w:szCs w:val="22"/>
          <w:lang w:val="en-US" w:eastAsia="zh-CN" w:bidi="ar-SA"/>
        </w:rPr>
        <w:t xml:space="preserve"> </w:t>
      </w:r>
    </w:p>
    <w:p w14:paraId="427E9B09">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九、</w:t>
      </w:r>
      <w:r>
        <w:rPr>
          <w:rFonts w:hint="eastAsia" w:ascii="仿宋" w:hAnsi="仿宋" w:eastAsia="仿宋" w:cs="仿宋"/>
          <w:color w:val="000000"/>
          <w:kern w:val="2"/>
          <w:sz w:val="28"/>
          <w:szCs w:val="28"/>
          <w:lang w:val="en-US" w:eastAsia="zh-CN" w:bidi="ar-SA"/>
        </w:rPr>
        <w:t>本合同未尽事宜，由甲乙丙三方协商并形成补充合同，作为本合同的附件。</w:t>
      </w:r>
      <w:r>
        <w:rPr>
          <w:rFonts w:hint="eastAsia" w:ascii="仿宋" w:hAnsi="仿宋" w:eastAsia="仿宋" w:cs="仿宋"/>
          <w:kern w:val="2"/>
          <w:sz w:val="22"/>
          <w:szCs w:val="22"/>
          <w:lang w:val="en-US" w:eastAsia="zh-CN" w:bidi="ar-SA"/>
        </w:rPr>
        <w:t xml:space="preserve"> </w:t>
      </w:r>
    </w:p>
    <w:p w14:paraId="43D7CFCF">
      <w:pPr>
        <w:keepNext w:val="0"/>
        <w:keepLines w:val="0"/>
        <w:widowControl/>
        <w:suppressLineNumbers w:val="0"/>
        <w:spacing w:before="0" w:beforeAutospacing="1" w:after="0" w:afterAutospacing="1" w:line="560" w:lineRule="atLeast"/>
        <w:ind w:left="0" w:right="0" w:firstLine="964"/>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十、</w:t>
      </w:r>
      <w:r>
        <w:rPr>
          <w:rFonts w:hint="eastAsia" w:ascii="仿宋" w:hAnsi="仿宋" w:eastAsia="仿宋" w:cs="仿宋"/>
          <w:color w:val="000000"/>
          <w:kern w:val="2"/>
          <w:sz w:val="28"/>
          <w:szCs w:val="28"/>
          <w:lang w:val="en-US" w:eastAsia="zh-CN" w:bidi="ar-SA"/>
        </w:rPr>
        <w:t>本合同所附的《施工质量安全管理责任书》与本合同具有同等法律效力。</w:t>
      </w:r>
      <w:r>
        <w:rPr>
          <w:rFonts w:hint="eastAsia" w:ascii="仿宋" w:hAnsi="仿宋" w:eastAsia="仿宋" w:cs="仿宋"/>
          <w:kern w:val="2"/>
          <w:sz w:val="22"/>
          <w:szCs w:val="22"/>
          <w:lang w:val="en-US" w:eastAsia="zh-CN" w:bidi="ar-SA"/>
        </w:rPr>
        <w:t xml:space="preserve"> </w:t>
      </w:r>
    </w:p>
    <w:p w14:paraId="4C5E7323">
      <w:pPr>
        <w:keepNext w:val="0"/>
        <w:keepLines w:val="0"/>
        <w:widowControl/>
        <w:suppressLineNumbers w:val="0"/>
        <w:spacing w:before="0" w:beforeAutospacing="1" w:after="0" w:afterAutospacing="1" w:line="560" w:lineRule="atLeast"/>
        <w:ind w:left="0" w:right="0" w:firstLine="630"/>
        <w:jc w:val="both"/>
        <w:rPr>
          <w:rFonts w:hint="eastAsia" w:ascii="仿宋" w:hAnsi="仿宋" w:eastAsia="仿宋" w:cs="仿宋"/>
          <w:kern w:val="2"/>
          <w:sz w:val="22"/>
          <w:szCs w:val="22"/>
          <w:lang w:val="en-US" w:eastAsia="zh-CN" w:bidi="ar-SA"/>
        </w:rPr>
      </w:pPr>
      <w:r>
        <w:rPr>
          <w:rFonts w:hint="eastAsia" w:ascii="仿宋" w:hAnsi="仿宋" w:eastAsia="仿宋" w:cs="仿宋"/>
          <w:b/>
          <w:bCs/>
          <w:color w:val="000000"/>
          <w:kern w:val="2"/>
          <w:sz w:val="28"/>
          <w:szCs w:val="28"/>
          <w:lang w:val="en-US" w:eastAsia="zh-CN" w:bidi="ar-SA"/>
        </w:rPr>
        <w:t>十一</w:t>
      </w:r>
      <w:r>
        <w:rPr>
          <w:rFonts w:hint="eastAsia" w:ascii="仿宋" w:hAnsi="仿宋" w:eastAsia="仿宋" w:cs="仿宋"/>
          <w:color w:val="000000"/>
          <w:kern w:val="2"/>
          <w:sz w:val="28"/>
          <w:szCs w:val="28"/>
          <w:lang w:val="en-US" w:eastAsia="zh-CN" w:bidi="ar-SA"/>
        </w:rPr>
        <w:t>、本合同一式六份（甲方持三份，乙方、丙方、监理单位各一份）。</w:t>
      </w:r>
      <w:r>
        <w:rPr>
          <w:rFonts w:hint="eastAsia" w:ascii="仿宋" w:hAnsi="仿宋" w:eastAsia="仿宋" w:cs="仿宋"/>
          <w:kern w:val="2"/>
          <w:sz w:val="22"/>
          <w:szCs w:val="22"/>
          <w:lang w:val="en-US" w:eastAsia="zh-CN" w:bidi="ar-SA"/>
        </w:rPr>
        <w:t xml:space="preserve"> </w:t>
      </w:r>
    </w:p>
    <w:p w14:paraId="7A3FDFB0">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p>
    <w:p w14:paraId="009333C6">
      <w:pPr>
        <w:keepNext w:val="0"/>
        <w:keepLines w:val="0"/>
        <w:widowControl/>
        <w:suppressLineNumbers w:val="0"/>
        <w:spacing w:before="0" w:beforeAutospacing="1" w:after="0" w:afterAutospacing="1" w:line="560" w:lineRule="atLeast"/>
        <w:ind w:left="2880" w:right="0" w:hanging="2880"/>
        <w:jc w:val="both"/>
        <w:rPr>
          <w:rFonts w:hint="eastAsia" w:ascii="仿宋" w:hAnsi="仿宋" w:eastAsia="仿宋" w:cs="仿宋"/>
          <w:color w:val="000000"/>
          <w:kern w:val="2"/>
          <w:sz w:val="28"/>
          <w:szCs w:val="28"/>
          <w:lang w:val="en-US" w:eastAsia="zh-CN" w:bidi="ar-SA"/>
        </w:rPr>
      </w:pPr>
    </w:p>
    <w:p w14:paraId="30E68136">
      <w:pPr>
        <w:keepNext w:val="0"/>
        <w:keepLines w:val="0"/>
        <w:widowControl/>
        <w:suppressLineNumbers w:val="0"/>
        <w:spacing w:before="0" w:beforeAutospacing="1" w:after="0" w:afterAutospacing="1" w:line="560" w:lineRule="atLeast"/>
        <w:ind w:left="2880" w:right="0" w:hanging="2880"/>
        <w:jc w:val="both"/>
        <w:rPr>
          <w:rFonts w:hint="eastAsia" w:ascii="仿宋" w:hAnsi="仿宋" w:eastAsia="仿宋" w:cs="仿宋"/>
          <w:color w:val="000000"/>
          <w:kern w:val="2"/>
          <w:sz w:val="28"/>
          <w:szCs w:val="28"/>
          <w:lang w:val="en-US" w:eastAsia="zh-CN" w:bidi="ar-SA"/>
        </w:rPr>
      </w:pPr>
      <w:r>
        <w:rPr>
          <w:rFonts w:hint="eastAsia" w:ascii="仿宋" w:hAnsi="仿宋" w:eastAsia="仿宋" w:cs="仿宋"/>
          <w:color w:val="000000"/>
          <w:kern w:val="2"/>
          <w:sz w:val="28"/>
          <w:szCs w:val="28"/>
          <w:lang w:val="en-US" w:eastAsia="zh-CN" w:bidi="ar-SA"/>
        </w:rPr>
        <w:t xml:space="preserve">建设单位（甲方）：XXX （盖章） </w:t>
      </w:r>
    </w:p>
    <w:p w14:paraId="40852CF6">
      <w:pPr>
        <w:keepNext w:val="0"/>
        <w:keepLines w:val="0"/>
        <w:widowControl/>
        <w:suppressLineNumbers w:val="0"/>
        <w:spacing w:before="0" w:beforeAutospacing="1" w:after="0" w:afterAutospacing="1" w:line="560" w:lineRule="atLeast"/>
        <w:ind w:left="2880" w:right="0" w:hanging="2880"/>
        <w:jc w:val="both"/>
        <w:rPr>
          <w:rFonts w:hint="eastAsia" w:ascii="仿宋" w:hAnsi="仿宋" w:eastAsia="仿宋" w:cs="仿宋"/>
          <w:color w:val="000000"/>
          <w:kern w:val="2"/>
          <w:sz w:val="28"/>
          <w:szCs w:val="28"/>
          <w:lang w:val="en-US" w:eastAsia="zh-CN" w:bidi="ar-SA"/>
        </w:rPr>
      </w:pPr>
    </w:p>
    <w:p w14:paraId="333BE654">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法定代表人（签字）： 项目负责人（签字）：</w:t>
      </w:r>
      <w:r>
        <w:rPr>
          <w:rFonts w:hint="eastAsia" w:ascii="仿宋" w:hAnsi="仿宋" w:eastAsia="仿宋" w:cs="仿宋"/>
          <w:kern w:val="2"/>
          <w:sz w:val="22"/>
          <w:szCs w:val="22"/>
          <w:lang w:val="en-US" w:eastAsia="zh-CN" w:bidi="ar-SA"/>
        </w:rPr>
        <w:t xml:space="preserve"> </w:t>
      </w:r>
    </w:p>
    <w:p w14:paraId="6DC8D134">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p>
    <w:p w14:paraId="56481FCF">
      <w:pPr>
        <w:keepNext w:val="0"/>
        <w:keepLines w:val="0"/>
        <w:widowControl/>
        <w:suppressLineNumbers w:val="0"/>
        <w:spacing w:before="0" w:beforeAutospacing="1" w:after="0" w:afterAutospacing="1" w:line="560" w:lineRule="atLeast"/>
        <w:ind w:left="0" w:right="0"/>
        <w:jc w:val="left"/>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施工单位（乙方）：XXX （盖章）</w:t>
      </w:r>
      <w:r>
        <w:rPr>
          <w:rFonts w:hint="eastAsia" w:ascii="仿宋" w:hAnsi="仿宋" w:eastAsia="仿宋" w:cs="仿宋"/>
          <w:kern w:val="2"/>
          <w:sz w:val="22"/>
          <w:szCs w:val="22"/>
          <w:lang w:val="en-US" w:eastAsia="zh-CN" w:bidi="ar-SA"/>
        </w:rPr>
        <w:t xml:space="preserve"> </w:t>
      </w:r>
    </w:p>
    <w:p w14:paraId="619DF2F0">
      <w:pPr>
        <w:keepNext w:val="0"/>
        <w:keepLines w:val="0"/>
        <w:widowControl/>
        <w:suppressLineNumbers w:val="0"/>
        <w:spacing w:before="0" w:beforeAutospacing="1" w:after="0" w:afterAutospacing="1" w:line="560" w:lineRule="atLeast"/>
        <w:ind w:left="0" w:right="0" w:firstLine="640"/>
        <w:jc w:val="both"/>
        <w:rPr>
          <w:rFonts w:hint="eastAsia" w:ascii="仿宋" w:hAnsi="仿宋" w:eastAsia="仿宋" w:cs="仿宋"/>
          <w:kern w:val="2"/>
          <w:sz w:val="22"/>
          <w:szCs w:val="22"/>
          <w:lang w:val="en-US" w:eastAsia="zh-CN" w:bidi="ar-SA"/>
        </w:rPr>
      </w:pPr>
    </w:p>
    <w:p w14:paraId="64499411">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法定代表人（签字）： 项目经理 （签字）：</w:t>
      </w:r>
      <w:r>
        <w:rPr>
          <w:rFonts w:hint="eastAsia" w:ascii="仿宋" w:hAnsi="仿宋" w:eastAsia="仿宋" w:cs="仿宋"/>
          <w:kern w:val="2"/>
          <w:sz w:val="22"/>
          <w:szCs w:val="22"/>
          <w:lang w:val="en-US" w:eastAsia="zh-CN" w:bidi="ar-SA"/>
        </w:rPr>
        <w:t xml:space="preserve"> </w:t>
      </w:r>
    </w:p>
    <w:p w14:paraId="3209C280">
      <w:pPr>
        <w:keepNext w:val="0"/>
        <w:keepLines w:val="0"/>
        <w:widowControl/>
        <w:suppressLineNumbers w:val="0"/>
        <w:spacing w:before="0" w:beforeAutospacing="1" w:after="0" w:afterAutospacing="1" w:line="560" w:lineRule="atLeast"/>
        <w:ind w:left="0" w:right="0" w:firstLine="629"/>
        <w:jc w:val="both"/>
        <w:rPr>
          <w:rFonts w:hint="eastAsia" w:ascii="仿宋" w:hAnsi="仿宋" w:eastAsia="仿宋" w:cs="仿宋"/>
          <w:kern w:val="2"/>
          <w:sz w:val="22"/>
          <w:szCs w:val="22"/>
          <w:lang w:val="en-US" w:eastAsia="zh-CN" w:bidi="ar-SA"/>
        </w:rPr>
      </w:pPr>
    </w:p>
    <w:p w14:paraId="2C161BE7">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监管单位（丙方）：XXX （盖章）</w:t>
      </w:r>
      <w:r>
        <w:rPr>
          <w:rFonts w:hint="eastAsia" w:ascii="仿宋" w:hAnsi="仿宋" w:eastAsia="仿宋" w:cs="仿宋"/>
          <w:kern w:val="2"/>
          <w:sz w:val="22"/>
          <w:szCs w:val="22"/>
          <w:lang w:val="en-US" w:eastAsia="zh-CN" w:bidi="ar-SA"/>
        </w:rPr>
        <w:t xml:space="preserve"> </w:t>
      </w:r>
    </w:p>
    <w:p w14:paraId="55AE37C0">
      <w:pPr>
        <w:keepNext w:val="0"/>
        <w:keepLines w:val="0"/>
        <w:widowControl/>
        <w:suppressLineNumbers w:val="0"/>
        <w:spacing w:before="0" w:beforeAutospacing="1" w:after="0" w:afterAutospacing="1" w:line="560" w:lineRule="atLeast"/>
        <w:ind w:left="0" w:right="0" w:firstLine="629"/>
        <w:jc w:val="both"/>
        <w:rPr>
          <w:rFonts w:hint="eastAsia" w:ascii="仿宋" w:hAnsi="仿宋" w:eastAsia="仿宋" w:cs="仿宋"/>
          <w:kern w:val="2"/>
          <w:sz w:val="22"/>
          <w:szCs w:val="22"/>
          <w:lang w:val="en-US" w:eastAsia="zh-CN" w:bidi="ar-SA"/>
        </w:rPr>
      </w:pPr>
    </w:p>
    <w:p w14:paraId="07351276">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法定代表人（签字）： 项目负责人（签字）：</w:t>
      </w:r>
      <w:r>
        <w:rPr>
          <w:rFonts w:hint="eastAsia" w:ascii="仿宋" w:hAnsi="仿宋" w:eastAsia="仿宋" w:cs="仿宋"/>
          <w:kern w:val="2"/>
          <w:sz w:val="22"/>
          <w:szCs w:val="22"/>
          <w:lang w:val="en-US" w:eastAsia="zh-CN" w:bidi="ar-SA"/>
        </w:rPr>
        <w:t xml:space="preserve"> </w:t>
      </w:r>
    </w:p>
    <w:p w14:paraId="70EE6FEB">
      <w:pPr>
        <w:keepNext w:val="0"/>
        <w:keepLines w:val="0"/>
        <w:widowControl/>
        <w:suppressLineNumbers w:val="0"/>
        <w:spacing w:before="0" w:beforeAutospacing="1" w:after="0" w:afterAutospacing="1" w:line="560" w:lineRule="atLeast"/>
        <w:ind w:left="0" w:right="0"/>
        <w:jc w:val="both"/>
        <w:rPr>
          <w:rFonts w:hint="eastAsia" w:ascii="仿宋" w:hAnsi="仿宋" w:eastAsia="仿宋" w:cs="仿宋"/>
          <w:kern w:val="2"/>
          <w:sz w:val="22"/>
          <w:szCs w:val="22"/>
          <w:lang w:val="en-US" w:eastAsia="zh-CN" w:bidi="ar-SA"/>
        </w:rPr>
      </w:pPr>
    </w:p>
    <w:p w14:paraId="70C6BE3A">
      <w:pPr>
        <w:keepNext w:val="0"/>
        <w:keepLines w:val="0"/>
        <w:widowControl/>
        <w:suppressLineNumbers w:val="0"/>
        <w:spacing w:before="0" w:beforeAutospacing="1" w:after="0" w:afterAutospacing="1"/>
        <w:ind w:left="0" w:right="0" w:firstLine="2240"/>
        <w:jc w:val="both"/>
        <w:rPr>
          <w:rFonts w:hint="eastAsia" w:ascii="仿宋" w:hAnsi="仿宋" w:eastAsia="仿宋" w:cs="仿宋"/>
          <w:kern w:val="2"/>
          <w:sz w:val="22"/>
          <w:szCs w:val="22"/>
          <w:lang w:val="en-US" w:eastAsia="zh-CN" w:bidi="ar-SA"/>
        </w:rPr>
      </w:pPr>
      <w:r>
        <w:rPr>
          <w:rFonts w:hint="eastAsia" w:ascii="仿宋" w:hAnsi="仿宋" w:eastAsia="仿宋" w:cs="仿宋"/>
          <w:color w:val="000000"/>
          <w:kern w:val="2"/>
          <w:sz w:val="28"/>
          <w:szCs w:val="28"/>
          <w:lang w:val="en-US" w:eastAsia="zh-CN" w:bidi="ar-SA"/>
        </w:rPr>
        <w:t>合同签订日期：XXXX年XX月XX日</w:t>
      </w:r>
    </w:p>
    <w:p w14:paraId="579F0C4F">
      <w:pPr>
        <w:tabs>
          <w:tab w:val="left" w:pos="7963"/>
        </w:tabs>
        <w:autoSpaceDE w:val="0"/>
        <w:autoSpaceDN w:val="0"/>
        <w:adjustRightInd w:val="0"/>
        <w:snapToGrid w:val="0"/>
        <w:spacing w:line="360" w:lineRule="auto"/>
        <w:jc w:val="center"/>
        <w:rPr>
          <w:rFonts w:hint="eastAsia" w:ascii="仿宋" w:hAnsi="仿宋" w:eastAsia="仿宋" w:cs="仿宋"/>
          <w:b/>
          <w:bCs/>
          <w:color w:val="auto"/>
          <w:sz w:val="32"/>
          <w:szCs w:val="32"/>
          <w:highlight w:val="none"/>
          <w:lang w:val="zh-CN"/>
        </w:rPr>
      </w:pPr>
      <w:r>
        <w:rPr>
          <w:rFonts w:hint="eastAsia" w:ascii="仿宋" w:hAnsi="仿宋" w:eastAsia="仿宋" w:cs="仿宋"/>
          <w:b/>
          <w:bCs/>
          <w:color w:val="auto"/>
          <w:kern w:val="2"/>
          <w:sz w:val="24"/>
          <w:szCs w:val="24"/>
          <w:highlight w:val="none"/>
          <w:lang w:val="en-US" w:bidi="ar-SA"/>
        </w:rPr>
        <w:br w:type="page"/>
      </w:r>
      <w:r>
        <w:rPr>
          <w:rFonts w:hint="eastAsia" w:ascii="仿宋" w:hAnsi="仿宋" w:eastAsia="仿宋" w:cs="仿宋"/>
          <w:b/>
          <w:bCs/>
          <w:color w:val="auto"/>
          <w:sz w:val="32"/>
          <w:szCs w:val="32"/>
          <w:highlight w:val="none"/>
          <w:lang w:val="zh-CN"/>
        </w:rPr>
        <w:t>第四章  工程范围及质量验收标准</w:t>
      </w:r>
    </w:p>
    <w:p w14:paraId="7016DDCF">
      <w:pPr>
        <w:adjustRightInd w:val="0"/>
        <w:snapToGrid w:val="0"/>
        <w:spacing w:line="480" w:lineRule="exact"/>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一、工程内容：</w:t>
      </w:r>
    </w:p>
    <w:p w14:paraId="2A8A9D83">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项目名称：</w:t>
      </w:r>
      <w:r>
        <w:rPr>
          <w:rFonts w:hint="eastAsia" w:ascii="仿宋" w:hAnsi="仿宋" w:eastAsia="仿宋" w:cs="仿宋"/>
          <w:color w:val="auto"/>
          <w:sz w:val="24"/>
          <w:szCs w:val="24"/>
          <w:highlight w:val="none"/>
          <w:lang w:eastAsia="zh-CN"/>
        </w:rPr>
        <w:t>岚皋县民主镇先进村美丽家园建设项目</w:t>
      </w:r>
    </w:p>
    <w:p w14:paraId="760EDDBB">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建设单位：岚皋县水利局</w:t>
      </w:r>
    </w:p>
    <w:p w14:paraId="6B92B4A2">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建设地址：岚皋县民主镇先进村</w:t>
      </w:r>
    </w:p>
    <w:p w14:paraId="3D4A465A">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建设内容：人行道改造 3694.93m²,篮球场改造 733m²,改造路灯 96 盏等工程。</w:t>
      </w:r>
    </w:p>
    <w:p w14:paraId="64F3C15B">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工程范围：岚皋县民主镇先进村美丽家园建设项目，按本项目工程量清单、设计(变更)图纸和招投标确定的内容。</w:t>
      </w:r>
    </w:p>
    <w:p w14:paraId="0671A826">
      <w:pPr>
        <w:adjustRightInd w:val="0"/>
        <w:snapToGrid w:val="0"/>
        <w:spacing w:line="480" w:lineRule="exact"/>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二、工程材料：</w:t>
      </w:r>
    </w:p>
    <w:p w14:paraId="457DA8FE">
      <w:pPr>
        <w:numPr>
          <w:ilvl w:val="0"/>
          <w:numId w:val="0"/>
        </w:num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本工程材料均选用国优产品，同时在响应文件中必须明确主要材料的价格。本工程材料品牌或价格参考市场价，投标单位自主报价。</w:t>
      </w:r>
    </w:p>
    <w:p w14:paraId="25A2CC0F">
      <w:pPr>
        <w:adjustRightInd w:val="0"/>
        <w:snapToGrid w:val="0"/>
        <w:spacing w:line="480" w:lineRule="exact"/>
        <w:ind w:firstLine="480" w:firstLineChars="200"/>
        <w:rPr>
          <w:rFonts w:hint="eastAsia" w:ascii="仿宋" w:hAnsi="仿宋" w:eastAsia="仿宋" w:cs="仿宋"/>
          <w:color w:val="auto"/>
          <w:sz w:val="28"/>
          <w:szCs w:val="28"/>
          <w:highlight w:val="none"/>
        </w:rPr>
      </w:pPr>
      <w:r>
        <w:rPr>
          <w:rFonts w:hint="eastAsia" w:ascii="仿宋" w:hAnsi="仿宋" w:eastAsia="仿宋" w:cs="仿宋"/>
          <w:color w:val="auto"/>
          <w:sz w:val="24"/>
          <w:szCs w:val="24"/>
          <w:highlight w:val="none"/>
          <w:lang w:val="en-US" w:eastAsia="zh-CN"/>
        </w:rPr>
        <w:t>工程材料在工程实施过程中，由采购人认质。凡在工程实施过程因设计变更引起的施工费用，由发包方和承包方共同签字确认变更后协商解决。</w:t>
      </w:r>
    </w:p>
    <w:p w14:paraId="190ECBC4">
      <w:pPr>
        <w:adjustRightInd w:val="0"/>
        <w:snapToGrid w:val="0"/>
        <w:spacing w:line="480" w:lineRule="exact"/>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三、材料供应与验收</w:t>
      </w:r>
    </w:p>
    <w:p w14:paraId="2F6FF0E9">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1、承包方供应的材料应按合同规定按时、按质、按量供应，必须附有产品合格证或质量检验证书才能用于工程。发包方采用抽检办法责成承包方分批次进行检测，费用由承包方承担。</w:t>
      </w:r>
    </w:p>
    <w:p w14:paraId="5E4E0784">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2、因材料质量不合格所造成的损失（包括仓库保管费）由材料采购方负责。</w:t>
      </w:r>
    </w:p>
    <w:p w14:paraId="17801FA6">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3、根据工程需要，经发包人代表签证，承包方可使用代用材料。因发包方原因使用时，由发包方承担增加的经济支出，因承包方原因使用时，由承包方承担增加的费用。</w:t>
      </w:r>
    </w:p>
    <w:p w14:paraId="5197EB05">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4、因材料供应不及时造成停工待料时，其停、窝工损失由供货责任方承担。</w:t>
      </w:r>
    </w:p>
    <w:p w14:paraId="03996195">
      <w:pPr>
        <w:adjustRightInd w:val="0"/>
        <w:snapToGrid w:val="0"/>
        <w:spacing w:line="480" w:lineRule="exact"/>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四、工程质量、技术要求</w:t>
      </w:r>
    </w:p>
    <w:p w14:paraId="1D7A9F56">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b/>
          <w:bCs/>
          <w:color w:val="auto"/>
          <w:sz w:val="24"/>
          <w:szCs w:val="24"/>
          <w:highlight w:val="none"/>
          <w:lang w:val="en-US" w:eastAsia="zh-CN"/>
        </w:rPr>
        <w:t>本工程质量等级要求</w:t>
      </w:r>
      <w:r>
        <w:rPr>
          <w:rFonts w:hint="eastAsia" w:ascii="仿宋" w:hAnsi="仿宋" w:eastAsia="仿宋" w:cs="仿宋"/>
          <w:b/>
          <w:bCs/>
          <w:i w:val="0"/>
          <w:iCs w:val="0"/>
          <w:color w:val="auto"/>
          <w:sz w:val="24"/>
          <w:szCs w:val="24"/>
          <w:highlight w:val="none"/>
          <w:u w:val="single"/>
          <w:lang w:val="en-US" w:eastAsia="zh-CN"/>
        </w:rPr>
        <w:t xml:space="preserve"> </w:t>
      </w:r>
      <w:r>
        <w:rPr>
          <w:rFonts w:hint="eastAsia" w:ascii="仿宋" w:hAnsi="仿宋" w:eastAsia="仿宋" w:cs="仿宋"/>
          <w:b/>
          <w:bCs/>
          <w:color w:val="auto"/>
          <w:sz w:val="24"/>
          <w:szCs w:val="24"/>
          <w:highlight w:val="none"/>
          <w:u w:val="single"/>
          <w:lang w:val="en-US" w:eastAsia="zh-CN"/>
        </w:rPr>
        <w:t xml:space="preserve">合格  </w:t>
      </w:r>
      <w:r>
        <w:rPr>
          <w:rFonts w:hint="eastAsia" w:ascii="仿宋" w:hAnsi="仿宋" w:eastAsia="仿宋" w:cs="仿宋"/>
          <w:b/>
          <w:bCs/>
          <w:color w:val="auto"/>
          <w:sz w:val="24"/>
          <w:szCs w:val="24"/>
          <w:highlight w:val="none"/>
          <w:lang w:val="en-US" w:eastAsia="zh-CN"/>
        </w:rPr>
        <w:t>。缺陷责任期的具体期限：</w:t>
      </w:r>
      <w:r>
        <w:rPr>
          <w:rFonts w:hint="eastAsia" w:ascii="仿宋" w:hAnsi="仿宋" w:eastAsia="仿宋" w:cs="仿宋"/>
          <w:b/>
          <w:bCs/>
          <w:color w:val="auto"/>
          <w:sz w:val="24"/>
          <w:szCs w:val="24"/>
          <w:highlight w:val="none"/>
          <w:u w:val="single"/>
          <w:lang w:val="en-US" w:eastAsia="zh-CN"/>
        </w:rPr>
        <w:t xml:space="preserve">  1年  </w:t>
      </w:r>
      <w:r>
        <w:rPr>
          <w:rFonts w:hint="eastAsia" w:ascii="仿宋" w:hAnsi="仿宋" w:eastAsia="仿宋" w:cs="仿宋"/>
          <w:b/>
          <w:bCs/>
          <w:color w:val="auto"/>
          <w:sz w:val="24"/>
          <w:szCs w:val="24"/>
          <w:highlight w:val="none"/>
          <w:lang w:val="en-US" w:eastAsia="zh-CN"/>
        </w:rPr>
        <w:t>。工程保修期为：</w:t>
      </w:r>
      <w:r>
        <w:rPr>
          <w:rFonts w:hint="eastAsia" w:ascii="仿宋" w:hAnsi="仿宋" w:eastAsia="仿宋" w:cs="仿宋"/>
          <w:b/>
          <w:bCs/>
          <w:color w:val="auto"/>
          <w:sz w:val="24"/>
          <w:szCs w:val="24"/>
          <w:highlight w:val="none"/>
          <w:u w:val="single"/>
          <w:lang w:val="en-US" w:eastAsia="zh-CN"/>
        </w:rPr>
        <w:t xml:space="preserve"> 自工程竣工验收合格之日起1年。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01421BCA">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2、承包方必须按照招标要求及国家现行有关施工验收规范组织施工，建立健全质量保证体系，做到安全生产及文明施工，工程竣工验收质量达不到采购人要求的合格标准，发包方有权罚没质量保证金。</w:t>
      </w:r>
    </w:p>
    <w:p w14:paraId="4FF86F43">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3、本工程所需施工材料、设备均由承包方负责供应，必须满足设计要求和国家有关标准，并应具有合格证等质量证明资料，经发包方人员认定后方可使用。</w:t>
      </w:r>
    </w:p>
    <w:p w14:paraId="5D29C927">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4、各工序应严格按施工组织设计进行质量控制，每道工序完工后，应进行检查，相关专业工种之间应及时进行交接检验，并形成记录。未经检查验收不得进行下一道工序。</w:t>
      </w:r>
    </w:p>
    <w:p w14:paraId="3C6BB98B">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5、工程完工后，承包方应在组织有关人员进行自行检验评定后，向发包人提交工程验收报告及相关施工资料。</w:t>
      </w:r>
    </w:p>
    <w:p w14:paraId="242579C4">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508E75E0">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7、服务承诺：要求具有完善的保修服务体系，高效的工作作风，高水平的技术维修人员。</w:t>
      </w:r>
    </w:p>
    <w:p w14:paraId="0833BBEE">
      <w:pPr>
        <w:adjustRightInd w:val="0"/>
        <w:snapToGrid w:val="0"/>
        <w:spacing w:line="480" w:lineRule="exact"/>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五、工程施工配合要求</w:t>
      </w:r>
    </w:p>
    <w:p w14:paraId="118B3B9D">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1、发包方责任：</w:t>
      </w:r>
    </w:p>
    <w:p w14:paraId="3D598E5B">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 负责工程的总体协调和管理；</w:t>
      </w:r>
    </w:p>
    <w:p w14:paraId="041BCEBC">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 确认承包人的总体方案和施工方案；</w:t>
      </w:r>
    </w:p>
    <w:p w14:paraId="6527CFD7">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 审查承包人的施工人员并办理出入证；</w:t>
      </w:r>
    </w:p>
    <w:p w14:paraId="4FEC8B36">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 协助承包人协调水、电及临时设施等相关事宜，为施工创造条件。</w:t>
      </w:r>
    </w:p>
    <w:p w14:paraId="314A05B8">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 组织对施工材料及总体工程进行验收。</w:t>
      </w:r>
    </w:p>
    <w:p w14:paraId="3A506841">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2、承包方责任：</w:t>
      </w:r>
    </w:p>
    <w:p w14:paraId="04622DB3">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 负责工程施工组织设计，并经发包方确认；</w:t>
      </w:r>
    </w:p>
    <w:p w14:paraId="6729ACA7">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 按照响应文件中确定的施工进度计划和工程方案进行施工，确保按期完工，工程计划及进度调整必须征得发包人同意。</w:t>
      </w:r>
    </w:p>
    <w:p w14:paraId="291C9CB1">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 服从发包方的管理，施工人员必须经发包方审定，遵守发包方的有关规定，服从管理，文明施工。</w:t>
      </w:r>
    </w:p>
    <w:p w14:paraId="4FE45B77">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 负责施工区域内的安全、保卫及消防工作。</w:t>
      </w:r>
    </w:p>
    <w:p w14:paraId="49BFC762">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 负责交工前的产品保护工作。</w:t>
      </w:r>
    </w:p>
    <w:p w14:paraId="463AEEBB">
      <w:pPr>
        <w:adjustRightInd w:val="0"/>
        <w:snapToGrid w:val="0"/>
        <w:spacing w:line="4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 做好安排，合理调度人员，保证连续施工，确保按期完工。</w:t>
      </w:r>
    </w:p>
    <w:p w14:paraId="30D21AE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仿宋" w:hAnsi="仿宋" w:eastAsia="仿宋" w:cs="仿宋"/>
          <w:b/>
          <w:bCs/>
          <w:snapToGrid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2-7 施工期间水、电等相关事宜的协调及费用由中标单位承担。 </w:t>
      </w:r>
    </w:p>
    <w:p w14:paraId="683D94E2">
      <w:pPr>
        <w:adjustRightInd w:val="0"/>
        <w:snapToGrid w:val="0"/>
        <w:spacing w:line="480" w:lineRule="exact"/>
        <w:rPr>
          <w:rFonts w:hint="eastAsia" w:ascii="仿宋" w:hAnsi="仿宋" w:eastAsia="仿宋" w:cs="仿宋"/>
          <w:b/>
          <w:bCs/>
          <w:snapToGrid w:val="0"/>
          <w:color w:val="auto"/>
          <w:kern w:val="2"/>
          <w:sz w:val="24"/>
          <w:szCs w:val="24"/>
          <w:highlight w:val="none"/>
          <w:lang w:val="zh-CN" w:eastAsia="zh-CN"/>
        </w:rPr>
      </w:pPr>
      <w:r>
        <w:rPr>
          <w:rFonts w:hint="eastAsia" w:ascii="仿宋" w:hAnsi="仿宋" w:eastAsia="仿宋" w:cs="仿宋"/>
          <w:b/>
          <w:bCs/>
          <w:snapToGrid w:val="0"/>
          <w:color w:val="auto"/>
          <w:kern w:val="2"/>
          <w:sz w:val="24"/>
          <w:szCs w:val="24"/>
          <w:highlight w:val="none"/>
          <w:lang w:val="zh-CN" w:eastAsia="zh-CN"/>
        </w:rPr>
        <w:t>六、工程量清单</w:t>
      </w:r>
      <w:bookmarkStart w:id="168" w:name="_GoBack"/>
      <w:bookmarkEnd w:id="168"/>
    </w:p>
    <w:p w14:paraId="702CB995">
      <w:pPr>
        <w:jc w:val="center"/>
        <w:rPr>
          <w:rFonts w:hint="eastAsia" w:ascii="宋体" w:hAnsi="宋体" w:eastAsia="宋体" w:cs="宋体"/>
          <w:b/>
          <w:kern w:val="2"/>
          <w:sz w:val="36"/>
          <w:szCs w:val="36"/>
          <w:lang w:eastAsia="zh-CN"/>
        </w:rPr>
      </w:pPr>
      <w:r>
        <w:rPr>
          <w:rFonts w:hint="eastAsia" w:ascii="宋体" w:hAnsi="宋体" w:eastAsia="宋体" w:cs="宋体"/>
          <w:b/>
          <w:kern w:val="2"/>
          <w:sz w:val="36"/>
          <w:szCs w:val="36"/>
          <w:lang w:eastAsia="zh-CN"/>
        </w:rPr>
        <w:t>岚皋县民主镇先进村美丽家园建设项目</w:t>
      </w:r>
    </w:p>
    <w:p w14:paraId="32FAB825">
      <w:pPr>
        <w:jc w:val="center"/>
        <w:rPr>
          <w:rFonts w:hint="eastAsia" w:ascii="宋体" w:hAnsi="宋体" w:eastAsia="宋体" w:cs="宋体"/>
          <w:b/>
          <w:kern w:val="2"/>
          <w:sz w:val="36"/>
          <w:szCs w:val="36"/>
          <w:lang w:eastAsia="zh-CN"/>
        </w:rPr>
      </w:pPr>
      <w:r>
        <w:rPr>
          <w:rFonts w:hint="eastAsia" w:ascii="宋体" w:hAnsi="宋体" w:eastAsia="宋体" w:cs="宋体"/>
          <w:b/>
          <w:kern w:val="2"/>
          <w:sz w:val="36"/>
          <w:szCs w:val="36"/>
          <w:lang w:eastAsia="zh-CN"/>
        </w:rPr>
        <w:t>清单编制说明</w:t>
      </w:r>
    </w:p>
    <w:p w14:paraId="11DCB77D">
      <w:pPr>
        <w:widowControl w:val="0"/>
        <w:numPr>
          <w:ilvl w:val="0"/>
          <w:numId w:val="0"/>
        </w:numPr>
        <w:spacing w:line="360" w:lineRule="auto"/>
        <w:ind w:leftChars="0" w:firstLine="602" w:firstLineChars="200"/>
        <w:jc w:val="both"/>
        <w:rPr>
          <w:rFonts w:ascii="宋体" w:hAnsi="宋体" w:eastAsia="宋体" w:cs="Times New Roman"/>
          <w:b/>
          <w:kern w:val="2"/>
          <w:sz w:val="30"/>
          <w:szCs w:val="30"/>
          <w:lang w:val="en-US" w:eastAsia="zh-CN" w:bidi="ar-SA"/>
        </w:rPr>
      </w:pPr>
      <w:r>
        <w:rPr>
          <w:rFonts w:hint="eastAsia" w:ascii="宋体" w:hAnsi="宋体" w:eastAsia="宋体" w:cs="Times New Roman"/>
          <w:b/>
          <w:kern w:val="2"/>
          <w:sz w:val="30"/>
          <w:szCs w:val="30"/>
          <w:lang w:val="en-US" w:eastAsia="zh-CN" w:bidi="ar-SA"/>
        </w:rPr>
        <w:t>一、工程概况</w:t>
      </w:r>
    </w:p>
    <w:p w14:paraId="5C82557C">
      <w:pPr>
        <w:ind w:left="2240" w:leftChars="0" w:hanging="2240" w:hangingChars="800"/>
        <w:jc w:val="left"/>
        <w:rPr>
          <w:rFonts w:hint="eastAsia" w:ascii="Times New Roman" w:hAnsi="Times New Roman" w:eastAsia="宋体" w:cs="Times New Roman"/>
          <w:bCs/>
          <w:kern w:val="2"/>
          <w:sz w:val="28"/>
          <w:szCs w:val="28"/>
          <w:lang w:eastAsia="zh-CN"/>
        </w:rPr>
      </w:pPr>
      <w:r>
        <w:rPr>
          <w:rFonts w:hint="eastAsia" w:ascii="宋体" w:hAnsi="宋体" w:eastAsia="宋体" w:cs="宋体"/>
          <w:kern w:val="2"/>
          <w:sz w:val="28"/>
          <w:szCs w:val="28"/>
          <w:lang w:val="en-US" w:eastAsia="zh-CN"/>
        </w:rPr>
        <w:t xml:space="preserve">    1、</w:t>
      </w:r>
      <w:r>
        <w:rPr>
          <w:rFonts w:hint="eastAsia" w:ascii="Times New Roman" w:eastAsia="宋体"/>
          <w:bCs/>
          <w:kern w:val="2"/>
          <w:sz w:val="28"/>
          <w:szCs w:val="28"/>
        </w:rPr>
        <w:t>工程名称：</w:t>
      </w:r>
      <w:r>
        <w:rPr>
          <w:rFonts w:hint="eastAsia" w:ascii="Times New Roman" w:eastAsia="宋体" w:cs="Times New Roman"/>
          <w:bCs/>
          <w:kern w:val="2"/>
          <w:sz w:val="28"/>
          <w:szCs w:val="28"/>
          <w:lang w:eastAsia="zh-CN"/>
        </w:rPr>
        <w:t>岚皋县民主镇先进村美丽家园建设项目</w:t>
      </w:r>
    </w:p>
    <w:p w14:paraId="6374E118">
      <w:pPr>
        <w:ind w:firstLine="560" w:firstLineChars="200"/>
        <w:jc w:val="left"/>
        <w:rPr>
          <w:rFonts w:hint="default" w:ascii="Times New Roman" w:eastAsia="宋体"/>
          <w:bCs/>
          <w:kern w:val="2"/>
          <w:sz w:val="28"/>
          <w:szCs w:val="28"/>
          <w:lang w:val="en-US" w:eastAsia="zh-CN"/>
        </w:rPr>
      </w:pPr>
      <w:r>
        <w:rPr>
          <w:rFonts w:hint="eastAsia" w:ascii="宋体" w:hAnsi="宋体" w:eastAsia="宋体" w:cs="宋体"/>
          <w:bCs/>
          <w:kern w:val="2"/>
          <w:sz w:val="28"/>
          <w:szCs w:val="28"/>
          <w:lang w:val="en-US" w:eastAsia="zh-CN"/>
        </w:rPr>
        <w:t>2、</w:t>
      </w:r>
      <w:r>
        <w:rPr>
          <w:rFonts w:hint="eastAsia" w:ascii="Times New Roman" w:eastAsia="宋体"/>
          <w:bCs/>
          <w:kern w:val="2"/>
          <w:sz w:val="28"/>
          <w:szCs w:val="28"/>
        </w:rPr>
        <w:t>工程地点：</w:t>
      </w:r>
      <w:r>
        <w:rPr>
          <w:rFonts w:hint="eastAsia" w:ascii="Times New Roman" w:eastAsia="宋体"/>
          <w:bCs/>
          <w:kern w:val="2"/>
          <w:sz w:val="28"/>
          <w:szCs w:val="28"/>
          <w:lang w:val="en-US" w:eastAsia="zh-CN"/>
        </w:rPr>
        <w:t>岚皋县</w:t>
      </w:r>
      <w:r>
        <w:rPr>
          <w:rFonts w:hint="eastAsia" w:ascii="Times New Roman" w:eastAsia="宋体" w:cs="Times New Roman"/>
          <w:bCs/>
          <w:kern w:val="2"/>
          <w:sz w:val="28"/>
          <w:szCs w:val="28"/>
          <w:lang w:eastAsia="zh-CN"/>
        </w:rPr>
        <w:t>民主镇先进村</w:t>
      </w:r>
    </w:p>
    <w:p w14:paraId="23FB3304">
      <w:pPr>
        <w:pageBreakBefore w:val="0"/>
        <w:kinsoku/>
        <w:overflowPunct/>
        <w:topLinePunct w:val="0"/>
        <w:autoSpaceDE/>
        <w:autoSpaceDN/>
        <w:bidi w:val="0"/>
        <w:adjustRightInd/>
        <w:snapToGrid/>
        <w:spacing w:line="360" w:lineRule="auto"/>
        <w:ind w:firstLine="560" w:firstLineChars="200"/>
        <w:rPr>
          <w:rFonts w:hint="default" w:ascii="Times New Roman" w:eastAsia="宋体"/>
          <w:kern w:val="2"/>
          <w:sz w:val="21"/>
          <w:szCs w:val="24"/>
          <w:lang w:val="en-US" w:eastAsia="zh-CN"/>
        </w:rPr>
      </w:pPr>
      <w:r>
        <w:rPr>
          <w:rFonts w:hint="eastAsia" w:ascii="宋体" w:hAnsi="宋体" w:eastAsia="宋体" w:cs="宋体"/>
          <w:bCs/>
          <w:kern w:val="2"/>
          <w:sz w:val="28"/>
          <w:szCs w:val="28"/>
          <w:lang w:val="en-US" w:eastAsia="zh-CN"/>
        </w:rPr>
        <w:t>3、主要</w:t>
      </w:r>
      <w:r>
        <w:rPr>
          <w:rFonts w:hint="eastAsia" w:ascii="Times New Roman" w:eastAsia="宋体"/>
          <w:bCs/>
          <w:kern w:val="2"/>
          <w:sz w:val="28"/>
          <w:szCs w:val="28"/>
          <w:lang w:val="en-US" w:eastAsia="zh-CN"/>
        </w:rPr>
        <w:t>建设</w:t>
      </w:r>
      <w:r>
        <w:rPr>
          <w:rFonts w:hint="eastAsia" w:ascii="Times New Roman" w:eastAsia="宋体"/>
          <w:bCs/>
          <w:kern w:val="2"/>
          <w:sz w:val="28"/>
          <w:szCs w:val="28"/>
          <w:lang w:eastAsia="zh-CN"/>
        </w:rPr>
        <w:t>内容</w:t>
      </w:r>
      <w:r>
        <w:rPr>
          <w:rFonts w:hint="eastAsia" w:ascii="Times New Roman" w:eastAsia="宋体"/>
          <w:bCs/>
          <w:kern w:val="2"/>
          <w:sz w:val="28"/>
          <w:szCs w:val="28"/>
        </w:rPr>
        <w:t>：</w:t>
      </w:r>
      <w:r>
        <w:rPr>
          <w:rFonts w:hint="eastAsia" w:ascii="Times New Roman" w:eastAsia="宋体" w:cs="Times New Roman"/>
          <w:bCs/>
          <w:kern w:val="2"/>
          <w:sz w:val="28"/>
          <w:szCs w:val="28"/>
          <w:lang w:val="en-US" w:eastAsia="zh-CN"/>
        </w:rPr>
        <w:t>人行道改造、篮球场改造、灯饰亮化、弱电、路面硬化、雨水管网、绿化、垃圾房工程、移民广场至铁炉小学补短板工程</w:t>
      </w:r>
      <w:r>
        <w:rPr>
          <w:rFonts w:hint="eastAsia" w:ascii="Times New Roman" w:hAnsi="Times New Roman" w:eastAsia="宋体" w:cs="Times New Roman"/>
          <w:bCs/>
          <w:kern w:val="2"/>
          <w:sz w:val="28"/>
          <w:szCs w:val="28"/>
          <w:lang w:val="en-US" w:eastAsia="zh-CN"/>
        </w:rPr>
        <w:t>等，详细工程内容详见工程量清单。</w:t>
      </w:r>
    </w:p>
    <w:p w14:paraId="65FF30AD">
      <w:pPr>
        <w:jc w:val="left"/>
        <w:rPr>
          <w:rFonts w:hint="eastAsia" w:ascii="宋体" w:hAnsi="宋体" w:eastAsia="宋体" w:cs="宋体"/>
          <w:b/>
          <w:bCs/>
          <w:kern w:val="2"/>
          <w:sz w:val="30"/>
          <w:szCs w:val="30"/>
          <w:lang w:eastAsia="zh-CN"/>
        </w:rPr>
      </w:pPr>
      <w:r>
        <w:rPr>
          <w:rFonts w:hint="eastAsia" w:ascii="宋体" w:hAnsi="宋体" w:eastAsia="宋体" w:cs="宋体"/>
          <w:b/>
          <w:bCs/>
          <w:kern w:val="2"/>
          <w:sz w:val="30"/>
          <w:szCs w:val="30"/>
          <w:lang w:val="en-US" w:eastAsia="zh-CN"/>
        </w:rPr>
        <w:t>二、</w:t>
      </w:r>
      <w:r>
        <w:rPr>
          <w:rFonts w:hint="eastAsia" w:ascii="宋体" w:hAnsi="宋体" w:eastAsia="宋体" w:cs="宋体"/>
          <w:b/>
          <w:bCs/>
          <w:kern w:val="2"/>
          <w:sz w:val="30"/>
          <w:szCs w:val="30"/>
          <w:lang w:eastAsia="zh-CN"/>
        </w:rPr>
        <w:t>投标人计价要求</w:t>
      </w:r>
    </w:p>
    <w:p w14:paraId="6BE4A2F7">
      <w:pPr>
        <w:ind w:firstLine="560" w:firstLineChars="200"/>
        <w:jc w:val="left"/>
        <w:rPr>
          <w:rFonts w:hint="eastAsia" w:ascii="Times New Roman" w:eastAsia="宋体"/>
          <w:bCs/>
          <w:kern w:val="2"/>
          <w:sz w:val="28"/>
          <w:szCs w:val="28"/>
          <w:lang w:val="en-US" w:eastAsia="zh-CN"/>
        </w:rPr>
      </w:pPr>
      <w:r>
        <w:rPr>
          <w:rFonts w:hint="eastAsia" w:ascii="Times New Roman" w:eastAsia="宋体"/>
          <w:bCs/>
          <w:kern w:val="2"/>
          <w:sz w:val="28"/>
          <w:szCs w:val="28"/>
          <w:lang w:val="en-US" w:eastAsia="zh-CN"/>
        </w:rPr>
        <w:t>1、投标人应依据《计价规则》规定和招标文件要求进行计价，工程量清单计价内容包括分部分项工程费、措施项目费、其他项目费和规费、税金。工程量清单计价以综合单价计价、综合单价应依据《计价规则》的规定程序组价。</w:t>
      </w:r>
    </w:p>
    <w:p w14:paraId="440ECA01">
      <w:pPr>
        <w:ind w:firstLine="560" w:firstLineChars="200"/>
        <w:jc w:val="left"/>
        <w:rPr>
          <w:rFonts w:hint="eastAsia" w:ascii="Times New Roman" w:eastAsia="宋体"/>
          <w:bCs/>
          <w:kern w:val="2"/>
          <w:sz w:val="28"/>
          <w:szCs w:val="28"/>
          <w:lang w:val="en-US" w:eastAsia="zh-CN"/>
        </w:rPr>
      </w:pPr>
      <w:r>
        <w:rPr>
          <w:rFonts w:hint="eastAsia" w:ascii="Times New Roman" w:eastAsia="宋体"/>
          <w:bCs/>
          <w:kern w:val="2"/>
          <w:sz w:val="28"/>
          <w:szCs w:val="28"/>
          <w:lang w:val="en-US" w:eastAsia="zh-CN"/>
        </w:rPr>
        <w:t>2、工程量清单中的每一个项目都需填入单价；对于没有填入单价或总额价的项目，其费用应视为已包括在工程量清单的其他单价或总额价中，承包人必须按监理工程师指令完成工程量清单中未填入单价或总额价的工程项目。</w:t>
      </w:r>
    </w:p>
    <w:p w14:paraId="13FE9044">
      <w:pPr>
        <w:ind w:firstLine="560" w:firstLineChars="200"/>
        <w:jc w:val="left"/>
        <w:rPr>
          <w:rFonts w:hint="eastAsia" w:ascii="Times New Roman" w:eastAsia="宋体"/>
          <w:bCs/>
          <w:kern w:val="2"/>
          <w:sz w:val="28"/>
          <w:szCs w:val="28"/>
          <w:lang w:val="en-US" w:eastAsia="zh-CN"/>
        </w:rPr>
      </w:pPr>
      <w:r>
        <w:rPr>
          <w:rFonts w:hint="eastAsia" w:ascii="Times New Roman" w:eastAsia="宋体"/>
          <w:bCs/>
          <w:kern w:val="2"/>
          <w:sz w:val="28"/>
          <w:szCs w:val="28"/>
          <w:lang w:val="en-US" w:eastAsia="zh-CN"/>
        </w:rPr>
        <w:t>3、本工程量清单所提供的工程项目其工程内容和项目特征仅表达了主要工程做法，报价时各投标人应依据图纸用料说明、相关图集，结合招标文件、合同条款、技术规范、图纸及答疑纪要文件进行组价。</w:t>
      </w:r>
    </w:p>
    <w:p w14:paraId="3A963AF7">
      <w:pPr>
        <w:ind w:firstLine="560" w:firstLineChars="200"/>
        <w:jc w:val="left"/>
        <w:rPr>
          <w:rFonts w:hint="eastAsia" w:ascii="Times New Roman" w:eastAsia="宋体"/>
          <w:bCs/>
          <w:kern w:val="2"/>
          <w:sz w:val="28"/>
          <w:szCs w:val="28"/>
          <w:lang w:val="en-US" w:eastAsia="zh-CN"/>
        </w:rPr>
      </w:pPr>
      <w:r>
        <w:rPr>
          <w:rFonts w:hint="eastAsia" w:ascii="Times New Roman" w:eastAsia="宋体"/>
          <w:bCs/>
          <w:kern w:val="2"/>
          <w:sz w:val="28"/>
          <w:szCs w:val="28"/>
          <w:lang w:val="en-US" w:eastAsia="zh-CN"/>
        </w:rPr>
        <w:t>4、投标人根据《计价规则》规定和投标文件要求格式计价，其中人工费、材料费、机械费、投标人应根据施工组织设计、企业实际情况、市场信息价自主报价。组价时应考虑以下因素：人工费、材料费、机械费社会价格浮动因素，自然灾害及停水、停电、窝工损失等风险费用。</w:t>
      </w:r>
    </w:p>
    <w:p w14:paraId="29671DB3">
      <w:pPr>
        <w:jc w:val="left"/>
        <w:rPr>
          <w:rFonts w:hint="eastAsia" w:ascii="宋体" w:hAnsi="宋体" w:eastAsia="宋体" w:cs="宋体"/>
          <w:b/>
          <w:bCs/>
          <w:kern w:val="2"/>
          <w:sz w:val="30"/>
          <w:szCs w:val="30"/>
        </w:rPr>
      </w:pPr>
      <w:r>
        <w:rPr>
          <w:rFonts w:hint="eastAsia" w:ascii="宋体" w:hAnsi="宋体" w:eastAsia="宋体" w:cs="宋体"/>
          <w:b/>
          <w:bCs/>
          <w:kern w:val="2"/>
          <w:sz w:val="30"/>
          <w:szCs w:val="30"/>
          <w:lang w:val="en-US" w:eastAsia="zh-CN"/>
        </w:rPr>
        <w:t>三、</w:t>
      </w:r>
      <w:r>
        <w:rPr>
          <w:rFonts w:hint="eastAsia" w:ascii="宋体" w:hAnsi="宋体" w:eastAsia="宋体" w:cs="宋体"/>
          <w:b/>
          <w:bCs/>
          <w:kern w:val="2"/>
          <w:sz w:val="30"/>
          <w:szCs w:val="30"/>
        </w:rPr>
        <w:t>编制依据</w:t>
      </w:r>
    </w:p>
    <w:p w14:paraId="46C8B9E6">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hAnsi="Times New Roman" w:eastAsia="宋体" w:cs="Times New Roman"/>
          <w:bCs/>
          <w:kern w:val="2"/>
          <w:sz w:val="28"/>
          <w:szCs w:val="28"/>
          <w:lang w:val="en-US" w:eastAsia="zh-CN"/>
        </w:rPr>
      </w:pPr>
      <w:r>
        <w:rPr>
          <w:rFonts w:hint="eastAsia" w:ascii="Times New Roman" w:hAnsi="Times New Roman" w:eastAsia="宋体" w:cs="Times New Roman"/>
          <w:bCs/>
          <w:kern w:val="2"/>
          <w:sz w:val="28"/>
          <w:szCs w:val="28"/>
          <w:lang w:val="en-US" w:eastAsia="zh-CN"/>
        </w:rPr>
        <w:t>1、</w:t>
      </w:r>
      <w:r>
        <w:rPr>
          <w:rFonts w:hint="eastAsia" w:ascii="Times New Roman" w:eastAsia="宋体" w:cs="Times New Roman"/>
          <w:bCs/>
          <w:kern w:val="2"/>
          <w:sz w:val="28"/>
          <w:szCs w:val="28"/>
          <w:lang w:eastAsia="zh-CN"/>
        </w:rPr>
        <w:t>岚皋县民主镇先进村美丽家园建设项目</w:t>
      </w:r>
      <w:r>
        <w:rPr>
          <w:rFonts w:hint="eastAsia" w:ascii="Times New Roman" w:hAnsi="Times New Roman" w:eastAsia="宋体" w:cs="Times New Roman"/>
          <w:bCs/>
          <w:kern w:val="2"/>
          <w:sz w:val="28"/>
          <w:szCs w:val="28"/>
          <w:lang w:val="en-US" w:eastAsia="zh-CN"/>
        </w:rPr>
        <w:t xml:space="preserve">施工图纸。 </w:t>
      </w:r>
    </w:p>
    <w:p w14:paraId="133ABC27">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hAnsi="Times New Roman" w:eastAsia="宋体" w:cs="Times New Roman"/>
          <w:bCs/>
          <w:kern w:val="2"/>
          <w:sz w:val="28"/>
          <w:szCs w:val="28"/>
          <w:lang w:val="en-US" w:eastAsia="zh-CN"/>
        </w:rPr>
      </w:pPr>
      <w:r>
        <w:rPr>
          <w:rFonts w:hint="eastAsia" w:ascii="Times New Roman" w:hAnsi="Times New Roman" w:eastAsia="宋体" w:cs="Times New Roman"/>
          <w:bCs/>
          <w:kern w:val="2"/>
          <w:sz w:val="28"/>
          <w:szCs w:val="28"/>
          <w:lang w:val="en-US" w:eastAsia="zh-CN"/>
        </w:rPr>
        <w:t xml:space="preserve">2、建筑工程有关的标准，规范，图集，技术资料等 </w:t>
      </w:r>
    </w:p>
    <w:p w14:paraId="2B102A11">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hAnsi="Times New Roman" w:eastAsia="宋体" w:cs="Times New Roman"/>
          <w:bCs/>
          <w:kern w:val="2"/>
          <w:sz w:val="28"/>
          <w:szCs w:val="28"/>
          <w:lang w:val="en-US" w:eastAsia="zh-CN"/>
        </w:rPr>
      </w:pPr>
      <w:r>
        <w:rPr>
          <w:rFonts w:hint="eastAsia" w:ascii="Times New Roman" w:eastAsia="宋体" w:cs="Times New Roman"/>
          <w:bCs/>
          <w:kern w:val="2"/>
          <w:sz w:val="28"/>
          <w:szCs w:val="28"/>
          <w:lang w:val="en-US" w:eastAsia="zh-CN"/>
        </w:rPr>
        <w:t>3、</w:t>
      </w:r>
      <w:r>
        <w:rPr>
          <w:rFonts w:hint="eastAsia" w:ascii="Times New Roman" w:eastAsia="宋体" w:cs="Times New Roman"/>
          <w:bCs/>
          <w:kern w:val="2"/>
          <w:sz w:val="28"/>
          <w:szCs w:val="28"/>
          <w:lang w:eastAsia="zh-CN"/>
        </w:rPr>
        <w:t>2009年《陕西省建设工程量清单计价规则》、《陕西省建筑装饰工程价目表》（2009）、《陕西省安装工程价目表》（2009）、《陕西省市政工程价目表》（2009）、《陕西省</w:t>
      </w:r>
      <w:r>
        <w:rPr>
          <w:rFonts w:hint="eastAsia" w:ascii="Times New Roman" w:eastAsia="宋体" w:cs="Times New Roman"/>
          <w:bCs/>
          <w:kern w:val="2"/>
          <w:sz w:val="28"/>
          <w:szCs w:val="28"/>
          <w:lang w:val="en-US" w:eastAsia="zh-CN"/>
        </w:rPr>
        <w:t>绿化</w:t>
      </w:r>
      <w:r>
        <w:rPr>
          <w:rFonts w:hint="eastAsia" w:ascii="Times New Roman" w:eastAsia="宋体" w:cs="Times New Roman"/>
          <w:bCs/>
          <w:kern w:val="2"/>
          <w:sz w:val="28"/>
          <w:szCs w:val="28"/>
          <w:lang w:eastAsia="zh-CN"/>
        </w:rPr>
        <w:t>工程价目表》（2009）《陕西省建设工程工程量清单计价费率》（2009）等及相关配套文件。</w:t>
      </w:r>
      <w:r>
        <w:rPr>
          <w:rFonts w:hint="eastAsia" w:ascii="Times New Roman" w:hAnsi="Times New Roman" w:eastAsia="宋体" w:cs="Times New Roman"/>
          <w:bCs/>
          <w:kern w:val="2"/>
          <w:sz w:val="28"/>
          <w:szCs w:val="28"/>
          <w:lang w:val="en-US" w:eastAsia="zh-CN"/>
        </w:rPr>
        <w:t xml:space="preserve"> </w:t>
      </w:r>
    </w:p>
    <w:p w14:paraId="1D3345A3">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eastAsia="宋体" w:cs="Times New Roman"/>
          <w:bCs/>
          <w:kern w:val="2"/>
          <w:sz w:val="28"/>
          <w:szCs w:val="28"/>
          <w:lang w:eastAsia="zh-CN"/>
        </w:rPr>
      </w:pPr>
      <w:r>
        <w:rPr>
          <w:rFonts w:hint="eastAsia" w:ascii="Times New Roman" w:eastAsia="宋体" w:cs="Times New Roman"/>
          <w:bCs/>
          <w:kern w:val="2"/>
          <w:sz w:val="28"/>
          <w:szCs w:val="28"/>
          <w:lang w:val="en-US" w:eastAsia="zh-CN"/>
        </w:rPr>
        <w:t>4</w:t>
      </w:r>
      <w:r>
        <w:rPr>
          <w:rFonts w:hint="eastAsia" w:ascii="Times New Roman" w:eastAsia="宋体" w:cs="Times New Roman"/>
          <w:bCs/>
          <w:kern w:val="2"/>
          <w:sz w:val="28"/>
          <w:szCs w:val="28"/>
          <w:lang w:eastAsia="zh-CN"/>
        </w:rPr>
        <w:t>、主要材料依据</w:t>
      </w:r>
      <w:r>
        <w:rPr>
          <w:rFonts w:hint="eastAsia" w:ascii="Times New Roman" w:eastAsia="宋体" w:cs="Times New Roman"/>
          <w:bCs/>
          <w:kern w:val="2"/>
          <w:sz w:val="28"/>
          <w:szCs w:val="28"/>
          <w:lang w:val="en-US" w:eastAsia="zh-CN"/>
        </w:rPr>
        <w:t>安康市2024年第7期主要材料信息价</w:t>
      </w:r>
      <w:r>
        <w:rPr>
          <w:rFonts w:hint="eastAsia" w:ascii="Times New Roman" w:eastAsia="宋体" w:cs="Times New Roman"/>
          <w:bCs/>
          <w:kern w:val="2"/>
          <w:sz w:val="28"/>
          <w:szCs w:val="28"/>
          <w:lang w:eastAsia="zh-CN"/>
        </w:rPr>
        <w:t>并结合工程所在地的材料市场价确定；</w:t>
      </w:r>
    </w:p>
    <w:p w14:paraId="46B3F123">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eastAsia="宋体" w:cs="Times New Roman"/>
          <w:bCs/>
          <w:kern w:val="2"/>
          <w:sz w:val="28"/>
          <w:szCs w:val="28"/>
          <w:lang w:eastAsia="zh-CN"/>
        </w:rPr>
      </w:pPr>
      <w:r>
        <w:rPr>
          <w:rFonts w:hint="eastAsia" w:ascii="Times New Roman" w:eastAsia="宋体" w:cs="Times New Roman"/>
          <w:bCs/>
          <w:kern w:val="2"/>
          <w:sz w:val="28"/>
          <w:szCs w:val="28"/>
          <w:lang w:val="en-US" w:eastAsia="zh-CN"/>
        </w:rPr>
        <w:t>5</w:t>
      </w:r>
      <w:r>
        <w:rPr>
          <w:rFonts w:hint="eastAsia" w:ascii="Times New Roman" w:eastAsia="宋体" w:cs="Times New Roman"/>
          <w:bCs/>
          <w:kern w:val="2"/>
          <w:sz w:val="28"/>
          <w:szCs w:val="28"/>
          <w:lang w:eastAsia="zh-CN"/>
        </w:rPr>
        <w:t>、</w:t>
      </w:r>
      <w:r>
        <w:rPr>
          <w:rFonts w:hint="eastAsia" w:ascii="Times New Roman" w:eastAsia="宋体" w:cs="Times New Roman"/>
          <w:bCs/>
          <w:kern w:val="2"/>
          <w:sz w:val="28"/>
          <w:szCs w:val="28"/>
          <w:lang w:val="en-US" w:eastAsia="zh-CN"/>
        </w:rPr>
        <w:t>人工费仍然按照陕建发【2018】2019号文件，综合工日单价为120.00元/工日，装饰工日单价为130.00元/工日</w:t>
      </w:r>
      <w:r>
        <w:rPr>
          <w:rFonts w:hint="eastAsia" w:ascii="Times New Roman" w:eastAsia="宋体" w:cs="Times New Roman"/>
          <w:bCs/>
          <w:kern w:val="2"/>
          <w:sz w:val="28"/>
          <w:szCs w:val="28"/>
          <w:lang w:eastAsia="zh-CN"/>
        </w:rPr>
        <w:t>；</w:t>
      </w:r>
    </w:p>
    <w:p w14:paraId="2E4BAA65">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eastAsia="宋体" w:cs="Times New Roman"/>
          <w:bCs/>
          <w:kern w:val="2"/>
          <w:sz w:val="28"/>
          <w:szCs w:val="28"/>
          <w:lang w:eastAsia="zh-CN"/>
        </w:rPr>
      </w:pPr>
      <w:r>
        <w:rPr>
          <w:rFonts w:hint="eastAsia" w:ascii="Times New Roman" w:eastAsia="宋体" w:cs="Times New Roman"/>
          <w:bCs/>
          <w:kern w:val="2"/>
          <w:sz w:val="28"/>
          <w:szCs w:val="28"/>
          <w:lang w:val="en-US" w:eastAsia="zh-CN"/>
        </w:rPr>
        <w:t>6</w:t>
      </w:r>
      <w:r>
        <w:rPr>
          <w:rFonts w:hint="eastAsia" w:ascii="Times New Roman" w:eastAsia="宋体" w:cs="Times New Roman"/>
          <w:bCs/>
          <w:kern w:val="2"/>
          <w:sz w:val="28"/>
          <w:szCs w:val="28"/>
          <w:lang w:eastAsia="zh-CN"/>
        </w:rPr>
        <w:t>、税金按执行陕建发【2019】45号文件；</w:t>
      </w:r>
    </w:p>
    <w:p w14:paraId="1CE79E33">
      <w:pPr>
        <w:keepNext w:val="0"/>
        <w:keepLines w:val="0"/>
        <w:widowControl/>
        <w:suppressLineNumbers w:val="0"/>
        <w:ind w:firstLine="560" w:firstLineChars="200"/>
        <w:jc w:val="left"/>
        <w:rPr>
          <w:rFonts w:hint="eastAsia" w:ascii="Times New Roman" w:eastAsia="宋体" w:cs="Times New Roman"/>
          <w:bCs/>
          <w:kern w:val="2"/>
          <w:sz w:val="28"/>
          <w:szCs w:val="28"/>
          <w:lang w:val="en-US" w:eastAsia="zh-CN"/>
        </w:rPr>
      </w:pPr>
      <w:r>
        <w:rPr>
          <w:rFonts w:hint="eastAsia" w:ascii="Times New Roman" w:eastAsia="宋体" w:cs="Times New Roman"/>
          <w:bCs/>
          <w:kern w:val="2"/>
          <w:sz w:val="28"/>
          <w:szCs w:val="28"/>
          <w:lang w:val="en-US" w:eastAsia="zh-CN"/>
        </w:rPr>
        <w:t>7、</w:t>
      </w:r>
      <w:r>
        <w:rPr>
          <w:rFonts w:hint="eastAsia" w:ascii="宋体" w:hAnsi="宋体" w:eastAsia="宋体" w:cs="宋体"/>
          <w:color w:val="000000"/>
          <w:kern w:val="0"/>
          <w:sz w:val="28"/>
          <w:szCs w:val="28"/>
          <w:lang w:val="en-US" w:eastAsia="zh-CN" w:bidi="ar"/>
        </w:rPr>
        <w:t>养老保险按陕建发</w:t>
      </w:r>
      <w:r>
        <w:rPr>
          <w:rFonts w:hint="eastAsia" w:ascii="Times New Roman" w:eastAsia="宋体" w:cs="Times New Roman"/>
          <w:bCs/>
          <w:kern w:val="2"/>
          <w:sz w:val="28"/>
          <w:szCs w:val="28"/>
          <w:lang w:val="en-US" w:eastAsia="zh-CN"/>
        </w:rPr>
        <w:t>【2021】 1021号文件；</w:t>
      </w:r>
    </w:p>
    <w:p w14:paraId="7F8FB5BA">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eastAsia="宋体" w:cs="Times New Roman"/>
          <w:bCs/>
          <w:kern w:val="2"/>
          <w:sz w:val="28"/>
          <w:szCs w:val="28"/>
          <w:lang w:val="en-US" w:eastAsia="zh-CN"/>
        </w:rPr>
      </w:pPr>
      <w:r>
        <w:rPr>
          <w:rFonts w:hint="eastAsia" w:ascii="Times New Roman" w:eastAsia="宋体" w:cs="Times New Roman"/>
          <w:bCs/>
          <w:kern w:val="2"/>
          <w:sz w:val="28"/>
          <w:szCs w:val="28"/>
          <w:lang w:val="en-US" w:eastAsia="zh-CN"/>
        </w:rPr>
        <w:t>8、施工图纸、图纸答疑；</w:t>
      </w:r>
    </w:p>
    <w:p w14:paraId="3D589683">
      <w:pPr>
        <w:jc w:val="left"/>
        <w:rPr>
          <w:rFonts w:hint="eastAsia" w:ascii="宋体" w:hAnsi="宋体" w:eastAsia="宋体" w:cs="宋体"/>
          <w:b/>
          <w:bCs/>
          <w:kern w:val="2"/>
          <w:sz w:val="30"/>
          <w:szCs w:val="30"/>
          <w:lang w:val="en-US" w:eastAsia="zh-CN"/>
        </w:rPr>
      </w:pPr>
      <w:r>
        <w:rPr>
          <w:rFonts w:hint="eastAsia" w:ascii="宋体" w:hAnsi="宋体" w:eastAsia="宋体" w:cs="宋体"/>
          <w:b/>
          <w:bCs/>
          <w:kern w:val="2"/>
          <w:sz w:val="30"/>
          <w:szCs w:val="30"/>
          <w:lang w:val="en-US" w:eastAsia="zh-CN"/>
        </w:rPr>
        <w:t>四、编制中有关问题说明</w:t>
      </w:r>
    </w:p>
    <w:p w14:paraId="4DB2C1F9">
      <w:pPr>
        <w:widowControl w:val="0"/>
        <w:ind w:firstLine="560" w:firstLineChars="200"/>
        <w:jc w:val="both"/>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1、人工费</w:t>
      </w:r>
    </w:p>
    <w:p w14:paraId="233DD29E">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Times New Roman" w:eastAsia="宋体" w:cs="Times New Roman"/>
          <w:bCs/>
          <w:kern w:val="2"/>
          <w:sz w:val="28"/>
          <w:szCs w:val="28"/>
          <w:lang w:val="en-US" w:eastAsia="zh-CN"/>
        </w:rPr>
      </w:pPr>
      <w:r>
        <w:rPr>
          <w:rFonts w:hint="eastAsia" w:ascii="Times New Roman" w:eastAsia="宋体" w:cs="Times New Roman"/>
          <w:bCs/>
          <w:kern w:val="2"/>
          <w:sz w:val="28"/>
          <w:szCs w:val="28"/>
          <w:lang w:val="en-US" w:eastAsia="zh-CN"/>
        </w:rPr>
        <w:t>人工费仍然按照陕建发【2018】2019号文件，综合工日单价为120.00元/工日，装饰工日单价为130.00元/工日。</w:t>
      </w:r>
    </w:p>
    <w:p w14:paraId="21DF7922">
      <w:pPr>
        <w:widowControl w:val="0"/>
        <w:numPr>
          <w:ilvl w:val="0"/>
          <w:numId w:val="5"/>
        </w:numPr>
        <w:ind w:firstLine="560" w:firstLineChars="200"/>
        <w:jc w:val="both"/>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材料单价</w:t>
      </w:r>
    </w:p>
    <w:p w14:paraId="73C52B6D">
      <w:pPr>
        <w:widowControl w:val="0"/>
        <w:numPr>
          <w:ilvl w:val="0"/>
          <w:numId w:val="0"/>
        </w:numPr>
        <w:ind w:firstLine="560" w:firstLineChars="200"/>
        <w:jc w:val="both"/>
        <w:rPr>
          <w:rFonts w:hint="eastAsia"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主要材料依据安康市2024年第7期主要材料信息价并结合工程所在地的材料市场价确定。</w:t>
      </w:r>
    </w:p>
    <w:p w14:paraId="1C3AFF5A">
      <w:pPr>
        <w:widowControl w:val="0"/>
        <w:numPr>
          <w:ilvl w:val="0"/>
          <w:numId w:val="0"/>
        </w:numPr>
        <w:ind w:left="0" w:leftChars="0" w:firstLine="560" w:firstLineChars="200"/>
        <w:jc w:val="both"/>
        <w:rPr>
          <w:rFonts w:hint="default" w:ascii="Times New Roman" w:hAnsi="Times New Roman" w:eastAsia="宋体" w:cs="Times New Roman"/>
          <w:bCs/>
          <w:kern w:val="2"/>
          <w:sz w:val="28"/>
          <w:szCs w:val="28"/>
          <w:lang w:val="en-US" w:eastAsia="zh-CN" w:bidi="ar-SA"/>
        </w:rPr>
      </w:pPr>
      <w:r>
        <w:rPr>
          <w:rFonts w:hint="eastAsia" w:ascii="Times New Roman" w:hAnsi="Times New Roman" w:eastAsia="宋体" w:cs="Times New Roman"/>
          <w:bCs/>
          <w:kern w:val="2"/>
          <w:sz w:val="28"/>
          <w:szCs w:val="28"/>
          <w:lang w:val="en-US" w:eastAsia="zh-CN" w:bidi="ar-SA"/>
        </w:rPr>
        <w:t>3、其余未说明问题均参考招标资料、设计图纸及工程量清单等。</w:t>
      </w:r>
    </w:p>
    <w:p w14:paraId="03D9049D">
      <w:pPr>
        <w:rPr>
          <w:rFonts w:hint="eastAsia" w:ascii="宋体" w:hAnsi="宋体" w:eastAsia="宋体" w:cs="宋体"/>
          <w:b/>
          <w:bCs/>
          <w:kern w:val="2"/>
          <w:sz w:val="30"/>
          <w:szCs w:val="30"/>
          <w:lang w:eastAsia="zh-CN"/>
        </w:rPr>
      </w:pPr>
      <w:r>
        <w:rPr>
          <w:rFonts w:hint="eastAsia" w:ascii="宋体" w:hAnsi="宋体" w:eastAsia="宋体" w:cs="宋体"/>
          <w:b/>
          <w:bCs/>
          <w:kern w:val="2"/>
          <w:sz w:val="30"/>
          <w:szCs w:val="30"/>
          <w:lang w:eastAsia="zh-CN"/>
        </w:rPr>
        <w:t>五</w:t>
      </w:r>
      <w:r>
        <w:rPr>
          <w:rFonts w:hint="eastAsia" w:ascii="宋体" w:hAnsi="宋体" w:eastAsia="宋体" w:cs="宋体"/>
          <w:b/>
          <w:bCs/>
          <w:kern w:val="2"/>
          <w:sz w:val="30"/>
          <w:szCs w:val="30"/>
        </w:rPr>
        <w:t>、</w:t>
      </w:r>
      <w:r>
        <w:rPr>
          <w:rFonts w:hint="eastAsia" w:ascii="宋体" w:hAnsi="宋体" w:eastAsia="宋体" w:cs="宋体"/>
          <w:b/>
          <w:bCs/>
          <w:kern w:val="2"/>
          <w:sz w:val="30"/>
          <w:szCs w:val="30"/>
          <w:lang w:eastAsia="zh-CN"/>
        </w:rPr>
        <w:t>计价软件</w:t>
      </w:r>
    </w:p>
    <w:p w14:paraId="2CC50F3F">
      <w:pPr>
        <w:spacing w:line="510" w:lineRule="exact"/>
        <w:ind w:firstLine="560" w:firstLineChars="200"/>
        <w:jc w:val="left"/>
        <w:rPr>
          <w:rFonts w:hint="eastAsia" w:ascii="宋体" w:hAnsi="Times New Roman" w:eastAsia="宋体"/>
          <w:kern w:val="2"/>
          <w:sz w:val="28"/>
          <w:szCs w:val="28"/>
          <w:lang w:eastAsia="zh-CN"/>
        </w:rPr>
      </w:pPr>
      <w:r>
        <w:rPr>
          <w:rFonts w:hint="eastAsia" w:ascii="宋体" w:hAnsi="Times New Roman" w:eastAsia="宋体"/>
          <w:kern w:val="2"/>
          <w:sz w:val="28"/>
          <w:szCs w:val="28"/>
        </w:rPr>
        <w:t>计价软件版本</w:t>
      </w:r>
      <w:r>
        <w:rPr>
          <w:rFonts w:hint="eastAsia" w:ascii="宋体" w:hAnsi="Times New Roman" w:eastAsia="宋体"/>
          <w:kern w:val="2"/>
          <w:sz w:val="28"/>
          <w:szCs w:val="28"/>
          <w:lang w:eastAsia="zh-CN"/>
        </w:rPr>
        <w:t>：</w:t>
      </w:r>
      <w:r>
        <w:rPr>
          <w:rFonts w:hint="eastAsia" w:ascii="Times New Roman" w:hAnsi="Times New Roman" w:eastAsia="宋体" w:cs="Times New Roman"/>
          <w:bCs/>
          <w:kern w:val="2"/>
          <w:sz w:val="28"/>
          <w:szCs w:val="28"/>
          <w:lang w:val="en-US" w:eastAsia="zh-CN" w:bidi="ar-SA"/>
        </w:rPr>
        <w:t>金建6.3.</w:t>
      </w:r>
      <w:r>
        <w:rPr>
          <w:rFonts w:hint="eastAsia" w:ascii="Times New Roman" w:eastAsia="宋体" w:cs="Times New Roman"/>
          <w:bCs/>
          <w:kern w:val="2"/>
          <w:sz w:val="28"/>
          <w:szCs w:val="28"/>
          <w:lang w:val="en-US" w:eastAsia="zh-CN" w:bidi="ar-SA"/>
        </w:rPr>
        <w:t>1</w:t>
      </w:r>
      <w:r>
        <w:rPr>
          <w:rFonts w:hint="eastAsia" w:ascii="Times New Roman" w:hAnsi="Times New Roman" w:eastAsia="宋体" w:cs="Times New Roman"/>
          <w:bCs/>
          <w:kern w:val="2"/>
          <w:sz w:val="28"/>
          <w:szCs w:val="28"/>
          <w:lang w:val="en-US" w:eastAsia="zh-CN" w:bidi="ar-SA"/>
        </w:rPr>
        <w:t>版本</w:t>
      </w:r>
    </w:p>
    <w:p w14:paraId="1DB145CC">
      <w:pPr>
        <w:rPr>
          <w:rFonts w:hint="eastAsia" w:ascii="仿宋" w:hAnsi="仿宋" w:eastAsia="仿宋" w:cs="仿宋"/>
          <w:b/>
          <w:bCs/>
          <w:snapToGrid w:val="0"/>
          <w:color w:val="auto"/>
          <w:kern w:val="2"/>
          <w:sz w:val="24"/>
          <w:szCs w:val="24"/>
          <w:highlight w:val="none"/>
          <w:lang w:val="zh-CN" w:eastAsia="zh-CN" w:bidi="ar-SA"/>
        </w:rPr>
      </w:pPr>
      <w:r>
        <w:rPr>
          <w:rFonts w:hint="eastAsia" w:ascii="仿宋" w:hAnsi="仿宋" w:eastAsia="仿宋" w:cs="仿宋"/>
          <w:b/>
          <w:bCs/>
          <w:snapToGrid w:val="0"/>
          <w:color w:val="auto"/>
          <w:kern w:val="2"/>
          <w:sz w:val="24"/>
          <w:szCs w:val="24"/>
          <w:highlight w:val="none"/>
          <w:lang w:val="zh-CN" w:eastAsia="zh-CN" w:bidi="ar-SA"/>
        </w:rPr>
        <w:br w:type="page"/>
      </w:r>
    </w:p>
    <w:p w14:paraId="79B88D85">
      <w:pPr>
        <w:rPr>
          <w:rFonts w:hint="eastAsia" w:ascii="仿宋" w:hAnsi="仿宋" w:eastAsia="仿宋" w:cs="仿宋"/>
          <w:b/>
          <w:bCs/>
          <w:snapToGrid w:val="0"/>
          <w:color w:val="auto"/>
          <w:kern w:val="2"/>
          <w:sz w:val="24"/>
          <w:szCs w:val="24"/>
          <w:highlight w:val="none"/>
          <w:lang w:val="zh-CN" w:eastAsia="zh-CN" w:bidi="ar-SA"/>
        </w:rPr>
      </w:pP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5" name="图片 35" descr="岚皋县民主镇先进村美丽家园建设项目-清单(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岚皋县民主镇先进村美丽家园建设项目-清单(3)_01"/>
                    <pic:cNvPicPr>
                      <a:picLocks noChangeAspect="1"/>
                    </pic:cNvPicPr>
                  </pic:nvPicPr>
                  <pic:blipFill>
                    <a:blip r:embed="rId13"/>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4" name="图片 34" descr="岚皋县民主镇先进村美丽家园建设项目-清单(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岚皋县民主镇先进村美丽家园建设项目-清单(3)_02"/>
                    <pic:cNvPicPr>
                      <a:picLocks noChangeAspect="1"/>
                    </pic:cNvPicPr>
                  </pic:nvPicPr>
                  <pic:blipFill>
                    <a:blip r:embed="rId14"/>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3" name="图片 33" descr="岚皋县民主镇先进村美丽家园建设项目-清单(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岚皋县民主镇先进村美丽家园建设项目-清单(3)_03"/>
                    <pic:cNvPicPr>
                      <a:picLocks noChangeAspect="1"/>
                    </pic:cNvPicPr>
                  </pic:nvPicPr>
                  <pic:blipFill>
                    <a:blip r:embed="rId15"/>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2" name="图片 32" descr="岚皋县民主镇先进村美丽家园建设项目-清单(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岚皋县民主镇先进村美丽家园建设项目-清单(3)_04"/>
                    <pic:cNvPicPr>
                      <a:picLocks noChangeAspect="1"/>
                    </pic:cNvPicPr>
                  </pic:nvPicPr>
                  <pic:blipFill>
                    <a:blip r:embed="rId16"/>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1" name="图片 31" descr="岚皋县民主镇先进村美丽家园建设项目-清单(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岚皋县民主镇先进村美丽家园建设项目-清单(3)_05"/>
                    <pic:cNvPicPr>
                      <a:picLocks noChangeAspect="1"/>
                    </pic:cNvPicPr>
                  </pic:nvPicPr>
                  <pic:blipFill>
                    <a:blip r:embed="rId17"/>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30" name="图片 30" descr="岚皋县民主镇先进村美丽家园建设项目-清单(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岚皋县民主镇先进村美丽家园建设项目-清单(3)_06"/>
                    <pic:cNvPicPr>
                      <a:picLocks noChangeAspect="1"/>
                    </pic:cNvPicPr>
                  </pic:nvPicPr>
                  <pic:blipFill>
                    <a:blip r:embed="rId18"/>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9" name="图片 29" descr="岚皋县民主镇先进村美丽家园建设项目-清单(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岚皋县民主镇先进村美丽家园建设项目-清单(3)_07"/>
                    <pic:cNvPicPr>
                      <a:picLocks noChangeAspect="1"/>
                    </pic:cNvPicPr>
                  </pic:nvPicPr>
                  <pic:blipFill>
                    <a:blip r:embed="rId19"/>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8" name="图片 28" descr="岚皋县民主镇先进村美丽家园建设项目-清单(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岚皋县民主镇先进村美丽家园建设项目-清单(3)_08"/>
                    <pic:cNvPicPr>
                      <a:picLocks noChangeAspect="1"/>
                    </pic:cNvPicPr>
                  </pic:nvPicPr>
                  <pic:blipFill>
                    <a:blip r:embed="rId20"/>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7" name="图片 27" descr="岚皋县民主镇先进村美丽家园建设项目-清单(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岚皋县民主镇先进村美丽家园建设项目-清单(3)_09"/>
                    <pic:cNvPicPr>
                      <a:picLocks noChangeAspect="1"/>
                    </pic:cNvPicPr>
                  </pic:nvPicPr>
                  <pic:blipFill>
                    <a:blip r:embed="rId21"/>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6" name="图片 26" descr="岚皋县民主镇先进村美丽家园建设项目-清单(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岚皋县民主镇先进村美丽家园建设项目-清单(3)_10"/>
                    <pic:cNvPicPr>
                      <a:picLocks noChangeAspect="1"/>
                    </pic:cNvPicPr>
                  </pic:nvPicPr>
                  <pic:blipFill>
                    <a:blip r:embed="rId22"/>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5" name="图片 25" descr="岚皋县民主镇先进村美丽家园建设项目-清单(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岚皋县民主镇先进村美丽家园建设项目-清单(3)_11"/>
                    <pic:cNvPicPr>
                      <a:picLocks noChangeAspect="1"/>
                    </pic:cNvPicPr>
                  </pic:nvPicPr>
                  <pic:blipFill>
                    <a:blip r:embed="rId23"/>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4" name="图片 24" descr="岚皋县民主镇先进村美丽家园建设项目-清单(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岚皋县民主镇先进村美丽家园建设项目-清单(3)_12"/>
                    <pic:cNvPicPr>
                      <a:picLocks noChangeAspect="1"/>
                    </pic:cNvPicPr>
                  </pic:nvPicPr>
                  <pic:blipFill>
                    <a:blip r:embed="rId24"/>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3" name="图片 23" descr="岚皋县民主镇先进村美丽家园建设项目-清单(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岚皋县民主镇先进村美丽家园建设项目-清单(3)_13"/>
                    <pic:cNvPicPr>
                      <a:picLocks noChangeAspect="1"/>
                    </pic:cNvPicPr>
                  </pic:nvPicPr>
                  <pic:blipFill>
                    <a:blip r:embed="rId25"/>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2" name="图片 22" descr="岚皋县民主镇先进村美丽家园建设项目-清单(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岚皋县民主镇先进村美丽家园建设项目-清单(3)_14"/>
                    <pic:cNvPicPr>
                      <a:picLocks noChangeAspect="1"/>
                    </pic:cNvPicPr>
                  </pic:nvPicPr>
                  <pic:blipFill>
                    <a:blip r:embed="rId26"/>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1" name="图片 21" descr="岚皋县民主镇先进村美丽家园建设项目-清单(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岚皋县民主镇先进村美丽家园建设项目-清单(3)_15"/>
                    <pic:cNvPicPr>
                      <a:picLocks noChangeAspect="1"/>
                    </pic:cNvPicPr>
                  </pic:nvPicPr>
                  <pic:blipFill>
                    <a:blip r:embed="rId27"/>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20" name="图片 20" descr="岚皋县民主镇先进村美丽家园建设项目-清单(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岚皋县民主镇先进村美丽家园建设项目-清单(3)_16"/>
                    <pic:cNvPicPr>
                      <a:picLocks noChangeAspect="1"/>
                    </pic:cNvPicPr>
                  </pic:nvPicPr>
                  <pic:blipFill>
                    <a:blip r:embed="rId28"/>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9" name="图片 19" descr="岚皋县民主镇先进村美丽家园建设项目-清单(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岚皋县民主镇先进村美丽家园建设项目-清单(3)_17"/>
                    <pic:cNvPicPr>
                      <a:picLocks noChangeAspect="1"/>
                    </pic:cNvPicPr>
                  </pic:nvPicPr>
                  <pic:blipFill>
                    <a:blip r:embed="rId29"/>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8" name="图片 18" descr="岚皋县民主镇先进村美丽家园建设项目-清单(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岚皋县民主镇先进村美丽家园建设项目-清单(3)_18"/>
                    <pic:cNvPicPr>
                      <a:picLocks noChangeAspect="1"/>
                    </pic:cNvPicPr>
                  </pic:nvPicPr>
                  <pic:blipFill>
                    <a:blip r:embed="rId30"/>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4" name="图片 14" descr="岚皋县民主镇先进村美丽家园建设项目-清单(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岚皋县民主镇先进村美丽家园建设项目-清单(3)_19"/>
                    <pic:cNvPicPr>
                      <a:picLocks noChangeAspect="1"/>
                    </pic:cNvPicPr>
                  </pic:nvPicPr>
                  <pic:blipFill>
                    <a:blip r:embed="rId31"/>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3" name="图片 13" descr="岚皋县民主镇先进村美丽家园建设项目-清单(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岚皋县民主镇先进村美丽家园建设项目-清单(3)_20"/>
                    <pic:cNvPicPr>
                      <a:picLocks noChangeAspect="1"/>
                    </pic:cNvPicPr>
                  </pic:nvPicPr>
                  <pic:blipFill>
                    <a:blip r:embed="rId32"/>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2" name="图片 12" descr="岚皋县民主镇先进村美丽家园建设项目-清单(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岚皋县民主镇先进村美丽家园建设项目-清单(3)_21"/>
                    <pic:cNvPicPr>
                      <a:picLocks noChangeAspect="1"/>
                    </pic:cNvPicPr>
                  </pic:nvPicPr>
                  <pic:blipFill>
                    <a:blip r:embed="rId33"/>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1" name="图片 11" descr="岚皋县民主镇先进村美丽家园建设项目-清单(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岚皋县民主镇先进村美丽家园建设项目-清单(3)_22"/>
                    <pic:cNvPicPr>
                      <a:picLocks noChangeAspect="1"/>
                    </pic:cNvPicPr>
                  </pic:nvPicPr>
                  <pic:blipFill>
                    <a:blip r:embed="rId34"/>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10" name="图片 10" descr="岚皋县民主镇先进村美丽家园建设项目-清单(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岚皋县民主镇先进村美丽家园建设项目-清单(3)_23"/>
                    <pic:cNvPicPr>
                      <a:picLocks noChangeAspect="1"/>
                    </pic:cNvPicPr>
                  </pic:nvPicPr>
                  <pic:blipFill>
                    <a:blip r:embed="rId35"/>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9" name="图片 9" descr="岚皋县民主镇先进村美丽家园建设项目-清单(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岚皋县民主镇先进村美丽家园建设项目-清单(3)_24"/>
                    <pic:cNvPicPr>
                      <a:picLocks noChangeAspect="1"/>
                    </pic:cNvPicPr>
                  </pic:nvPicPr>
                  <pic:blipFill>
                    <a:blip r:embed="rId36"/>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8" name="图片 8" descr="岚皋县民主镇先进村美丽家园建设项目-清单(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岚皋县民主镇先进村美丽家园建设项目-清单(3)_25"/>
                    <pic:cNvPicPr>
                      <a:picLocks noChangeAspect="1"/>
                    </pic:cNvPicPr>
                  </pic:nvPicPr>
                  <pic:blipFill>
                    <a:blip r:embed="rId37"/>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7" name="图片 7" descr="岚皋县民主镇先进村美丽家园建设项目-清单(3)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岚皋县民主镇先进村美丽家园建设项目-清单(3)_26"/>
                    <pic:cNvPicPr>
                      <a:picLocks noChangeAspect="1"/>
                    </pic:cNvPicPr>
                  </pic:nvPicPr>
                  <pic:blipFill>
                    <a:blip r:embed="rId38"/>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6" name="图片 6" descr="岚皋县民主镇先进村美丽家园建设项目-清单(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岚皋县民主镇先进村美丽家园建设项目-清单(3)_27"/>
                    <pic:cNvPicPr>
                      <a:picLocks noChangeAspect="1"/>
                    </pic:cNvPicPr>
                  </pic:nvPicPr>
                  <pic:blipFill>
                    <a:blip r:embed="rId39"/>
                    <a:stretch>
                      <a:fillRect/>
                    </a:stretch>
                  </pic:blipFill>
                  <pic:spPr>
                    <a:xfrm>
                      <a:off x="0" y="0"/>
                      <a:ext cx="5758815" cy="8138160"/>
                    </a:xfrm>
                    <a:prstGeom prst="rect">
                      <a:avLst/>
                    </a:prstGeom>
                  </pic:spPr>
                </pic:pic>
              </a:graphicData>
            </a:graphic>
          </wp:inline>
        </w:drawing>
      </w:r>
      <w:r>
        <w:rPr>
          <w:rFonts w:hint="eastAsia" w:ascii="仿宋" w:hAnsi="仿宋" w:eastAsia="仿宋" w:cs="仿宋"/>
          <w:b/>
          <w:bCs/>
          <w:snapToGrid w:val="0"/>
          <w:color w:val="auto"/>
          <w:kern w:val="2"/>
          <w:sz w:val="24"/>
          <w:szCs w:val="24"/>
          <w:highlight w:val="none"/>
          <w:lang w:val="zh-CN" w:eastAsia="zh-CN" w:bidi="ar-SA"/>
        </w:rPr>
        <w:drawing>
          <wp:inline distT="0" distB="0" distL="114300" distR="114300">
            <wp:extent cx="5758815" cy="8138160"/>
            <wp:effectExtent l="0" t="0" r="13335" b="15240"/>
            <wp:docPr id="5" name="图片 5" descr="岚皋县民主镇先进村美丽家园建设项目-清单(3)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岚皋县民主镇先进村美丽家园建设项目-清单(3)_28"/>
                    <pic:cNvPicPr>
                      <a:picLocks noChangeAspect="1"/>
                    </pic:cNvPicPr>
                  </pic:nvPicPr>
                  <pic:blipFill>
                    <a:blip r:embed="rId40"/>
                    <a:stretch>
                      <a:fillRect/>
                    </a:stretch>
                  </pic:blipFill>
                  <pic:spPr>
                    <a:xfrm>
                      <a:off x="0" y="0"/>
                      <a:ext cx="5758815" cy="8138160"/>
                    </a:xfrm>
                    <a:prstGeom prst="rect">
                      <a:avLst/>
                    </a:prstGeom>
                  </pic:spPr>
                </pic:pic>
              </a:graphicData>
            </a:graphic>
          </wp:inline>
        </w:drawing>
      </w:r>
    </w:p>
    <w:p w14:paraId="5DC977FA">
      <w:pPr>
        <w:rPr>
          <w:rFonts w:hint="eastAsia" w:ascii="仿宋" w:hAnsi="仿宋" w:eastAsia="仿宋" w:cs="仿宋"/>
          <w:b/>
          <w:bCs/>
          <w:color w:val="auto"/>
          <w:kern w:val="0"/>
          <w:sz w:val="32"/>
          <w:szCs w:val="32"/>
          <w:highlight w:val="none"/>
          <w:lang w:val="zh-CN" w:eastAsia="zh-CN" w:bidi="ar-SA"/>
        </w:rPr>
      </w:pPr>
      <w:r>
        <w:rPr>
          <w:rFonts w:hint="eastAsia" w:ascii="仿宋" w:hAnsi="仿宋" w:eastAsia="仿宋" w:cs="仿宋"/>
          <w:b/>
          <w:bCs/>
          <w:color w:val="auto"/>
          <w:kern w:val="0"/>
          <w:sz w:val="32"/>
          <w:szCs w:val="32"/>
          <w:highlight w:val="none"/>
          <w:lang w:val="zh-CN" w:eastAsia="zh-CN" w:bidi="ar-SA"/>
        </w:rPr>
        <w:br w:type="page"/>
      </w:r>
    </w:p>
    <w:p w14:paraId="06F56045">
      <w:pPr>
        <w:pStyle w:val="6"/>
        <w:numPr>
          <w:ilvl w:val="0"/>
          <w:numId w:val="6"/>
        </w:numPr>
        <w:jc w:val="center"/>
        <w:rPr>
          <w:rFonts w:hint="eastAsia" w:ascii="仿宋" w:hAnsi="仿宋" w:eastAsia="仿宋" w:cs="仿宋"/>
          <w:b/>
          <w:bCs/>
          <w:color w:val="auto"/>
          <w:kern w:val="0"/>
          <w:sz w:val="32"/>
          <w:szCs w:val="32"/>
          <w:highlight w:val="none"/>
          <w:lang w:val="zh-CN" w:eastAsia="zh-CN" w:bidi="ar-SA"/>
        </w:rPr>
      </w:pPr>
      <w:r>
        <w:rPr>
          <w:rFonts w:hint="eastAsia" w:ascii="仿宋" w:hAnsi="仿宋" w:eastAsia="仿宋" w:cs="仿宋"/>
          <w:b/>
          <w:bCs/>
          <w:color w:val="auto"/>
          <w:kern w:val="0"/>
          <w:sz w:val="32"/>
          <w:szCs w:val="32"/>
          <w:highlight w:val="none"/>
          <w:lang w:val="zh-CN" w:eastAsia="zh-CN" w:bidi="ar-SA"/>
        </w:rPr>
        <w:t>磋商响应文件基本格式</w:t>
      </w:r>
    </w:p>
    <w:p w14:paraId="454D55F5">
      <w:pPr>
        <w:numPr>
          <w:ilvl w:val="0"/>
          <w:numId w:val="0"/>
        </w:numPr>
        <w:rPr>
          <w:rFonts w:hint="eastAsia" w:ascii="仿宋" w:hAnsi="仿宋" w:eastAsia="仿宋" w:cs="仿宋"/>
          <w:color w:val="auto"/>
          <w:highlight w:val="none"/>
          <w:lang w:eastAsia="zh-CN"/>
        </w:rPr>
      </w:pPr>
    </w:p>
    <w:p w14:paraId="175EB03D">
      <w:pPr>
        <w:pStyle w:val="16"/>
        <w:jc w:val="center"/>
        <w:rPr>
          <w:rFonts w:hint="eastAsia" w:ascii="仿宋" w:hAnsi="仿宋" w:eastAsia="仿宋" w:cs="仿宋"/>
          <w:color w:val="auto"/>
          <w:highlight w:val="none"/>
        </w:rPr>
      </w:pPr>
      <w:r>
        <w:rPr>
          <w:rFonts w:hint="eastAsia" w:ascii="仿宋" w:hAnsi="仿宋" w:eastAsia="仿宋" w:cs="仿宋"/>
          <w:b/>
          <w:bCs/>
          <w:color w:val="auto"/>
          <w:sz w:val="48"/>
          <w:szCs w:val="48"/>
          <w:highlight w:val="none"/>
          <w:lang w:val="en-US" w:eastAsia="zh-CN"/>
        </w:rPr>
        <w:t>岚皋县民主镇先进村美丽家园建设项目</w:t>
      </w:r>
    </w:p>
    <w:p w14:paraId="735544CF">
      <w:pPr>
        <w:pStyle w:val="16"/>
        <w:rPr>
          <w:rFonts w:hint="eastAsia" w:ascii="仿宋" w:hAnsi="仿宋" w:eastAsia="仿宋" w:cs="仿宋"/>
          <w:color w:val="auto"/>
          <w:highlight w:val="none"/>
        </w:rPr>
      </w:pPr>
    </w:p>
    <w:p w14:paraId="25E3806F">
      <w:pPr>
        <w:spacing w:line="20" w:lineRule="atLeast"/>
        <w:jc w:val="center"/>
        <w:rPr>
          <w:rFonts w:hint="eastAsia" w:ascii="仿宋" w:hAnsi="仿宋" w:eastAsia="仿宋" w:cs="仿宋"/>
          <w:b/>
          <w:bCs/>
          <w:color w:val="auto"/>
          <w:spacing w:val="60"/>
          <w:w w:val="90"/>
          <w:sz w:val="72"/>
          <w:szCs w:val="72"/>
          <w:highlight w:val="none"/>
        </w:rPr>
      </w:pPr>
      <w:r>
        <w:rPr>
          <w:rFonts w:hint="eastAsia" w:ascii="仿宋" w:hAnsi="仿宋" w:eastAsia="仿宋" w:cs="仿宋"/>
          <w:b/>
          <w:color w:val="auto"/>
          <w:spacing w:val="60"/>
          <w:w w:val="90"/>
          <w:sz w:val="72"/>
          <w:szCs w:val="72"/>
          <w:highlight w:val="none"/>
          <w:lang w:val="en-US" w:eastAsia="zh-CN"/>
        </w:rPr>
        <w:t xml:space="preserve"> </w:t>
      </w:r>
      <w:r>
        <w:rPr>
          <w:rFonts w:hint="eastAsia" w:ascii="仿宋" w:hAnsi="仿宋" w:eastAsia="仿宋" w:cs="仿宋"/>
          <w:b/>
          <w:color w:val="auto"/>
          <w:spacing w:val="60"/>
          <w:w w:val="90"/>
          <w:sz w:val="72"/>
          <w:szCs w:val="72"/>
          <w:highlight w:val="none"/>
        </w:rPr>
        <w:t>磋商响应文件</w:t>
      </w:r>
    </w:p>
    <w:p w14:paraId="5A13323F">
      <w:pPr>
        <w:adjustRightInd w:val="0"/>
        <w:snapToGrid w:val="0"/>
        <w:spacing w:line="360" w:lineRule="auto"/>
        <w:ind w:right="-303" w:rightChars="-89"/>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项目编号：</w:t>
      </w:r>
      <w:r>
        <w:rPr>
          <w:rFonts w:hint="eastAsia" w:ascii="仿宋" w:hAnsi="仿宋" w:eastAsia="仿宋" w:cs="仿宋"/>
          <w:b/>
          <w:color w:val="auto"/>
          <w:sz w:val="28"/>
          <w:szCs w:val="28"/>
          <w:highlight w:val="none"/>
          <w:lang w:eastAsia="zh-CN"/>
        </w:rPr>
        <w:t>SXCQCGAK(2024)第</w:t>
      </w:r>
      <w:r>
        <w:rPr>
          <w:rFonts w:hint="eastAsia" w:ascii="仿宋" w:hAnsi="仿宋" w:eastAsia="仿宋" w:cs="仿宋"/>
          <w:b/>
          <w:color w:val="auto"/>
          <w:sz w:val="28"/>
          <w:szCs w:val="28"/>
          <w:highlight w:val="none"/>
          <w:lang w:val="en-US" w:eastAsia="zh-CN"/>
        </w:rPr>
        <w:t>38</w:t>
      </w:r>
      <w:r>
        <w:rPr>
          <w:rFonts w:hint="eastAsia" w:ascii="仿宋" w:hAnsi="仿宋" w:eastAsia="仿宋" w:cs="仿宋"/>
          <w:b/>
          <w:color w:val="auto"/>
          <w:sz w:val="28"/>
          <w:szCs w:val="28"/>
          <w:highlight w:val="none"/>
          <w:lang w:eastAsia="zh-CN"/>
        </w:rPr>
        <w:t>号</w:t>
      </w:r>
    </w:p>
    <w:p w14:paraId="2C983C7F">
      <w:pPr>
        <w:adjustRightInd w:val="0"/>
        <w:snapToGrid w:val="0"/>
        <w:spacing w:line="800" w:lineRule="exact"/>
        <w:rPr>
          <w:rFonts w:hint="eastAsia" w:ascii="仿宋" w:hAnsi="仿宋" w:eastAsia="仿宋" w:cs="仿宋"/>
          <w:b/>
          <w:bCs/>
          <w:color w:val="auto"/>
          <w:sz w:val="32"/>
          <w:szCs w:val="32"/>
          <w:highlight w:val="none"/>
        </w:rPr>
      </w:pPr>
    </w:p>
    <w:p w14:paraId="4CF2DA28">
      <w:pPr>
        <w:pStyle w:val="6"/>
        <w:rPr>
          <w:rFonts w:hint="eastAsia" w:ascii="仿宋" w:hAnsi="仿宋" w:eastAsia="仿宋" w:cs="仿宋"/>
          <w:b w:val="0"/>
          <w:bCs w:val="0"/>
          <w:color w:val="auto"/>
          <w:sz w:val="32"/>
          <w:szCs w:val="32"/>
          <w:highlight w:val="none"/>
        </w:rPr>
      </w:pPr>
    </w:p>
    <w:p w14:paraId="06F1057C">
      <w:pPr>
        <w:rPr>
          <w:rFonts w:hint="eastAsia" w:ascii="仿宋" w:hAnsi="仿宋" w:eastAsia="仿宋" w:cs="仿宋"/>
          <w:color w:val="auto"/>
          <w:highlight w:val="none"/>
        </w:rPr>
      </w:pPr>
    </w:p>
    <w:p w14:paraId="36839003">
      <w:pPr>
        <w:pStyle w:val="32"/>
        <w:rPr>
          <w:rFonts w:hint="eastAsia" w:ascii="仿宋" w:hAnsi="仿宋" w:eastAsia="仿宋" w:cs="仿宋"/>
          <w:color w:val="auto"/>
          <w:highlight w:val="none"/>
        </w:rPr>
      </w:pPr>
    </w:p>
    <w:p w14:paraId="1628CBA0">
      <w:pPr>
        <w:pStyle w:val="32"/>
        <w:rPr>
          <w:rFonts w:hint="eastAsia" w:ascii="仿宋" w:hAnsi="仿宋" w:eastAsia="仿宋" w:cs="仿宋"/>
          <w:color w:val="auto"/>
          <w:highlight w:val="none"/>
        </w:rPr>
      </w:pPr>
    </w:p>
    <w:p w14:paraId="06E70FA6">
      <w:pPr>
        <w:pStyle w:val="32"/>
        <w:rPr>
          <w:rFonts w:hint="eastAsia" w:ascii="仿宋" w:hAnsi="仿宋" w:eastAsia="仿宋" w:cs="仿宋"/>
          <w:color w:val="auto"/>
          <w:highlight w:val="none"/>
        </w:rPr>
      </w:pPr>
    </w:p>
    <w:p w14:paraId="53FD04EE">
      <w:pPr>
        <w:pStyle w:val="32"/>
        <w:rPr>
          <w:rFonts w:hint="eastAsia" w:ascii="仿宋" w:hAnsi="仿宋" w:eastAsia="仿宋" w:cs="仿宋"/>
          <w:color w:val="auto"/>
          <w:highlight w:val="none"/>
        </w:rPr>
      </w:pPr>
    </w:p>
    <w:p w14:paraId="1CA6843D">
      <w:pPr>
        <w:pStyle w:val="32"/>
        <w:rPr>
          <w:rFonts w:hint="eastAsia" w:ascii="仿宋" w:hAnsi="仿宋" w:eastAsia="仿宋" w:cs="仿宋"/>
          <w:color w:val="auto"/>
          <w:highlight w:val="none"/>
        </w:rPr>
      </w:pPr>
    </w:p>
    <w:p w14:paraId="1639377B">
      <w:pPr>
        <w:pStyle w:val="32"/>
        <w:rPr>
          <w:rFonts w:hint="eastAsia" w:ascii="仿宋" w:hAnsi="仿宋" w:eastAsia="仿宋" w:cs="仿宋"/>
          <w:color w:val="auto"/>
          <w:highlight w:val="none"/>
        </w:rPr>
      </w:pPr>
    </w:p>
    <w:p w14:paraId="40CF8CD9">
      <w:pPr>
        <w:pStyle w:val="32"/>
        <w:rPr>
          <w:rFonts w:hint="eastAsia" w:ascii="仿宋" w:hAnsi="仿宋" w:eastAsia="仿宋" w:cs="仿宋"/>
          <w:color w:val="auto"/>
          <w:highlight w:val="none"/>
        </w:rPr>
      </w:pPr>
    </w:p>
    <w:p w14:paraId="07560A97">
      <w:pPr>
        <w:pStyle w:val="16"/>
        <w:rPr>
          <w:rFonts w:hint="eastAsia" w:ascii="仿宋" w:hAnsi="仿宋" w:eastAsia="仿宋" w:cs="仿宋"/>
          <w:color w:val="auto"/>
          <w:highlight w:val="none"/>
        </w:rPr>
      </w:pPr>
    </w:p>
    <w:p w14:paraId="58755885">
      <w:pPr>
        <w:adjustRightInd w:val="0"/>
        <w:snapToGrid w:val="0"/>
        <w:spacing w:line="800" w:lineRule="exact"/>
        <w:ind w:firstLine="1928" w:firstLineChars="600"/>
        <w:rPr>
          <w:rFonts w:hint="eastAsia" w:ascii="仿宋" w:hAnsi="仿宋" w:eastAsia="仿宋" w:cs="仿宋"/>
          <w:b/>
          <w:color w:val="auto"/>
          <w:sz w:val="32"/>
          <w:szCs w:val="32"/>
          <w:highlight w:val="none"/>
          <w:u w:val="single"/>
        </w:rPr>
      </w:pPr>
      <w:r>
        <w:rPr>
          <w:rFonts w:hint="eastAsia" w:ascii="仿宋" w:hAnsi="仿宋" w:eastAsia="仿宋" w:cs="仿宋"/>
          <w:b/>
          <w:bCs/>
          <w:color w:val="auto"/>
          <w:sz w:val="32"/>
          <w:szCs w:val="32"/>
          <w:highlight w:val="none"/>
        </w:rPr>
        <w:t>供 应 商：</w:t>
      </w:r>
      <w:r>
        <w:rPr>
          <w:rFonts w:hint="eastAsia" w:ascii="仿宋" w:hAnsi="仿宋" w:eastAsia="仿宋" w:cs="仿宋"/>
          <w:b/>
          <w:bCs/>
          <w:color w:val="auto"/>
          <w:sz w:val="32"/>
          <w:szCs w:val="32"/>
          <w:highlight w:val="none"/>
          <w:u w:val="single"/>
        </w:rPr>
        <w:t xml:space="preserve">                            </w:t>
      </w:r>
      <w:r>
        <w:rPr>
          <w:rFonts w:hint="eastAsia" w:ascii="仿宋" w:hAnsi="仿宋" w:eastAsia="仿宋" w:cs="仿宋"/>
          <w:b/>
          <w:bCs/>
          <w:color w:val="auto"/>
          <w:sz w:val="32"/>
          <w:szCs w:val="32"/>
          <w:highlight w:val="none"/>
          <w:u w:val="single"/>
          <w:lang w:val="en-US" w:eastAsia="zh-CN"/>
        </w:rPr>
        <w:t xml:space="preserve">  </w:t>
      </w:r>
      <w:r>
        <w:rPr>
          <w:rFonts w:hint="eastAsia" w:ascii="仿宋" w:hAnsi="仿宋" w:eastAsia="仿宋" w:cs="仿宋"/>
          <w:b/>
          <w:bCs/>
          <w:color w:val="auto"/>
          <w:sz w:val="32"/>
          <w:szCs w:val="32"/>
          <w:highlight w:val="none"/>
          <w:u w:val="single"/>
        </w:rPr>
        <w:t>：</w:t>
      </w:r>
    </w:p>
    <w:p w14:paraId="2538F4F3">
      <w:pPr>
        <w:adjustRightInd w:val="0"/>
        <w:snapToGrid w:val="0"/>
        <w:spacing w:line="800" w:lineRule="exact"/>
        <w:ind w:firstLine="1928" w:firstLineChars="6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法人或委托人（签章）：</w:t>
      </w:r>
      <w:r>
        <w:rPr>
          <w:rFonts w:hint="eastAsia" w:ascii="仿宋" w:hAnsi="仿宋" w:eastAsia="仿宋" w:cs="仿宋"/>
          <w:b/>
          <w:bCs/>
          <w:color w:val="auto"/>
          <w:sz w:val="32"/>
          <w:szCs w:val="32"/>
          <w:highlight w:val="none"/>
          <w:u w:val="single"/>
        </w:rPr>
        <w:t xml:space="preserve">                  ：</w:t>
      </w:r>
    </w:p>
    <w:p w14:paraId="3A509C70">
      <w:pPr>
        <w:adjustRightInd w:val="0"/>
        <w:snapToGrid w:val="0"/>
        <w:spacing w:line="800" w:lineRule="exact"/>
        <w:ind w:firstLine="1928" w:firstLineChars="600"/>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地    址：</w:t>
      </w:r>
      <w:r>
        <w:rPr>
          <w:rFonts w:hint="eastAsia" w:ascii="仿宋" w:hAnsi="仿宋" w:eastAsia="仿宋" w:cs="仿宋"/>
          <w:b/>
          <w:bCs/>
          <w:color w:val="auto"/>
          <w:sz w:val="32"/>
          <w:szCs w:val="32"/>
          <w:highlight w:val="none"/>
          <w:u w:val="single"/>
        </w:rPr>
        <w:t xml:space="preserve">                              ：</w:t>
      </w:r>
    </w:p>
    <w:p w14:paraId="10F6FA9D">
      <w:pPr>
        <w:adjustRightInd w:val="0"/>
        <w:snapToGrid w:val="0"/>
        <w:spacing w:line="800" w:lineRule="exact"/>
        <w:ind w:firstLine="1928" w:firstLineChars="600"/>
        <w:rPr>
          <w:rFonts w:hint="eastAsia" w:ascii="仿宋" w:hAnsi="仿宋" w:eastAsia="仿宋" w:cs="仿宋"/>
          <w:b/>
          <w:color w:val="auto"/>
          <w:sz w:val="48"/>
          <w:szCs w:val="48"/>
          <w:highlight w:val="none"/>
        </w:rPr>
      </w:pPr>
      <w:r>
        <w:rPr>
          <w:rFonts w:hint="eastAsia" w:ascii="仿宋" w:hAnsi="仿宋" w:eastAsia="仿宋" w:cs="仿宋"/>
          <w:b/>
          <w:color w:val="auto"/>
          <w:sz w:val="32"/>
          <w:szCs w:val="32"/>
          <w:highlight w:val="none"/>
        </w:rPr>
        <w:t>时    间：</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b/>
          <w:color w:val="auto"/>
          <w:sz w:val="32"/>
          <w:szCs w:val="32"/>
          <w:highlight w:val="none"/>
          <w:u w:val="single"/>
        </w:rPr>
        <w:t xml:space="preserve"> </w:t>
      </w:r>
      <w:r>
        <w:rPr>
          <w:rFonts w:hint="eastAsia" w:ascii="仿宋" w:hAnsi="仿宋" w:eastAsia="仿宋" w:cs="仿宋"/>
          <w:b/>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w:t>
      </w:r>
    </w:p>
    <w:p w14:paraId="371BFA7A">
      <w:pPr>
        <w:jc w:val="center"/>
        <w:rPr>
          <w:rFonts w:hint="eastAsia" w:ascii="仿宋" w:hAnsi="仿宋" w:eastAsia="仿宋" w:cs="仿宋"/>
          <w:b/>
          <w:color w:val="auto"/>
          <w:sz w:val="48"/>
          <w:szCs w:val="48"/>
          <w:highlight w:val="none"/>
        </w:rPr>
      </w:pPr>
    </w:p>
    <w:p w14:paraId="0BD16ED8">
      <w:pPr>
        <w:jc w:val="center"/>
        <w:rPr>
          <w:rFonts w:hint="eastAsia" w:ascii="仿宋" w:hAnsi="仿宋" w:eastAsia="仿宋" w:cs="仿宋"/>
          <w:b/>
          <w:color w:val="auto"/>
          <w:sz w:val="48"/>
          <w:szCs w:val="48"/>
          <w:highlight w:val="none"/>
        </w:rPr>
      </w:pPr>
    </w:p>
    <w:p w14:paraId="3A23BA73">
      <w:pPr>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58D44F04">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一、响应函</w:t>
      </w:r>
    </w:p>
    <w:p w14:paraId="2D972545">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二、法定代表人授权委托书</w:t>
      </w:r>
    </w:p>
    <w:p w14:paraId="29888E1E">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三、报价一览表</w:t>
      </w:r>
    </w:p>
    <w:p w14:paraId="44804619">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四、已标价工程量清单</w:t>
      </w:r>
    </w:p>
    <w:p w14:paraId="43E4405F">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五、</w:t>
      </w:r>
      <w:r>
        <w:rPr>
          <w:rFonts w:hint="eastAsia" w:ascii="仿宋" w:hAnsi="仿宋" w:eastAsia="仿宋" w:cs="仿宋"/>
          <w:color w:val="auto"/>
          <w:kern w:val="2"/>
          <w:sz w:val="28"/>
          <w:szCs w:val="28"/>
          <w:highlight w:val="none"/>
          <w:lang w:eastAsia="zh-CN"/>
        </w:rPr>
        <w:t>资质</w:t>
      </w:r>
      <w:r>
        <w:rPr>
          <w:rFonts w:hint="eastAsia" w:ascii="仿宋" w:hAnsi="仿宋" w:eastAsia="仿宋" w:cs="仿宋"/>
          <w:color w:val="auto"/>
          <w:kern w:val="2"/>
          <w:sz w:val="28"/>
          <w:szCs w:val="28"/>
          <w:highlight w:val="none"/>
        </w:rPr>
        <w:t>证明文件</w:t>
      </w:r>
    </w:p>
    <w:p w14:paraId="4A15FC46">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六、商务响应偏离表</w:t>
      </w:r>
    </w:p>
    <w:p w14:paraId="17C28273">
      <w:pPr>
        <w:spacing w:line="600" w:lineRule="auto"/>
        <w:ind w:firstLine="560" w:firstLineChars="200"/>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七</w:t>
      </w: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eastAsia="zh-CN"/>
        </w:rPr>
        <w:t>磋商方案</w:t>
      </w:r>
    </w:p>
    <w:p w14:paraId="7ECF5116">
      <w:pPr>
        <w:spacing w:line="600" w:lineRule="auto"/>
        <w:ind w:firstLine="560" w:firstLineChars="20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eastAsia="zh-CN"/>
        </w:rPr>
        <w:t>八</w:t>
      </w:r>
      <w:r>
        <w:rPr>
          <w:rFonts w:hint="eastAsia" w:ascii="仿宋" w:hAnsi="仿宋" w:eastAsia="仿宋" w:cs="仿宋"/>
          <w:color w:val="auto"/>
          <w:kern w:val="2"/>
          <w:sz w:val="28"/>
          <w:szCs w:val="28"/>
          <w:highlight w:val="none"/>
        </w:rPr>
        <w:t>、投标单位拒绝政府采购领域商业贿赂承诺书</w:t>
      </w:r>
    </w:p>
    <w:p w14:paraId="042300F4">
      <w:pPr>
        <w:autoSpaceDE w:val="0"/>
        <w:autoSpaceDN w:val="0"/>
        <w:adjustRightInd w:val="0"/>
        <w:snapToGrid w:val="0"/>
        <w:spacing w:line="360" w:lineRule="auto"/>
        <w:rPr>
          <w:rFonts w:hint="eastAsia" w:ascii="仿宋" w:hAnsi="仿宋" w:eastAsia="仿宋" w:cs="仿宋"/>
          <w:color w:val="auto"/>
          <w:sz w:val="24"/>
          <w:highlight w:val="none"/>
          <w:lang w:val="zh-CN"/>
        </w:rPr>
      </w:pPr>
    </w:p>
    <w:p w14:paraId="4375B7AB">
      <w:pPr>
        <w:autoSpaceDE w:val="0"/>
        <w:autoSpaceDN w:val="0"/>
        <w:adjustRightInd w:val="0"/>
        <w:snapToGrid w:val="0"/>
        <w:spacing w:line="360" w:lineRule="auto"/>
        <w:rPr>
          <w:rFonts w:hint="eastAsia" w:ascii="仿宋" w:hAnsi="仿宋" w:eastAsia="仿宋" w:cs="仿宋"/>
          <w:color w:val="auto"/>
          <w:sz w:val="24"/>
          <w:highlight w:val="none"/>
          <w:lang w:val="zh-CN"/>
        </w:rPr>
      </w:pPr>
    </w:p>
    <w:p w14:paraId="15584503">
      <w:pPr>
        <w:autoSpaceDE w:val="0"/>
        <w:autoSpaceDN w:val="0"/>
        <w:adjustRightInd w:val="0"/>
        <w:snapToGrid w:val="0"/>
        <w:spacing w:line="600" w:lineRule="exact"/>
        <w:rPr>
          <w:rFonts w:hint="eastAsia" w:ascii="仿宋" w:hAnsi="仿宋" w:eastAsia="仿宋" w:cs="仿宋"/>
          <w:b/>
          <w:color w:val="auto"/>
          <w:sz w:val="32"/>
          <w:szCs w:val="32"/>
          <w:highlight w:val="none"/>
        </w:rPr>
      </w:pPr>
    </w:p>
    <w:p w14:paraId="2AA9F05C">
      <w:pPr>
        <w:autoSpaceDE w:val="0"/>
        <w:autoSpaceDN w:val="0"/>
        <w:adjustRightInd w:val="0"/>
        <w:snapToGrid w:val="0"/>
        <w:spacing w:line="600" w:lineRule="exact"/>
        <w:jc w:val="center"/>
        <w:rPr>
          <w:rFonts w:hint="eastAsia" w:ascii="仿宋" w:hAnsi="仿宋" w:eastAsia="仿宋" w:cs="仿宋"/>
          <w:b/>
          <w:color w:val="auto"/>
          <w:sz w:val="32"/>
          <w:szCs w:val="32"/>
          <w:highlight w:val="none"/>
        </w:rPr>
      </w:pPr>
    </w:p>
    <w:p w14:paraId="6E8661A4">
      <w:pPr>
        <w:autoSpaceDE w:val="0"/>
        <w:autoSpaceDN w:val="0"/>
        <w:adjustRightInd w:val="0"/>
        <w:snapToGrid w:val="0"/>
        <w:spacing w:line="600" w:lineRule="exact"/>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sz w:val="32"/>
          <w:szCs w:val="32"/>
          <w:highlight w:val="none"/>
          <w:lang w:eastAsia="zh-CN"/>
        </w:rPr>
        <w:t>一、响应函</w:t>
      </w:r>
    </w:p>
    <w:p w14:paraId="6E2A2089">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陕西春秋工程造价事务所有限公司</w:t>
      </w:r>
      <w:r>
        <w:rPr>
          <w:rFonts w:hint="eastAsia" w:ascii="仿宋" w:hAnsi="仿宋" w:eastAsia="仿宋" w:cs="仿宋"/>
          <w:color w:val="auto"/>
          <w:sz w:val="24"/>
          <w:szCs w:val="24"/>
          <w:highlight w:val="none"/>
        </w:rPr>
        <w:t>：</w:t>
      </w:r>
    </w:p>
    <w:p w14:paraId="130D27C3">
      <w:pPr>
        <w:spacing w:line="400" w:lineRule="exact"/>
        <w:ind w:firstLine="43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根据贵方为</w:t>
      </w:r>
      <w:r>
        <w:rPr>
          <w:rFonts w:hint="eastAsia" w:ascii="仿宋" w:hAnsi="仿宋" w:eastAsia="仿宋" w:cs="仿宋"/>
          <w:color w:val="auto"/>
          <w:sz w:val="24"/>
          <w:szCs w:val="24"/>
          <w:highlight w:val="none"/>
          <w:u w:val="single"/>
        </w:rPr>
        <w:t xml:space="preserve">  （采购项目名称）  </w:t>
      </w:r>
      <w:r>
        <w:rPr>
          <w:rFonts w:hint="eastAsia" w:ascii="仿宋" w:hAnsi="仿宋" w:eastAsia="仿宋" w:cs="仿宋"/>
          <w:color w:val="auto"/>
          <w:sz w:val="24"/>
          <w:szCs w:val="24"/>
          <w:highlight w:val="none"/>
        </w:rPr>
        <w:t>招标采购工程及服务的磋商邀请函</w:t>
      </w:r>
      <w:r>
        <w:rPr>
          <w:rFonts w:hint="eastAsia" w:ascii="仿宋" w:hAnsi="仿宋" w:eastAsia="仿宋" w:cs="仿宋"/>
          <w:color w:val="auto"/>
          <w:sz w:val="24"/>
          <w:szCs w:val="24"/>
          <w:highlight w:val="none"/>
          <w:u w:val="single"/>
        </w:rPr>
        <w:t xml:space="preserve"> （项目编号） </w:t>
      </w:r>
      <w:r>
        <w:rPr>
          <w:rFonts w:hint="eastAsia" w:ascii="仿宋" w:hAnsi="仿宋" w:eastAsia="仿宋" w:cs="仿宋"/>
          <w:color w:val="auto"/>
          <w:sz w:val="24"/>
          <w:szCs w:val="24"/>
          <w:highlight w:val="none"/>
        </w:rPr>
        <w:t>，签字代表</w:t>
      </w:r>
      <w:r>
        <w:rPr>
          <w:rFonts w:hint="eastAsia" w:ascii="仿宋" w:hAnsi="仿宋" w:eastAsia="仿宋" w:cs="仿宋"/>
          <w:color w:val="auto"/>
          <w:sz w:val="24"/>
          <w:szCs w:val="24"/>
          <w:highlight w:val="none"/>
          <w:u w:val="single"/>
        </w:rPr>
        <w:t xml:space="preserve"> （姓名、职务） </w:t>
      </w:r>
      <w:r>
        <w:rPr>
          <w:rFonts w:hint="eastAsia" w:ascii="仿宋" w:hAnsi="仿宋" w:eastAsia="仿宋" w:cs="仿宋"/>
          <w:color w:val="auto"/>
          <w:sz w:val="24"/>
          <w:szCs w:val="24"/>
          <w:highlight w:val="none"/>
        </w:rPr>
        <w:t>经正式授权并代表投标单位</w:t>
      </w:r>
      <w:r>
        <w:rPr>
          <w:rFonts w:hint="eastAsia" w:ascii="仿宋" w:hAnsi="仿宋" w:eastAsia="仿宋" w:cs="仿宋"/>
          <w:color w:val="auto"/>
          <w:sz w:val="24"/>
          <w:szCs w:val="24"/>
          <w:highlight w:val="none"/>
          <w:u w:val="single"/>
        </w:rPr>
        <w:t xml:space="preserve">   （投标单位名称、地址）   </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eastAsia="zh-CN"/>
        </w:rPr>
        <w:t>电子投标文件</w:t>
      </w:r>
      <w:r>
        <w:rPr>
          <w:rFonts w:hint="eastAsia" w:ascii="仿宋" w:hAnsi="仿宋" w:eastAsia="仿宋" w:cs="仿宋"/>
          <w:color w:val="auto"/>
          <w:sz w:val="24"/>
          <w:szCs w:val="24"/>
          <w:highlight w:val="none"/>
          <w:lang w:val="en-US" w:eastAsia="zh-CN"/>
        </w:rPr>
        <w:t>1份</w:t>
      </w:r>
      <w:r>
        <w:rPr>
          <w:rFonts w:hint="eastAsia" w:ascii="仿宋" w:hAnsi="仿宋" w:eastAsia="仿宋" w:cs="仿宋"/>
          <w:color w:val="auto"/>
          <w:sz w:val="24"/>
          <w:szCs w:val="24"/>
          <w:highlight w:val="none"/>
        </w:rPr>
        <w:t>。</w:t>
      </w:r>
    </w:p>
    <w:p w14:paraId="47132A62">
      <w:pPr>
        <w:spacing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在此，签字代表宣布同意如下：</w:t>
      </w:r>
    </w:p>
    <w:p w14:paraId="3F9C23D7">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1．所附报价表中规定的应提交和交付的工程总报价为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人民币金额数（同时用汉字大写和数字表示的总报价） </w:t>
      </w:r>
      <w:r>
        <w:rPr>
          <w:rFonts w:hint="eastAsia" w:ascii="仿宋" w:hAnsi="仿宋" w:eastAsia="仿宋" w:cs="仿宋"/>
          <w:color w:val="auto"/>
          <w:sz w:val="24"/>
          <w:szCs w:val="24"/>
          <w:highlight w:val="none"/>
        </w:rPr>
        <w:t>。</w:t>
      </w:r>
    </w:p>
    <w:p w14:paraId="4E0FECB4">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2．我们将按磋商文件的规定履行合同责任和义务。</w:t>
      </w:r>
    </w:p>
    <w:p w14:paraId="6A998C07">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3．我们已详细审查全部磋商文件。我们完全理解并同意放弃对这方面有不明及误解的权力。</w:t>
      </w:r>
    </w:p>
    <w:p w14:paraId="26CCB7C2">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4．本磋商有效期为自磋商之日起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90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个日历日（成交投标单位的响应文件有效期延长为与合同有效期一致）。</w:t>
      </w:r>
    </w:p>
    <w:p w14:paraId="54D55BEE">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5．我们完全理解并同意贵方在磋商文件中的有关拒绝磋商的条款。</w:t>
      </w:r>
    </w:p>
    <w:p w14:paraId="5F055D82">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6．我们同意提供按照贵方可能要求的与其磋商有关的一切数据或资料，完全理解贵方不一定接受最低磋商报价的响应文件或收到的任何响应文件。</w:t>
      </w:r>
    </w:p>
    <w:p w14:paraId="0218B750">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7．若我方获得成交，我方保证按有关规定向贵方支付中标服务费。</w:t>
      </w:r>
    </w:p>
    <w:p w14:paraId="6D613D11">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8．与本磋商有关的一切正式往来信函请寄：</w:t>
      </w:r>
    </w:p>
    <w:p w14:paraId="5F47B067">
      <w:pPr>
        <w:spacing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投标单位名称（公章）：</w:t>
      </w:r>
      <w:r>
        <w:rPr>
          <w:rFonts w:hint="eastAsia" w:ascii="仿宋" w:hAnsi="仿宋" w:eastAsia="仿宋" w:cs="仿宋"/>
          <w:color w:val="auto"/>
          <w:sz w:val="24"/>
          <w:szCs w:val="24"/>
          <w:highlight w:val="none"/>
          <w:u w:val="single"/>
        </w:rPr>
        <w:t xml:space="preserve">                             </w:t>
      </w:r>
    </w:p>
    <w:p w14:paraId="16232B2E">
      <w:pPr>
        <w:spacing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法定代表人或授权代理人签字：</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u w:val="single"/>
          <w:lang w:val="en-US" w:eastAsia="zh-CN"/>
        </w:rPr>
        <w:t xml:space="preserve">            </w:t>
      </w:r>
    </w:p>
    <w:p w14:paraId="3FF289FF">
      <w:pPr>
        <w:spacing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详   细   地   址：</w:t>
      </w:r>
      <w:r>
        <w:rPr>
          <w:rFonts w:hint="eastAsia" w:ascii="仿宋" w:hAnsi="仿宋" w:eastAsia="仿宋" w:cs="仿宋"/>
          <w:color w:val="auto"/>
          <w:sz w:val="24"/>
          <w:szCs w:val="24"/>
          <w:highlight w:val="none"/>
          <w:u w:val="single"/>
        </w:rPr>
        <w:t xml:space="preserve">                                </w:t>
      </w:r>
    </w:p>
    <w:p w14:paraId="286F2EBD">
      <w:pPr>
        <w:tabs>
          <w:tab w:val="left" w:pos="360"/>
        </w:tabs>
        <w:spacing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邮   政   编   码：</w:t>
      </w:r>
      <w:r>
        <w:rPr>
          <w:rFonts w:hint="eastAsia" w:ascii="仿宋" w:hAnsi="仿宋" w:eastAsia="仿宋" w:cs="仿宋"/>
          <w:color w:val="auto"/>
          <w:sz w:val="24"/>
          <w:szCs w:val="24"/>
          <w:highlight w:val="none"/>
          <w:u w:val="single"/>
        </w:rPr>
        <w:t xml:space="preserve">                                </w:t>
      </w:r>
    </w:p>
    <w:p w14:paraId="51C0DA74">
      <w:pPr>
        <w:autoSpaceDE w:val="0"/>
        <w:autoSpaceDN w:val="0"/>
        <w:adjustRightInd w:val="0"/>
        <w:spacing w:line="400" w:lineRule="exact"/>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电             话：</w:t>
      </w:r>
      <w:r>
        <w:rPr>
          <w:rFonts w:hint="eastAsia" w:ascii="仿宋" w:hAnsi="仿宋" w:eastAsia="仿宋" w:cs="仿宋"/>
          <w:color w:val="auto"/>
          <w:sz w:val="24"/>
          <w:szCs w:val="24"/>
          <w:highlight w:val="none"/>
          <w:u w:val="single"/>
          <w:lang w:val="zh-CN"/>
        </w:rPr>
        <w:t xml:space="preserve">                                </w:t>
      </w:r>
    </w:p>
    <w:p w14:paraId="25FF29B8">
      <w:pPr>
        <w:autoSpaceDE w:val="0"/>
        <w:autoSpaceDN w:val="0"/>
        <w:adjustRightInd w:val="0"/>
        <w:spacing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             真：</w:t>
      </w:r>
      <w:r>
        <w:rPr>
          <w:rFonts w:hint="eastAsia" w:ascii="仿宋" w:hAnsi="仿宋" w:eastAsia="仿宋" w:cs="仿宋"/>
          <w:color w:val="auto"/>
          <w:sz w:val="24"/>
          <w:szCs w:val="24"/>
          <w:highlight w:val="none"/>
          <w:u w:val="single"/>
          <w:lang w:val="zh-CN"/>
        </w:rPr>
        <w:t xml:space="preserve">                                </w:t>
      </w:r>
    </w:p>
    <w:p w14:paraId="32297F0A">
      <w:pPr>
        <w:tabs>
          <w:tab w:val="left" w:pos="360"/>
        </w:tabs>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 子 邮 件 地 址：</w:t>
      </w:r>
      <w:r>
        <w:rPr>
          <w:rFonts w:hint="eastAsia" w:ascii="仿宋" w:hAnsi="仿宋" w:eastAsia="仿宋" w:cs="仿宋"/>
          <w:color w:val="auto"/>
          <w:sz w:val="24"/>
          <w:szCs w:val="24"/>
          <w:highlight w:val="none"/>
          <w:u w:val="single"/>
        </w:rPr>
        <w:t xml:space="preserve">                                </w:t>
      </w:r>
    </w:p>
    <w:p w14:paraId="467CCB3D">
      <w:pPr>
        <w:autoSpaceDE w:val="0"/>
        <w:autoSpaceDN w:val="0"/>
        <w:adjustRightInd w:val="0"/>
        <w:spacing w:line="400" w:lineRule="exact"/>
        <w:ind w:right="480" w:firstLine="480" w:firstLineChars="200"/>
        <w:jc w:val="right"/>
        <w:rPr>
          <w:rFonts w:hint="eastAsia" w:ascii="仿宋" w:hAnsi="仿宋" w:eastAsia="仿宋" w:cs="仿宋"/>
          <w:color w:val="auto"/>
          <w:sz w:val="24"/>
          <w:szCs w:val="24"/>
          <w:highlight w:val="none"/>
          <w:lang w:val="zh-CN"/>
        </w:rPr>
      </w:pPr>
    </w:p>
    <w:p w14:paraId="2E6D8D9F">
      <w:pPr>
        <w:pStyle w:val="16"/>
        <w:rPr>
          <w:rFonts w:hint="eastAsia" w:ascii="仿宋" w:hAnsi="仿宋" w:eastAsia="仿宋" w:cs="仿宋"/>
          <w:color w:val="auto"/>
          <w:sz w:val="24"/>
          <w:szCs w:val="24"/>
          <w:highlight w:val="none"/>
          <w:lang w:val="zh-CN"/>
        </w:rPr>
      </w:pPr>
    </w:p>
    <w:p w14:paraId="28A6CD1D">
      <w:pPr>
        <w:rPr>
          <w:rFonts w:hint="eastAsia" w:ascii="仿宋" w:hAnsi="仿宋" w:eastAsia="仿宋" w:cs="仿宋"/>
          <w:color w:val="auto"/>
          <w:highlight w:val="none"/>
          <w:lang w:val="zh-CN"/>
        </w:rPr>
      </w:pPr>
    </w:p>
    <w:p w14:paraId="4881ABDC">
      <w:pPr>
        <w:autoSpaceDE w:val="0"/>
        <w:autoSpaceDN w:val="0"/>
        <w:adjustRightInd w:val="0"/>
        <w:spacing w:line="400" w:lineRule="exact"/>
        <w:ind w:right="480" w:firstLine="480" w:firstLineChars="200"/>
        <w:jc w:val="righ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年    月    日</w:t>
      </w:r>
    </w:p>
    <w:p w14:paraId="77EC7010">
      <w:pPr>
        <w:pStyle w:val="123"/>
        <w:rPr>
          <w:rFonts w:hint="eastAsia" w:ascii="仿宋" w:hAnsi="仿宋" w:eastAsia="仿宋" w:cs="仿宋"/>
          <w:color w:val="auto"/>
          <w:highlight w:val="none"/>
        </w:rPr>
      </w:pPr>
    </w:p>
    <w:p w14:paraId="10F6AB12">
      <w:pPr>
        <w:spacing w:line="480" w:lineRule="auto"/>
        <w:ind w:right="-161"/>
        <w:jc w:val="center"/>
        <w:rPr>
          <w:rFonts w:hint="eastAsia" w:ascii="仿宋" w:hAnsi="仿宋" w:eastAsia="仿宋" w:cs="仿宋"/>
          <w:color w:val="auto"/>
          <w:sz w:val="24"/>
          <w:szCs w:val="24"/>
          <w:highlight w:val="none"/>
        </w:rPr>
      </w:pPr>
      <w:r>
        <w:rPr>
          <w:rFonts w:hint="eastAsia" w:ascii="仿宋" w:hAnsi="仿宋" w:eastAsia="仿宋" w:cs="仿宋"/>
          <w:b/>
          <w:color w:val="auto"/>
          <w:sz w:val="28"/>
          <w:szCs w:val="28"/>
          <w:highlight w:val="none"/>
          <w:lang w:eastAsia="zh-CN"/>
        </w:rPr>
        <w:br w:type="page"/>
      </w:r>
      <w:r>
        <w:rPr>
          <w:rFonts w:hint="eastAsia" w:ascii="仿宋" w:hAnsi="仿宋" w:eastAsia="仿宋" w:cs="仿宋"/>
          <w:b/>
          <w:color w:val="auto"/>
          <w:sz w:val="32"/>
          <w:szCs w:val="32"/>
          <w:highlight w:val="none"/>
          <w:lang w:eastAsia="zh-CN"/>
        </w:rPr>
        <w:t>二、法定代表人授权委托书</w:t>
      </w:r>
    </w:p>
    <w:p w14:paraId="59676CCD">
      <w:pPr>
        <w:spacing w:line="360" w:lineRule="auto"/>
        <w:jc w:val="center"/>
        <w:outlineLvl w:val="1"/>
        <w:rPr>
          <w:rFonts w:hint="eastAsia" w:ascii="仿宋" w:hAnsi="仿宋" w:eastAsia="仿宋" w:cs="仿宋"/>
          <w:b/>
          <w:bCs/>
          <w:color w:val="auto"/>
          <w:sz w:val="28"/>
          <w:highlight w:val="none"/>
        </w:rPr>
      </w:pPr>
      <w:r>
        <w:rPr>
          <w:rFonts w:hint="eastAsia" w:ascii="仿宋" w:hAnsi="仿宋" w:eastAsia="仿宋" w:cs="仿宋"/>
          <w:b/>
          <w:bCs/>
          <w:color w:val="auto"/>
          <w:sz w:val="28"/>
          <w:highlight w:val="none"/>
          <w:lang w:val="en-US" w:eastAsia="zh-CN"/>
        </w:rPr>
        <w:t>2.1</w:t>
      </w:r>
      <w:r>
        <w:rPr>
          <w:rFonts w:hint="eastAsia" w:ascii="仿宋" w:hAnsi="仿宋" w:eastAsia="仿宋" w:cs="仿宋"/>
          <w:b/>
          <w:bCs/>
          <w:color w:val="auto"/>
          <w:sz w:val="28"/>
          <w:highlight w:val="none"/>
        </w:rPr>
        <w:t>、法定代表人</w:t>
      </w:r>
      <w:r>
        <w:rPr>
          <w:rFonts w:hint="eastAsia" w:ascii="仿宋" w:hAnsi="仿宋" w:eastAsia="仿宋" w:cs="仿宋"/>
          <w:b/>
          <w:bCs/>
          <w:color w:val="auto"/>
          <w:sz w:val="28"/>
          <w:highlight w:val="none"/>
          <w:lang w:eastAsia="zh-CN"/>
        </w:rPr>
        <w:t>身份</w:t>
      </w:r>
      <w:r>
        <w:rPr>
          <w:rFonts w:hint="eastAsia" w:ascii="仿宋" w:hAnsi="仿宋" w:eastAsia="仿宋" w:cs="仿宋"/>
          <w:b/>
          <w:bCs/>
          <w:color w:val="auto"/>
          <w:sz w:val="28"/>
          <w:highlight w:val="none"/>
        </w:rPr>
        <w:t>证明</w:t>
      </w:r>
    </w:p>
    <w:p w14:paraId="0AD61309">
      <w:pPr>
        <w:spacing w:line="360" w:lineRule="auto"/>
        <w:ind w:firstLine="120" w:firstLineChars="50"/>
        <w:rPr>
          <w:rFonts w:hint="eastAsia" w:ascii="仿宋" w:hAnsi="仿宋" w:eastAsia="仿宋" w:cs="仿宋"/>
          <w:color w:val="auto"/>
          <w:sz w:val="24"/>
          <w:szCs w:val="24"/>
          <w:highlight w:val="none"/>
        </w:rPr>
      </w:pPr>
    </w:p>
    <w:p w14:paraId="680E28FA">
      <w:pPr>
        <w:spacing w:line="480" w:lineRule="auto"/>
        <w:ind w:firstLine="120" w:firstLineChars="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u w:val="single"/>
        </w:rPr>
        <w:t xml:space="preserve">                                             </w:t>
      </w:r>
    </w:p>
    <w:p w14:paraId="377A85C8">
      <w:pPr>
        <w:spacing w:line="480" w:lineRule="auto"/>
        <w:ind w:left="108"/>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单位性质：</w:t>
      </w:r>
      <w:r>
        <w:rPr>
          <w:rFonts w:hint="eastAsia" w:ascii="仿宋" w:hAnsi="仿宋" w:eastAsia="仿宋" w:cs="仿宋"/>
          <w:color w:val="auto"/>
          <w:sz w:val="24"/>
          <w:szCs w:val="24"/>
          <w:highlight w:val="none"/>
          <w:u w:val="single"/>
        </w:rPr>
        <w:t xml:space="preserve">                                             </w:t>
      </w:r>
    </w:p>
    <w:p w14:paraId="5B04EED4">
      <w:pPr>
        <w:spacing w:line="480" w:lineRule="auto"/>
        <w:ind w:left="108"/>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p>
    <w:p w14:paraId="4BA68D46">
      <w:pPr>
        <w:spacing w:line="480" w:lineRule="auto"/>
        <w:ind w:left="108"/>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经营期限：</w:t>
      </w:r>
      <w:r>
        <w:rPr>
          <w:rFonts w:hint="eastAsia" w:ascii="仿宋" w:hAnsi="仿宋" w:eastAsia="仿宋" w:cs="仿宋"/>
          <w:color w:val="auto"/>
          <w:sz w:val="24"/>
          <w:szCs w:val="24"/>
          <w:highlight w:val="none"/>
          <w:u w:val="single"/>
        </w:rPr>
        <w:t xml:space="preserve">                                             </w:t>
      </w:r>
    </w:p>
    <w:p w14:paraId="187A89BB">
      <w:pPr>
        <w:spacing w:line="480" w:lineRule="auto"/>
        <w:ind w:left="108"/>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p>
    <w:p w14:paraId="5C429706">
      <w:pPr>
        <w:spacing w:line="480" w:lineRule="auto"/>
        <w:ind w:left="10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（投标人）的法定代表人。</w:t>
      </w:r>
    </w:p>
    <w:p w14:paraId="043F1513">
      <w:pPr>
        <w:spacing w:line="480" w:lineRule="auto"/>
        <w:ind w:left="173" w:leftChars="51" w:firstLine="480" w:firstLineChars="200"/>
        <w:rPr>
          <w:rFonts w:hint="eastAsia" w:ascii="仿宋" w:hAnsi="仿宋" w:eastAsia="仿宋" w:cs="仿宋"/>
          <w:color w:val="auto"/>
          <w:sz w:val="24"/>
          <w:szCs w:val="24"/>
          <w:highlight w:val="none"/>
        </w:rPr>
      </w:pPr>
    </w:p>
    <w:p w14:paraId="1AE87E41">
      <w:pPr>
        <w:spacing w:line="480" w:lineRule="auto"/>
        <w:ind w:left="173" w:leftChars="5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14:paraId="058A3A72">
      <w:pPr>
        <w:spacing w:line="480" w:lineRule="auto"/>
        <w:ind w:left="173" w:leftChars="51" w:firstLine="480" w:firstLineChars="200"/>
        <w:rPr>
          <w:rFonts w:hint="eastAsia" w:ascii="仿宋" w:hAnsi="仿宋" w:eastAsia="仿宋" w:cs="仿宋"/>
          <w:color w:val="auto"/>
          <w:sz w:val="24"/>
          <w:szCs w:val="24"/>
          <w:highlight w:val="none"/>
        </w:rPr>
      </w:pPr>
    </w:p>
    <w:p w14:paraId="3730449D">
      <w:pPr>
        <w:spacing w:line="480" w:lineRule="auto"/>
        <w:ind w:left="173" w:leftChars="5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w:t>
      </w:r>
      <w:r>
        <w:rPr>
          <w:rFonts w:hint="eastAsia" w:ascii="仿宋" w:hAnsi="仿宋" w:eastAsia="仿宋" w:cs="仿宋"/>
          <w:color w:val="auto"/>
          <w:sz w:val="24"/>
          <w:szCs w:val="24"/>
          <w:highlight w:val="none"/>
          <w:u w:val="single"/>
        </w:rPr>
        <w:t xml:space="preserve">                           （盖章）</w:t>
      </w:r>
    </w:p>
    <w:p w14:paraId="14ED458B">
      <w:pPr>
        <w:spacing w:line="48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D173982">
      <w:pPr>
        <w:spacing w:line="480" w:lineRule="auto"/>
        <w:rPr>
          <w:rFonts w:hint="eastAsia" w:ascii="仿宋" w:hAnsi="仿宋" w:eastAsia="仿宋" w:cs="仿宋"/>
          <w:color w:val="auto"/>
          <w:szCs w:val="21"/>
          <w:highlight w:val="none"/>
        </w:rPr>
      </w:pPr>
      <w:r>
        <w:rPr>
          <w:rFonts w:hint="eastAsia" w:ascii="仿宋" w:hAnsi="仿宋" w:eastAsia="仿宋" w:cs="仿宋"/>
          <w:color w:val="auto"/>
          <w:sz w:val="24"/>
          <w:szCs w:val="24"/>
          <w:highlight w:val="none"/>
        </w:rPr>
        <w:t>附：法定代表人身份证复印件。</w:t>
      </w:r>
    </w:p>
    <w:tbl>
      <w:tblPr>
        <w:tblStyle w:val="34"/>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610"/>
      </w:tblGrid>
      <w:tr w14:paraId="7401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099C6EF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法定代表人身份证复印件</w:t>
            </w:r>
            <w:r>
              <w:rPr>
                <w:rFonts w:hint="eastAsia" w:ascii="仿宋" w:hAnsi="仿宋" w:eastAsia="仿宋" w:cs="仿宋"/>
                <w:color w:val="auto"/>
                <w:sz w:val="24"/>
                <w:szCs w:val="24"/>
                <w:highlight w:val="none"/>
                <w:lang w:eastAsia="zh-CN"/>
              </w:rPr>
              <w:t>正面</w:t>
            </w:r>
          </w:p>
          <w:p w14:paraId="76F8552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42569AF2">
            <w:pPr>
              <w:spacing w:line="360" w:lineRule="auto"/>
              <w:jc w:val="center"/>
              <w:rPr>
                <w:rFonts w:hint="eastAsia" w:ascii="仿宋" w:hAnsi="仿宋" w:eastAsia="仿宋" w:cs="仿宋"/>
                <w:color w:val="auto"/>
                <w:sz w:val="24"/>
                <w:szCs w:val="24"/>
                <w:highlight w:val="none"/>
              </w:rPr>
            </w:pPr>
          </w:p>
          <w:p w14:paraId="3E631EFB">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法定代表人身份证复印件</w:t>
            </w:r>
            <w:r>
              <w:rPr>
                <w:rFonts w:hint="eastAsia" w:ascii="仿宋" w:hAnsi="仿宋" w:eastAsia="仿宋" w:cs="仿宋"/>
                <w:color w:val="auto"/>
                <w:sz w:val="24"/>
                <w:szCs w:val="24"/>
                <w:highlight w:val="none"/>
                <w:lang w:eastAsia="zh-CN"/>
              </w:rPr>
              <w:t>反面</w:t>
            </w:r>
          </w:p>
          <w:p w14:paraId="5ACF3602">
            <w:pPr>
              <w:spacing w:line="360" w:lineRule="auto"/>
              <w:jc w:val="center"/>
              <w:rPr>
                <w:rFonts w:hint="eastAsia" w:ascii="仿宋" w:hAnsi="仿宋" w:eastAsia="仿宋" w:cs="仿宋"/>
                <w:color w:val="auto"/>
                <w:sz w:val="24"/>
                <w:szCs w:val="24"/>
                <w:highlight w:val="none"/>
              </w:rPr>
            </w:pPr>
          </w:p>
          <w:p w14:paraId="5E42167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r>
    </w:tbl>
    <w:p w14:paraId="3AB070B2">
      <w:pPr>
        <w:widowControl/>
        <w:jc w:val="center"/>
        <w:rPr>
          <w:rFonts w:hint="eastAsia" w:ascii="仿宋" w:hAnsi="仿宋" w:eastAsia="仿宋" w:cs="仿宋"/>
          <w:b/>
          <w:bCs/>
          <w:color w:val="auto"/>
          <w:sz w:val="28"/>
          <w:highlight w:val="none"/>
          <w:lang w:eastAsia="zh-CN"/>
        </w:rPr>
      </w:pPr>
      <w:r>
        <w:rPr>
          <w:rFonts w:hint="eastAsia" w:ascii="仿宋" w:hAnsi="仿宋" w:eastAsia="仿宋" w:cs="仿宋"/>
          <w:b/>
          <w:bCs/>
          <w:color w:val="auto"/>
          <w:sz w:val="28"/>
          <w:highlight w:val="none"/>
        </w:rPr>
        <w:br w:type="page"/>
      </w:r>
      <w:bookmarkStart w:id="157" w:name="_Toc22428"/>
      <w:bookmarkStart w:id="158" w:name="_Toc31886"/>
      <w:bookmarkStart w:id="159" w:name="_Toc1538"/>
      <w:bookmarkStart w:id="160" w:name="_Toc3474"/>
      <w:bookmarkStart w:id="161" w:name="_Toc25530"/>
      <w:bookmarkStart w:id="162" w:name="_Toc11463"/>
      <w:bookmarkStart w:id="163" w:name="_Toc31176"/>
      <w:r>
        <w:rPr>
          <w:rFonts w:hint="eastAsia" w:ascii="仿宋" w:hAnsi="仿宋" w:eastAsia="仿宋" w:cs="仿宋"/>
          <w:b/>
          <w:bCs/>
          <w:color w:val="auto"/>
          <w:sz w:val="28"/>
          <w:highlight w:val="none"/>
          <w:lang w:val="en-US" w:eastAsia="zh-CN"/>
        </w:rPr>
        <w:t>2.2</w:t>
      </w:r>
      <w:r>
        <w:rPr>
          <w:rFonts w:hint="eastAsia" w:ascii="仿宋" w:hAnsi="仿宋" w:eastAsia="仿宋" w:cs="仿宋"/>
          <w:b/>
          <w:bCs/>
          <w:color w:val="auto"/>
          <w:sz w:val="28"/>
          <w:highlight w:val="none"/>
        </w:rPr>
        <w:t>、法人授权委托书</w:t>
      </w:r>
      <w:bookmarkEnd w:id="157"/>
      <w:bookmarkEnd w:id="158"/>
      <w:bookmarkEnd w:id="159"/>
      <w:bookmarkEnd w:id="160"/>
      <w:bookmarkEnd w:id="161"/>
      <w:bookmarkEnd w:id="162"/>
      <w:bookmarkEnd w:id="163"/>
    </w:p>
    <w:p w14:paraId="7B4F85A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本授权委托书声明：我</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（投标人名称）的法定代表人，现代表公司授权委托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（被授权人的姓名、职务）为我公司合法代理人，代表本公司参加签署本项目</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项目编号）</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投标工作</w:t>
      </w:r>
      <w:r>
        <w:rPr>
          <w:rFonts w:hint="eastAsia" w:ascii="仿宋" w:hAnsi="仿宋" w:eastAsia="仿宋" w:cs="仿宋"/>
          <w:color w:val="auto"/>
          <w:sz w:val="24"/>
          <w:szCs w:val="24"/>
          <w:highlight w:val="none"/>
        </w:rPr>
        <w:t>。代理人在本次报价中所签署的一切文件和处理的一切有关事物，我公司均予承认。</w:t>
      </w:r>
    </w:p>
    <w:p w14:paraId="35525A0C">
      <w:pPr>
        <w:spacing w:line="360" w:lineRule="auto"/>
        <w:ind w:left="175" w:leftChars="51" w:hanging="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代理人无转委托权，特此委托。</w:t>
      </w:r>
    </w:p>
    <w:p w14:paraId="5B7B515C">
      <w:pPr>
        <w:spacing w:after="156" w:afterLines="50" w:line="440" w:lineRule="exact"/>
        <w:ind w:firstLine="43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本授权书于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日签字生效，</w:t>
      </w:r>
    </w:p>
    <w:p w14:paraId="11BFB635">
      <w:pPr>
        <w:spacing w:line="360" w:lineRule="auto"/>
        <w:ind w:left="177" w:leftChars="52"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1C7B8789">
      <w:pPr>
        <w:spacing w:line="44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法人代表签字或盖章：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被授权人签字：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27B6309D">
      <w:pPr>
        <w:spacing w:line="440" w:lineRule="exact"/>
        <w:rPr>
          <w:rFonts w:hint="eastAsia" w:ascii="仿宋" w:hAnsi="仿宋" w:eastAsia="仿宋" w:cs="仿宋"/>
          <w:color w:val="auto"/>
          <w:sz w:val="24"/>
          <w:highlight w:val="none"/>
          <w:u w:val="single"/>
          <w:lang w:val="en-US" w:eastAsia="zh-CN"/>
        </w:rPr>
      </w:pPr>
    </w:p>
    <w:p w14:paraId="476D27DA">
      <w:pPr>
        <w:spacing w:line="440" w:lineRule="exact"/>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none"/>
          <w:lang w:val="en-US" w:eastAsia="zh-CN"/>
        </w:rPr>
        <w:t xml:space="preserve">   </w:t>
      </w:r>
      <w:r>
        <w:rPr>
          <w:rFonts w:hint="eastAsia" w:ascii="仿宋" w:hAnsi="仿宋" w:eastAsia="仿宋" w:cs="仿宋"/>
          <w:color w:val="auto"/>
          <w:sz w:val="24"/>
          <w:highlight w:val="none"/>
        </w:rPr>
        <w:t>被授权人联系电话：</w:t>
      </w:r>
      <w:r>
        <w:rPr>
          <w:rFonts w:hint="eastAsia" w:ascii="仿宋" w:hAnsi="仿宋" w:eastAsia="仿宋" w:cs="仿宋"/>
          <w:color w:val="auto"/>
          <w:sz w:val="24"/>
          <w:highlight w:val="none"/>
          <w:u w:val="single"/>
        </w:rPr>
        <w:t xml:space="preserve">              </w:t>
      </w:r>
    </w:p>
    <w:p w14:paraId="457DE7D3">
      <w:pPr>
        <w:spacing w:after="156" w:afterLines="50" w:line="440" w:lineRule="exact"/>
        <w:ind w:firstLine="437"/>
        <w:jc w:val="right"/>
        <w:rPr>
          <w:rFonts w:hint="eastAsia" w:ascii="仿宋" w:hAnsi="仿宋" w:eastAsia="仿宋" w:cs="仿宋"/>
          <w:color w:val="auto"/>
          <w:sz w:val="24"/>
          <w:szCs w:val="24"/>
          <w:highlight w:val="none"/>
        </w:rPr>
      </w:pPr>
    </w:p>
    <w:p w14:paraId="6844B34D">
      <w:pPr>
        <w:spacing w:after="156" w:afterLines="50" w:line="440" w:lineRule="exact"/>
        <w:ind w:firstLine="437"/>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  年  月  日</w:t>
      </w:r>
    </w:p>
    <w:p w14:paraId="003AC103">
      <w:pPr>
        <w:spacing w:line="480" w:lineRule="auto"/>
        <w:ind w:firstLine="120" w:firstLineChars="5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附：法定代表人、被授权人身份证复印件。</w:t>
      </w:r>
    </w:p>
    <w:tbl>
      <w:tblPr>
        <w:tblStyle w:val="34"/>
        <w:tblW w:w="0" w:type="auto"/>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610"/>
      </w:tblGrid>
      <w:tr w14:paraId="37E2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6"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236BCB8A">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法定代表人身份证复印件</w:t>
            </w:r>
            <w:r>
              <w:rPr>
                <w:rFonts w:hint="eastAsia" w:ascii="仿宋" w:hAnsi="仿宋" w:eastAsia="仿宋" w:cs="仿宋"/>
                <w:color w:val="auto"/>
                <w:sz w:val="24"/>
                <w:szCs w:val="24"/>
                <w:highlight w:val="none"/>
                <w:lang w:eastAsia="zh-CN"/>
              </w:rPr>
              <w:t>正面</w:t>
            </w:r>
          </w:p>
          <w:p w14:paraId="648BA96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325193C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被授权人身份证复印件</w:t>
            </w:r>
            <w:r>
              <w:rPr>
                <w:rFonts w:hint="eastAsia" w:ascii="仿宋" w:hAnsi="仿宋" w:eastAsia="仿宋" w:cs="仿宋"/>
                <w:color w:val="auto"/>
                <w:sz w:val="24"/>
                <w:szCs w:val="24"/>
                <w:highlight w:val="none"/>
                <w:lang w:eastAsia="zh-CN"/>
              </w:rPr>
              <w:t>正面</w:t>
            </w:r>
          </w:p>
          <w:p w14:paraId="4443BD5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r>
      <w:tr w14:paraId="6FEA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7" w:hRule="atLeast"/>
        </w:trPr>
        <w:tc>
          <w:tcPr>
            <w:tcW w:w="4785" w:type="dxa"/>
            <w:tcBorders>
              <w:top w:val="single" w:color="auto" w:sz="4" w:space="0"/>
              <w:left w:val="single" w:color="auto" w:sz="4" w:space="0"/>
              <w:bottom w:val="single" w:color="auto" w:sz="4" w:space="0"/>
              <w:right w:val="single" w:color="auto" w:sz="4" w:space="0"/>
            </w:tcBorders>
            <w:noWrap w:val="0"/>
            <w:vAlign w:val="center"/>
          </w:tcPr>
          <w:p w14:paraId="0C049C27">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法定代表人身份证复印件</w:t>
            </w:r>
            <w:r>
              <w:rPr>
                <w:rFonts w:hint="eastAsia" w:ascii="仿宋" w:hAnsi="仿宋" w:eastAsia="仿宋" w:cs="仿宋"/>
                <w:color w:val="auto"/>
                <w:sz w:val="24"/>
                <w:szCs w:val="24"/>
                <w:highlight w:val="none"/>
                <w:lang w:eastAsia="zh-CN"/>
              </w:rPr>
              <w:t>反面</w:t>
            </w:r>
          </w:p>
          <w:p w14:paraId="4DD5653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c>
          <w:tcPr>
            <w:tcW w:w="4610" w:type="dxa"/>
            <w:tcBorders>
              <w:top w:val="single" w:color="auto" w:sz="4" w:space="0"/>
              <w:left w:val="single" w:color="auto" w:sz="4" w:space="0"/>
              <w:bottom w:val="single" w:color="auto" w:sz="4" w:space="0"/>
              <w:right w:val="single" w:color="auto" w:sz="4" w:space="0"/>
            </w:tcBorders>
            <w:noWrap w:val="0"/>
            <w:vAlign w:val="center"/>
          </w:tcPr>
          <w:p w14:paraId="540A989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被授权人身份证复印件</w:t>
            </w:r>
            <w:r>
              <w:rPr>
                <w:rFonts w:hint="eastAsia" w:ascii="仿宋" w:hAnsi="仿宋" w:eastAsia="仿宋" w:cs="仿宋"/>
                <w:color w:val="auto"/>
                <w:sz w:val="24"/>
                <w:szCs w:val="24"/>
                <w:highlight w:val="none"/>
                <w:lang w:eastAsia="zh-CN"/>
              </w:rPr>
              <w:t>反面</w:t>
            </w:r>
          </w:p>
          <w:p w14:paraId="6E400F3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r>
    </w:tbl>
    <w:p w14:paraId="7AD27EBA">
      <w:pPr>
        <w:spacing w:line="480" w:lineRule="auto"/>
        <w:ind w:firstLine="600" w:firstLineChars="2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注：自然人投标的或法定代表人投标的无需提供。</w:t>
      </w:r>
    </w:p>
    <w:p w14:paraId="7E3F71DE">
      <w:pPr>
        <w:spacing w:line="480" w:lineRule="auto"/>
        <w:ind w:right="-161"/>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br w:type="page"/>
      </w:r>
      <w:r>
        <w:rPr>
          <w:rFonts w:hint="eastAsia" w:ascii="仿宋" w:hAnsi="仿宋" w:eastAsia="仿宋" w:cs="仿宋"/>
          <w:b/>
          <w:color w:val="auto"/>
          <w:sz w:val="32"/>
          <w:szCs w:val="32"/>
          <w:highlight w:val="none"/>
          <w:lang w:eastAsia="zh-CN"/>
        </w:rPr>
        <w:t>三、报价一览表</w:t>
      </w:r>
    </w:p>
    <w:p w14:paraId="34195954">
      <w:pPr>
        <w:autoSpaceDE w:val="0"/>
        <w:autoSpaceDN w:val="0"/>
        <w:adjustRightInd w:val="0"/>
        <w:snapToGrid w:val="0"/>
        <w:spacing w:line="360" w:lineRule="auto"/>
        <w:ind w:firstLine="240" w:firstLineChars="100"/>
        <w:rPr>
          <w:rFonts w:hint="eastAsia" w:ascii="仿宋" w:hAnsi="仿宋" w:eastAsia="仿宋" w:cs="仿宋"/>
          <w:b/>
          <w:color w:val="auto"/>
          <w:sz w:val="24"/>
          <w:szCs w:val="24"/>
          <w:highlight w:val="none"/>
          <w:lang w:val="en-US" w:eastAsia="zh-CN"/>
        </w:rPr>
      </w:pPr>
      <w:r>
        <w:rPr>
          <w:rFonts w:hint="eastAsia" w:ascii="仿宋" w:hAnsi="仿宋" w:eastAsia="仿宋" w:cs="仿宋"/>
          <w:bCs/>
          <w:color w:val="auto"/>
          <w:sz w:val="24"/>
          <w:szCs w:val="24"/>
          <w:highlight w:val="none"/>
        </w:rPr>
        <w:t>项目编号：</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2"/>
        <w:gridCol w:w="2216"/>
        <w:gridCol w:w="1719"/>
        <w:gridCol w:w="1653"/>
      </w:tblGrid>
      <w:tr w14:paraId="0C64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832" w:type="dxa"/>
            <w:noWrap w:val="0"/>
            <w:vAlign w:val="center"/>
          </w:tcPr>
          <w:p w14:paraId="7A9DFACC">
            <w:pPr>
              <w:spacing w:line="5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项目名称</w:t>
            </w:r>
          </w:p>
        </w:tc>
        <w:tc>
          <w:tcPr>
            <w:tcW w:w="2216" w:type="dxa"/>
            <w:noWrap w:val="0"/>
            <w:vAlign w:val="center"/>
          </w:tcPr>
          <w:p w14:paraId="031A1297">
            <w:pPr>
              <w:spacing w:line="5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总报价（元）</w:t>
            </w:r>
          </w:p>
        </w:tc>
        <w:tc>
          <w:tcPr>
            <w:tcW w:w="1719" w:type="dxa"/>
            <w:noWrap w:val="0"/>
            <w:vAlign w:val="center"/>
          </w:tcPr>
          <w:p w14:paraId="4AA839FE">
            <w:pPr>
              <w:spacing w:line="560" w:lineRule="exact"/>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工期</w:t>
            </w:r>
            <w:r>
              <w:rPr>
                <w:rFonts w:hint="eastAsia" w:ascii="仿宋" w:hAnsi="仿宋" w:eastAsia="仿宋" w:cs="仿宋"/>
                <w:bCs/>
                <w:color w:val="auto"/>
                <w:sz w:val="24"/>
                <w:szCs w:val="24"/>
                <w:highlight w:val="none"/>
                <w:lang w:eastAsia="zh-CN"/>
              </w:rPr>
              <w:t>（天）</w:t>
            </w:r>
          </w:p>
        </w:tc>
        <w:tc>
          <w:tcPr>
            <w:tcW w:w="1653" w:type="dxa"/>
            <w:noWrap w:val="0"/>
            <w:vAlign w:val="center"/>
          </w:tcPr>
          <w:p w14:paraId="69035514">
            <w:pPr>
              <w:spacing w:line="5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质量等级</w:t>
            </w:r>
          </w:p>
        </w:tc>
      </w:tr>
      <w:tr w14:paraId="7A41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3832" w:type="dxa"/>
            <w:noWrap w:val="0"/>
            <w:vAlign w:val="center"/>
          </w:tcPr>
          <w:p w14:paraId="641FC2BB">
            <w:pPr>
              <w:spacing w:line="440" w:lineRule="exact"/>
              <w:jc w:val="center"/>
              <w:rPr>
                <w:rFonts w:hint="eastAsia" w:ascii="仿宋" w:hAnsi="仿宋" w:eastAsia="仿宋" w:cs="仿宋"/>
                <w:bCs/>
                <w:color w:val="auto"/>
                <w:sz w:val="24"/>
                <w:szCs w:val="24"/>
                <w:highlight w:val="none"/>
              </w:rPr>
            </w:pPr>
          </w:p>
        </w:tc>
        <w:tc>
          <w:tcPr>
            <w:tcW w:w="2216" w:type="dxa"/>
            <w:noWrap w:val="0"/>
            <w:vAlign w:val="center"/>
          </w:tcPr>
          <w:p w14:paraId="2C77B9AE">
            <w:pPr>
              <w:spacing w:line="560" w:lineRule="exact"/>
              <w:jc w:val="center"/>
              <w:rPr>
                <w:rFonts w:hint="eastAsia" w:ascii="仿宋" w:hAnsi="仿宋" w:eastAsia="仿宋" w:cs="仿宋"/>
                <w:bCs/>
                <w:color w:val="auto"/>
                <w:sz w:val="24"/>
                <w:szCs w:val="24"/>
                <w:highlight w:val="none"/>
              </w:rPr>
            </w:pPr>
          </w:p>
        </w:tc>
        <w:tc>
          <w:tcPr>
            <w:tcW w:w="1719" w:type="dxa"/>
            <w:noWrap w:val="0"/>
            <w:vAlign w:val="center"/>
          </w:tcPr>
          <w:p w14:paraId="16C42FFA">
            <w:pPr>
              <w:spacing w:line="560" w:lineRule="exact"/>
              <w:jc w:val="center"/>
              <w:rPr>
                <w:rFonts w:hint="eastAsia" w:ascii="仿宋" w:hAnsi="仿宋" w:eastAsia="仿宋" w:cs="仿宋"/>
                <w:bCs/>
                <w:color w:val="auto"/>
                <w:sz w:val="24"/>
                <w:szCs w:val="24"/>
                <w:highlight w:val="none"/>
              </w:rPr>
            </w:pPr>
          </w:p>
        </w:tc>
        <w:tc>
          <w:tcPr>
            <w:tcW w:w="1653" w:type="dxa"/>
            <w:noWrap w:val="0"/>
            <w:vAlign w:val="center"/>
          </w:tcPr>
          <w:p w14:paraId="2F5DD437">
            <w:pPr>
              <w:spacing w:line="560" w:lineRule="exact"/>
              <w:jc w:val="center"/>
              <w:rPr>
                <w:rFonts w:hint="eastAsia" w:ascii="仿宋" w:hAnsi="仿宋" w:eastAsia="仿宋" w:cs="仿宋"/>
                <w:bCs/>
                <w:color w:val="auto"/>
                <w:sz w:val="24"/>
                <w:szCs w:val="24"/>
                <w:highlight w:val="none"/>
              </w:rPr>
            </w:pPr>
          </w:p>
        </w:tc>
      </w:tr>
      <w:tr w14:paraId="7F40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1" w:hRule="atLeast"/>
          <w:jc w:val="center"/>
        </w:trPr>
        <w:tc>
          <w:tcPr>
            <w:tcW w:w="3832" w:type="dxa"/>
            <w:noWrap w:val="0"/>
            <w:vAlign w:val="center"/>
          </w:tcPr>
          <w:p w14:paraId="38FC8EA5">
            <w:pPr>
              <w:spacing w:line="560" w:lineRule="exact"/>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总报价（大写）</w:t>
            </w:r>
          </w:p>
        </w:tc>
        <w:tc>
          <w:tcPr>
            <w:tcW w:w="5588" w:type="dxa"/>
            <w:gridSpan w:val="3"/>
            <w:noWrap w:val="0"/>
            <w:vAlign w:val="center"/>
          </w:tcPr>
          <w:p w14:paraId="122133DA">
            <w:pPr>
              <w:spacing w:line="560" w:lineRule="exact"/>
              <w:rPr>
                <w:rFonts w:hint="eastAsia" w:ascii="仿宋" w:hAnsi="仿宋" w:eastAsia="仿宋" w:cs="仿宋"/>
                <w:bCs/>
                <w:color w:val="auto"/>
                <w:sz w:val="24"/>
                <w:szCs w:val="24"/>
                <w:highlight w:val="none"/>
              </w:rPr>
            </w:pPr>
          </w:p>
        </w:tc>
      </w:tr>
    </w:tbl>
    <w:p w14:paraId="31C7F7A9">
      <w:pPr>
        <w:rPr>
          <w:rFonts w:hint="eastAsia" w:ascii="仿宋" w:hAnsi="仿宋" w:eastAsia="仿宋" w:cs="仿宋"/>
          <w:color w:val="auto"/>
          <w:sz w:val="24"/>
          <w:szCs w:val="24"/>
          <w:highlight w:val="none"/>
        </w:rPr>
      </w:pPr>
    </w:p>
    <w:p w14:paraId="0562BF49">
      <w:pPr>
        <w:rPr>
          <w:rFonts w:hint="eastAsia" w:ascii="仿宋" w:hAnsi="仿宋" w:eastAsia="仿宋" w:cs="仿宋"/>
          <w:color w:val="auto"/>
          <w:sz w:val="24"/>
          <w:szCs w:val="24"/>
          <w:highlight w:val="none"/>
        </w:rPr>
      </w:pPr>
    </w:p>
    <w:p w14:paraId="54FAB8BF">
      <w:pPr>
        <w:ind w:firstLine="240" w:firstLineChars="100"/>
        <w:rPr>
          <w:rFonts w:hint="eastAsia" w:ascii="仿宋" w:hAnsi="仿宋" w:eastAsia="仿宋" w:cs="仿宋"/>
          <w:color w:val="auto"/>
          <w:sz w:val="24"/>
          <w:szCs w:val="24"/>
          <w:highlight w:val="none"/>
        </w:rPr>
      </w:pPr>
    </w:p>
    <w:p w14:paraId="35F30524">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投标单位：（盖章）</w:t>
      </w:r>
      <w:r>
        <w:rPr>
          <w:rFonts w:hint="eastAsia" w:ascii="仿宋" w:hAnsi="仿宋" w:eastAsia="仿宋" w:cs="仿宋"/>
          <w:color w:val="auto"/>
          <w:sz w:val="24"/>
          <w:szCs w:val="24"/>
          <w:highlight w:val="none"/>
          <w:u w:val="single"/>
        </w:rPr>
        <w:t>              </w:t>
      </w:r>
    </w:p>
    <w:p w14:paraId="26C3A4C4">
      <w:pPr>
        <w:rPr>
          <w:rFonts w:hint="eastAsia" w:ascii="仿宋" w:hAnsi="仿宋" w:eastAsia="仿宋" w:cs="仿宋"/>
          <w:color w:val="auto"/>
          <w:sz w:val="24"/>
          <w:szCs w:val="24"/>
          <w:highlight w:val="none"/>
        </w:rPr>
      </w:pPr>
    </w:p>
    <w:p w14:paraId="38E03B1B">
      <w:pPr>
        <w:ind w:firstLine="240" w:firstLineChars="100"/>
        <w:rPr>
          <w:rFonts w:hint="eastAsia" w:ascii="仿宋" w:hAnsi="仿宋" w:eastAsia="仿宋" w:cs="仿宋"/>
          <w:color w:val="auto"/>
          <w:sz w:val="24"/>
          <w:szCs w:val="24"/>
          <w:highlight w:val="none"/>
        </w:rPr>
      </w:pPr>
    </w:p>
    <w:p w14:paraId="4A4721D5">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法定代表人或授权代理人签字：</w:t>
      </w:r>
      <w:r>
        <w:rPr>
          <w:rFonts w:hint="eastAsia" w:ascii="仿宋" w:hAnsi="仿宋" w:eastAsia="仿宋" w:cs="仿宋"/>
          <w:color w:val="auto"/>
          <w:sz w:val="24"/>
          <w:szCs w:val="24"/>
          <w:highlight w:val="none"/>
          <w:u w:val="single"/>
        </w:rPr>
        <w:t>            </w:t>
      </w:r>
    </w:p>
    <w:p w14:paraId="3A0EA97F">
      <w:pPr>
        <w:rPr>
          <w:rFonts w:hint="eastAsia" w:ascii="仿宋" w:hAnsi="仿宋" w:eastAsia="仿宋" w:cs="仿宋"/>
          <w:color w:val="auto"/>
          <w:sz w:val="24"/>
          <w:szCs w:val="24"/>
          <w:highlight w:val="none"/>
        </w:rPr>
      </w:pPr>
    </w:p>
    <w:p w14:paraId="4EDB1640">
      <w:pPr>
        <w:ind w:firstLine="4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4E73CDA1">
      <w:pPr>
        <w:ind w:firstLine="448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A6591B">
      <w:pPr>
        <w:jc w:val="center"/>
        <w:rPr>
          <w:rFonts w:hint="eastAsia" w:ascii="仿宋" w:hAnsi="仿宋" w:eastAsia="仿宋" w:cs="仿宋"/>
          <w:b/>
          <w:color w:val="auto"/>
          <w:sz w:val="24"/>
          <w:szCs w:val="24"/>
          <w:highlight w:val="none"/>
        </w:rPr>
      </w:pPr>
    </w:p>
    <w:p w14:paraId="6A41972E">
      <w:pPr>
        <w:rPr>
          <w:rFonts w:hint="eastAsia" w:ascii="仿宋" w:hAnsi="仿宋" w:eastAsia="仿宋" w:cs="仿宋"/>
          <w:b/>
          <w:color w:val="auto"/>
          <w:sz w:val="24"/>
          <w:szCs w:val="24"/>
          <w:highlight w:val="none"/>
        </w:rPr>
      </w:pPr>
    </w:p>
    <w:p w14:paraId="1A8D4F8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32"/>
          <w:szCs w:val="32"/>
          <w:highlight w:val="none"/>
          <w:lang w:eastAsia="zh-CN"/>
        </w:rPr>
        <w:t>四、已标价工程量清单</w:t>
      </w:r>
    </w:p>
    <w:p w14:paraId="569EA710">
      <w:pPr>
        <w:spacing w:line="440" w:lineRule="exact"/>
        <w:ind w:firstLine="1446" w:firstLineChars="600"/>
        <w:outlineLvl w:val="1"/>
        <w:rPr>
          <w:rFonts w:hint="eastAsia" w:ascii="仿宋" w:hAnsi="仿宋" w:eastAsia="仿宋" w:cs="仿宋"/>
          <w:b/>
          <w:color w:val="auto"/>
          <w:sz w:val="24"/>
          <w:szCs w:val="24"/>
          <w:highlight w:val="none"/>
        </w:rPr>
      </w:pPr>
    </w:p>
    <w:p w14:paraId="5E474A7E">
      <w:pPr>
        <w:spacing w:line="440" w:lineRule="exact"/>
        <w:ind w:firstLine="1446" w:firstLineChars="600"/>
        <w:outlineLvl w:val="1"/>
        <w:rPr>
          <w:rFonts w:hint="eastAsia" w:ascii="仿宋" w:hAnsi="仿宋" w:eastAsia="仿宋" w:cs="仿宋"/>
          <w:b/>
          <w:color w:val="auto"/>
          <w:sz w:val="24"/>
          <w:szCs w:val="24"/>
          <w:highlight w:val="none"/>
        </w:rPr>
      </w:pPr>
    </w:p>
    <w:p w14:paraId="06B7E471">
      <w:pPr>
        <w:spacing w:line="440" w:lineRule="exact"/>
        <w:ind w:firstLine="1446" w:firstLineChars="600"/>
        <w:outlineLvl w:val="1"/>
        <w:rPr>
          <w:rFonts w:hint="eastAsia" w:ascii="仿宋" w:hAnsi="仿宋" w:eastAsia="仿宋" w:cs="仿宋"/>
          <w:b/>
          <w:color w:val="auto"/>
          <w:sz w:val="24"/>
          <w:szCs w:val="24"/>
          <w:highlight w:val="none"/>
        </w:rPr>
      </w:pPr>
    </w:p>
    <w:p w14:paraId="1C1683C3">
      <w:pPr>
        <w:spacing w:line="440" w:lineRule="exact"/>
        <w:ind w:firstLine="1446" w:firstLineChars="600"/>
        <w:outlineLvl w:val="1"/>
        <w:rPr>
          <w:rFonts w:hint="eastAsia" w:ascii="仿宋" w:hAnsi="仿宋" w:eastAsia="仿宋" w:cs="仿宋"/>
          <w:b/>
          <w:color w:val="auto"/>
          <w:sz w:val="24"/>
          <w:szCs w:val="24"/>
          <w:highlight w:val="none"/>
        </w:rPr>
      </w:pPr>
    </w:p>
    <w:p w14:paraId="28D2FE3D">
      <w:pPr>
        <w:spacing w:line="440" w:lineRule="exact"/>
        <w:ind w:firstLine="1446" w:firstLineChars="600"/>
        <w:outlineLvl w:val="1"/>
        <w:rPr>
          <w:rFonts w:hint="eastAsia" w:ascii="仿宋" w:hAnsi="仿宋" w:eastAsia="仿宋" w:cs="仿宋"/>
          <w:b/>
          <w:color w:val="auto"/>
          <w:sz w:val="24"/>
          <w:szCs w:val="24"/>
          <w:highlight w:val="none"/>
        </w:rPr>
      </w:pPr>
    </w:p>
    <w:p w14:paraId="745F694D">
      <w:pPr>
        <w:spacing w:line="440" w:lineRule="exact"/>
        <w:ind w:firstLine="1446" w:firstLineChars="600"/>
        <w:outlineLvl w:val="1"/>
        <w:rPr>
          <w:rFonts w:hint="eastAsia" w:ascii="仿宋" w:hAnsi="仿宋" w:eastAsia="仿宋" w:cs="仿宋"/>
          <w:b/>
          <w:color w:val="auto"/>
          <w:sz w:val="24"/>
          <w:szCs w:val="24"/>
          <w:highlight w:val="none"/>
        </w:rPr>
      </w:pPr>
    </w:p>
    <w:p w14:paraId="5ECDE1C7">
      <w:pPr>
        <w:spacing w:line="440" w:lineRule="exact"/>
        <w:ind w:firstLine="1446" w:firstLineChars="600"/>
        <w:outlineLvl w:val="1"/>
        <w:rPr>
          <w:rFonts w:hint="eastAsia" w:ascii="仿宋" w:hAnsi="仿宋" w:eastAsia="仿宋" w:cs="仿宋"/>
          <w:b/>
          <w:color w:val="auto"/>
          <w:sz w:val="24"/>
          <w:szCs w:val="24"/>
          <w:highlight w:val="none"/>
        </w:rPr>
      </w:pPr>
    </w:p>
    <w:p w14:paraId="211E0315">
      <w:pPr>
        <w:spacing w:line="440" w:lineRule="exact"/>
        <w:ind w:firstLine="1446" w:firstLineChars="600"/>
        <w:outlineLvl w:val="1"/>
        <w:rPr>
          <w:rFonts w:hint="eastAsia" w:ascii="仿宋" w:hAnsi="仿宋" w:eastAsia="仿宋" w:cs="仿宋"/>
          <w:b/>
          <w:color w:val="auto"/>
          <w:sz w:val="24"/>
          <w:szCs w:val="24"/>
          <w:highlight w:val="none"/>
        </w:rPr>
      </w:pPr>
    </w:p>
    <w:p w14:paraId="00887211">
      <w:pPr>
        <w:spacing w:line="440" w:lineRule="exact"/>
        <w:ind w:firstLine="1446" w:firstLineChars="600"/>
        <w:outlineLvl w:val="1"/>
        <w:rPr>
          <w:rFonts w:hint="eastAsia" w:ascii="仿宋" w:hAnsi="仿宋" w:eastAsia="仿宋" w:cs="仿宋"/>
          <w:b/>
          <w:color w:val="auto"/>
          <w:sz w:val="24"/>
          <w:szCs w:val="24"/>
          <w:highlight w:val="none"/>
        </w:rPr>
      </w:pPr>
    </w:p>
    <w:p w14:paraId="37782A48">
      <w:pPr>
        <w:spacing w:line="440" w:lineRule="exact"/>
        <w:ind w:firstLine="1446" w:firstLineChars="600"/>
        <w:outlineLvl w:val="1"/>
        <w:rPr>
          <w:rFonts w:hint="eastAsia" w:ascii="仿宋" w:hAnsi="仿宋" w:eastAsia="仿宋" w:cs="仿宋"/>
          <w:b/>
          <w:color w:val="auto"/>
          <w:sz w:val="24"/>
          <w:szCs w:val="24"/>
          <w:highlight w:val="none"/>
        </w:rPr>
      </w:pPr>
    </w:p>
    <w:p w14:paraId="1983EEFC">
      <w:pPr>
        <w:spacing w:line="440" w:lineRule="exact"/>
        <w:ind w:firstLine="1446" w:firstLineChars="600"/>
        <w:outlineLvl w:val="1"/>
        <w:rPr>
          <w:rFonts w:hint="eastAsia" w:ascii="仿宋" w:hAnsi="仿宋" w:eastAsia="仿宋" w:cs="仿宋"/>
          <w:b/>
          <w:color w:val="auto"/>
          <w:sz w:val="24"/>
          <w:szCs w:val="24"/>
          <w:highlight w:val="none"/>
        </w:rPr>
      </w:pPr>
    </w:p>
    <w:p w14:paraId="6A5C63FF">
      <w:pPr>
        <w:spacing w:line="440" w:lineRule="exact"/>
        <w:ind w:firstLine="1446" w:firstLineChars="600"/>
        <w:outlineLvl w:val="1"/>
        <w:rPr>
          <w:rFonts w:hint="eastAsia" w:ascii="仿宋" w:hAnsi="仿宋" w:eastAsia="仿宋" w:cs="仿宋"/>
          <w:b/>
          <w:color w:val="auto"/>
          <w:sz w:val="24"/>
          <w:szCs w:val="24"/>
          <w:highlight w:val="none"/>
        </w:rPr>
      </w:pPr>
    </w:p>
    <w:p w14:paraId="2C452C26">
      <w:pPr>
        <w:spacing w:line="440" w:lineRule="exact"/>
        <w:ind w:firstLine="1446" w:firstLineChars="600"/>
        <w:outlineLvl w:val="1"/>
        <w:rPr>
          <w:rFonts w:hint="eastAsia" w:ascii="仿宋" w:hAnsi="仿宋" w:eastAsia="仿宋" w:cs="仿宋"/>
          <w:b/>
          <w:color w:val="auto"/>
          <w:sz w:val="24"/>
          <w:szCs w:val="24"/>
          <w:highlight w:val="none"/>
        </w:rPr>
      </w:pPr>
    </w:p>
    <w:p w14:paraId="26D70BDC">
      <w:pPr>
        <w:spacing w:line="440" w:lineRule="exact"/>
        <w:ind w:firstLine="1446" w:firstLineChars="600"/>
        <w:outlineLvl w:val="1"/>
        <w:rPr>
          <w:rFonts w:hint="eastAsia" w:ascii="仿宋" w:hAnsi="仿宋" w:eastAsia="仿宋" w:cs="仿宋"/>
          <w:b/>
          <w:color w:val="auto"/>
          <w:sz w:val="24"/>
          <w:szCs w:val="24"/>
          <w:highlight w:val="none"/>
        </w:rPr>
      </w:pPr>
    </w:p>
    <w:p w14:paraId="0F6B7F27">
      <w:pPr>
        <w:spacing w:line="440" w:lineRule="exact"/>
        <w:ind w:firstLine="1446" w:firstLineChars="600"/>
        <w:outlineLvl w:val="1"/>
        <w:rPr>
          <w:rFonts w:hint="eastAsia" w:ascii="仿宋" w:hAnsi="仿宋" w:eastAsia="仿宋" w:cs="仿宋"/>
          <w:b/>
          <w:color w:val="auto"/>
          <w:sz w:val="24"/>
          <w:szCs w:val="24"/>
          <w:highlight w:val="none"/>
        </w:rPr>
      </w:pPr>
    </w:p>
    <w:p w14:paraId="154C9611">
      <w:pPr>
        <w:spacing w:line="440" w:lineRule="exact"/>
        <w:ind w:firstLine="1446" w:firstLineChars="600"/>
        <w:outlineLvl w:val="1"/>
        <w:rPr>
          <w:rFonts w:hint="eastAsia" w:ascii="仿宋" w:hAnsi="仿宋" w:eastAsia="仿宋" w:cs="仿宋"/>
          <w:b/>
          <w:color w:val="auto"/>
          <w:sz w:val="24"/>
          <w:szCs w:val="24"/>
          <w:highlight w:val="none"/>
        </w:rPr>
      </w:pPr>
    </w:p>
    <w:p w14:paraId="3B4C9AA6">
      <w:pPr>
        <w:spacing w:line="440" w:lineRule="exact"/>
        <w:ind w:firstLine="1446" w:firstLineChars="600"/>
        <w:outlineLvl w:val="1"/>
        <w:rPr>
          <w:rFonts w:hint="eastAsia" w:ascii="仿宋" w:hAnsi="仿宋" w:eastAsia="仿宋" w:cs="仿宋"/>
          <w:b/>
          <w:color w:val="auto"/>
          <w:sz w:val="24"/>
          <w:szCs w:val="24"/>
          <w:highlight w:val="none"/>
        </w:rPr>
      </w:pPr>
    </w:p>
    <w:p w14:paraId="15D07658">
      <w:pPr>
        <w:spacing w:line="440" w:lineRule="exact"/>
        <w:ind w:firstLine="1446" w:firstLineChars="600"/>
        <w:outlineLvl w:val="1"/>
        <w:rPr>
          <w:rFonts w:hint="eastAsia" w:ascii="仿宋" w:hAnsi="仿宋" w:eastAsia="仿宋" w:cs="仿宋"/>
          <w:b/>
          <w:color w:val="auto"/>
          <w:sz w:val="24"/>
          <w:szCs w:val="24"/>
          <w:highlight w:val="none"/>
        </w:rPr>
      </w:pPr>
    </w:p>
    <w:p w14:paraId="22FC15A2">
      <w:pPr>
        <w:spacing w:line="440" w:lineRule="exact"/>
        <w:ind w:firstLine="1446" w:firstLineChars="600"/>
        <w:outlineLvl w:val="1"/>
        <w:rPr>
          <w:rFonts w:hint="eastAsia" w:ascii="仿宋" w:hAnsi="仿宋" w:eastAsia="仿宋" w:cs="仿宋"/>
          <w:b/>
          <w:color w:val="auto"/>
          <w:sz w:val="24"/>
          <w:szCs w:val="24"/>
          <w:highlight w:val="none"/>
        </w:rPr>
      </w:pPr>
    </w:p>
    <w:p w14:paraId="01506159">
      <w:pPr>
        <w:spacing w:line="440" w:lineRule="exact"/>
        <w:ind w:firstLine="1446" w:firstLineChars="600"/>
        <w:outlineLvl w:val="1"/>
        <w:rPr>
          <w:rFonts w:hint="eastAsia" w:ascii="仿宋" w:hAnsi="仿宋" w:eastAsia="仿宋" w:cs="仿宋"/>
          <w:b/>
          <w:color w:val="auto"/>
          <w:sz w:val="24"/>
          <w:szCs w:val="24"/>
          <w:highlight w:val="none"/>
        </w:rPr>
      </w:pPr>
    </w:p>
    <w:p w14:paraId="01F2E64A">
      <w:pPr>
        <w:spacing w:line="440" w:lineRule="exact"/>
        <w:outlineLvl w:val="1"/>
        <w:rPr>
          <w:rFonts w:hint="eastAsia" w:ascii="仿宋" w:hAnsi="仿宋" w:eastAsia="仿宋" w:cs="仿宋"/>
          <w:b/>
          <w:color w:val="auto"/>
          <w:sz w:val="24"/>
          <w:szCs w:val="24"/>
          <w:highlight w:val="none"/>
        </w:rPr>
      </w:pPr>
    </w:p>
    <w:p w14:paraId="65C800AE">
      <w:pPr>
        <w:spacing w:line="400" w:lineRule="exact"/>
        <w:jc w:val="center"/>
        <w:outlineLvl w:val="1"/>
        <w:rPr>
          <w:rFonts w:hint="eastAsia" w:ascii="仿宋" w:hAnsi="仿宋" w:eastAsia="仿宋" w:cs="仿宋"/>
          <w:b/>
          <w:bCs/>
          <w:color w:val="auto"/>
          <w:sz w:val="24"/>
          <w:szCs w:val="24"/>
          <w:highlight w:val="none"/>
        </w:rPr>
      </w:pPr>
    </w:p>
    <w:p w14:paraId="1F10F5EC">
      <w:pPr>
        <w:spacing w:line="400" w:lineRule="exact"/>
        <w:jc w:val="center"/>
        <w:outlineLvl w:val="1"/>
        <w:rPr>
          <w:rFonts w:hint="eastAsia" w:ascii="仿宋" w:hAnsi="仿宋" w:eastAsia="仿宋" w:cs="仿宋"/>
          <w:b/>
          <w:color w:val="auto"/>
          <w:sz w:val="28"/>
          <w:szCs w:val="28"/>
          <w:highlight w:val="none"/>
          <w:lang w:eastAsia="zh-CN"/>
        </w:rPr>
      </w:pPr>
      <w:r>
        <w:rPr>
          <w:rFonts w:hint="eastAsia" w:ascii="仿宋" w:hAnsi="仿宋" w:eastAsia="仿宋" w:cs="仿宋"/>
          <w:b/>
          <w:bCs/>
          <w:color w:val="auto"/>
          <w:sz w:val="24"/>
          <w:szCs w:val="24"/>
          <w:highlight w:val="none"/>
        </w:rPr>
        <w:br w:type="page"/>
      </w:r>
      <w:r>
        <w:rPr>
          <w:rFonts w:hint="eastAsia" w:ascii="仿宋" w:hAnsi="仿宋" w:eastAsia="仿宋" w:cs="仿宋"/>
          <w:b/>
          <w:color w:val="auto"/>
          <w:sz w:val="32"/>
          <w:szCs w:val="32"/>
          <w:highlight w:val="none"/>
          <w:lang w:eastAsia="zh-CN"/>
        </w:rPr>
        <w:t>五、资质证明文件</w:t>
      </w:r>
    </w:p>
    <w:p w14:paraId="6AD82276">
      <w:pPr>
        <w:spacing w:line="360" w:lineRule="auto"/>
        <w:ind w:firstLine="480" w:firstLineChars="200"/>
        <w:outlineLvl w:val="1"/>
        <w:rPr>
          <w:rFonts w:hint="eastAsia" w:ascii="仿宋" w:hAnsi="仿宋" w:eastAsia="仿宋" w:cs="仿宋"/>
          <w:color w:val="auto"/>
          <w:sz w:val="24"/>
          <w:szCs w:val="24"/>
          <w:highlight w:val="none"/>
        </w:rPr>
      </w:pPr>
    </w:p>
    <w:p w14:paraId="539603E0">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(1)、具有独立承担民事责任能力的法人、其他组织或自然人，提供合法有效的营业执照/事业单位法人证书/专业服务机构执业许可证/民办非企业单位登记证书等相关证明，自然人参与的提供其身份证明；</w:t>
      </w:r>
    </w:p>
    <w:p w14:paraId="37ADE60E">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(2)、法定代表人参加投标时，提供本人身份证复印件；授权代表参加投标时，提供法定代表人授权委托书、法定代表人和被授权人身份证复印件；</w:t>
      </w:r>
    </w:p>
    <w:p w14:paraId="1469118E">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(3)、本次磋商要求投标人具有建设行政主管部门核发的</w:t>
      </w:r>
      <w:r>
        <w:rPr>
          <w:rFonts w:hint="eastAsia" w:ascii="仿宋" w:hAnsi="仿宋" w:eastAsia="仿宋" w:cs="仿宋"/>
          <w:color w:val="auto"/>
          <w:sz w:val="24"/>
          <w:szCs w:val="24"/>
          <w:highlight w:val="none"/>
          <w:lang w:eastAsia="zh-CN"/>
        </w:rPr>
        <w:t>市政公用工程</w:t>
      </w:r>
      <w:r>
        <w:rPr>
          <w:rFonts w:hint="eastAsia" w:ascii="仿宋" w:hAnsi="仿宋" w:eastAsia="仿宋" w:cs="仿宋"/>
          <w:color w:val="auto"/>
          <w:sz w:val="24"/>
          <w:szCs w:val="24"/>
          <w:highlight w:val="none"/>
        </w:rPr>
        <w:t>总承包三级（含三级）以上资质和安全生产许可证，拟派项目负责人须具备</w:t>
      </w:r>
      <w:r>
        <w:rPr>
          <w:rFonts w:hint="eastAsia" w:ascii="仿宋" w:hAnsi="仿宋" w:eastAsia="仿宋" w:cs="仿宋"/>
          <w:color w:val="auto"/>
          <w:sz w:val="24"/>
          <w:szCs w:val="24"/>
          <w:highlight w:val="none"/>
          <w:lang w:eastAsia="zh-CN"/>
        </w:rPr>
        <w:t>相应专业</w:t>
      </w:r>
      <w:r>
        <w:rPr>
          <w:rFonts w:hint="eastAsia" w:ascii="仿宋" w:hAnsi="仿宋" w:eastAsia="仿宋" w:cs="仿宋"/>
          <w:color w:val="auto"/>
          <w:sz w:val="24"/>
          <w:szCs w:val="24"/>
          <w:highlight w:val="none"/>
        </w:rPr>
        <w:t>二级（含二级）以上注册建造师资质和有效的安全生产考核合格证书，并且未担任其他在建工程的项目负责人；</w:t>
      </w:r>
    </w:p>
    <w:p w14:paraId="5A92D7A5">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(4)、参加本次政府采购活动前三年内在经营活动中没有重大违纪，以及未被列入失信被执行人、重大税收违法案件当事人名单、政府采购严重违法失信行为记录名单的书面声明；</w:t>
      </w:r>
    </w:p>
    <w:p w14:paraId="62744E8A">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14:paraId="63EBE619">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有依法缴纳税收和社会保障资金的良好记录（提供供应商近六个月任何一个月缴税证明和社会保障资金缴纳证明或免缴纳证明。</w:t>
      </w:r>
    </w:p>
    <w:p w14:paraId="77687A6F">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（7）、财务状况报告：提供</w:t>
      </w:r>
      <w:r>
        <w:rPr>
          <w:rFonts w:hint="eastAsia" w:ascii="仿宋" w:hAnsi="仿宋" w:eastAsia="仿宋" w:cs="仿宋"/>
          <w:color w:val="auto"/>
          <w:sz w:val="24"/>
          <w:szCs w:val="24"/>
          <w:highlight w:val="none"/>
          <w:lang w:eastAsia="zh-CN"/>
        </w:rPr>
        <w:t>2023年度</w:t>
      </w:r>
      <w:r>
        <w:rPr>
          <w:rFonts w:hint="eastAsia" w:ascii="仿宋" w:hAnsi="仿宋" w:eastAsia="仿宋" w:cs="仿宋"/>
          <w:color w:val="auto"/>
          <w:sz w:val="24"/>
          <w:szCs w:val="24"/>
          <w:highlight w:val="none"/>
        </w:rPr>
        <w:t>经会计师事务所出具的财务审计报告或提供开标前6个月的银行资信证明；</w:t>
      </w:r>
    </w:p>
    <w:p w14:paraId="66020CF3">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本项目为专门面向小微企业采购项目，投标供应商应为小型或微型企业或监狱企业或残疾人福利性单位。投标供应商为小微企业的，提供《小微企业声明函》；供应商为监狱企业的，应提供监狱企业的证明文件；供应商为残疾人福利性单位的，应提供《残疾人福利性单位声明函》（监狱企业或残疾人福利性单位视同小型、微型企业）</w:t>
      </w:r>
      <w:r>
        <w:rPr>
          <w:rFonts w:hint="eastAsia" w:ascii="仿宋" w:hAnsi="仿宋" w:eastAsia="仿宋" w:cs="仿宋"/>
          <w:color w:val="auto"/>
          <w:sz w:val="24"/>
          <w:szCs w:val="24"/>
          <w:highlight w:val="none"/>
        </w:rPr>
        <w:t>。</w:t>
      </w:r>
    </w:p>
    <w:p w14:paraId="793C5067">
      <w:pPr>
        <w:pStyle w:val="16"/>
        <w:rPr>
          <w:rFonts w:hint="eastAsia" w:ascii="仿宋" w:hAnsi="仿宋" w:eastAsia="仿宋" w:cs="仿宋"/>
          <w:color w:val="auto"/>
          <w:highlight w:val="none"/>
        </w:rPr>
      </w:pPr>
    </w:p>
    <w:p w14:paraId="7AA4C57C">
      <w:pPr>
        <w:spacing w:line="360" w:lineRule="auto"/>
        <w:ind w:firstLine="482" w:firstLine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注：投标单位未按磋商采购文件要求附相关资质证件的，按废标处理。</w:t>
      </w:r>
    </w:p>
    <w:p w14:paraId="584DC0B2">
      <w:pPr>
        <w:spacing w:line="360" w:lineRule="auto"/>
        <w:ind w:firstLine="482" w:firstLineChars="200"/>
        <w:outlineLvl w:val="1"/>
        <w:rPr>
          <w:rFonts w:hint="eastAsia" w:ascii="仿宋" w:hAnsi="仿宋" w:eastAsia="仿宋" w:cs="仿宋"/>
          <w:b/>
          <w:bCs/>
          <w:color w:val="auto"/>
          <w:sz w:val="24"/>
          <w:szCs w:val="24"/>
          <w:highlight w:val="none"/>
        </w:rPr>
      </w:pPr>
    </w:p>
    <w:p w14:paraId="4FD359B2">
      <w:pPr>
        <w:spacing w:line="440" w:lineRule="exact"/>
        <w:jc w:val="center"/>
        <w:rPr>
          <w:rFonts w:hint="eastAsia" w:ascii="仿宋" w:hAnsi="仿宋" w:eastAsia="仿宋" w:cs="仿宋"/>
          <w:b/>
          <w:color w:val="auto"/>
          <w:sz w:val="32"/>
          <w:szCs w:val="32"/>
          <w:highlight w:val="none"/>
          <w:lang w:eastAsia="zh-CN"/>
        </w:rPr>
      </w:pPr>
      <w:r>
        <w:rPr>
          <w:rFonts w:hint="eastAsia" w:ascii="仿宋" w:hAnsi="仿宋" w:eastAsia="仿宋" w:cs="仿宋"/>
          <w:b/>
          <w:bCs/>
          <w:color w:val="auto"/>
          <w:sz w:val="24"/>
          <w:szCs w:val="24"/>
          <w:highlight w:val="none"/>
        </w:rPr>
        <w:br w:type="page"/>
      </w:r>
      <w:r>
        <w:rPr>
          <w:rFonts w:hint="eastAsia" w:ascii="仿宋" w:hAnsi="仿宋" w:eastAsia="仿宋" w:cs="仿宋"/>
          <w:b/>
          <w:color w:val="auto"/>
          <w:sz w:val="32"/>
          <w:szCs w:val="32"/>
          <w:highlight w:val="none"/>
          <w:lang w:eastAsia="zh-CN"/>
        </w:rPr>
        <w:t>六、商务响应偏离表</w:t>
      </w:r>
    </w:p>
    <w:p w14:paraId="45FA53F7">
      <w:pPr>
        <w:spacing w:line="520" w:lineRule="exact"/>
        <w:jc w:val="center"/>
        <w:rPr>
          <w:rFonts w:hint="eastAsia" w:ascii="仿宋" w:hAnsi="仿宋" w:eastAsia="仿宋" w:cs="仿宋"/>
          <w:b/>
          <w:bCs/>
          <w:color w:val="auto"/>
          <w:sz w:val="24"/>
          <w:szCs w:val="24"/>
          <w:highlight w:val="none"/>
        </w:rPr>
      </w:pPr>
    </w:p>
    <w:tbl>
      <w:tblPr>
        <w:tblStyle w:val="34"/>
        <w:tblpPr w:leftFromText="180" w:rightFromText="180" w:vertAnchor="page" w:horzAnchor="page" w:tblpX="1461" w:tblpY="2152"/>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3014"/>
        <w:gridCol w:w="3244"/>
        <w:gridCol w:w="2343"/>
      </w:tblGrid>
      <w:tr w14:paraId="6065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trPr>
        <w:tc>
          <w:tcPr>
            <w:tcW w:w="879" w:type="dxa"/>
            <w:tcBorders>
              <w:bottom w:val="single" w:color="auto" w:sz="4" w:space="0"/>
            </w:tcBorders>
            <w:noWrap w:val="0"/>
            <w:vAlign w:val="center"/>
          </w:tcPr>
          <w:p w14:paraId="2FE04A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014" w:type="dxa"/>
            <w:tcBorders>
              <w:bottom w:val="single" w:color="auto" w:sz="4" w:space="0"/>
            </w:tcBorders>
            <w:noWrap w:val="0"/>
            <w:vAlign w:val="center"/>
          </w:tcPr>
          <w:p w14:paraId="6CF01A6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磋商文件要求</w:t>
            </w:r>
          </w:p>
        </w:tc>
        <w:tc>
          <w:tcPr>
            <w:tcW w:w="3244" w:type="dxa"/>
            <w:tcBorders>
              <w:bottom w:val="single" w:color="auto" w:sz="4" w:space="0"/>
            </w:tcBorders>
            <w:noWrap w:val="0"/>
            <w:vAlign w:val="center"/>
          </w:tcPr>
          <w:p w14:paraId="531C6F9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投标文件响应</w:t>
            </w:r>
          </w:p>
        </w:tc>
        <w:tc>
          <w:tcPr>
            <w:tcW w:w="2343" w:type="dxa"/>
            <w:tcBorders>
              <w:bottom w:val="single" w:color="auto" w:sz="4" w:space="0"/>
            </w:tcBorders>
            <w:noWrap w:val="0"/>
            <w:vAlign w:val="center"/>
          </w:tcPr>
          <w:p w14:paraId="38F15E86">
            <w:pPr>
              <w:spacing w:line="48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偏离度</w:t>
            </w:r>
          </w:p>
        </w:tc>
      </w:tr>
      <w:tr w14:paraId="1C11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6A60AD1E">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179D60D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工期</w:t>
            </w:r>
          </w:p>
        </w:tc>
        <w:tc>
          <w:tcPr>
            <w:tcW w:w="3244" w:type="dxa"/>
            <w:noWrap w:val="0"/>
            <w:vAlign w:val="center"/>
          </w:tcPr>
          <w:p w14:paraId="1EA756BA">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4EC8D52C">
            <w:pPr>
              <w:spacing w:line="360" w:lineRule="auto"/>
              <w:jc w:val="center"/>
              <w:rPr>
                <w:rFonts w:hint="eastAsia" w:ascii="仿宋" w:hAnsi="仿宋" w:eastAsia="仿宋" w:cs="仿宋"/>
                <w:color w:val="auto"/>
                <w:sz w:val="24"/>
                <w:szCs w:val="24"/>
                <w:highlight w:val="none"/>
              </w:rPr>
            </w:pPr>
          </w:p>
        </w:tc>
      </w:tr>
      <w:tr w14:paraId="4A57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09B80040">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1FF03B8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质量标准</w:t>
            </w:r>
          </w:p>
        </w:tc>
        <w:tc>
          <w:tcPr>
            <w:tcW w:w="3244" w:type="dxa"/>
            <w:noWrap w:val="0"/>
            <w:vAlign w:val="center"/>
          </w:tcPr>
          <w:p w14:paraId="12F11BED">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BA7E1D5">
            <w:pPr>
              <w:spacing w:line="360" w:lineRule="auto"/>
              <w:jc w:val="center"/>
              <w:rPr>
                <w:rFonts w:hint="eastAsia" w:ascii="仿宋" w:hAnsi="仿宋" w:eastAsia="仿宋" w:cs="仿宋"/>
                <w:color w:val="auto"/>
                <w:sz w:val="24"/>
                <w:szCs w:val="24"/>
                <w:highlight w:val="none"/>
              </w:rPr>
            </w:pPr>
          </w:p>
        </w:tc>
      </w:tr>
      <w:tr w14:paraId="01BF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771F31D4">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173DB8A5">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缺陷责任期</w:t>
            </w:r>
          </w:p>
        </w:tc>
        <w:tc>
          <w:tcPr>
            <w:tcW w:w="3244" w:type="dxa"/>
            <w:noWrap w:val="0"/>
            <w:vAlign w:val="center"/>
          </w:tcPr>
          <w:p w14:paraId="29736599">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04ED4CEF">
            <w:pPr>
              <w:spacing w:line="360" w:lineRule="auto"/>
              <w:jc w:val="center"/>
              <w:rPr>
                <w:rFonts w:hint="eastAsia" w:ascii="仿宋" w:hAnsi="仿宋" w:eastAsia="仿宋" w:cs="仿宋"/>
                <w:color w:val="auto"/>
                <w:sz w:val="24"/>
                <w:szCs w:val="24"/>
                <w:highlight w:val="none"/>
              </w:rPr>
            </w:pPr>
          </w:p>
        </w:tc>
      </w:tr>
      <w:tr w14:paraId="7ABB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0FB26125">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3138DECB">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工程保修期</w:t>
            </w:r>
          </w:p>
        </w:tc>
        <w:tc>
          <w:tcPr>
            <w:tcW w:w="3244" w:type="dxa"/>
            <w:noWrap w:val="0"/>
            <w:vAlign w:val="center"/>
          </w:tcPr>
          <w:p w14:paraId="16259C91">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1623DDE">
            <w:pPr>
              <w:spacing w:line="360" w:lineRule="auto"/>
              <w:jc w:val="center"/>
              <w:rPr>
                <w:rFonts w:hint="eastAsia" w:ascii="仿宋" w:hAnsi="仿宋" w:eastAsia="仿宋" w:cs="仿宋"/>
                <w:color w:val="auto"/>
                <w:sz w:val="24"/>
                <w:szCs w:val="24"/>
                <w:highlight w:val="none"/>
              </w:rPr>
            </w:pPr>
          </w:p>
        </w:tc>
      </w:tr>
      <w:tr w14:paraId="5BD2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4ECE4B0F">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70AB071E">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val="en-US" w:bidi="ar-SA"/>
              </w:rPr>
              <w:t>付款周期</w:t>
            </w:r>
          </w:p>
        </w:tc>
        <w:tc>
          <w:tcPr>
            <w:tcW w:w="3244" w:type="dxa"/>
            <w:noWrap w:val="0"/>
            <w:vAlign w:val="center"/>
          </w:tcPr>
          <w:p w14:paraId="71CC7542">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D504473">
            <w:pPr>
              <w:spacing w:line="360" w:lineRule="auto"/>
              <w:jc w:val="center"/>
              <w:rPr>
                <w:rFonts w:hint="eastAsia" w:ascii="仿宋" w:hAnsi="仿宋" w:eastAsia="仿宋" w:cs="仿宋"/>
                <w:color w:val="auto"/>
                <w:sz w:val="24"/>
                <w:szCs w:val="24"/>
                <w:highlight w:val="none"/>
              </w:rPr>
            </w:pPr>
          </w:p>
        </w:tc>
      </w:tr>
      <w:tr w14:paraId="6080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0A0F838D">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761C1ABC">
            <w:pPr>
              <w:spacing w:line="360" w:lineRule="auto"/>
              <w:jc w:val="center"/>
              <w:rPr>
                <w:rFonts w:hint="eastAsia" w:ascii="仿宋" w:hAnsi="仿宋" w:eastAsia="仿宋" w:cs="仿宋"/>
                <w:color w:val="auto"/>
                <w:sz w:val="24"/>
                <w:szCs w:val="24"/>
                <w:highlight w:val="none"/>
              </w:rPr>
            </w:pPr>
            <w:r>
              <w:rPr>
                <w:rFonts w:ascii="仿宋" w:hAnsi="仿宋" w:eastAsia="仿宋"/>
                <w:bCs/>
                <w:color w:val="auto"/>
                <w:sz w:val="24"/>
                <w:highlight w:val="none"/>
              </w:rPr>
              <w:t>投标文件有效期</w:t>
            </w:r>
          </w:p>
        </w:tc>
        <w:tc>
          <w:tcPr>
            <w:tcW w:w="3244" w:type="dxa"/>
            <w:noWrap w:val="0"/>
            <w:vAlign w:val="center"/>
          </w:tcPr>
          <w:p w14:paraId="121F3CD1">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9EC5361">
            <w:pPr>
              <w:spacing w:line="360" w:lineRule="auto"/>
              <w:jc w:val="center"/>
              <w:rPr>
                <w:rFonts w:hint="eastAsia" w:ascii="仿宋" w:hAnsi="仿宋" w:eastAsia="仿宋" w:cs="仿宋"/>
                <w:color w:val="auto"/>
                <w:sz w:val="24"/>
                <w:szCs w:val="24"/>
                <w:highlight w:val="none"/>
              </w:rPr>
            </w:pPr>
          </w:p>
        </w:tc>
      </w:tr>
      <w:tr w14:paraId="068C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3165A677">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33679B9A">
            <w:pPr>
              <w:spacing w:line="360" w:lineRule="auto"/>
              <w:jc w:val="center"/>
              <w:rPr>
                <w:rFonts w:hint="eastAsia" w:ascii="仿宋" w:hAnsi="仿宋" w:eastAsia="仿宋" w:cs="仿宋"/>
                <w:color w:val="auto"/>
                <w:sz w:val="24"/>
                <w:szCs w:val="24"/>
                <w:highlight w:val="none"/>
              </w:rPr>
            </w:pPr>
            <w:r>
              <w:rPr>
                <w:rFonts w:ascii="仿宋" w:hAnsi="仿宋" w:eastAsia="仿宋"/>
                <w:bCs/>
                <w:color w:val="auto"/>
                <w:sz w:val="24"/>
                <w:highlight w:val="none"/>
              </w:rPr>
              <w:t>...</w:t>
            </w:r>
          </w:p>
        </w:tc>
        <w:tc>
          <w:tcPr>
            <w:tcW w:w="3244" w:type="dxa"/>
            <w:noWrap w:val="0"/>
            <w:vAlign w:val="center"/>
          </w:tcPr>
          <w:p w14:paraId="782846A9">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2BFF14A">
            <w:pPr>
              <w:spacing w:line="360" w:lineRule="auto"/>
              <w:jc w:val="center"/>
              <w:rPr>
                <w:rFonts w:hint="eastAsia" w:ascii="仿宋" w:hAnsi="仿宋" w:eastAsia="仿宋" w:cs="仿宋"/>
                <w:color w:val="auto"/>
                <w:sz w:val="24"/>
                <w:szCs w:val="24"/>
                <w:highlight w:val="none"/>
              </w:rPr>
            </w:pPr>
          </w:p>
        </w:tc>
      </w:tr>
      <w:tr w14:paraId="56DF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6A7856B2">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5CD1C13B">
            <w:pPr>
              <w:spacing w:line="360" w:lineRule="auto"/>
              <w:jc w:val="center"/>
              <w:rPr>
                <w:rFonts w:hint="eastAsia" w:ascii="仿宋" w:hAnsi="仿宋" w:eastAsia="仿宋" w:cs="仿宋"/>
                <w:color w:val="auto"/>
                <w:sz w:val="24"/>
                <w:szCs w:val="24"/>
                <w:highlight w:val="none"/>
              </w:rPr>
            </w:pPr>
          </w:p>
        </w:tc>
        <w:tc>
          <w:tcPr>
            <w:tcW w:w="3244" w:type="dxa"/>
            <w:noWrap w:val="0"/>
            <w:vAlign w:val="center"/>
          </w:tcPr>
          <w:p w14:paraId="782F6221">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6492D369">
            <w:pPr>
              <w:spacing w:line="360" w:lineRule="auto"/>
              <w:jc w:val="center"/>
              <w:rPr>
                <w:rFonts w:hint="eastAsia" w:ascii="仿宋" w:hAnsi="仿宋" w:eastAsia="仿宋" w:cs="仿宋"/>
                <w:color w:val="auto"/>
                <w:sz w:val="24"/>
                <w:szCs w:val="24"/>
                <w:highlight w:val="none"/>
              </w:rPr>
            </w:pPr>
          </w:p>
        </w:tc>
      </w:tr>
      <w:tr w14:paraId="7EA4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779E503F">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10E29342">
            <w:pPr>
              <w:spacing w:line="360" w:lineRule="auto"/>
              <w:jc w:val="center"/>
              <w:rPr>
                <w:rFonts w:hint="eastAsia" w:ascii="仿宋" w:hAnsi="仿宋" w:eastAsia="仿宋" w:cs="仿宋"/>
                <w:color w:val="auto"/>
                <w:sz w:val="24"/>
                <w:szCs w:val="24"/>
                <w:highlight w:val="none"/>
              </w:rPr>
            </w:pPr>
          </w:p>
        </w:tc>
        <w:tc>
          <w:tcPr>
            <w:tcW w:w="3244" w:type="dxa"/>
            <w:noWrap w:val="0"/>
            <w:vAlign w:val="center"/>
          </w:tcPr>
          <w:p w14:paraId="58623C45">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59998FD7">
            <w:pPr>
              <w:spacing w:line="360" w:lineRule="auto"/>
              <w:jc w:val="center"/>
              <w:rPr>
                <w:rFonts w:hint="eastAsia" w:ascii="仿宋" w:hAnsi="仿宋" w:eastAsia="仿宋" w:cs="仿宋"/>
                <w:color w:val="auto"/>
                <w:sz w:val="24"/>
                <w:szCs w:val="24"/>
                <w:highlight w:val="none"/>
              </w:rPr>
            </w:pPr>
          </w:p>
        </w:tc>
      </w:tr>
      <w:tr w14:paraId="4B4B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79" w:type="dxa"/>
            <w:noWrap w:val="0"/>
            <w:vAlign w:val="center"/>
          </w:tcPr>
          <w:p w14:paraId="3130E39D">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06997F5D">
            <w:pPr>
              <w:spacing w:line="360" w:lineRule="auto"/>
              <w:jc w:val="center"/>
              <w:rPr>
                <w:rFonts w:hint="eastAsia" w:ascii="仿宋" w:hAnsi="仿宋" w:eastAsia="仿宋" w:cs="仿宋"/>
                <w:color w:val="auto"/>
                <w:sz w:val="24"/>
                <w:szCs w:val="24"/>
                <w:highlight w:val="none"/>
              </w:rPr>
            </w:pPr>
          </w:p>
        </w:tc>
        <w:tc>
          <w:tcPr>
            <w:tcW w:w="3244" w:type="dxa"/>
            <w:noWrap w:val="0"/>
            <w:vAlign w:val="center"/>
          </w:tcPr>
          <w:p w14:paraId="6C0D01B3">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78BC4014">
            <w:pPr>
              <w:spacing w:line="360" w:lineRule="auto"/>
              <w:jc w:val="center"/>
              <w:rPr>
                <w:rFonts w:hint="eastAsia" w:ascii="仿宋" w:hAnsi="仿宋" w:eastAsia="仿宋" w:cs="仿宋"/>
                <w:color w:val="auto"/>
                <w:sz w:val="24"/>
                <w:szCs w:val="24"/>
                <w:highlight w:val="none"/>
              </w:rPr>
            </w:pPr>
          </w:p>
        </w:tc>
      </w:tr>
      <w:tr w14:paraId="31C3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879" w:type="dxa"/>
            <w:noWrap w:val="0"/>
            <w:vAlign w:val="center"/>
          </w:tcPr>
          <w:p w14:paraId="5DA9197D">
            <w:pPr>
              <w:spacing w:line="360" w:lineRule="auto"/>
              <w:jc w:val="center"/>
              <w:rPr>
                <w:rFonts w:hint="eastAsia" w:ascii="仿宋" w:hAnsi="仿宋" w:eastAsia="仿宋" w:cs="仿宋"/>
                <w:color w:val="auto"/>
                <w:sz w:val="24"/>
                <w:szCs w:val="24"/>
                <w:highlight w:val="none"/>
              </w:rPr>
            </w:pPr>
          </w:p>
        </w:tc>
        <w:tc>
          <w:tcPr>
            <w:tcW w:w="3014" w:type="dxa"/>
            <w:noWrap w:val="0"/>
            <w:vAlign w:val="center"/>
          </w:tcPr>
          <w:p w14:paraId="42C1F806">
            <w:pPr>
              <w:spacing w:line="360" w:lineRule="auto"/>
              <w:jc w:val="center"/>
              <w:rPr>
                <w:rFonts w:hint="eastAsia" w:ascii="仿宋" w:hAnsi="仿宋" w:eastAsia="仿宋" w:cs="仿宋"/>
                <w:color w:val="auto"/>
                <w:sz w:val="24"/>
                <w:szCs w:val="24"/>
                <w:highlight w:val="none"/>
              </w:rPr>
            </w:pPr>
          </w:p>
        </w:tc>
        <w:tc>
          <w:tcPr>
            <w:tcW w:w="3244" w:type="dxa"/>
            <w:noWrap w:val="0"/>
            <w:vAlign w:val="center"/>
          </w:tcPr>
          <w:p w14:paraId="012F4AC5">
            <w:pPr>
              <w:spacing w:line="360" w:lineRule="auto"/>
              <w:jc w:val="center"/>
              <w:rPr>
                <w:rFonts w:hint="eastAsia" w:ascii="仿宋" w:hAnsi="仿宋" w:eastAsia="仿宋" w:cs="仿宋"/>
                <w:color w:val="auto"/>
                <w:sz w:val="24"/>
                <w:szCs w:val="24"/>
                <w:highlight w:val="none"/>
              </w:rPr>
            </w:pPr>
          </w:p>
        </w:tc>
        <w:tc>
          <w:tcPr>
            <w:tcW w:w="2343" w:type="dxa"/>
            <w:noWrap w:val="0"/>
            <w:vAlign w:val="center"/>
          </w:tcPr>
          <w:p w14:paraId="3B4186D8">
            <w:pPr>
              <w:spacing w:line="360" w:lineRule="auto"/>
              <w:jc w:val="center"/>
              <w:rPr>
                <w:rFonts w:hint="eastAsia" w:ascii="仿宋" w:hAnsi="仿宋" w:eastAsia="仿宋" w:cs="仿宋"/>
                <w:color w:val="auto"/>
                <w:sz w:val="24"/>
                <w:szCs w:val="24"/>
                <w:highlight w:val="none"/>
              </w:rPr>
            </w:pPr>
          </w:p>
        </w:tc>
      </w:tr>
    </w:tbl>
    <w:p w14:paraId="1453F3AB">
      <w:pPr>
        <w:rPr>
          <w:rFonts w:hint="eastAsia" w:ascii="仿宋" w:hAnsi="仿宋" w:eastAsia="仿宋" w:cs="仿宋"/>
          <w:color w:val="auto"/>
          <w:sz w:val="24"/>
          <w:szCs w:val="24"/>
          <w:highlight w:val="none"/>
        </w:rPr>
      </w:pPr>
    </w:p>
    <w:p w14:paraId="7876AAF4">
      <w:pPr>
        <w:spacing w:line="480" w:lineRule="auto"/>
        <w:ind w:leftChars="100" w:right="-161"/>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法定代表人或被授权代表签字：</w:t>
      </w:r>
      <w:r>
        <w:rPr>
          <w:rFonts w:hint="eastAsia" w:ascii="仿宋" w:hAnsi="仿宋" w:eastAsia="仿宋" w:cs="仿宋"/>
          <w:color w:val="auto"/>
          <w:sz w:val="24"/>
          <w:szCs w:val="24"/>
          <w:highlight w:val="none"/>
          <w:u w:val="single"/>
        </w:rPr>
        <w:t xml:space="preserve">                 </w:t>
      </w:r>
    </w:p>
    <w:p w14:paraId="27F272D4">
      <w:pPr>
        <w:spacing w:line="480" w:lineRule="auto"/>
        <w:ind w:leftChars="100" w:right="-1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公  章：</w:t>
      </w:r>
      <w:r>
        <w:rPr>
          <w:rFonts w:hint="eastAsia" w:ascii="仿宋" w:hAnsi="仿宋" w:eastAsia="仿宋" w:cs="仿宋"/>
          <w:color w:val="auto"/>
          <w:sz w:val="24"/>
          <w:szCs w:val="24"/>
          <w:highlight w:val="none"/>
          <w:u w:val="single"/>
        </w:rPr>
        <w:t xml:space="preserve">                   </w:t>
      </w:r>
    </w:p>
    <w:p w14:paraId="4D78F1B5">
      <w:pPr>
        <w:adjustRightInd w:val="0"/>
        <w:snapToGrid w:val="0"/>
        <w:spacing w:line="600" w:lineRule="exact"/>
        <w:ind w:leftChars="1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p>
    <w:p w14:paraId="6C372353">
      <w:pPr>
        <w:ind w:leftChars="100"/>
        <w:rPr>
          <w:rFonts w:hint="eastAsia" w:ascii="仿宋" w:hAnsi="仿宋" w:eastAsia="仿宋" w:cs="仿宋"/>
          <w:color w:val="auto"/>
          <w:sz w:val="24"/>
          <w:szCs w:val="24"/>
          <w:highlight w:val="none"/>
        </w:rPr>
      </w:pPr>
    </w:p>
    <w:p w14:paraId="1EC5766E">
      <w:pPr>
        <w:ind w:leftChars="100"/>
        <w:rPr>
          <w:rFonts w:hint="eastAsia" w:ascii="仿宋" w:hAnsi="仿宋" w:eastAsia="仿宋" w:cs="仿宋"/>
          <w:color w:val="auto"/>
          <w:sz w:val="24"/>
          <w:szCs w:val="24"/>
          <w:highlight w:val="none"/>
        </w:rPr>
      </w:pPr>
    </w:p>
    <w:p w14:paraId="6ACE167A">
      <w:pPr>
        <w:spacing w:line="520" w:lineRule="exact"/>
        <w:ind w:leftChars="100"/>
        <w:jc w:val="left"/>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rPr>
        <w:t>注：除本商务偏离表中所列的偏离项目外，其他所有商务均完全响应“</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文件”中的要求，偏离度填写：正偏离、无偏离、负偏离。</w:t>
      </w:r>
    </w:p>
    <w:p w14:paraId="1F36EA38">
      <w:pPr>
        <w:spacing w:line="520" w:lineRule="exact"/>
        <w:ind w:firstLine="2168" w:firstLineChars="900"/>
        <w:rPr>
          <w:rFonts w:hint="eastAsia" w:ascii="仿宋" w:hAnsi="仿宋" w:eastAsia="仿宋" w:cs="仿宋"/>
          <w:b/>
          <w:color w:val="auto"/>
          <w:sz w:val="24"/>
          <w:szCs w:val="24"/>
          <w:highlight w:val="none"/>
        </w:rPr>
      </w:pPr>
    </w:p>
    <w:p w14:paraId="65CFEC7C">
      <w:pPr>
        <w:spacing w:line="520" w:lineRule="exact"/>
        <w:rPr>
          <w:rFonts w:hint="eastAsia" w:ascii="仿宋" w:hAnsi="仿宋" w:eastAsia="仿宋" w:cs="仿宋"/>
          <w:b/>
          <w:color w:val="auto"/>
          <w:sz w:val="24"/>
          <w:szCs w:val="24"/>
          <w:highlight w:val="none"/>
        </w:rPr>
      </w:pPr>
    </w:p>
    <w:p w14:paraId="5A0A6BD5">
      <w:pPr>
        <w:pStyle w:val="16"/>
        <w:rPr>
          <w:rFonts w:hint="eastAsia" w:ascii="仿宋" w:hAnsi="仿宋" w:eastAsia="仿宋" w:cs="仿宋"/>
          <w:b/>
          <w:color w:val="auto"/>
          <w:sz w:val="24"/>
          <w:szCs w:val="24"/>
          <w:highlight w:val="none"/>
        </w:rPr>
      </w:pPr>
    </w:p>
    <w:p w14:paraId="0203A86F">
      <w:pPr>
        <w:rPr>
          <w:rFonts w:hint="eastAsia" w:ascii="仿宋" w:hAnsi="仿宋" w:eastAsia="仿宋" w:cs="仿宋"/>
          <w:color w:val="auto"/>
          <w:sz w:val="24"/>
          <w:szCs w:val="24"/>
          <w:highlight w:val="none"/>
        </w:rPr>
      </w:pPr>
    </w:p>
    <w:p w14:paraId="6F1DC3F5">
      <w:pPr>
        <w:pStyle w:val="16"/>
        <w:rPr>
          <w:rFonts w:hint="eastAsia" w:ascii="仿宋" w:hAnsi="仿宋" w:eastAsia="仿宋" w:cs="仿宋"/>
          <w:color w:val="auto"/>
          <w:highlight w:val="none"/>
        </w:rPr>
      </w:pPr>
    </w:p>
    <w:p w14:paraId="3D0B4A1A">
      <w:pPr>
        <w:spacing w:line="480" w:lineRule="auto"/>
        <w:ind w:right="-161"/>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32"/>
          <w:szCs w:val="32"/>
          <w:highlight w:val="none"/>
          <w:lang w:val="en-US" w:eastAsia="zh-CN"/>
        </w:rPr>
        <w:t>七、磋商方案</w:t>
      </w:r>
    </w:p>
    <w:p w14:paraId="4A38FD85">
      <w:pPr>
        <w:pStyle w:val="16"/>
        <w:spacing w:line="360" w:lineRule="auto"/>
        <w:ind w:firstLine="2160" w:firstLineChars="900"/>
        <w:rPr>
          <w:rFonts w:hint="eastAsia" w:ascii="仿宋" w:hAnsi="仿宋" w:eastAsia="仿宋" w:cs="仿宋"/>
          <w:b w:val="0"/>
          <w:bCs/>
          <w:color w:val="auto"/>
          <w:sz w:val="24"/>
          <w:szCs w:val="24"/>
          <w:highlight w:val="none"/>
          <w:lang w:val="en-US" w:eastAsia="zh-CN"/>
        </w:rPr>
      </w:pPr>
    </w:p>
    <w:p w14:paraId="4E77979F">
      <w:pPr>
        <w:pStyle w:val="16"/>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（供应商依照磋商文件《磋商评审办法》中各项条款的要求，编制响应方案格式自拟。凡因供应商对磋商文件阅读不深、理解不透、误解、疏漏等导致扣分，由供应商自行承担。）</w:t>
      </w:r>
    </w:p>
    <w:p w14:paraId="58C15FD9">
      <w:pPr>
        <w:rPr>
          <w:rFonts w:hint="eastAsia" w:ascii="仿宋" w:hAnsi="仿宋" w:eastAsia="仿宋" w:cs="仿宋"/>
          <w:b w:val="0"/>
          <w:bCs/>
          <w:color w:val="auto"/>
          <w:sz w:val="24"/>
          <w:szCs w:val="24"/>
          <w:highlight w:val="none"/>
          <w:lang w:val="en-US" w:eastAsia="zh-CN"/>
        </w:rPr>
      </w:pPr>
    </w:p>
    <w:p w14:paraId="3F12C68D">
      <w:pPr>
        <w:pStyle w:val="16"/>
        <w:rPr>
          <w:rFonts w:hint="eastAsia" w:ascii="仿宋" w:hAnsi="仿宋" w:eastAsia="仿宋" w:cs="仿宋"/>
          <w:b w:val="0"/>
          <w:bCs/>
          <w:color w:val="auto"/>
          <w:sz w:val="24"/>
          <w:szCs w:val="24"/>
          <w:highlight w:val="none"/>
          <w:lang w:val="en-US" w:eastAsia="zh-CN"/>
        </w:rPr>
      </w:pPr>
    </w:p>
    <w:p w14:paraId="040B91F4">
      <w:pPr>
        <w:rPr>
          <w:rFonts w:hint="eastAsia" w:ascii="仿宋" w:hAnsi="仿宋" w:eastAsia="仿宋" w:cs="仿宋"/>
          <w:b w:val="0"/>
          <w:bCs/>
          <w:color w:val="auto"/>
          <w:sz w:val="24"/>
          <w:szCs w:val="24"/>
          <w:highlight w:val="none"/>
          <w:lang w:val="en-US" w:eastAsia="zh-CN"/>
        </w:rPr>
      </w:pPr>
    </w:p>
    <w:p w14:paraId="6A5D8EDA">
      <w:pPr>
        <w:pStyle w:val="16"/>
        <w:rPr>
          <w:rFonts w:hint="eastAsia" w:ascii="仿宋" w:hAnsi="仿宋" w:eastAsia="仿宋" w:cs="仿宋"/>
          <w:b w:val="0"/>
          <w:bCs/>
          <w:color w:val="auto"/>
          <w:sz w:val="24"/>
          <w:szCs w:val="24"/>
          <w:highlight w:val="none"/>
          <w:lang w:val="en-US" w:eastAsia="zh-CN"/>
        </w:rPr>
      </w:pPr>
    </w:p>
    <w:p w14:paraId="5D92FEB9">
      <w:pPr>
        <w:rPr>
          <w:rFonts w:hint="eastAsia" w:ascii="仿宋" w:hAnsi="仿宋" w:eastAsia="仿宋" w:cs="仿宋"/>
          <w:b w:val="0"/>
          <w:bCs/>
          <w:color w:val="auto"/>
          <w:sz w:val="24"/>
          <w:szCs w:val="24"/>
          <w:highlight w:val="none"/>
          <w:lang w:val="en-US" w:eastAsia="zh-CN"/>
        </w:rPr>
      </w:pPr>
    </w:p>
    <w:p w14:paraId="05E9E3AA">
      <w:pPr>
        <w:pStyle w:val="16"/>
        <w:rPr>
          <w:rFonts w:hint="eastAsia" w:ascii="仿宋" w:hAnsi="仿宋" w:eastAsia="仿宋" w:cs="仿宋"/>
          <w:b w:val="0"/>
          <w:bCs/>
          <w:color w:val="auto"/>
          <w:sz w:val="24"/>
          <w:szCs w:val="24"/>
          <w:highlight w:val="none"/>
          <w:lang w:val="en-US" w:eastAsia="zh-CN"/>
        </w:rPr>
      </w:pPr>
    </w:p>
    <w:p w14:paraId="44A16AD0">
      <w:pPr>
        <w:rPr>
          <w:rFonts w:hint="eastAsia" w:ascii="仿宋" w:hAnsi="仿宋" w:eastAsia="仿宋" w:cs="仿宋"/>
          <w:b w:val="0"/>
          <w:bCs/>
          <w:color w:val="auto"/>
          <w:sz w:val="24"/>
          <w:szCs w:val="24"/>
          <w:highlight w:val="none"/>
          <w:lang w:val="en-US" w:eastAsia="zh-CN"/>
        </w:rPr>
      </w:pPr>
    </w:p>
    <w:p w14:paraId="0E4607A9">
      <w:pPr>
        <w:pStyle w:val="16"/>
        <w:rPr>
          <w:rFonts w:hint="eastAsia" w:ascii="仿宋" w:hAnsi="仿宋" w:eastAsia="仿宋" w:cs="仿宋"/>
          <w:b w:val="0"/>
          <w:bCs/>
          <w:color w:val="auto"/>
          <w:sz w:val="24"/>
          <w:szCs w:val="24"/>
          <w:highlight w:val="none"/>
          <w:lang w:val="en-US" w:eastAsia="zh-CN"/>
        </w:rPr>
      </w:pPr>
    </w:p>
    <w:p w14:paraId="14A238D8">
      <w:pPr>
        <w:rPr>
          <w:rFonts w:hint="eastAsia" w:ascii="仿宋" w:hAnsi="仿宋" w:eastAsia="仿宋" w:cs="仿宋"/>
          <w:b w:val="0"/>
          <w:bCs/>
          <w:color w:val="auto"/>
          <w:sz w:val="24"/>
          <w:szCs w:val="24"/>
          <w:highlight w:val="none"/>
          <w:lang w:val="en-US" w:eastAsia="zh-CN"/>
        </w:rPr>
      </w:pPr>
    </w:p>
    <w:p w14:paraId="7CB123CE">
      <w:pPr>
        <w:pStyle w:val="16"/>
        <w:rPr>
          <w:rFonts w:hint="eastAsia" w:ascii="仿宋" w:hAnsi="仿宋" w:eastAsia="仿宋" w:cs="仿宋"/>
          <w:b w:val="0"/>
          <w:bCs/>
          <w:color w:val="auto"/>
          <w:sz w:val="24"/>
          <w:szCs w:val="24"/>
          <w:highlight w:val="none"/>
          <w:lang w:val="en-US" w:eastAsia="zh-CN"/>
        </w:rPr>
      </w:pPr>
    </w:p>
    <w:p w14:paraId="4F9D408A">
      <w:pPr>
        <w:rPr>
          <w:rFonts w:hint="eastAsia" w:ascii="仿宋" w:hAnsi="仿宋" w:eastAsia="仿宋" w:cs="仿宋"/>
          <w:b w:val="0"/>
          <w:bCs/>
          <w:color w:val="auto"/>
          <w:sz w:val="24"/>
          <w:szCs w:val="24"/>
          <w:highlight w:val="none"/>
          <w:lang w:val="en-US" w:eastAsia="zh-CN"/>
        </w:rPr>
      </w:pPr>
    </w:p>
    <w:p w14:paraId="621E9BA2">
      <w:pPr>
        <w:pStyle w:val="16"/>
        <w:rPr>
          <w:rFonts w:hint="eastAsia" w:ascii="仿宋" w:hAnsi="仿宋" w:eastAsia="仿宋" w:cs="仿宋"/>
          <w:b w:val="0"/>
          <w:bCs/>
          <w:color w:val="auto"/>
          <w:sz w:val="24"/>
          <w:szCs w:val="24"/>
          <w:highlight w:val="none"/>
          <w:lang w:val="en-US" w:eastAsia="zh-CN"/>
        </w:rPr>
      </w:pPr>
    </w:p>
    <w:p w14:paraId="5DEB46CA">
      <w:pPr>
        <w:rPr>
          <w:rFonts w:hint="eastAsia" w:ascii="仿宋" w:hAnsi="仿宋" w:eastAsia="仿宋" w:cs="仿宋"/>
          <w:b w:val="0"/>
          <w:bCs/>
          <w:color w:val="auto"/>
          <w:sz w:val="24"/>
          <w:szCs w:val="24"/>
          <w:highlight w:val="none"/>
          <w:lang w:val="en-US" w:eastAsia="zh-CN"/>
        </w:rPr>
      </w:pPr>
    </w:p>
    <w:p w14:paraId="5D3B710A">
      <w:pPr>
        <w:pStyle w:val="16"/>
        <w:rPr>
          <w:rFonts w:hint="eastAsia" w:ascii="仿宋" w:hAnsi="仿宋" w:eastAsia="仿宋" w:cs="仿宋"/>
          <w:b w:val="0"/>
          <w:bCs/>
          <w:color w:val="auto"/>
          <w:sz w:val="24"/>
          <w:szCs w:val="24"/>
          <w:highlight w:val="none"/>
          <w:lang w:val="en-US" w:eastAsia="zh-CN"/>
        </w:rPr>
      </w:pPr>
    </w:p>
    <w:p w14:paraId="5EAA86A5">
      <w:pPr>
        <w:rPr>
          <w:rFonts w:hint="eastAsia" w:ascii="仿宋" w:hAnsi="仿宋" w:eastAsia="仿宋" w:cs="仿宋"/>
          <w:b w:val="0"/>
          <w:bCs/>
          <w:color w:val="auto"/>
          <w:sz w:val="24"/>
          <w:szCs w:val="24"/>
          <w:highlight w:val="none"/>
          <w:lang w:val="en-US" w:eastAsia="zh-CN"/>
        </w:rPr>
      </w:pPr>
    </w:p>
    <w:p w14:paraId="1D3C79F5">
      <w:pPr>
        <w:pStyle w:val="16"/>
        <w:rPr>
          <w:rFonts w:hint="eastAsia" w:ascii="仿宋" w:hAnsi="仿宋" w:eastAsia="仿宋" w:cs="仿宋"/>
          <w:b w:val="0"/>
          <w:bCs/>
          <w:color w:val="auto"/>
          <w:sz w:val="24"/>
          <w:szCs w:val="24"/>
          <w:highlight w:val="none"/>
          <w:lang w:val="en-US" w:eastAsia="zh-CN"/>
        </w:rPr>
      </w:pPr>
    </w:p>
    <w:p w14:paraId="2CD43140">
      <w:pPr>
        <w:rPr>
          <w:rFonts w:hint="eastAsia" w:ascii="仿宋" w:hAnsi="仿宋" w:eastAsia="仿宋" w:cs="仿宋"/>
          <w:b w:val="0"/>
          <w:bCs/>
          <w:color w:val="auto"/>
          <w:sz w:val="24"/>
          <w:szCs w:val="24"/>
          <w:highlight w:val="none"/>
          <w:lang w:val="en-US" w:eastAsia="zh-CN"/>
        </w:rPr>
      </w:pPr>
    </w:p>
    <w:p w14:paraId="4BE5C465">
      <w:pPr>
        <w:pStyle w:val="16"/>
        <w:rPr>
          <w:rFonts w:hint="eastAsia" w:ascii="仿宋" w:hAnsi="仿宋" w:eastAsia="仿宋" w:cs="仿宋"/>
          <w:b w:val="0"/>
          <w:bCs/>
          <w:color w:val="auto"/>
          <w:sz w:val="24"/>
          <w:szCs w:val="24"/>
          <w:highlight w:val="none"/>
          <w:lang w:val="en-US" w:eastAsia="zh-CN"/>
        </w:rPr>
      </w:pPr>
    </w:p>
    <w:p w14:paraId="21EC4ABB">
      <w:pPr>
        <w:rPr>
          <w:rFonts w:hint="eastAsia" w:ascii="仿宋" w:hAnsi="仿宋" w:eastAsia="仿宋" w:cs="仿宋"/>
          <w:b w:val="0"/>
          <w:bCs/>
          <w:color w:val="auto"/>
          <w:sz w:val="24"/>
          <w:szCs w:val="24"/>
          <w:highlight w:val="none"/>
          <w:lang w:val="en-US" w:eastAsia="zh-CN"/>
        </w:rPr>
      </w:pPr>
    </w:p>
    <w:p w14:paraId="2AF48492">
      <w:pPr>
        <w:pStyle w:val="16"/>
        <w:rPr>
          <w:rFonts w:hint="eastAsia" w:ascii="仿宋" w:hAnsi="仿宋" w:eastAsia="仿宋" w:cs="仿宋"/>
          <w:b w:val="0"/>
          <w:bCs/>
          <w:color w:val="auto"/>
          <w:sz w:val="24"/>
          <w:szCs w:val="24"/>
          <w:highlight w:val="none"/>
          <w:lang w:val="en-US" w:eastAsia="zh-CN"/>
        </w:rPr>
      </w:pPr>
    </w:p>
    <w:p w14:paraId="76CC61D6">
      <w:pPr>
        <w:rPr>
          <w:rFonts w:hint="eastAsia" w:ascii="仿宋" w:hAnsi="仿宋" w:eastAsia="仿宋" w:cs="仿宋"/>
          <w:b w:val="0"/>
          <w:bCs/>
          <w:color w:val="auto"/>
          <w:sz w:val="24"/>
          <w:szCs w:val="24"/>
          <w:highlight w:val="none"/>
          <w:lang w:val="en-US" w:eastAsia="zh-CN"/>
        </w:rPr>
      </w:pPr>
    </w:p>
    <w:p w14:paraId="245C589C">
      <w:pPr>
        <w:pStyle w:val="16"/>
        <w:rPr>
          <w:rFonts w:hint="eastAsia" w:ascii="仿宋" w:hAnsi="仿宋" w:eastAsia="仿宋" w:cs="仿宋"/>
          <w:b w:val="0"/>
          <w:bCs/>
          <w:color w:val="auto"/>
          <w:sz w:val="24"/>
          <w:szCs w:val="24"/>
          <w:highlight w:val="none"/>
          <w:lang w:val="en-US" w:eastAsia="zh-CN"/>
        </w:rPr>
      </w:pPr>
    </w:p>
    <w:p w14:paraId="0B849BF1">
      <w:pPr>
        <w:rPr>
          <w:rFonts w:hint="eastAsia" w:ascii="仿宋" w:hAnsi="仿宋" w:eastAsia="仿宋" w:cs="仿宋"/>
          <w:b w:val="0"/>
          <w:bCs/>
          <w:color w:val="auto"/>
          <w:sz w:val="24"/>
          <w:szCs w:val="24"/>
          <w:highlight w:val="none"/>
          <w:lang w:val="en-US" w:eastAsia="zh-CN"/>
        </w:rPr>
      </w:pPr>
    </w:p>
    <w:p w14:paraId="43FB7CF1">
      <w:pPr>
        <w:pStyle w:val="16"/>
        <w:rPr>
          <w:rFonts w:hint="eastAsia" w:ascii="仿宋" w:hAnsi="仿宋" w:eastAsia="仿宋" w:cs="仿宋"/>
          <w:b w:val="0"/>
          <w:bCs/>
          <w:color w:val="auto"/>
          <w:sz w:val="24"/>
          <w:szCs w:val="24"/>
          <w:highlight w:val="none"/>
          <w:lang w:val="en-US" w:eastAsia="zh-CN"/>
        </w:rPr>
      </w:pPr>
    </w:p>
    <w:p w14:paraId="67153339">
      <w:pPr>
        <w:rPr>
          <w:rFonts w:hint="eastAsia" w:ascii="仿宋" w:hAnsi="仿宋" w:eastAsia="仿宋" w:cs="仿宋"/>
          <w:b w:val="0"/>
          <w:bCs/>
          <w:color w:val="auto"/>
          <w:sz w:val="24"/>
          <w:szCs w:val="24"/>
          <w:highlight w:val="none"/>
          <w:lang w:val="en-US" w:eastAsia="zh-CN"/>
        </w:rPr>
      </w:pPr>
    </w:p>
    <w:p w14:paraId="6F6607D2">
      <w:pPr>
        <w:pStyle w:val="16"/>
        <w:rPr>
          <w:rFonts w:hint="eastAsia" w:ascii="仿宋" w:hAnsi="仿宋" w:eastAsia="仿宋" w:cs="仿宋"/>
          <w:color w:val="auto"/>
          <w:highlight w:val="none"/>
          <w:lang w:val="en-US" w:eastAsia="zh-CN"/>
        </w:rPr>
      </w:pPr>
    </w:p>
    <w:p w14:paraId="3153C8F0">
      <w:pPr>
        <w:rPr>
          <w:rFonts w:hint="eastAsia" w:ascii="仿宋" w:hAnsi="仿宋" w:eastAsia="仿宋" w:cs="仿宋"/>
          <w:b w:val="0"/>
          <w:bCs/>
          <w:color w:val="auto"/>
          <w:sz w:val="24"/>
          <w:szCs w:val="24"/>
          <w:highlight w:val="none"/>
          <w:lang w:val="en-US" w:eastAsia="zh-CN"/>
        </w:rPr>
      </w:pPr>
    </w:p>
    <w:p w14:paraId="1D21E1F4">
      <w:pPr>
        <w:pStyle w:val="16"/>
        <w:rPr>
          <w:rFonts w:hint="eastAsia" w:ascii="仿宋" w:hAnsi="仿宋" w:eastAsia="仿宋" w:cs="仿宋"/>
          <w:b w:val="0"/>
          <w:bCs/>
          <w:color w:val="auto"/>
          <w:sz w:val="24"/>
          <w:szCs w:val="24"/>
          <w:highlight w:val="none"/>
          <w:lang w:val="en-US" w:eastAsia="zh-CN"/>
        </w:rPr>
      </w:pPr>
    </w:p>
    <w:p w14:paraId="172D877B">
      <w:pPr>
        <w:rPr>
          <w:rFonts w:hint="eastAsia" w:ascii="仿宋" w:hAnsi="仿宋" w:eastAsia="仿宋" w:cs="仿宋"/>
          <w:b w:val="0"/>
          <w:bCs/>
          <w:color w:val="auto"/>
          <w:sz w:val="24"/>
          <w:szCs w:val="24"/>
          <w:highlight w:val="none"/>
          <w:lang w:val="en-US" w:eastAsia="zh-CN"/>
        </w:rPr>
      </w:pPr>
    </w:p>
    <w:p w14:paraId="43A8B80E">
      <w:pPr>
        <w:pStyle w:val="16"/>
        <w:rPr>
          <w:rFonts w:hint="eastAsia" w:ascii="仿宋" w:hAnsi="仿宋" w:eastAsia="仿宋" w:cs="仿宋"/>
          <w:b w:val="0"/>
          <w:bCs/>
          <w:color w:val="auto"/>
          <w:sz w:val="24"/>
          <w:szCs w:val="24"/>
          <w:highlight w:val="none"/>
          <w:lang w:val="en-US" w:eastAsia="zh-CN"/>
        </w:rPr>
      </w:pPr>
    </w:p>
    <w:p w14:paraId="5AF6D8D9">
      <w:pPr>
        <w:pStyle w:val="6"/>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：项目管理机构组成</w:t>
      </w:r>
    </w:p>
    <w:p w14:paraId="3EE5134C">
      <w:pPr>
        <w:spacing w:afterLines="100" w:line="42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（一）项目管理机构</w:t>
      </w:r>
      <w:r>
        <w:rPr>
          <w:rFonts w:hint="eastAsia" w:ascii="仿宋" w:hAnsi="仿宋" w:eastAsia="仿宋" w:cs="仿宋"/>
          <w:b/>
          <w:color w:val="auto"/>
          <w:sz w:val="24"/>
          <w:szCs w:val="24"/>
          <w:highlight w:val="none"/>
          <w:lang w:eastAsia="zh-CN"/>
        </w:rPr>
        <w:t>人员</w:t>
      </w:r>
      <w:r>
        <w:rPr>
          <w:rFonts w:hint="eastAsia" w:ascii="仿宋" w:hAnsi="仿宋" w:eastAsia="仿宋" w:cs="仿宋"/>
          <w:b/>
          <w:color w:val="auto"/>
          <w:sz w:val="24"/>
          <w:szCs w:val="24"/>
          <w:highlight w:val="none"/>
        </w:rPr>
        <w:t>组成表</w:t>
      </w:r>
    </w:p>
    <w:tbl>
      <w:tblPr>
        <w:tblStyle w:val="34"/>
        <w:tblpPr w:leftFromText="180" w:rightFromText="180" w:vertAnchor="text" w:horzAnchor="page" w:tblpX="1325" w:tblpY="33"/>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946"/>
        <w:gridCol w:w="842"/>
        <w:gridCol w:w="1166"/>
        <w:gridCol w:w="1027"/>
        <w:gridCol w:w="1494"/>
        <w:gridCol w:w="2700"/>
      </w:tblGrid>
      <w:tr w14:paraId="48A53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362" w:type="dxa"/>
            <w:noWrap w:val="0"/>
            <w:vAlign w:val="center"/>
          </w:tcPr>
          <w:p w14:paraId="7A9863D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姓名</w:t>
            </w:r>
          </w:p>
        </w:tc>
        <w:tc>
          <w:tcPr>
            <w:tcW w:w="946" w:type="dxa"/>
            <w:noWrap w:val="0"/>
            <w:vAlign w:val="center"/>
          </w:tcPr>
          <w:p w14:paraId="719167E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性别</w:t>
            </w:r>
          </w:p>
        </w:tc>
        <w:tc>
          <w:tcPr>
            <w:tcW w:w="842" w:type="dxa"/>
            <w:noWrap w:val="0"/>
            <w:vAlign w:val="center"/>
          </w:tcPr>
          <w:p w14:paraId="14C044A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年龄</w:t>
            </w:r>
          </w:p>
        </w:tc>
        <w:tc>
          <w:tcPr>
            <w:tcW w:w="1166" w:type="dxa"/>
            <w:noWrap w:val="0"/>
            <w:vAlign w:val="center"/>
          </w:tcPr>
          <w:p w14:paraId="6B771BC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职称</w:t>
            </w:r>
          </w:p>
        </w:tc>
        <w:tc>
          <w:tcPr>
            <w:tcW w:w="1027" w:type="dxa"/>
            <w:noWrap w:val="0"/>
            <w:vAlign w:val="center"/>
          </w:tcPr>
          <w:p w14:paraId="6DEE409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专业</w:t>
            </w:r>
          </w:p>
        </w:tc>
        <w:tc>
          <w:tcPr>
            <w:tcW w:w="1494" w:type="dxa"/>
            <w:noWrap w:val="0"/>
            <w:vAlign w:val="center"/>
          </w:tcPr>
          <w:p w14:paraId="40DC173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资格证书</w:t>
            </w:r>
          </w:p>
          <w:p w14:paraId="2402634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编号</w:t>
            </w:r>
          </w:p>
        </w:tc>
        <w:tc>
          <w:tcPr>
            <w:tcW w:w="2700" w:type="dxa"/>
            <w:noWrap w:val="0"/>
            <w:vAlign w:val="center"/>
          </w:tcPr>
          <w:p w14:paraId="3CBB2BE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拟在本项目中</w:t>
            </w:r>
          </w:p>
          <w:p w14:paraId="39B38BF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担任的工作或岗位</w:t>
            </w:r>
          </w:p>
        </w:tc>
      </w:tr>
      <w:tr w14:paraId="71FA7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50792C6">
            <w:pPr>
              <w:jc w:val="center"/>
              <w:rPr>
                <w:rFonts w:hint="eastAsia" w:ascii="仿宋" w:hAnsi="仿宋" w:eastAsia="仿宋" w:cs="仿宋"/>
                <w:snapToGrid w:val="0"/>
                <w:color w:val="auto"/>
                <w:sz w:val="24"/>
                <w:szCs w:val="24"/>
                <w:highlight w:val="none"/>
              </w:rPr>
            </w:pPr>
          </w:p>
        </w:tc>
        <w:tc>
          <w:tcPr>
            <w:tcW w:w="946" w:type="dxa"/>
            <w:noWrap w:val="0"/>
            <w:vAlign w:val="center"/>
          </w:tcPr>
          <w:p w14:paraId="327CEC52">
            <w:pPr>
              <w:jc w:val="center"/>
              <w:rPr>
                <w:rFonts w:hint="eastAsia" w:ascii="仿宋" w:hAnsi="仿宋" w:eastAsia="仿宋" w:cs="仿宋"/>
                <w:snapToGrid w:val="0"/>
                <w:color w:val="auto"/>
                <w:sz w:val="24"/>
                <w:szCs w:val="24"/>
                <w:highlight w:val="none"/>
              </w:rPr>
            </w:pPr>
          </w:p>
        </w:tc>
        <w:tc>
          <w:tcPr>
            <w:tcW w:w="842" w:type="dxa"/>
            <w:noWrap w:val="0"/>
            <w:vAlign w:val="center"/>
          </w:tcPr>
          <w:p w14:paraId="47C45D36">
            <w:pPr>
              <w:jc w:val="center"/>
              <w:rPr>
                <w:rFonts w:hint="eastAsia" w:ascii="仿宋" w:hAnsi="仿宋" w:eastAsia="仿宋" w:cs="仿宋"/>
                <w:snapToGrid w:val="0"/>
                <w:color w:val="auto"/>
                <w:sz w:val="24"/>
                <w:szCs w:val="24"/>
                <w:highlight w:val="none"/>
              </w:rPr>
            </w:pPr>
          </w:p>
        </w:tc>
        <w:tc>
          <w:tcPr>
            <w:tcW w:w="1166" w:type="dxa"/>
            <w:noWrap w:val="0"/>
            <w:vAlign w:val="center"/>
          </w:tcPr>
          <w:p w14:paraId="01AF8EE7">
            <w:pPr>
              <w:jc w:val="center"/>
              <w:rPr>
                <w:rFonts w:hint="eastAsia" w:ascii="仿宋" w:hAnsi="仿宋" w:eastAsia="仿宋" w:cs="仿宋"/>
                <w:snapToGrid w:val="0"/>
                <w:color w:val="auto"/>
                <w:sz w:val="24"/>
                <w:szCs w:val="24"/>
                <w:highlight w:val="none"/>
              </w:rPr>
            </w:pPr>
          </w:p>
        </w:tc>
        <w:tc>
          <w:tcPr>
            <w:tcW w:w="1027" w:type="dxa"/>
            <w:noWrap w:val="0"/>
            <w:vAlign w:val="center"/>
          </w:tcPr>
          <w:p w14:paraId="5F32117E">
            <w:pPr>
              <w:jc w:val="center"/>
              <w:rPr>
                <w:rFonts w:hint="eastAsia" w:ascii="仿宋" w:hAnsi="仿宋" w:eastAsia="仿宋" w:cs="仿宋"/>
                <w:snapToGrid w:val="0"/>
                <w:color w:val="auto"/>
                <w:sz w:val="24"/>
                <w:szCs w:val="24"/>
                <w:highlight w:val="none"/>
              </w:rPr>
            </w:pPr>
          </w:p>
        </w:tc>
        <w:tc>
          <w:tcPr>
            <w:tcW w:w="1494" w:type="dxa"/>
            <w:noWrap w:val="0"/>
            <w:vAlign w:val="center"/>
          </w:tcPr>
          <w:p w14:paraId="5A9D8136">
            <w:pPr>
              <w:jc w:val="center"/>
              <w:rPr>
                <w:rFonts w:hint="eastAsia" w:ascii="仿宋" w:hAnsi="仿宋" w:eastAsia="仿宋" w:cs="仿宋"/>
                <w:snapToGrid w:val="0"/>
                <w:color w:val="auto"/>
                <w:sz w:val="24"/>
                <w:szCs w:val="24"/>
                <w:highlight w:val="none"/>
              </w:rPr>
            </w:pPr>
          </w:p>
        </w:tc>
        <w:tc>
          <w:tcPr>
            <w:tcW w:w="2700" w:type="dxa"/>
            <w:noWrap w:val="0"/>
            <w:vAlign w:val="center"/>
          </w:tcPr>
          <w:p w14:paraId="5F452CC4">
            <w:pPr>
              <w:jc w:val="center"/>
              <w:rPr>
                <w:rFonts w:hint="eastAsia" w:ascii="仿宋" w:hAnsi="仿宋" w:eastAsia="仿宋" w:cs="仿宋"/>
                <w:snapToGrid w:val="0"/>
                <w:color w:val="auto"/>
                <w:sz w:val="24"/>
                <w:szCs w:val="24"/>
                <w:highlight w:val="none"/>
              </w:rPr>
            </w:pPr>
          </w:p>
        </w:tc>
      </w:tr>
      <w:tr w14:paraId="2859C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2263C0A7">
            <w:pPr>
              <w:jc w:val="center"/>
              <w:rPr>
                <w:rFonts w:hint="eastAsia" w:ascii="仿宋" w:hAnsi="仿宋" w:eastAsia="仿宋" w:cs="仿宋"/>
                <w:snapToGrid w:val="0"/>
                <w:color w:val="auto"/>
                <w:sz w:val="24"/>
                <w:szCs w:val="24"/>
                <w:highlight w:val="none"/>
              </w:rPr>
            </w:pPr>
          </w:p>
        </w:tc>
        <w:tc>
          <w:tcPr>
            <w:tcW w:w="946" w:type="dxa"/>
            <w:noWrap w:val="0"/>
            <w:vAlign w:val="center"/>
          </w:tcPr>
          <w:p w14:paraId="023181B4">
            <w:pPr>
              <w:jc w:val="center"/>
              <w:rPr>
                <w:rFonts w:hint="eastAsia" w:ascii="仿宋" w:hAnsi="仿宋" w:eastAsia="仿宋" w:cs="仿宋"/>
                <w:snapToGrid w:val="0"/>
                <w:color w:val="auto"/>
                <w:sz w:val="24"/>
                <w:szCs w:val="24"/>
                <w:highlight w:val="none"/>
              </w:rPr>
            </w:pPr>
          </w:p>
        </w:tc>
        <w:tc>
          <w:tcPr>
            <w:tcW w:w="842" w:type="dxa"/>
            <w:noWrap w:val="0"/>
            <w:vAlign w:val="center"/>
          </w:tcPr>
          <w:p w14:paraId="4A64FDED">
            <w:pPr>
              <w:jc w:val="center"/>
              <w:rPr>
                <w:rFonts w:hint="eastAsia" w:ascii="仿宋" w:hAnsi="仿宋" w:eastAsia="仿宋" w:cs="仿宋"/>
                <w:snapToGrid w:val="0"/>
                <w:color w:val="auto"/>
                <w:sz w:val="24"/>
                <w:szCs w:val="24"/>
                <w:highlight w:val="none"/>
              </w:rPr>
            </w:pPr>
          </w:p>
        </w:tc>
        <w:tc>
          <w:tcPr>
            <w:tcW w:w="1166" w:type="dxa"/>
            <w:noWrap w:val="0"/>
            <w:vAlign w:val="center"/>
          </w:tcPr>
          <w:p w14:paraId="6875CADF">
            <w:pPr>
              <w:jc w:val="center"/>
              <w:rPr>
                <w:rFonts w:hint="eastAsia" w:ascii="仿宋" w:hAnsi="仿宋" w:eastAsia="仿宋" w:cs="仿宋"/>
                <w:snapToGrid w:val="0"/>
                <w:color w:val="auto"/>
                <w:sz w:val="24"/>
                <w:szCs w:val="24"/>
                <w:highlight w:val="none"/>
              </w:rPr>
            </w:pPr>
          </w:p>
        </w:tc>
        <w:tc>
          <w:tcPr>
            <w:tcW w:w="1027" w:type="dxa"/>
            <w:noWrap w:val="0"/>
            <w:vAlign w:val="center"/>
          </w:tcPr>
          <w:p w14:paraId="061306C3">
            <w:pPr>
              <w:jc w:val="center"/>
              <w:rPr>
                <w:rFonts w:hint="eastAsia" w:ascii="仿宋" w:hAnsi="仿宋" w:eastAsia="仿宋" w:cs="仿宋"/>
                <w:snapToGrid w:val="0"/>
                <w:color w:val="auto"/>
                <w:sz w:val="24"/>
                <w:szCs w:val="24"/>
                <w:highlight w:val="none"/>
              </w:rPr>
            </w:pPr>
          </w:p>
        </w:tc>
        <w:tc>
          <w:tcPr>
            <w:tcW w:w="1494" w:type="dxa"/>
            <w:noWrap w:val="0"/>
            <w:vAlign w:val="center"/>
          </w:tcPr>
          <w:p w14:paraId="7162E470">
            <w:pPr>
              <w:jc w:val="center"/>
              <w:rPr>
                <w:rFonts w:hint="eastAsia" w:ascii="仿宋" w:hAnsi="仿宋" w:eastAsia="仿宋" w:cs="仿宋"/>
                <w:snapToGrid w:val="0"/>
                <w:color w:val="auto"/>
                <w:sz w:val="24"/>
                <w:szCs w:val="24"/>
                <w:highlight w:val="none"/>
              </w:rPr>
            </w:pPr>
          </w:p>
        </w:tc>
        <w:tc>
          <w:tcPr>
            <w:tcW w:w="2700" w:type="dxa"/>
            <w:noWrap w:val="0"/>
            <w:vAlign w:val="center"/>
          </w:tcPr>
          <w:p w14:paraId="63634FED">
            <w:pPr>
              <w:jc w:val="center"/>
              <w:rPr>
                <w:rFonts w:hint="eastAsia" w:ascii="仿宋" w:hAnsi="仿宋" w:eastAsia="仿宋" w:cs="仿宋"/>
                <w:snapToGrid w:val="0"/>
                <w:color w:val="auto"/>
                <w:sz w:val="24"/>
                <w:szCs w:val="24"/>
                <w:highlight w:val="none"/>
              </w:rPr>
            </w:pPr>
          </w:p>
        </w:tc>
      </w:tr>
      <w:tr w14:paraId="1B5D1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37F57D0F">
            <w:pPr>
              <w:jc w:val="center"/>
              <w:rPr>
                <w:rFonts w:hint="eastAsia" w:ascii="仿宋" w:hAnsi="仿宋" w:eastAsia="仿宋" w:cs="仿宋"/>
                <w:snapToGrid w:val="0"/>
                <w:color w:val="auto"/>
                <w:sz w:val="24"/>
                <w:szCs w:val="24"/>
                <w:highlight w:val="none"/>
              </w:rPr>
            </w:pPr>
          </w:p>
        </w:tc>
        <w:tc>
          <w:tcPr>
            <w:tcW w:w="946" w:type="dxa"/>
            <w:noWrap w:val="0"/>
            <w:vAlign w:val="center"/>
          </w:tcPr>
          <w:p w14:paraId="66094401">
            <w:pPr>
              <w:jc w:val="center"/>
              <w:rPr>
                <w:rFonts w:hint="eastAsia" w:ascii="仿宋" w:hAnsi="仿宋" w:eastAsia="仿宋" w:cs="仿宋"/>
                <w:snapToGrid w:val="0"/>
                <w:color w:val="auto"/>
                <w:sz w:val="24"/>
                <w:szCs w:val="24"/>
                <w:highlight w:val="none"/>
              </w:rPr>
            </w:pPr>
          </w:p>
        </w:tc>
        <w:tc>
          <w:tcPr>
            <w:tcW w:w="842" w:type="dxa"/>
            <w:noWrap w:val="0"/>
            <w:vAlign w:val="center"/>
          </w:tcPr>
          <w:p w14:paraId="40AEC8B8">
            <w:pPr>
              <w:jc w:val="center"/>
              <w:rPr>
                <w:rFonts w:hint="eastAsia" w:ascii="仿宋" w:hAnsi="仿宋" w:eastAsia="仿宋" w:cs="仿宋"/>
                <w:snapToGrid w:val="0"/>
                <w:color w:val="auto"/>
                <w:sz w:val="24"/>
                <w:szCs w:val="24"/>
                <w:highlight w:val="none"/>
              </w:rPr>
            </w:pPr>
          </w:p>
        </w:tc>
        <w:tc>
          <w:tcPr>
            <w:tcW w:w="1166" w:type="dxa"/>
            <w:noWrap w:val="0"/>
            <w:vAlign w:val="center"/>
          </w:tcPr>
          <w:p w14:paraId="63C27A59">
            <w:pPr>
              <w:jc w:val="center"/>
              <w:rPr>
                <w:rFonts w:hint="eastAsia" w:ascii="仿宋" w:hAnsi="仿宋" w:eastAsia="仿宋" w:cs="仿宋"/>
                <w:snapToGrid w:val="0"/>
                <w:color w:val="auto"/>
                <w:sz w:val="24"/>
                <w:szCs w:val="24"/>
                <w:highlight w:val="none"/>
              </w:rPr>
            </w:pPr>
          </w:p>
        </w:tc>
        <w:tc>
          <w:tcPr>
            <w:tcW w:w="1027" w:type="dxa"/>
            <w:noWrap w:val="0"/>
            <w:vAlign w:val="center"/>
          </w:tcPr>
          <w:p w14:paraId="1D9D4285">
            <w:pPr>
              <w:jc w:val="center"/>
              <w:rPr>
                <w:rFonts w:hint="eastAsia" w:ascii="仿宋" w:hAnsi="仿宋" w:eastAsia="仿宋" w:cs="仿宋"/>
                <w:snapToGrid w:val="0"/>
                <w:color w:val="auto"/>
                <w:sz w:val="24"/>
                <w:szCs w:val="24"/>
                <w:highlight w:val="none"/>
              </w:rPr>
            </w:pPr>
          </w:p>
        </w:tc>
        <w:tc>
          <w:tcPr>
            <w:tcW w:w="1494" w:type="dxa"/>
            <w:noWrap w:val="0"/>
            <w:vAlign w:val="center"/>
          </w:tcPr>
          <w:p w14:paraId="6C154793">
            <w:pPr>
              <w:jc w:val="center"/>
              <w:rPr>
                <w:rFonts w:hint="eastAsia" w:ascii="仿宋" w:hAnsi="仿宋" w:eastAsia="仿宋" w:cs="仿宋"/>
                <w:snapToGrid w:val="0"/>
                <w:color w:val="auto"/>
                <w:sz w:val="24"/>
                <w:szCs w:val="24"/>
                <w:highlight w:val="none"/>
              </w:rPr>
            </w:pPr>
          </w:p>
        </w:tc>
        <w:tc>
          <w:tcPr>
            <w:tcW w:w="2700" w:type="dxa"/>
            <w:noWrap w:val="0"/>
            <w:vAlign w:val="center"/>
          </w:tcPr>
          <w:p w14:paraId="3C7C648F">
            <w:pPr>
              <w:jc w:val="center"/>
              <w:rPr>
                <w:rFonts w:hint="eastAsia" w:ascii="仿宋" w:hAnsi="仿宋" w:eastAsia="仿宋" w:cs="仿宋"/>
                <w:snapToGrid w:val="0"/>
                <w:color w:val="auto"/>
                <w:sz w:val="24"/>
                <w:szCs w:val="24"/>
                <w:highlight w:val="none"/>
              </w:rPr>
            </w:pPr>
          </w:p>
        </w:tc>
      </w:tr>
      <w:tr w14:paraId="4EA54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FDAC682">
            <w:pPr>
              <w:jc w:val="center"/>
              <w:rPr>
                <w:rFonts w:hint="eastAsia" w:ascii="仿宋" w:hAnsi="仿宋" w:eastAsia="仿宋" w:cs="仿宋"/>
                <w:snapToGrid w:val="0"/>
                <w:color w:val="auto"/>
                <w:sz w:val="24"/>
                <w:szCs w:val="24"/>
                <w:highlight w:val="none"/>
              </w:rPr>
            </w:pPr>
          </w:p>
        </w:tc>
        <w:tc>
          <w:tcPr>
            <w:tcW w:w="946" w:type="dxa"/>
            <w:noWrap w:val="0"/>
            <w:vAlign w:val="center"/>
          </w:tcPr>
          <w:p w14:paraId="696B3D6A">
            <w:pPr>
              <w:jc w:val="center"/>
              <w:rPr>
                <w:rFonts w:hint="eastAsia" w:ascii="仿宋" w:hAnsi="仿宋" w:eastAsia="仿宋" w:cs="仿宋"/>
                <w:snapToGrid w:val="0"/>
                <w:color w:val="auto"/>
                <w:sz w:val="24"/>
                <w:szCs w:val="24"/>
                <w:highlight w:val="none"/>
              </w:rPr>
            </w:pPr>
          </w:p>
        </w:tc>
        <w:tc>
          <w:tcPr>
            <w:tcW w:w="842" w:type="dxa"/>
            <w:noWrap w:val="0"/>
            <w:vAlign w:val="center"/>
          </w:tcPr>
          <w:p w14:paraId="27C5DC10">
            <w:pPr>
              <w:jc w:val="center"/>
              <w:rPr>
                <w:rFonts w:hint="eastAsia" w:ascii="仿宋" w:hAnsi="仿宋" w:eastAsia="仿宋" w:cs="仿宋"/>
                <w:snapToGrid w:val="0"/>
                <w:color w:val="auto"/>
                <w:sz w:val="24"/>
                <w:szCs w:val="24"/>
                <w:highlight w:val="none"/>
              </w:rPr>
            </w:pPr>
          </w:p>
        </w:tc>
        <w:tc>
          <w:tcPr>
            <w:tcW w:w="1166" w:type="dxa"/>
            <w:noWrap w:val="0"/>
            <w:vAlign w:val="center"/>
          </w:tcPr>
          <w:p w14:paraId="6299AA6B">
            <w:pPr>
              <w:jc w:val="center"/>
              <w:rPr>
                <w:rFonts w:hint="eastAsia" w:ascii="仿宋" w:hAnsi="仿宋" w:eastAsia="仿宋" w:cs="仿宋"/>
                <w:snapToGrid w:val="0"/>
                <w:color w:val="auto"/>
                <w:sz w:val="24"/>
                <w:szCs w:val="24"/>
                <w:highlight w:val="none"/>
              </w:rPr>
            </w:pPr>
          </w:p>
        </w:tc>
        <w:tc>
          <w:tcPr>
            <w:tcW w:w="1027" w:type="dxa"/>
            <w:noWrap w:val="0"/>
            <w:vAlign w:val="center"/>
          </w:tcPr>
          <w:p w14:paraId="5B1025AF">
            <w:pPr>
              <w:jc w:val="center"/>
              <w:rPr>
                <w:rFonts w:hint="eastAsia" w:ascii="仿宋" w:hAnsi="仿宋" w:eastAsia="仿宋" w:cs="仿宋"/>
                <w:snapToGrid w:val="0"/>
                <w:color w:val="auto"/>
                <w:sz w:val="24"/>
                <w:szCs w:val="24"/>
                <w:highlight w:val="none"/>
              </w:rPr>
            </w:pPr>
          </w:p>
        </w:tc>
        <w:tc>
          <w:tcPr>
            <w:tcW w:w="1494" w:type="dxa"/>
            <w:noWrap w:val="0"/>
            <w:vAlign w:val="center"/>
          </w:tcPr>
          <w:p w14:paraId="280187A5">
            <w:pPr>
              <w:jc w:val="center"/>
              <w:rPr>
                <w:rFonts w:hint="eastAsia" w:ascii="仿宋" w:hAnsi="仿宋" w:eastAsia="仿宋" w:cs="仿宋"/>
                <w:snapToGrid w:val="0"/>
                <w:color w:val="auto"/>
                <w:sz w:val="24"/>
                <w:szCs w:val="24"/>
                <w:highlight w:val="none"/>
              </w:rPr>
            </w:pPr>
          </w:p>
        </w:tc>
        <w:tc>
          <w:tcPr>
            <w:tcW w:w="2700" w:type="dxa"/>
            <w:noWrap w:val="0"/>
            <w:vAlign w:val="center"/>
          </w:tcPr>
          <w:p w14:paraId="7DD2A734">
            <w:pPr>
              <w:jc w:val="center"/>
              <w:rPr>
                <w:rFonts w:hint="eastAsia" w:ascii="仿宋" w:hAnsi="仿宋" w:eastAsia="仿宋" w:cs="仿宋"/>
                <w:snapToGrid w:val="0"/>
                <w:color w:val="auto"/>
                <w:sz w:val="24"/>
                <w:szCs w:val="24"/>
                <w:highlight w:val="none"/>
              </w:rPr>
            </w:pPr>
          </w:p>
        </w:tc>
      </w:tr>
      <w:tr w14:paraId="1705F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398BDEF">
            <w:pPr>
              <w:jc w:val="center"/>
              <w:rPr>
                <w:rFonts w:hint="eastAsia" w:ascii="仿宋" w:hAnsi="仿宋" w:eastAsia="仿宋" w:cs="仿宋"/>
                <w:snapToGrid w:val="0"/>
                <w:color w:val="auto"/>
                <w:sz w:val="24"/>
                <w:szCs w:val="24"/>
                <w:highlight w:val="none"/>
              </w:rPr>
            </w:pPr>
          </w:p>
        </w:tc>
        <w:tc>
          <w:tcPr>
            <w:tcW w:w="946" w:type="dxa"/>
            <w:noWrap w:val="0"/>
            <w:vAlign w:val="center"/>
          </w:tcPr>
          <w:p w14:paraId="08D4FD97">
            <w:pPr>
              <w:jc w:val="center"/>
              <w:rPr>
                <w:rFonts w:hint="eastAsia" w:ascii="仿宋" w:hAnsi="仿宋" w:eastAsia="仿宋" w:cs="仿宋"/>
                <w:snapToGrid w:val="0"/>
                <w:color w:val="auto"/>
                <w:sz w:val="24"/>
                <w:szCs w:val="24"/>
                <w:highlight w:val="none"/>
              </w:rPr>
            </w:pPr>
          </w:p>
        </w:tc>
        <w:tc>
          <w:tcPr>
            <w:tcW w:w="842" w:type="dxa"/>
            <w:noWrap w:val="0"/>
            <w:vAlign w:val="center"/>
          </w:tcPr>
          <w:p w14:paraId="47A386EB">
            <w:pPr>
              <w:jc w:val="center"/>
              <w:rPr>
                <w:rFonts w:hint="eastAsia" w:ascii="仿宋" w:hAnsi="仿宋" w:eastAsia="仿宋" w:cs="仿宋"/>
                <w:snapToGrid w:val="0"/>
                <w:color w:val="auto"/>
                <w:sz w:val="24"/>
                <w:szCs w:val="24"/>
                <w:highlight w:val="none"/>
              </w:rPr>
            </w:pPr>
          </w:p>
        </w:tc>
        <w:tc>
          <w:tcPr>
            <w:tcW w:w="1166" w:type="dxa"/>
            <w:noWrap w:val="0"/>
            <w:vAlign w:val="center"/>
          </w:tcPr>
          <w:p w14:paraId="3C817AF0">
            <w:pPr>
              <w:jc w:val="center"/>
              <w:rPr>
                <w:rFonts w:hint="eastAsia" w:ascii="仿宋" w:hAnsi="仿宋" w:eastAsia="仿宋" w:cs="仿宋"/>
                <w:snapToGrid w:val="0"/>
                <w:color w:val="auto"/>
                <w:sz w:val="24"/>
                <w:szCs w:val="24"/>
                <w:highlight w:val="none"/>
              </w:rPr>
            </w:pPr>
          </w:p>
        </w:tc>
        <w:tc>
          <w:tcPr>
            <w:tcW w:w="1027" w:type="dxa"/>
            <w:noWrap w:val="0"/>
            <w:vAlign w:val="center"/>
          </w:tcPr>
          <w:p w14:paraId="2C42BE11">
            <w:pPr>
              <w:jc w:val="center"/>
              <w:rPr>
                <w:rFonts w:hint="eastAsia" w:ascii="仿宋" w:hAnsi="仿宋" w:eastAsia="仿宋" w:cs="仿宋"/>
                <w:snapToGrid w:val="0"/>
                <w:color w:val="auto"/>
                <w:sz w:val="24"/>
                <w:szCs w:val="24"/>
                <w:highlight w:val="none"/>
              </w:rPr>
            </w:pPr>
          </w:p>
        </w:tc>
        <w:tc>
          <w:tcPr>
            <w:tcW w:w="1494" w:type="dxa"/>
            <w:noWrap w:val="0"/>
            <w:vAlign w:val="center"/>
          </w:tcPr>
          <w:p w14:paraId="7650CD71">
            <w:pPr>
              <w:jc w:val="center"/>
              <w:rPr>
                <w:rFonts w:hint="eastAsia" w:ascii="仿宋" w:hAnsi="仿宋" w:eastAsia="仿宋" w:cs="仿宋"/>
                <w:snapToGrid w:val="0"/>
                <w:color w:val="auto"/>
                <w:sz w:val="24"/>
                <w:szCs w:val="24"/>
                <w:highlight w:val="none"/>
              </w:rPr>
            </w:pPr>
          </w:p>
        </w:tc>
        <w:tc>
          <w:tcPr>
            <w:tcW w:w="2700" w:type="dxa"/>
            <w:noWrap w:val="0"/>
            <w:vAlign w:val="center"/>
          </w:tcPr>
          <w:p w14:paraId="6EBF1AFE">
            <w:pPr>
              <w:jc w:val="center"/>
              <w:rPr>
                <w:rFonts w:hint="eastAsia" w:ascii="仿宋" w:hAnsi="仿宋" w:eastAsia="仿宋" w:cs="仿宋"/>
                <w:snapToGrid w:val="0"/>
                <w:color w:val="auto"/>
                <w:sz w:val="24"/>
                <w:szCs w:val="24"/>
                <w:highlight w:val="none"/>
              </w:rPr>
            </w:pPr>
          </w:p>
        </w:tc>
      </w:tr>
      <w:tr w14:paraId="0911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4E1663A3">
            <w:pPr>
              <w:jc w:val="center"/>
              <w:rPr>
                <w:rFonts w:hint="eastAsia" w:ascii="仿宋" w:hAnsi="仿宋" w:eastAsia="仿宋" w:cs="仿宋"/>
                <w:snapToGrid w:val="0"/>
                <w:color w:val="auto"/>
                <w:sz w:val="24"/>
                <w:szCs w:val="24"/>
                <w:highlight w:val="none"/>
              </w:rPr>
            </w:pPr>
          </w:p>
        </w:tc>
        <w:tc>
          <w:tcPr>
            <w:tcW w:w="946" w:type="dxa"/>
            <w:noWrap w:val="0"/>
            <w:vAlign w:val="center"/>
          </w:tcPr>
          <w:p w14:paraId="0B3FD333">
            <w:pPr>
              <w:jc w:val="center"/>
              <w:rPr>
                <w:rFonts w:hint="eastAsia" w:ascii="仿宋" w:hAnsi="仿宋" w:eastAsia="仿宋" w:cs="仿宋"/>
                <w:snapToGrid w:val="0"/>
                <w:color w:val="auto"/>
                <w:sz w:val="24"/>
                <w:szCs w:val="24"/>
                <w:highlight w:val="none"/>
              </w:rPr>
            </w:pPr>
          </w:p>
        </w:tc>
        <w:tc>
          <w:tcPr>
            <w:tcW w:w="842" w:type="dxa"/>
            <w:noWrap w:val="0"/>
            <w:vAlign w:val="center"/>
          </w:tcPr>
          <w:p w14:paraId="7223311F">
            <w:pPr>
              <w:jc w:val="center"/>
              <w:rPr>
                <w:rFonts w:hint="eastAsia" w:ascii="仿宋" w:hAnsi="仿宋" w:eastAsia="仿宋" w:cs="仿宋"/>
                <w:snapToGrid w:val="0"/>
                <w:color w:val="auto"/>
                <w:sz w:val="24"/>
                <w:szCs w:val="24"/>
                <w:highlight w:val="none"/>
              </w:rPr>
            </w:pPr>
          </w:p>
        </w:tc>
        <w:tc>
          <w:tcPr>
            <w:tcW w:w="1166" w:type="dxa"/>
            <w:noWrap w:val="0"/>
            <w:vAlign w:val="center"/>
          </w:tcPr>
          <w:p w14:paraId="2699F6D2">
            <w:pPr>
              <w:jc w:val="center"/>
              <w:rPr>
                <w:rFonts w:hint="eastAsia" w:ascii="仿宋" w:hAnsi="仿宋" w:eastAsia="仿宋" w:cs="仿宋"/>
                <w:snapToGrid w:val="0"/>
                <w:color w:val="auto"/>
                <w:sz w:val="24"/>
                <w:szCs w:val="24"/>
                <w:highlight w:val="none"/>
              </w:rPr>
            </w:pPr>
          </w:p>
        </w:tc>
        <w:tc>
          <w:tcPr>
            <w:tcW w:w="1027" w:type="dxa"/>
            <w:noWrap w:val="0"/>
            <w:vAlign w:val="center"/>
          </w:tcPr>
          <w:p w14:paraId="11939FF2">
            <w:pPr>
              <w:jc w:val="center"/>
              <w:rPr>
                <w:rFonts w:hint="eastAsia" w:ascii="仿宋" w:hAnsi="仿宋" w:eastAsia="仿宋" w:cs="仿宋"/>
                <w:snapToGrid w:val="0"/>
                <w:color w:val="auto"/>
                <w:sz w:val="24"/>
                <w:szCs w:val="24"/>
                <w:highlight w:val="none"/>
              </w:rPr>
            </w:pPr>
          </w:p>
        </w:tc>
        <w:tc>
          <w:tcPr>
            <w:tcW w:w="1494" w:type="dxa"/>
            <w:noWrap w:val="0"/>
            <w:vAlign w:val="center"/>
          </w:tcPr>
          <w:p w14:paraId="402CA241">
            <w:pPr>
              <w:jc w:val="center"/>
              <w:rPr>
                <w:rFonts w:hint="eastAsia" w:ascii="仿宋" w:hAnsi="仿宋" w:eastAsia="仿宋" w:cs="仿宋"/>
                <w:snapToGrid w:val="0"/>
                <w:color w:val="auto"/>
                <w:sz w:val="24"/>
                <w:szCs w:val="24"/>
                <w:highlight w:val="none"/>
              </w:rPr>
            </w:pPr>
          </w:p>
        </w:tc>
        <w:tc>
          <w:tcPr>
            <w:tcW w:w="2700" w:type="dxa"/>
            <w:noWrap w:val="0"/>
            <w:vAlign w:val="center"/>
          </w:tcPr>
          <w:p w14:paraId="07E1BB16">
            <w:pPr>
              <w:jc w:val="center"/>
              <w:rPr>
                <w:rFonts w:hint="eastAsia" w:ascii="仿宋" w:hAnsi="仿宋" w:eastAsia="仿宋" w:cs="仿宋"/>
                <w:snapToGrid w:val="0"/>
                <w:color w:val="auto"/>
                <w:sz w:val="24"/>
                <w:szCs w:val="24"/>
                <w:highlight w:val="none"/>
              </w:rPr>
            </w:pPr>
          </w:p>
        </w:tc>
      </w:tr>
      <w:tr w14:paraId="7019E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92D024F">
            <w:pPr>
              <w:jc w:val="center"/>
              <w:rPr>
                <w:rFonts w:hint="eastAsia" w:ascii="仿宋" w:hAnsi="仿宋" w:eastAsia="仿宋" w:cs="仿宋"/>
                <w:snapToGrid w:val="0"/>
                <w:color w:val="auto"/>
                <w:sz w:val="24"/>
                <w:szCs w:val="24"/>
                <w:highlight w:val="none"/>
              </w:rPr>
            </w:pPr>
          </w:p>
        </w:tc>
        <w:tc>
          <w:tcPr>
            <w:tcW w:w="946" w:type="dxa"/>
            <w:noWrap w:val="0"/>
            <w:vAlign w:val="center"/>
          </w:tcPr>
          <w:p w14:paraId="212D6CC8">
            <w:pPr>
              <w:jc w:val="center"/>
              <w:rPr>
                <w:rFonts w:hint="eastAsia" w:ascii="仿宋" w:hAnsi="仿宋" w:eastAsia="仿宋" w:cs="仿宋"/>
                <w:snapToGrid w:val="0"/>
                <w:color w:val="auto"/>
                <w:sz w:val="24"/>
                <w:szCs w:val="24"/>
                <w:highlight w:val="none"/>
              </w:rPr>
            </w:pPr>
          </w:p>
        </w:tc>
        <w:tc>
          <w:tcPr>
            <w:tcW w:w="842" w:type="dxa"/>
            <w:noWrap w:val="0"/>
            <w:vAlign w:val="center"/>
          </w:tcPr>
          <w:p w14:paraId="4663E98B">
            <w:pPr>
              <w:jc w:val="center"/>
              <w:rPr>
                <w:rFonts w:hint="eastAsia" w:ascii="仿宋" w:hAnsi="仿宋" w:eastAsia="仿宋" w:cs="仿宋"/>
                <w:snapToGrid w:val="0"/>
                <w:color w:val="auto"/>
                <w:sz w:val="24"/>
                <w:szCs w:val="24"/>
                <w:highlight w:val="none"/>
              </w:rPr>
            </w:pPr>
          </w:p>
        </w:tc>
        <w:tc>
          <w:tcPr>
            <w:tcW w:w="1166" w:type="dxa"/>
            <w:noWrap w:val="0"/>
            <w:vAlign w:val="center"/>
          </w:tcPr>
          <w:p w14:paraId="7522AC51">
            <w:pPr>
              <w:jc w:val="center"/>
              <w:rPr>
                <w:rFonts w:hint="eastAsia" w:ascii="仿宋" w:hAnsi="仿宋" w:eastAsia="仿宋" w:cs="仿宋"/>
                <w:snapToGrid w:val="0"/>
                <w:color w:val="auto"/>
                <w:sz w:val="24"/>
                <w:szCs w:val="24"/>
                <w:highlight w:val="none"/>
              </w:rPr>
            </w:pPr>
          </w:p>
        </w:tc>
        <w:tc>
          <w:tcPr>
            <w:tcW w:w="1027" w:type="dxa"/>
            <w:noWrap w:val="0"/>
            <w:vAlign w:val="center"/>
          </w:tcPr>
          <w:p w14:paraId="6F926BDE">
            <w:pPr>
              <w:jc w:val="center"/>
              <w:rPr>
                <w:rFonts w:hint="eastAsia" w:ascii="仿宋" w:hAnsi="仿宋" w:eastAsia="仿宋" w:cs="仿宋"/>
                <w:snapToGrid w:val="0"/>
                <w:color w:val="auto"/>
                <w:sz w:val="24"/>
                <w:szCs w:val="24"/>
                <w:highlight w:val="none"/>
              </w:rPr>
            </w:pPr>
          </w:p>
        </w:tc>
        <w:tc>
          <w:tcPr>
            <w:tcW w:w="1494" w:type="dxa"/>
            <w:noWrap w:val="0"/>
            <w:vAlign w:val="center"/>
          </w:tcPr>
          <w:p w14:paraId="4FA77B70">
            <w:pPr>
              <w:jc w:val="center"/>
              <w:rPr>
                <w:rFonts w:hint="eastAsia" w:ascii="仿宋" w:hAnsi="仿宋" w:eastAsia="仿宋" w:cs="仿宋"/>
                <w:snapToGrid w:val="0"/>
                <w:color w:val="auto"/>
                <w:sz w:val="24"/>
                <w:szCs w:val="24"/>
                <w:highlight w:val="none"/>
              </w:rPr>
            </w:pPr>
          </w:p>
        </w:tc>
        <w:tc>
          <w:tcPr>
            <w:tcW w:w="2700" w:type="dxa"/>
            <w:noWrap w:val="0"/>
            <w:vAlign w:val="center"/>
          </w:tcPr>
          <w:p w14:paraId="4F9DECE3">
            <w:pPr>
              <w:jc w:val="center"/>
              <w:rPr>
                <w:rFonts w:hint="eastAsia" w:ascii="仿宋" w:hAnsi="仿宋" w:eastAsia="仿宋" w:cs="仿宋"/>
                <w:snapToGrid w:val="0"/>
                <w:color w:val="auto"/>
                <w:sz w:val="24"/>
                <w:szCs w:val="24"/>
                <w:highlight w:val="none"/>
              </w:rPr>
            </w:pPr>
          </w:p>
        </w:tc>
      </w:tr>
      <w:tr w14:paraId="030D1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02555990">
            <w:pPr>
              <w:jc w:val="center"/>
              <w:rPr>
                <w:rFonts w:hint="eastAsia" w:ascii="仿宋" w:hAnsi="仿宋" w:eastAsia="仿宋" w:cs="仿宋"/>
                <w:snapToGrid w:val="0"/>
                <w:color w:val="auto"/>
                <w:sz w:val="24"/>
                <w:szCs w:val="24"/>
                <w:highlight w:val="none"/>
              </w:rPr>
            </w:pPr>
          </w:p>
        </w:tc>
        <w:tc>
          <w:tcPr>
            <w:tcW w:w="946" w:type="dxa"/>
            <w:noWrap w:val="0"/>
            <w:vAlign w:val="center"/>
          </w:tcPr>
          <w:p w14:paraId="35490CEA">
            <w:pPr>
              <w:jc w:val="center"/>
              <w:rPr>
                <w:rFonts w:hint="eastAsia" w:ascii="仿宋" w:hAnsi="仿宋" w:eastAsia="仿宋" w:cs="仿宋"/>
                <w:snapToGrid w:val="0"/>
                <w:color w:val="auto"/>
                <w:sz w:val="24"/>
                <w:szCs w:val="24"/>
                <w:highlight w:val="none"/>
              </w:rPr>
            </w:pPr>
          </w:p>
        </w:tc>
        <w:tc>
          <w:tcPr>
            <w:tcW w:w="842" w:type="dxa"/>
            <w:noWrap w:val="0"/>
            <w:vAlign w:val="center"/>
          </w:tcPr>
          <w:p w14:paraId="63C2D9CF">
            <w:pPr>
              <w:jc w:val="center"/>
              <w:rPr>
                <w:rFonts w:hint="eastAsia" w:ascii="仿宋" w:hAnsi="仿宋" w:eastAsia="仿宋" w:cs="仿宋"/>
                <w:snapToGrid w:val="0"/>
                <w:color w:val="auto"/>
                <w:sz w:val="24"/>
                <w:szCs w:val="24"/>
                <w:highlight w:val="none"/>
              </w:rPr>
            </w:pPr>
          </w:p>
        </w:tc>
        <w:tc>
          <w:tcPr>
            <w:tcW w:w="1166" w:type="dxa"/>
            <w:noWrap w:val="0"/>
            <w:vAlign w:val="center"/>
          </w:tcPr>
          <w:p w14:paraId="610A6B2E">
            <w:pPr>
              <w:jc w:val="center"/>
              <w:rPr>
                <w:rFonts w:hint="eastAsia" w:ascii="仿宋" w:hAnsi="仿宋" w:eastAsia="仿宋" w:cs="仿宋"/>
                <w:snapToGrid w:val="0"/>
                <w:color w:val="auto"/>
                <w:sz w:val="24"/>
                <w:szCs w:val="24"/>
                <w:highlight w:val="none"/>
              </w:rPr>
            </w:pPr>
          </w:p>
        </w:tc>
        <w:tc>
          <w:tcPr>
            <w:tcW w:w="1027" w:type="dxa"/>
            <w:noWrap w:val="0"/>
            <w:vAlign w:val="center"/>
          </w:tcPr>
          <w:p w14:paraId="308EE885">
            <w:pPr>
              <w:jc w:val="center"/>
              <w:rPr>
                <w:rFonts w:hint="eastAsia" w:ascii="仿宋" w:hAnsi="仿宋" w:eastAsia="仿宋" w:cs="仿宋"/>
                <w:snapToGrid w:val="0"/>
                <w:color w:val="auto"/>
                <w:sz w:val="24"/>
                <w:szCs w:val="24"/>
                <w:highlight w:val="none"/>
              </w:rPr>
            </w:pPr>
          </w:p>
        </w:tc>
        <w:tc>
          <w:tcPr>
            <w:tcW w:w="1494" w:type="dxa"/>
            <w:noWrap w:val="0"/>
            <w:vAlign w:val="center"/>
          </w:tcPr>
          <w:p w14:paraId="3E548DB4">
            <w:pPr>
              <w:jc w:val="center"/>
              <w:rPr>
                <w:rFonts w:hint="eastAsia" w:ascii="仿宋" w:hAnsi="仿宋" w:eastAsia="仿宋" w:cs="仿宋"/>
                <w:snapToGrid w:val="0"/>
                <w:color w:val="auto"/>
                <w:sz w:val="24"/>
                <w:szCs w:val="24"/>
                <w:highlight w:val="none"/>
              </w:rPr>
            </w:pPr>
          </w:p>
        </w:tc>
        <w:tc>
          <w:tcPr>
            <w:tcW w:w="2700" w:type="dxa"/>
            <w:noWrap w:val="0"/>
            <w:vAlign w:val="center"/>
          </w:tcPr>
          <w:p w14:paraId="0FA72105">
            <w:pPr>
              <w:jc w:val="center"/>
              <w:rPr>
                <w:rFonts w:hint="eastAsia" w:ascii="仿宋" w:hAnsi="仿宋" w:eastAsia="仿宋" w:cs="仿宋"/>
                <w:snapToGrid w:val="0"/>
                <w:color w:val="auto"/>
                <w:sz w:val="24"/>
                <w:szCs w:val="24"/>
                <w:highlight w:val="none"/>
              </w:rPr>
            </w:pPr>
          </w:p>
        </w:tc>
      </w:tr>
      <w:tr w14:paraId="0909D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A619968">
            <w:pPr>
              <w:jc w:val="center"/>
              <w:rPr>
                <w:rFonts w:hint="eastAsia" w:ascii="仿宋" w:hAnsi="仿宋" w:eastAsia="仿宋" w:cs="仿宋"/>
                <w:snapToGrid w:val="0"/>
                <w:color w:val="auto"/>
                <w:sz w:val="24"/>
                <w:szCs w:val="24"/>
                <w:highlight w:val="none"/>
              </w:rPr>
            </w:pPr>
          </w:p>
        </w:tc>
        <w:tc>
          <w:tcPr>
            <w:tcW w:w="946" w:type="dxa"/>
            <w:noWrap w:val="0"/>
            <w:vAlign w:val="center"/>
          </w:tcPr>
          <w:p w14:paraId="10DA22B1">
            <w:pPr>
              <w:jc w:val="center"/>
              <w:rPr>
                <w:rFonts w:hint="eastAsia" w:ascii="仿宋" w:hAnsi="仿宋" w:eastAsia="仿宋" w:cs="仿宋"/>
                <w:snapToGrid w:val="0"/>
                <w:color w:val="auto"/>
                <w:sz w:val="24"/>
                <w:szCs w:val="24"/>
                <w:highlight w:val="none"/>
              </w:rPr>
            </w:pPr>
          </w:p>
        </w:tc>
        <w:tc>
          <w:tcPr>
            <w:tcW w:w="842" w:type="dxa"/>
            <w:noWrap w:val="0"/>
            <w:vAlign w:val="center"/>
          </w:tcPr>
          <w:p w14:paraId="44832818">
            <w:pPr>
              <w:jc w:val="center"/>
              <w:rPr>
                <w:rFonts w:hint="eastAsia" w:ascii="仿宋" w:hAnsi="仿宋" w:eastAsia="仿宋" w:cs="仿宋"/>
                <w:snapToGrid w:val="0"/>
                <w:color w:val="auto"/>
                <w:sz w:val="24"/>
                <w:szCs w:val="24"/>
                <w:highlight w:val="none"/>
              </w:rPr>
            </w:pPr>
          </w:p>
        </w:tc>
        <w:tc>
          <w:tcPr>
            <w:tcW w:w="1166" w:type="dxa"/>
            <w:noWrap w:val="0"/>
            <w:vAlign w:val="center"/>
          </w:tcPr>
          <w:p w14:paraId="5475245B">
            <w:pPr>
              <w:jc w:val="center"/>
              <w:rPr>
                <w:rFonts w:hint="eastAsia" w:ascii="仿宋" w:hAnsi="仿宋" w:eastAsia="仿宋" w:cs="仿宋"/>
                <w:snapToGrid w:val="0"/>
                <w:color w:val="auto"/>
                <w:sz w:val="24"/>
                <w:szCs w:val="24"/>
                <w:highlight w:val="none"/>
              </w:rPr>
            </w:pPr>
          </w:p>
        </w:tc>
        <w:tc>
          <w:tcPr>
            <w:tcW w:w="1027" w:type="dxa"/>
            <w:noWrap w:val="0"/>
            <w:vAlign w:val="center"/>
          </w:tcPr>
          <w:p w14:paraId="0FB3B3F8">
            <w:pPr>
              <w:jc w:val="center"/>
              <w:rPr>
                <w:rFonts w:hint="eastAsia" w:ascii="仿宋" w:hAnsi="仿宋" w:eastAsia="仿宋" w:cs="仿宋"/>
                <w:snapToGrid w:val="0"/>
                <w:color w:val="auto"/>
                <w:sz w:val="24"/>
                <w:szCs w:val="24"/>
                <w:highlight w:val="none"/>
              </w:rPr>
            </w:pPr>
          </w:p>
        </w:tc>
        <w:tc>
          <w:tcPr>
            <w:tcW w:w="1494" w:type="dxa"/>
            <w:noWrap w:val="0"/>
            <w:vAlign w:val="center"/>
          </w:tcPr>
          <w:p w14:paraId="74BA50E3">
            <w:pPr>
              <w:jc w:val="center"/>
              <w:rPr>
                <w:rFonts w:hint="eastAsia" w:ascii="仿宋" w:hAnsi="仿宋" w:eastAsia="仿宋" w:cs="仿宋"/>
                <w:snapToGrid w:val="0"/>
                <w:color w:val="auto"/>
                <w:sz w:val="24"/>
                <w:szCs w:val="24"/>
                <w:highlight w:val="none"/>
              </w:rPr>
            </w:pPr>
          </w:p>
        </w:tc>
        <w:tc>
          <w:tcPr>
            <w:tcW w:w="2700" w:type="dxa"/>
            <w:noWrap w:val="0"/>
            <w:vAlign w:val="center"/>
          </w:tcPr>
          <w:p w14:paraId="29E425C7">
            <w:pPr>
              <w:jc w:val="center"/>
              <w:rPr>
                <w:rFonts w:hint="eastAsia" w:ascii="仿宋" w:hAnsi="仿宋" w:eastAsia="仿宋" w:cs="仿宋"/>
                <w:snapToGrid w:val="0"/>
                <w:color w:val="auto"/>
                <w:sz w:val="24"/>
                <w:szCs w:val="24"/>
                <w:highlight w:val="none"/>
              </w:rPr>
            </w:pPr>
          </w:p>
        </w:tc>
      </w:tr>
      <w:tr w14:paraId="1FD78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850260C">
            <w:pPr>
              <w:jc w:val="center"/>
              <w:rPr>
                <w:rFonts w:hint="eastAsia" w:ascii="仿宋" w:hAnsi="仿宋" w:eastAsia="仿宋" w:cs="仿宋"/>
                <w:snapToGrid w:val="0"/>
                <w:color w:val="auto"/>
                <w:sz w:val="24"/>
                <w:szCs w:val="24"/>
                <w:highlight w:val="none"/>
              </w:rPr>
            </w:pPr>
          </w:p>
        </w:tc>
        <w:tc>
          <w:tcPr>
            <w:tcW w:w="946" w:type="dxa"/>
            <w:noWrap w:val="0"/>
            <w:vAlign w:val="center"/>
          </w:tcPr>
          <w:p w14:paraId="258100A9">
            <w:pPr>
              <w:jc w:val="center"/>
              <w:rPr>
                <w:rFonts w:hint="eastAsia" w:ascii="仿宋" w:hAnsi="仿宋" w:eastAsia="仿宋" w:cs="仿宋"/>
                <w:snapToGrid w:val="0"/>
                <w:color w:val="auto"/>
                <w:sz w:val="24"/>
                <w:szCs w:val="24"/>
                <w:highlight w:val="none"/>
              </w:rPr>
            </w:pPr>
          </w:p>
        </w:tc>
        <w:tc>
          <w:tcPr>
            <w:tcW w:w="842" w:type="dxa"/>
            <w:noWrap w:val="0"/>
            <w:vAlign w:val="center"/>
          </w:tcPr>
          <w:p w14:paraId="79A9B685">
            <w:pPr>
              <w:jc w:val="center"/>
              <w:rPr>
                <w:rFonts w:hint="eastAsia" w:ascii="仿宋" w:hAnsi="仿宋" w:eastAsia="仿宋" w:cs="仿宋"/>
                <w:snapToGrid w:val="0"/>
                <w:color w:val="auto"/>
                <w:sz w:val="24"/>
                <w:szCs w:val="24"/>
                <w:highlight w:val="none"/>
              </w:rPr>
            </w:pPr>
          </w:p>
        </w:tc>
        <w:tc>
          <w:tcPr>
            <w:tcW w:w="1166" w:type="dxa"/>
            <w:noWrap w:val="0"/>
            <w:vAlign w:val="center"/>
          </w:tcPr>
          <w:p w14:paraId="0EFB226F">
            <w:pPr>
              <w:jc w:val="center"/>
              <w:rPr>
                <w:rFonts w:hint="eastAsia" w:ascii="仿宋" w:hAnsi="仿宋" w:eastAsia="仿宋" w:cs="仿宋"/>
                <w:snapToGrid w:val="0"/>
                <w:color w:val="auto"/>
                <w:sz w:val="24"/>
                <w:szCs w:val="24"/>
                <w:highlight w:val="none"/>
              </w:rPr>
            </w:pPr>
          </w:p>
        </w:tc>
        <w:tc>
          <w:tcPr>
            <w:tcW w:w="1027" w:type="dxa"/>
            <w:noWrap w:val="0"/>
            <w:vAlign w:val="center"/>
          </w:tcPr>
          <w:p w14:paraId="7B3285AE">
            <w:pPr>
              <w:jc w:val="center"/>
              <w:rPr>
                <w:rFonts w:hint="eastAsia" w:ascii="仿宋" w:hAnsi="仿宋" w:eastAsia="仿宋" w:cs="仿宋"/>
                <w:snapToGrid w:val="0"/>
                <w:color w:val="auto"/>
                <w:sz w:val="24"/>
                <w:szCs w:val="24"/>
                <w:highlight w:val="none"/>
              </w:rPr>
            </w:pPr>
          </w:p>
        </w:tc>
        <w:tc>
          <w:tcPr>
            <w:tcW w:w="1494" w:type="dxa"/>
            <w:noWrap w:val="0"/>
            <w:vAlign w:val="center"/>
          </w:tcPr>
          <w:p w14:paraId="44E55C10">
            <w:pPr>
              <w:jc w:val="center"/>
              <w:rPr>
                <w:rFonts w:hint="eastAsia" w:ascii="仿宋" w:hAnsi="仿宋" w:eastAsia="仿宋" w:cs="仿宋"/>
                <w:snapToGrid w:val="0"/>
                <w:color w:val="auto"/>
                <w:sz w:val="24"/>
                <w:szCs w:val="24"/>
                <w:highlight w:val="none"/>
              </w:rPr>
            </w:pPr>
          </w:p>
        </w:tc>
        <w:tc>
          <w:tcPr>
            <w:tcW w:w="2700" w:type="dxa"/>
            <w:noWrap w:val="0"/>
            <w:vAlign w:val="center"/>
          </w:tcPr>
          <w:p w14:paraId="1F216610">
            <w:pPr>
              <w:jc w:val="center"/>
              <w:rPr>
                <w:rFonts w:hint="eastAsia" w:ascii="仿宋" w:hAnsi="仿宋" w:eastAsia="仿宋" w:cs="仿宋"/>
                <w:snapToGrid w:val="0"/>
                <w:color w:val="auto"/>
                <w:sz w:val="24"/>
                <w:szCs w:val="24"/>
                <w:highlight w:val="none"/>
              </w:rPr>
            </w:pPr>
          </w:p>
        </w:tc>
      </w:tr>
      <w:tr w14:paraId="463F2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66DA4D6D">
            <w:pPr>
              <w:jc w:val="center"/>
              <w:rPr>
                <w:rFonts w:hint="eastAsia" w:ascii="仿宋" w:hAnsi="仿宋" w:eastAsia="仿宋" w:cs="仿宋"/>
                <w:snapToGrid w:val="0"/>
                <w:color w:val="auto"/>
                <w:sz w:val="24"/>
                <w:szCs w:val="24"/>
                <w:highlight w:val="none"/>
              </w:rPr>
            </w:pPr>
          </w:p>
        </w:tc>
        <w:tc>
          <w:tcPr>
            <w:tcW w:w="946" w:type="dxa"/>
            <w:noWrap w:val="0"/>
            <w:vAlign w:val="center"/>
          </w:tcPr>
          <w:p w14:paraId="7A58B3C0">
            <w:pPr>
              <w:jc w:val="center"/>
              <w:rPr>
                <w:rFonts w:hint="eastAsia" w:ascii="仿宋" w:hAnsi="仿宋" w:eastAsia="仿宋" w:cs="仿宋"/>
                <w:snapToGrid w:val="0"/>
                <w:color w:val="auto"/>
                <w:sz w:val="24"/>
                <w:szCs w:val="24"/>
                <w:highlight w:val="none"/>
              </w:rPr>
            </w:pPr>
          </w:p>
        </w:tc>
        <w:tc>
          <w:tcPr>
            <w:tcW w:w="842" w:type="dxa"/>
            <w:noWrap w:val="0"/>
            <w:vAlign w:val="center"/>
          </w:tcPr>
          <w:p w14:paraId="1EDD48A6">
            <w:pPr>
              <w:jc w:val="center"/>
              <w:rPr>
                <w:rFonts w:hint="eastAsia" w:ascii="仿宋" w:hAnsi="仿宋" w:eastAsia="仿宋" w:cs="仿宋"/>
                <w:snapToGrid w:val="0"/>
                <w:color w:val="auto"/>
                <w:sz w:val="24"/>
                <w:szCs w:val="24"/>
                <w:highlight w:val="none"/>
              </w:rPr>
            </w:pPr>
          </w:p>
        </w:tc>
        <w:tc>
          <w:tcPr>
            <w:tcW w:w="1166" w:type="dxa"/>
            <w:noWrap w:val="0"/>
            <w:vAlign w:val="center"/>
          </w:tcPr>
          <w:p w14:paraId="686D90E0">
            <w:pPr>
              <w:jc w:val="center"/>
              <w:rPr>
                <w:rFonts w:hint="eastAsia" w:ascii="仿宋" w:hAnsi="仿宋" w:eastAsia="仿宋" w:cs="仿宋"/>
                <w:snapToGrid w:val="0"/>
                <w:color w:val="auto"/>
                <w:sz w:val="24"/>
                <w:szCs w:val="24"/>
                <w:highlight w:val="none"/>
              </w:rPr>
            </w:pPr>
          </w:p>
        </w:tc>
        <w:tc>
          <w:tcPr>
            <w:tcW w:w="1027" w:type="dxa"/>
            <w:noWrap w:val="0"/>
            <w:vAlign w:val="center"/>
          </w:tcPr>
          <w:p w14:paraId="0006A718">
            <w:pPr>
              <w:jc w:val="center"/>
              <w:rPr>
                <w:rFonts w:hint="eastAsia" w:ascii="仿宋" w:hAnsi="仿宋" w:eastAsia="仿宋" w:cs="仿宋"/>
                <w:snapToGrid w:val="0"/>
                <w:color w:val="auto"/>
                <w:sz w:val="24"/>
                <w:szCs w:val="24"/>
                <w:highlight w:val="none"/>
              </w:rPr>
            </w:pPr>
          </w:p>
        </w:tc>
        <w:tc>
          <w:tcPr>
            <w:tcW w:w="1494" w:type="dxa"/>
            <w:noWrap w:val="0"/>
            <w:vAlign w:val="center"/>
          </w:tcPr>
          <w:p w14:paraId="2B75BBA6">
            <w:pPr>
              <w:jc w:val="center"/>
              <w:rPr>
                <w:rFonts w:hint="eastAsia" w:ascii="仿宋" w:hAnsi="仿宋" w:eastAsia="仿宋" w:cs="仿宋"/>
                <w:snapToGrid w:val="0"/>
                <w:color w:val="auto"/>
                <w:sz w:val="24"/>
                <w:szCs w:val="24"/>
                <w:highlight w:val="none"/>
              </w:rPr>
            </w:pPr>
          </w:p>
        </w:tc>
        <w:tc>
          <w:tcPr>
            <w:tcW w:w="2700" w:type="dxa"/>
            <w:noWrap w:val="0"/>
            <w:vAlign w:val="center"/>
          </w:tcPr>
          <w:p w14:paraId="7E917C9F">
            <w:pPr>
              <w:jc w:val="center"/>
              <w:rPr>
                <w:rFonts w:hint="eastAsia" w:ascii="仿宋" w:hAnsi="仿宋" w:eastAsia="仿宋" w:cs="仿宋"/>
                <w:snapToGrid w:val="0"/>
                <w:color w:val="auto"/>
                <w:sz w:val="24"/>
                <w:szCs w:val="24"/>
                <w:highlight w:val="none"/>
              </w:rPr>
            </w:pPr>
          </w:p>
        </w:tc>
      </w:tr>
      <w:tr w14:paraId="3E2C5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75C11E13">
            <w:pPr>
              <w:jc w:val="center"/>
              <w:rPr>
                <w:rFonts w:hint="eastAsia" w:ascii="仿宋" w:hAnsi="仿宋" w:eastAsia="仿宋" w:cs="仿宋"/>
                <w:snapToGrid w:val="0"/>
                <w:color w:val="auto"/>
                <w:sz w:val="24"/>
                <w:szCs w:val="24"/>
                <w:highlight w:val="none"/>
              </w:rPr>
            </w:pPr>
          </w:p>
        </w:tc>
        <w:tc>
          <w:tcPr>
            <w:tcW w:w="946" w:type="dxa"/>
            <w:noWrap w:val="0"/>
            <w:vAlign w:val="center"/>
          </w:tcPr>
          <w:p w14:paraId="168ECD78">
            <w:pPr>
              <w:jc w:val="center"/>
              <w:rPr>
                <w:rFonts w:hint="eastAsia" w:ascii="仿宋" w:hAnsi="仿宋" w:eastAsia="仿宋" w:cs="仿宋"/>
                <w:snapToGrid w:val="0"/>
                <w:color w:val="auto"/>
                <w:sz w:val="24"/>
                <w:szCs w:val="24"/>
                <w:highlight w:val="none"/>
              </w:rPr>
            </w:pPr>
          </w:p>
        </w:tc>
        <w:tc>
          <w:tcPr>
            <w:tcW w:w="842" w:type="dxa"/>
            <w:noWrap w:val="0"/>
            <w:vAlign w:val="center"/>
          </w:tcPr>
          <w:p w14:paraId="5F385A36">
            <w:pPr>
              <w:jc w:val="center"/>
              <w:rPr>
                <w:rFonts w:hint="eastAsia" w:ascii="仿宋" w:hAnsi="仿宋" w:eastAsia="仿宋" w:cs="仿宋"/>
                <w:snapToGrid w:val="0"/>
                <w:color w:val="auto"/>
                <w:sz w:val="24"/>
                <w:szCs w:val="24"/>
                <w:highlight w:val="none"/>
              </w:rPr>
            </w:pPr>
          </w:p>
        </w:tc>
        <w:tc>
          <w:tcPr>
            <w:tcW w:w="1166" w:type="dxa"/>
            <w:noWrap w:val="0"/>
            <w:vAlign w:val="center"/>
          </w:tcPr>
          <w:p w14:paraId="3B6C1C27">
            <w:pPr>
              <w:jc w:val="center"/>
              <w:rPr>
                <w:rFonts w:hint="eastAsia" w:ascii="仿宋" w:hAnsi="仿宋" w:eastAsia="仿宋" w:cs="仿宋"/>
                <w:snapToGrid w:val="0"/>
                <w:color w:val="auto"/>
                <w:sz w:val="24"/>
                <w:szCs w:val="24"/>
                <w:highlight w:val="none"/>
              </w:rPr>
            </w:pPr>
          </w:p>
        </w:tc>
        <w:tc>
          <w:tcPr>
            <w:tcW w:w="1027" w:type="dxa"/>
            <w:noWrap w:val="0"/>
            <w:vAlign w:val="center"/>
          </w:tcPr>
          <w:p w14:paraId="4AD0141A">
            <w:pPr>
              <w:jc w:val="center"/>
              <w:rPr>
                <w:rFonts w:hint="eastAsia" w:ascii="仿宋" w:hAnsi="仿宋" w:eastAsia="仿宋" w:cs="仿宋"/>
                <w:snapToGrid w:val="0"/>
                <w:color w:val="auto"/>
                <w:sz w:val="24"/>
                <w:szCs w:val="24"/>
                <w:highlight w:val="none"/>
              </w:rPr>
            </w:pPr>
          </w:p>
        </w:tc>
        <w:tc>
          <w:tcPr>
            <w:tcW w:w="1494" w:type="dxa"/>
            <w:noWrap w:val="0"/>
            <w:vAlign w:val="center"/>
          </w:tcPr>
          <w:p w14:paraId="346A9E80">
            <w:pPr>
              <w:jc w:val="center"/>
              <w:rPr>
                <w:rFonts w:hint="eastAsia" w:ascii="仿宋" w:hAnsi="仿宋" w:eastAsia="仿宋" w:cs="仿宋"/>
                <w:snapToGrid w:val="0"/>
                <w:color w:val="auto"/>
                <w:sz w:val="24"/>
                <w:szCs w:val="24"/>
                <w:highlight w:val="none"/>
              </w:rPr>
            </w:pPr>
          </w:p>
        </w:tc>
        <w:tc>
          <w:tcPr>
            <w:tcW w:w="2700" w:type="dxa"/>
            <w:noWrap w:val="0"/>
            <w:vAlign w:val="center"/>
          </w:tcPr>
          <w:p w14:paraId="4B838B74">
            <w:pPr>
              <w:jc w:val="center"/>
              <w:rPr>
                <w:rFonts w:hint="eastAsia" w:ascii="仿宋" w:hAnsi="仿宋" w:eastAsia="仿宋" w:cs="仿宋"/>
                <w:snapToGrid w:val="0"/>
                <w:color w:val="auto"/>
                <w:sz w:val="24"/>
                <w:szCs w:val="24"/>
                <w:highlight w:val="none"/>
              </w:rPr>
            </w:pPr>
          </w:p>
        </w:tc>
      </w:tr>
      <w:tr w14:paraId="35396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3AD2215A">
            <w:pPr>
              <w:jc w:val="center"/>
              <w:rPr>
                <w:rFonts w:hint="eastAsia" w:ascii="仿宋" w:hAnsi="仿宋" w:eastAsia="仿宋" w:cs="仿宋"/>
                <w:snapToGrid w:val="0"/>
                <w:color w:val="auto"/>
                <w:sz w:val="24"/>
                <w:szCs w:val="24"/>
                <w:highlight w:val="none"/>
              </w:rPr>
            </w:pPr>
          </w:p>
        </w:tc>
        <w:tc>
          <w:tcPr>
            <w:tcW w:w="946" w:type="dxa"/>
            <w:noWrap w:val="0"/>
            <w:vAlign w:val="center"/>
          </w:tcPr>
          <w:p w14:paraId="18B607BC">
            <w:pPr>
              <w:jc w:val="center"/>
              <w:rPr>
                <w:rFonts w:hint="eastAsia" w:ascii="仿宋" w:hAnsi="仿宋" w:eastAsia="仿宋" w:cs="仿宋"/>
                <w:snapToGrid w:val="0"/>
                <w:color w:val="auto"/>
                <w:sz w:val="24"/>
                <w:szCs w:val="24"/>
                <w:highlight w:val="none"/>
              </w:rPr>
            </w:pPr>
          </w:p>
        </w:tc>
        <w:tc>
          <w:tcPr>
            <w:tcW w:w="842" w:type="dxa"/>
            <w:noWrap w:val="0"/>
            <w:vAlign w:val="center"/>
          </w:tcPr>
          <w:p w14:paraId="6DB9DDC8">
            <w:pPr>
              <w:jc w:val="center"/>
              <w:rPr>
                <w:rFonts w:hint="eastAsia" w:ascii="仿宋" w:hAnsi="仿宋" w:eastAsia="仿宋" w:cs="仿宋"/>
                <w:snapToGrid w:val="0"/>
                <w:color w:val="auto"/>
                <w:sz w:val="24"/>
                <w:szCs w:val="24"/>
                <w:highlight w:val="none"/>
              </w:rPr>
            </w:pPr>
          </w:p>
        </w:tc>
        <w:tc>
          <w:tcPr>
            <w:tcW w:w="1166" w:type="dxa"/>
            <w:noWrap w:val="0"/>
            <w:vAlign w:val="center"/>
          </w:tcPr>
          <w:p w14:paraId="54B2A7C3">
            <w:pPr>
              <w:jc w:val="center"/>
              <w:rPr>
                <w:rFonts w:hint="eastAsia" w:ascii="仿宋" w:hAnsi="仿宋" w:eastAsia="仿宋" w:cs="仿宋"/>
                <w:snapToGrid w:val="0"/>
                <w:color w:val="auto"/>
                <w:sz w:val="24"/>
                <w:szCs w:val="24"/>
                <w:highlight w:val="none"/>
              </w:rPr>
            </w:pPr>
          </w:p>
        </w:tc>
        <w:tc>
          <w:tcPr>
            <w:tcW w:w="1027" w:type="dxa"/>
            <w:noWrap w:val="0"/>
            <w:vAlign w:val="center"/>
          </w:tcPr>
          <w:p w14:paraId="7FA14B4E">
            <w:pPr>
              <w:jc w:val="center"/>
              <w:rPr>
                <w:rFonts w:hint="eastAsia" w:ascii="仿宋" w:hAnsi="仿宋" w:eastAsia="仿宋" w:cs="仿宋"/>
                <w:snapToGrid w:val="0"/>
                <w:color w:val="auto"/>
                <w:sz w:val="24"/>
                <w:szCs w:val="24"/>
                <w:highlight w:val="none"/>
              </w:rPr>
            </w:pPr>
          </w:p>
        </w:tc>
        <w:tc>
          <w:tcPr>
            <w:tcW w:w="1494" w:type="dxa"/>
            <w:noWrap w:val="0"/>
            <w:vAlign w:val="center"/>
          </w:tcPr>
          <w:p w14:paraId="16D01769">
            <w:pPr>
              <w:jc w:val="center"/>
              <w:rPr>
                <w:rFonts w:hint="eastAsia" w:ascii="仿宋" w:hAnsi="仿宋" w:eastAsia="仿宋" w:cs="仿宋"/>
                <w:snapToGrid w:val="0"/>
                <w:color w:val="auto"/>
                <w:sz w:val="24"/>
                <w:szCs w:val="24"/>
                <w:highlight w:val="none"/>
              </w:rPr>
            </w:pPr>
          </w:p>
        </w:tc>
        <w:tc>
          <w:tcPr>
            <w:tcW w:w="2700" w:type="dxa"/>
            <w:noWrap w:val="0"/>
            <w:vAlign w:val="center"/>
          </w:tcPr>
          <w:p w14:paraId="4EAFBC0E">
            <w:pPr>
              <w:jc w:val="center"/>
              <w:rPr>
                <w:rFonts w:hint="eastAsia" w:ascii="仿宋" w:hAnsi="仿宋" w:eastAsia="仿宋" w:cs="仿宋"/>
                <w:snapToGrid w:val="0"/>
                <w:color w:val="auto"/>
                <w:sz w:val="24"/>
                <w:szCs w:val="24"/>
                <w:highlight w:val="none"/>
              </w:rPr>
            </w:pPr>
          </w:p>
        </w:tc>
      </w:tr>
      <w:tr w14:paraId="34290A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714A9368">
            <w:pPr>
              <w:jc w:val="center"/>
              <w:rPr>
                <w:rFonts w:hint="eastAsia" w:ascii="仿宋" w:hAnsi="仿宋" w:eastAsia="仿宋" w:cs="仿宋"/>
                <w:snapToGrid w:val="0"/>
                <w:color w:val="auto"/>
                <w:sz w:val="24"/>
                <w:szCs w:val="24"/>
                <w:highlight w:val="none"/>
              </w:rPr>
            </w:pPr>
          </w:p>
        </w:tc>
        <w:tc>
          <w:tcPr>
            <w:tcW w:w="946" w:type="dxa"/>
            <w:noWrap w:val="0"/>
            <w:vAlign w:val="center"/>
          </w:tcPr>
          <w:p w14:paraId="21852C9A">
            <w:pPr>
              <w:jc w:val="center"/>
              <w:rPr>
                <w:rFonts w:hint="eastAsia" w:ascii="仿宋" w:hAnsi="仿宋" w:eastAsia="仿宋" w:cs="仿宋"/>
                <w:snapToGrid w:val="0"/>
                <w:color w:val="auto"/>
                <w:sz w:val="24"/>
                <w:szCs w:val="24"/>
                <w:highlight w:val="none"/>
              </w:rPr>
            </w:pPr>
          </w:p>
        </w:tc>
        <w:tc>
          <w:tcPr>
            <w:tcW w:w="842" w:type="dxa"/>
            <w:noWrap w:val="0"/>
            <w:vAlign w:val="center"/>
          </w:tcPr>
          <w:p w14:paraId="59E26657">
            <w:pPr>
              <w:jc w:val="center"/>
              <w:rPr>
                <w:rFonts w:hint="eastAsia" w:ascii="仿宋" w:hAnsi="仿宋" w:eastAsia="仿宋" w:cs="仿宋"/>
                <w:snapToGrid w:val="0"/>
                <w:color w:val="auto"/>
                <w:sz w:val="24"/>
                <w:szCs w:val="24"/>
                <w:highlight w:val="none"/>
              </w:rPr>
            </w:pPr>
          </w:p>
        </w:tc>
        <w:tc>
          <w:tcPr>
            <w:tcW w:w="1166" w:type="dxa"/>
            <w:noWrap w:val="0"/>
            <w:vAlign w:val="center"/>
          </w:tcPr>
          <w:p w14:paraId="1FDB8118">
            <w:pPr>
              <w:jc w:val="center"/>
              <w:rPr>
                <w:rFonts w:hint="eastAsia" w:ascii="仿宋" w:hAnsi="仿宋" w:eastAsia="仿宋" w:cs="仿宋"/>
                <w:snapToGrid w:val="0"/>
                <w:color w:val="auto"/>
                <w:sz w:val="24"/>
                <w:szCs w:val="24"/>
                <w:highlight w:val="none"/>
              </w:rPr>
            </w:pPr>
          </w:p>
        </w:tc>
        <w:tc>
          <w:tcPr>
            <w:tcW w:w="1027" w:type="dxa"/>
            <w:noWrap w:val="0"/>
            <w:vAlign w:val="center"/>
          </w:tcPr>
          <w:p w14:paraId="209C56E0">
            <w:pPr>
              <w:jc w:val="center"/>
              <w:rPr>
                <w:rFonts w:hint="eastAsia" w:ascii="仿宋" w:hAnsi="仿宋" w:eastAsia="仿宋" w:cs="仿宋"/>
                <w:snapToGrid w:val="0"/>
                <w:color w:val="auto"/>
                <w:sz w:val="24"/>
                <w:szCs w:val="24"/>
                <w:highlight w:val="none"/>
              </w:rPr>
            </w:pPr>
          </w:p>
        </w:tc>
        <w:tc>
          <w:tcPr>
            <w:tcW w:w="1494" w:type="dxa"/>
            <w:noWrap w:val="0"/>
            <w:vAlign w:val="center"/>
          </w:tcPr>
          <w:p w14:paraId="3966F142">
            <w:pPr>
              <w:jc w:val="center"/>
              <w:rPr>
                <w:rFonts w:hint="eastAsia" w:ascii="仿宋" w:hAnsi="仿宋" w:eastAsia="仿宋" w:cs="仿宋"/>
                <w:snapToGrid w:val="0"/>
                <w:color w:val="auto"/>
                <w:sz w:val="24"/>
                <w:szCs w:val="24"/>
                <w:highlight w:val="none"/>
              </w:rPr>
            </w:pPr>
          </w:p>
        </w:tc>
        <w:tc>
          <w:tcPr>
            <w:tcW w:w="2700" w:type="dxa"/>
            <w:noWrap w:val="0"/>
            <w:vAlign w:val="center"/>
          </w:tcPr>
          <w:p w14:paraId="00DF77D6">
            <w:pPr>
              <w:jc w:val="center"/>
              <w:rPr>
                <w:rFonts w:hint="eastAsia" w:ascii="仿宋" w:hAnsi="仿宋" w:eastAsia="仿宋" w:cs="仿宋"/>
                <w:snapToGrid w:val="0"/>
                <w:color w:val="auto"/>
                <w:sz w:val="24"/>
                <w:szCs w:val="24"/>
                <w:highlight w:val="none"/>
              </w:rPr>
            </w:pPr>
          </w:p>
        </w:tc>
      </w:tr>
      <w:tr w14:paraId="00F92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62" w:type="dxa"/>
            <w:noWrap w:val="0"/>
            <w:vAlign w:val="center"/>
          </w:tcPr>
          <w:p w14:paraId="5170AB88">
            <w:pPr>
              <w:jc w:val="center"/>
              <w:rPr>
                <w:rFonts w:hint="eastAsia" w:ascii="仿宋" w:hAnsi="仿宋" w:eastAsia="仿宋" w:cs="仿宋"/>
                <w:snapToGrid w:val="0"/>
                <w:color w:val="auto"/>
                <w:sz w:val="24"/>
                <w:szCs w:val="24"/>
                <w:highlight w:val="none"/>
              </w:rPr>
            </w:pPr>
          </w:p>
        </w:tc>
        <w:tc>
          <w:tcPr>
            <w:tcW w:w="946" w:type="dxa"/>
            <w:noWrap w:val="0"/>
            <w:vAlign w:val="center"/>
          </w:tcPr>
          <w:p w14:paraId="3C92487F">
            <w:pPr>
              <w:jc w:val="center"/>
              <w:rPr>
                <w:rFonts w:hint="eastAsia" w:ascii="仿宋" w:hAnsi="仿宋" w:eastAsia="仿宋" w:cs="仿宋"/>
                <w:snapToGrid w:val="0"/>
                <w:color w:val="auto"/>
                <w:sz w:val="24"/>
                <w:szCs w:val="24"/>
                <w:highlight w:val="none"/>
              </w:rPr>
            </w:pPr>
          </w:p>
        </w:tc>
        <w:tc>
          <w:tcPr>
            <w:tcW w:w="842" w:type="dxa"/>
            <w:noWrap w:val="0"/>
            <w:vAlign w:val="center"/>
          </w:tcPr>
          <w:p w14:paraId="5F5E0A7E">
            <w:pPr>
              <w:jc w:val="center"/>
              <w:rPr>
                <w:rFonts w:hint="eastAsia" w:ascii="仿宋" w:hAnsi="仿宋" w:eastAsia="仿宋" w:cs="仿宋"/>
                <w:snapToGrid w:val="0"/>
                <w:color w:val="auto"/>
                <w:sz w:val="24"/>
                <w:szCs w:val="24"/>
                <w:highlight w:val="none"/>
              </w:rPr>
            </w:pPr>
          </w:p>
        </w:tc>
        <w:tc>
          <w:tcPr>
            <w:tcW w:w="1166" w:type="dxa"/>
            <w:noWrap w:val="0"/>
            <w:vAlign w:val="center"/>
          </w:tcPr>
          <w:p w14:paraId="2CC4A9F3">
            <w:pPr>
              <w:jc w:val="center"/>
              <w:rPr>
                <w:rFonts w:hint="eastAsia" w:ascii="仿宋" w:hAnsi="仿宋" w:eastAsia="仿宋" w:cs="仿宋"/>
                <w:snapToGrid w:val="0"/>
                <w:color w:val="auto"/>
                <w:sz w:val="24"/>
                <w:szCs w:val="24"/>
                <w:highlight w:val="none"/>
              </w:rPr>
            </w:pPr>
          </w:p>
        </w:tc>
        <w:tc>
          <w:tcPr>
            <w:tcW w:w="1027" w:type="dxa"/>
            <w:noWrap w:val="0"/>
            <w:vAlign w:val="center"/>
          </w:tcPr>
          <w:p w14:paraId="6FE04AE2">
            <w:pPr>
              <w:jc w:val="center"/>
              <w:rPr>
                <w:rFonts w:hint="eastAsia" w:ascii="仿宋" w:hAnsi="仿宋" w:eastAsia="仿宋" w:cs="仿宋"/>
                <w:snapToGrid w:val="0"/>
                <w:color w:val="auto"/>
                <w:sz w:val="24"/>
                <w:szCs w:val="24"/>
                <w:highlight w:val="none"/>
              </w:rPr>
            </w:pPr>
          </w:p>
        </w:tc>
        <w:tc>
          <w:tcPr>
            <w:tcW w:w="1494" w:type="dxa"/>
            <w:noWrap w:val="0"/>
            <w:vAlign w:val="center"/>
          </w:tcPr>
          <w:p w14:paraId="752F6FD2">
            <w:pPr>
              <w:jc w:val="center"/>
              <w:rPr>
                <w:rFonts w:hint="eastAsia" w:ascii="仿宋" w:hAnsi="仿宋" w:eastAsia="仿宋" w:cs="仿宋"/>
                <w:snapToGrid w:val="0"/>
                <w:color w:val="auto"/>
                <w:sz w:val="24"/>
                <w:szCs w:val="24"/>
                <w:highlight w:val="none"/>
              </w:rPr>
            </w:pPr>
          </w:p>
        </w:tc>
        <w:tc>
          <w:tcPr>
            <w:tcW w:w="2700" w:type="dxa"/>
            <w:noWrap w:val="0"/>
            <w:vAlign w:val="center"/>
          </w:tcPr>
          <w:p w14:paraId="2A6ADF83">
            <w:pPr>
              <w:jc w:val="center"/>
              <w:rPr>
                <w:rFonts w:hint="eastAsia" w:ascii="仿宋" w:hAnsi="仿宋" w:eastAsia="仿宋" w:cs="仿宋"/>
                <w:snapToGrid w:val="0"/>
                <w:color w:val="auto"/>
                <w:sz w:val="24"/>
                <w:szCs w:val="24"/>
                <w:highlight w:val="none"/>
              </w:rPr>
            </w:pPr>
          </w:p>
        </w:tc>
      </w:tr>
    </w:tbl>
    <w:p w14:paraId="518F0C11">
      <w:pPr>
        <w:rPr>
          <w:rFonts w:hint="eastAsia" w:ascii="仿宋" w:hAnsi="仿宋" w:eastAsia="仿宋" w:cs="仿宋"/>
          <w:color w:val="auto"/>
          <w:sz w:val="24"/>
          <w:szCs w:val="24"/>
          <w:highlight w:val="none"/>
        </w:rPr>
      </w:pPr>
    </w:p>
    <w:p w14:paraId="399848D0">
      <w:pPr>
        <w:spacing w:line="360" w:lineRule="auto"/>
        <w:rPr>
          <w:rFonts w:hint="eastAsia" w:ascii="仿宋" w:hAnsi="仿宋" w:eastAsia="仿宋" w:cs="仿宋"/>
          <w:color w:val="auto"/>
          <w:sz w:val="24"/>
          <w:szCs w:val="24"/>
          <w:highlight w:val="none"/>
        </w:rPr>
      </w:pPr>
    </w:p>
    <w:p w14:paraId="48B5DC3E">
      <w:pPr>
        <w:pStyle w:val="6"/>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（二）主要人员简历表</w:t>
      </w:r>
    </w:p>
    <w:p w14:paraId="664DDC8F">
      <w:pPr>
        <w:pStyle w:val="6"/>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附1：项目经理简历表</w:t>
      </w:r>
    </w:p>
    <w:p w14:paraId="62F5CE5D">
      <w:pPr>
        <w:pStyle w:val="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项目经理应附建造师执业资格证书、</w:t>
      </w:r>
      <w:r>
        <w:rPr>
          <w:rFonts w:hint="eastAsia" w:ascii="仿宋" w:hAnsi="仿宋" w:eastAsia="仿宋" w:cs="仿宋"/>
          <w:color w:val="auto"/>
          <w:sz w:val="24"/>
          <w:szCs w:val="24"/>
          <w:highlight w:val="none"/>
          <w:lang w:eastAsia="zh-CN"/>
        </w:rPr>
        <w:t>注册证、安全生产考核证、</w:t>
      </w:r>
      <w:r>
        <w:rPr>
          <w:rFonts w:hint="eastAsia" w:ascii="仿宋" w:hAnsi="仿宋" w:eastAsia="仿宋" w:cs="仿宋"/>
          <w:color w:val="auto"/>
          <w:sz w:val="24"/>
          <w:szCs w:val="24"/>
          <w:highlight w:val="none"/>
        </w:rPr>
        <w:t>身份证。</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73A86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35CE122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姓  名</w:t>
            </w:r>
          </w:p>
        </w:tc>
        <w:tc>
          <w:tcPr>
            <w:tcW w:w="1357" w:type="dxa"/>
            <w:noWrap w:val="0"/>
            <w:vAlign w:val="center"/>
          </w:tcPr>
          <w:p w14:paraId="56DA757B">
            <w:pPr>
              <w:jc w:val="center"/>
              <w:rPr>
                <w:rFonts w:hint="eastAsia" w:ascii="仿宋" w:hAnsi="仿宋" w:eastAsia="仿宋" w:cs="仿宋"/>
                <w:snapToGrid w:val="0"/>
                <w:color w:val="auto"/>
                <w:sz w:val="24"/>
                <w:szCs w:val="24"/>
                <w:highlight w:val="none"/>
              </w:rPr>
            </w:pPr>
          </w:p>
        </w:tc>
        <w:tc>
          <w:tcPr>
            <w:tcW w:w="1217" w:type="dxa"/>
            <w:noWrap w:val="0"/>
            <w:vAlign w:val="center"/>
          </w:tcPr>
          <w:p w14:paraId="7B7BA6F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  龄</w:t>
            </w:r>
          </w:p>
        </w:tc>
        <w:tc>
          <w:tcPr>
            <w:tcW w:w="1684" w:type="dxa"/>
            <w:gridSpan w:val="2"/>
            <w:noWrap w:val="0"/>
            <w:vAlign w:val="center"/>
          </w:tcPr>
          <w:p w14:paraId="67645943">
            <w:pPr>
              <w:jc w:val="center"/>
              <w:rPr>
                <w:rFonts w:hint="eastAsia" w:ascii="仿宋" w:hAnsi="仿宋" w:eastAsia="仿宋" w:cs="仿宋"/>
                <w:snapToGrid w:val="0"/>
                <w:color w:val="auto"/>
                <w:sz w:val="24"/>
                <w:szCs w:val="24"/>
                <w:highlight w:val="none"/>
              </w:rPr>
            </w:pPr>
          </w:p>
        </w:tc>
        <w:tc>
          <w:tcPr>
            <w:tcW w:w="1933" w:type="dxa"/>
            <w:gridSpan w:val="2"/>
            <w:noWrap w:val="0"/>
            <w:vAlign w:val="center"/>
          </w:tcPr>
          <w:p w14:paraId="1B119CF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学  历</w:t>
            </w:r>
          </w:p>
        </w:tc>
        <w:tc>
          <w:tcPr>
            <w:tcW w:w="2266" w:type="dxa"/>
            <w:noWrap w:val="0"/>
            <w:vAlign w:val="center"/>
          </w:tcPr>
          <w:p w14:paraId="1AFA6314">
            <w:pPr>
              <w:jc w:val="center"/>
              <w:rPr>
                <w:rFonts w:hint="eastAsia" w:ascii="仿宋" w:hAnsi="仿宋" w:eastAsia="仿宋" w:cs="仿宋"/>
                <w:snapToGrid w:val="0"/>
                <w:color w:val="auto"/>
                <w:sz w:val="24"/>
                <w:szCs w:val="24"/>
                <w:highlight w:val="none"/>
              </w:rPr>
            </w:pPr>
          </w:p>
        </w:tc>
      </w:tr>
      <w:tr w14:paraId="0EC77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64D05B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职  称</w:t>
            </w:r>
          </w:p>
        </w:tc>
        <w:tc>
          <w:tcPr>
            <w:tcW w:w="1357" w:type="dxa"/>
            <w:noWrap w:val="0"/>
            <w:vAlign w:val="center"/>
          </w:tcPr>
          <w:p w14:paraId="45AB8AD4">
            <w:pPr>
              <w:jc w:val="center"/>
              <w:rPr>
                <w:rFonts w:hint="eastAsia" w:ascii="仿宋" w:hAnsi="仿宋" w:eastAsia="仿宋" w:cs="仿宋"/>
                <w:snapToGrid w:val="0"/>
                <w:color w:val="auto"/>
                <w:sz w:val="24"/>
                <w:szCs w:val="24"/>
                <w:highlight w:val="none"/>
              </w:rPr>
            </w:pPr>
          </w:p>
        </w:tc>
        <w:tc>
          <w:tcPr>
            <w:tcW w:w="1217" w:type="dxa"/>
            <w:noWrap w:val="0"/>
            <w:vAlign w:val="center"/>
          </w:tcPr>
          <w:p w14:paraId="2AD8776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职  务</w:t>
            </w:r>
          </w:p>
        </w:tc>
        <w:tc>
          <w:tcPr>
            <w:tcW w:w="1684" w:type="dxa"/>
            <w:gridSpan w:val="2"/>
            <w:noWrap w:val="0"/>
            <w:vAlign w:val="center"/>
          </w:tcPr>
          <w:p w14:paraId="61F580F3">
            <w:pPr>
              <w:jc w:val="center"/>
              <w:rPr>
                <w:rFonts w:hint="eastAsia" w:ascii="仿宋" w:hAnsi="仿宋" w:eastAsia="仿宋" w:cs="仿宋"/>
                <w:snapToGrid w:val="0"/>
                <w:color w:val="auto"/>
                <w:sz w:val="24"/>
                <w:szCs w:val="24"/>
                <w:highlight w:val="none"/>
              </w:rPr>
            </w:pPr>
          </w:p>
        </w:tc>
        <w:tc>
          <w:tcPr>
            <w:tcW w:w="1933" w:type="dxa"/>
            <w:gridSpan w:val="2"/>
            <w:noWrap w:val="0"/>
            <w:vAlign w:val="center"/>
          </w:tcPr>
          <w:p w14:paraId="6C92CA81">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拟在本工程任职</w:t>
            </w:r>
          </w:p>
        </w:tc>
        <w:tc>
          <w:tcPr>
            <w:tcW w:w="2266" w:type="dxa"/>
            <w:noWrap w:val="0"/>
            <w:vAlign w:val="center"/>
          </w:tcPr>
          <w:p w14:paraId="0CF8734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项目经理</w:t>
            </w:r>
          </w:p>
        </w:tc>
      </w:tr>
      <w:tr w14:paraId="2AC69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1C6A833C">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注册建造师资格等级</w:t>
            </w:r>
          </w:p>
        </w:tc>
        <w:tc>
          <w:tcPr>
            <w:tcW w:w="1684" w:type="dxa"/>
            <w:gridSpan w:val="2"/>
            <w:noWrap w:val="0"/>
            <w:vAlign w:val="center"/>
          </w:tcPr>
          <w:p w14:paraId="608750B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       级</w:t>
            </w:r>
          </w:p>
        </w:tc>
        <w:tc>
          <w:tcPr>
            <w:tcW w:w="1933" w:type="dxa"/>
            <w:gridSpan w:val="2"/>
            <w:noWrap w:val="0"/>
            <w:vAlign w:val="center"/>
          </w:tcPr>
          <w:p w14:paraId="003C67CD">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建造师专业</w:t>
            </w:r>
          </w:p>
        </w:tc>
        <w:tc>
          <w:tcPr>
            <w:tcW w:w="2266" w:type="dxa"/>
            <w:noWrap w:val="0"/>
            <w:vAlign w:val="center"/>
          </w:tcPr>
          <w:p w14:paraId="066BD1EC">
            <w:pPr>
              <w:jc w:val="center"/>
              <w:rPr>
                <w:rFonts w:hint="eastAsia" w:ascii="仿宋" w:hAnsi="仿宋" w:eastAsia="仿宋" w:cs="仿宋"/>
                <w:snapToGrid w:val="0"/>
                <w:color w:val="auto"/>
                <w:sz w:val="24"/>
                <w:szCs w:val="24"/>
                <w:highlight w:val="none"/>
              </w:rPr>
            </w:pPr>
          </w:p>
        </w:tc>
      </w:tr>
      <w:tr w14:paraId="46F00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DE5374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毕业学校</w:t>
            </w:r>
          </w:p>
        </w:tc>
        <w:tc>
          <w:tcPr>
            <w:tcW w:w="8457" w:type="dxa"/>
            <w:gridSpan w:val="7"/>
            <w:noWrap w:val="0"/>
            <w:vAlign w:val="center"/>
          </w:tcPr>
          <w:p w14:paraId="665CC16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年毕业于            学校               专业</w:t>
            </w:r>
          </w:p>
        </w:tc>
      </w:tr>
      <w:tr w14:paraId="00A5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63D73F0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主要工作经历</w:t>
            </w:r>
          </w:p>
        </w:tc>
      </w:tr>
      <w:tr w14:paraId="512E7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76172B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时  间</w:t>
            </w:r>
          </w:p>
        </w:tc>
        <w:tc>
          <w:tcPr>
            <w:tcW w:w="3308" w:type="dxa"/>
            <w:gridSpan w:val="3"/>
            <w:noWrap w:val="0"/>
            <w:vAlign w:val="center"/>
          </w:tcPr>
          <w:p w14:paraId="79C44E5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参加过的类似项目名称</w:t>
            </w:r>
          </w:p>
        </w:tc>
        <w:tc>
          <w:tcPr>
            <w:tcW w:w="2339" w:type="dxa"/>
            <w:gridSpan w:val="2"/>
            <w:noWrap w:val="0"/>
            <w:vAlign w:val="center"/>
          </w:tcPr>
          <w:p w14:paraId="784D9E4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工程概况说明</w:t>
            </w:r>
          </w:p>
        </w:tc>
        <w:tc>
          <w:tcPr>
            <w:tcW w:w="2810" w:type="dxa"/>
            <w:gridSpan w:val="2"/>
            <w:noWrap w:val="0"/>
            <w:vAlign w:val="center"/>
          </w:tcPr>
          <w:p w14:paraId="33C8835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发包人及联系电话</w:t>
            </w:r>
          </w:p>
        </w:tc>
      </w:tr>
      <w:tr w14:paraId="507B8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2318E54">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20422A21">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41CE35B4">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70B9CCD5">
            <w:pPr>
              <w:jc w:val="center"/>
              <w:rPr>
                <w:rFonts w:hint="eastAsia" w:ascii="仿宋" w:hAnsi="仿宋" w:eastAsia="仿宋" w:cs="仿宋"/>
                <w:snapToGrid w:val="0"/>
                <w:color w:val="auto"/>
                <w:sz w:val="24"/>
                <w:szCs w:val="24"/>
                <w:highlight w:val="none"/>
              </w:rPr>
            </w:pPr>
          </w:p>
        </w:tc>
      </w:tr>
      <w:tr w14:paraId="42865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0074F28">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3FA6C82C">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20FD7E1B">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4BFDC354">
            <w:pPr>
              <w:jc w:val="center"/>
              <w:rPr>
                <w:rFonts w:hint="eastAsia" w:ascii="仿宋" w:hAnsi="仿宋" w:eastAsia="仿宋" w:cs="仿宋"/>
                <w:snapToGrid w:val="0"/>
                <w:color w:val="auto"/>
                <w:sz w:val="24"/>
                <w:szCs w:val="24"/>
                <w:highlight w:val="none"/>
              </w:rPr>
            </w:pPr>
          </w:p>
        </w:tc>
      </w:tr>
      <w:tr w14:paraId="6C3FF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D3CDC6F">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33EEEAE1">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7FFEF9F7">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06F655CE">
            <w:pPr>
              <w:jc w:val="center"/>
              <w:rPr>
                <w:rFonts w:hint="eastAsia" w:ascii="仿宋" w:hAnsi="仿宋" w:eastAsia="仿宋" w:cs="仿宋"/>
                <w:snapToGrid w:val="0"/>
                <w:color w:val="auto"/>
                <w:sz w:val="24"/>
                <w:szCs w:val="24"/>
                <w:highlight w:val="none"/>
              </w:rPr>
            </w:pPr>
          </w:p>
        </w:tc>
      </w:tr>
      <w:tr w14:paraId="0EBED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285687C">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633410C2">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149BF53F">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36B4CD14">
            <w:pPr>
              <w:jc w:val="center"/>
              <w:rPr>
                <w:rFonts w:hint="eastAsia" w:ascii="仿宋" w:hAnsi="仿宋" w:eastAsia="仿宋" w:cs="仿宋"/>
                <w:snapToGrid w:val="0"/>
                <w:color w:val="auto"/>
                <w:sz w:val="24"/>
                <w:szCs w:val="24"/>
                <w:highlight w:val="none"/>
              </w:rPr>
            </w:pPr>
          </w:p>
        </w:tc>
      </w:tr>
      <w:tr w14:paraId="30DCC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CB6339E">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3D0E7686">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16C0917A">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1727BA1B">
            <w:pPr>
              <w:jc w:val="center"/>
              <w:rPr>
                <w:rFonts w:hint="eastAsia" w:ascii="仿宋" w:hAnsi="仿宋" w:eastAsia="仿宋" w:cs="仿宋"/>
                <w:snapToGrid w:val="0"/>
                <w:color w:val="auto"/>
                <w:sz w:val="24"/>
                <w:szCs w:val="24"/>
                <w:highlight w:val="none"/>
              </w:rPr>
            </w:pPr>
          </w:p>
        </w:tc>
      </w:tr>
      <w:tr w14:paraId="46AB0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16262CC">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7F292172">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6B2B0363">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15145D2A">
            <w:pPr>
              <w:jc w:val="center"/>
              <w:rPr>
                <w:rFonts w:hint="eastAsia" w:ascii="仿宋" w:hAnsi="仿宋" w:eastAsia="仿宋" w:cs="仿宋"/>
                <w:snapToGrid w:val="0"/>
                <w:color w:val="auto"/>
                <w:sz w:val="24"/>
                <w:szCs w:val="24"/>
                <w:highlight w:val="none"/>
              </w:rPr>
            </w:pPr>
          </w:p>
        </w:tc>
      </w:tr>
      <w:tr w14:paraId="65792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6A8326F">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4E532F2B">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0845AD7B">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0CF27A41">
            <w:pPr>
              <w:jc w:val="center"/>
              <w:rPr>
                <w:rFonts w:hint="eastAsia" w:ascii="仿宋" w:hAnsi="仿宋" w:eastAsia="仿宋" w:cs="仿宋"/>
                <w:snapToGrid w:val="0"/>
                <w:color w:val="auto"/>
                <w:sz w:val="24"/>
                <w:szCs w:val="24"/>
                <w:highlight w:val="none"/>
              </w:rPr>
            </w:pPr>
          </w:p>
        </w:tc>
      </w:tr>
      <w:tr w14:paraId="5A951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65658FF6">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1A756540">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44D5ABCB">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03CFBA18">
            <w:pPr>
              <w:jc w:val="center"/>
              <w:rPr>
                <w:rFonts w:hint="eastAsia" w:ascii="仿宋" w:hAnsi="仿宋" w:eastAsia="仿宋" w:cs="仿宋"/>
                <w:snapToGrid w:val="0"/>
                <w:color w:val="auto"/>
                <w:sz w:val="24"/>
                <w:szCs w:val="24"/>
                <w:highlight w:val="none"/>
              </w:rPr>
            </w:pPr>
          </w:p>
        </w:tc>
      </w:tr>
    </w:tbl>
    <w:p w14:paraId="5D8B3844">
      <w:pPr>
        <w:spacing w:line="360" w:lineRule="auto"/>
        <w:rPr>
          <w:rFonts w:hint="eastAsia" w:ascii="仿宋" w:hAnsi="仿宋" w:eastAsia="仿宋" w:cs="仿宋"/>
          <w:b/>
          <w:color w:val="auto"/>
          <w:sz w:val="24"/>
          <w:szCs w:val="24"/>
          <w:highlight w:val="none"/>
        </w:rPr>
      </w:pPr>
    </w:p>
    <w:p w14:paraId="33950058">
      <w:pPr>
        <w:pStyle w:val="6"/>
        <w:rPr>
          <w:rFonts w:hint="eastAsia" w:ascii="仿宋" w:hAnsi="仿宋" w:eastAsia="仿宋" w:cs="仿宋"/>
          <w:color w:val="auto"/>
          <w:kern w:val="2"/>
          <w:sz w:val="24"/>
          <w:szCs w:val="24"/>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color w:val="auto"/>
          <w:kern w:val="2"/>
          <w:sz w:val="24"/>
          <w:szCs w:val="24"/>
          <w:highlight w:val="none"/>
        </w:rPr>
        <w:t>附</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：项目</w:t>
      </w:r>
      <w:r>
        <w:rPr>
          <w:rFonts w:hint="eastAsia" w:ascii="仿宋" w:hAnsi="仿宋" w:eastAsia="仿宋" w:cs="仿宋"/>
          <w:color w:val="auto"/>
          <w:kern w:val="2"/>
          <w:sz w:val="24"/>
          <w:szCs w:val="24"/>
          <w:highlight w:val="none"/>
          <w:lang w:eastAsia="zh-CN"/>
        </w:rPr>
        <w:t>总工</w:t>
      </w:r>
      <w:r>
        <w:rPr>
          <w:rFonts w:hint="eastAsia" w:ascii="仿宋" w:hAnsi="仿宋" w:eastAsia="仿宋" w:cs="仿宋"/>
          <w:color w:val="auto"/>
          <w:kern w:val="2"/>
          <w:sz w:val="24"/>
          <w:szCs w:val="24"/>
          <w:highlight w:val="none"/>
        </w:rPr>
        <w:t>简历表</w:t>
      </w:r>
    </w:p>
    <w:p w14:paraId="30406E11">
      <w:pPr>
        <w:pStyle w:val="6"/>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rPr>
        <w:t>项目</w:t>
      </w:r>
      <w:r>
        <w:rPr>
          <w:rFonts w:hint="eastAsia" w:ascii="仿宋" w:hAnsi="仿宋" w:eastAsia="仿宋" w:cs="仿宋"/>
          <w:color w:val="auto"/>
          <w:kern w:val="2"/>
          <w:sz w:val="24"/>
          <w:szCs w:val="24"/>
          <w:highlight w:val="none"/>
          <w:lang w:val="en-US" w:eastAsia="zh-CN"/>
        </w:rPr>
        <w:t>技术负责人</w:t>
      </w:r>
      <w:r>
        <w:rPr>
          <w:rFonts w:hint="eastAsia" w:ascii="仿宋" w:hAnsi="仿宋" w:eastAsia="仿宋" w:cs="仿宋"/>
          <w:color w:val="auto"/>
          <w:sz w:val="24"/>
          <w:szCs w:val="24"/>
          <w:highlight w:val="none"/>
        </w:rPr>
        <w:t>应附</w:t>
      </w:r>
      <w:r>
        <w:rPr>
          <w:rFonts w:hint="eastAsia" w:ascii="仿宋" w:hAnsi="仿宋" w:eastAsia="仿宋" w:cs="仿宋"/>
          <w:color w:val="auto"/>
          <w:sz w:val="24"/>
          <w:szCs w:val="24"/>
          <w:highlight w:val="none"/>
          <w:lang w:eastAsia="zh-CN"/>
        </w:rPr>
        <w:t>中级或以上职称证书、身份证</w:t>
      </w:r>
      <w:r>
        <w:rPr>
          <w:rFonts w:hint="eastAsia" w:ascii="仿宋" w:hAnsi="仿宋" w:eastAsia="仿宋" w:cs="仿宋"/>
          <w:color w:val="auto"/>
          <w:sz w:val="24"/>
          <w:szCs w:val="24"/>
          <w:highlight w:val="none"/>
        </w:rPr>
        <w:t>。</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5B95A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30CB92D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姓  名</w:t>
            </w:r>
          </w:p>
        </w:tc>
        <w:tc>
          <w:tcPr>
            <w:tcW w:w="1357" w:type="dxa"/>
            <w:noWrap w:val="0"/>
            <w:vAlign w:val="center"/>
          </w:tcPr>
          <w:p w14:paraId="52B28744">
            <w:pPr>
              <w:jc w:val="center"/>
              <w:rPr>
                <w:rFonts w:hint="eastAsia" w:ascii="仿宋" w:hAnsi="仿宋" w:eastAsia="仿宋" w:cs="仿宋"/>
                <w:snapToGrid w:val="0"/>
                <w:color w:val="auto"/>
                <w:sz w:val="24"/>
                <w:szCs w:val="24"/>
                <w:highlight w:val="none"/>
              </w:rPr>
            </w:pPr>
          </w:p>
        </w:tc>
        <w:tc>
          <w:tcPr>
            <w:tcW w:w="1217" w:type="dxa"/>
            <w:noWrap w:val="0"/>
            <w:vAlign w:val="center"/>
          </w:tcPr>
          <w:p w14:paraId="528D26C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  龄</w:t>
            </w:r>
          </w:p>
        </w:tc>
        <w:tc>
          <w:tcPr>
            <w:tcW w:w="1684" w:type="dxa"/>
            <w:gridSpan w:val="2"/>
            <w:noWrap w:val="0"/>
            <w:vAlign w:val="center"/>
          </w:tcPr>
          <w:p w14:paraId="481C91C6">
            <w:pPr>
              <w:jc w:val="center"/>
              <w:rPr>
                <w:rFonts w:hint="eastAsia" w:ascii="仿宋" w:hAnsi="仿宋" w:eastAsia="仿宋" w:cs="仿宋"/>
                <w:snapToGrid w:val="0"/>
                <w:color w:val="auto"/>
                <w:sz w:val="24"/>
                <w:szCs w:val="24"/>
                <w:highlight w:val="none"/>
              </w:rPr>
            </w:pPr>
          </w:p>
        </w:tc>
        <w:tc>
          <w:tcPr>
            <w:tcW w:w="1933" w:type="dxa"/>
            <w:gridSpan w:val="2"/>
            <w:noWrap w:val="0"/>
            <w:vAlign w:val="center"/>
          </w:tcPr>
          <w:p w14:paraId="45C46BB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学  历</w:t>
            </w:r>
          </w:p>
        </w:tc>
        <w:tc>
          <w:tcPr>
            <w:tcW w:w="2266" w:type="dxa"/>
            <w:noWrap w:val="0"/>
            <w:vAlign w:val="center"/>
          </w:tcPr>
          <w:p w14:paraId="6F278193">
            <w:pPr>
              <w:jc w:val="center"/>
              <w:rPr>
                <w:rFonts w:hint="eastAsia" w:ascii="仿宋" w:hAnsi="仿宋" w:eastAsia="仿宋" w:cs="仿宋"/>
                <w:snapToGrid w:val="0"/>
                <w:color w:val="auto"/>
                <w:sz w:val="24"/>
                <w:szCs w:val="24"/>
                <w:highlight w:val="none"/>
              </w:rPr>
            </w:pPr>
          </w:p>
        </w:tc>
      </w:tr>
      <w:tr w14:paraId="5CF42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EE784F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职  称</w:t>
            </w:r>
          </w:p>
        </w:tc>
        <w:tc>
          <w:tcPr>
            <w:tcW w:w="1357" w:type="dxa"/>
            <w:noWrap w:val="0"/>
            <w:vAlign w:val="center"/>
          </w:tcPr>
          <w:p w14:paraId="3F36F35C">
            <w:pPr>
              <w:jc w:val="center"/>
              <w:rPr>
                <w:rFonts w:hint="eastAsia" w:ascii="仿宋" w:hAnsi="仿宋" w:eastAsia="仿宋" w:cs="仿宋"/>
                <w:snapToGrid w:val="0"/>
                <w:color w:val="auto"/>
                <w:sz w:val="24"/>
                <w:szCs w:val="24"/>
                <w:highlight w:val="none"/>
              </w:rPr>
            </w:pPr>
          </w:p>
        </w:tc>
        <w:tc>
          <w:tcPr>
            <w:tcW w:w="1217" w:type="dxa"/>
            <w:noWrap w:val="0"/>
            <w:vAlign w:val="center"/>
          </w:tcPr>
          <w:p w14:paraId="4C066F4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职  务</w:t>
            </w:r>
          </w:p>
        </w:tc>
        <w:tc>
          <w:tcPr>
            <w:tcW w:w="1684" w:type="dxa"/>
            <w:gridSpan w:val="2"/>
            <w:noWrap w:val="0"/>
            <w:vAlign w:val="center"/>
          </w:tcPr>
          <w:p w14:paraId="2E4B8939">
            <w:pPr>
              <w:jc w:val="center"/>
              <w:rPr>
                <w:rFonts w:hint="eastAsia" w:ascii="仿宋" w:hAnsi="仿宋" w:eastAsia="仿宋" w:cs="仿宋"/>
                <w:snapToGrid w:val="0"/>
                <w:color w:val="auto"/>
                <w:sz w:val="24"/>
                <w:szCs w:val="24"/>
                <w:highlight w:val="none"/>
              </w:rPr>
            </w:pPr>
          </w:p>
        </w:tc>
        <w:tc>
          <w:tcPr>
            <w:tcW w:w="1933" w:type="dxa"/>
            <w:gridSpan w:val="2"/>
            <w:noWrap w:val="0"/>
            <w:vAlign w:val="center"/>
          </w:tcPr>
          <w:p w14:paraId="190C373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拟在本工程任职</w:t>
            </w:r>
          </w:p>
        </w:tc>
        <w:tc>
          <w:tcPr>
            <w:tcW w:w="2266" w:type="dxa"/>
            <w:noWrap w:val="0"/>
            <w:vAlign w:val="center"/>
          </w:tcPr>
          <w:p w14:paraId="7795199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项目</w:t>
            </w:r>
            <w:r>
              <w:rPr>
                <w:rFonts w:hint="eastAsia" w:ascii="仿宋" w:hAnsi="仿宋" w:eastAsia="仿宋" w:cs="仿宋"/>
                <w:snapToGrid w:val="0"/>
                <w:color w:val="auto"/>
                <w:sz w:val="24"/>
                <w:szCs w:val="24"/>
                <w:highlight w:val="none"/>
                <w:lang w:eastAsia="zh-CN"/>
              </w:rPr>
              <w:t>总工</w:t>
            </w:r>
          </w:p>
        </w:tc>
      </w:tr>
      <w:tr w14:paraId="60E57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0BE7BB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毕业学校</w:t>
            </w:r>
          </w:p>
        </w:tc>
        <w:tc>
          <w:tcPr>
            <w:tcW w:w="8457" w:type="dxa"/>
            <w:gridSpan w:val="7"/>
            <w:noWrap w:val="0"/>
            <w:vAlign w:val="center"/>
          </w:tcPr>
          <w:p w14:paraId="008DBF3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年毕业于            学校               专业</w:t>
            </w:r>
          </w:p>
        </w:tc>
      </w:tr>
      <w:tr w14:paraId="4A0FB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244D9B7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主要工作经历</w:t>
            </w:r>
          </w:p>
        </w:tc>
      </w:tr>
      <w:tr w14:paraId="73567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9D9C47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时  间</w:t>
            </w:r>
          </w:p>
        </w:tc>
        <w:tc>
          <w:tcPr>
            <w:tcW w:w="3308" w:type="dxa"/>
            <w:gridSpan w:val="3"/>
            <w:noWrap w:val="0"/>
            <w:vAlign w:val="center"/>
          </w:tcPr>
          <w:p w14:paraId="735C281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参加过的类似项目名称</w:t>
            </w:r>
          </w:p>
        </w:tc>
        <w:tc>
          <w:tcPr>
            <w:tcW w:w="2339" w:type="dxa"/>
            <w:gridSpan w:val="2"/>
            <w:noWrap w:val="0"/>
            <w:vAlign w:val="center"/>
          </w:tcPr>
          <w:p w14:paraId="1AD3B96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工程概况说明</w:t>
            </w:r>
          </w:p>
        </w:tc>
        <w:tc>
          <w:tcPr>
            <w:tcW w:w="2810" w:type="dxa"/>
            <w:gridSpan w:val="2"/>
            <w:noWrap w:val="0"/>
            <w:vAlign w:val="center"/>
          </w:tcPr>
          <w:p w14:paraId="4C5704B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发包人及联系电话</w:t>
            </w:r>
          </w:p>
        </w:tc>
      </w:tr>
      <w:tr w14:paraId="39E44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5086E7A">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603B7BAA">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247B86EE">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3750DCB8">
            <w:pPr>
              <w:jc w:val="center"/>
              <w:rPr>
                <w:rFonts w:hint="eastAsia" w:ascii="仿宋" w:hAnsi="仿宋" w:eastAsia="仿宋" w:cs="仿宋"/>
                <w:snapToGrid w:val="0"/>
                <w:color w:val="auto"/>
                <w:sz w:val="24"/>
                <w:szCs w:val="24"/>
                <w:highlight w:val="none"/>
              </w:rPr>
            </w:pPr>
          </w:p>
        </w:tc>
      </w:tr>
      <w:tr w14:paraId="74554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FC5BD7A">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195A4156">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2DD52094">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43282B55">
            <w:pPr>
              <w:jc w:val="center"/>
              <w:rPr>
                <w:rFonts w:hint="eastAsia" w:ascii="仿宋" w:hAnsi="仿宋" w:eastAsia="仿宋" w:cs="仿宋"/>
                <w:snapToGrid w:val="0"/>
                <w:color w:val="auto"/>
                <w:sz w:val="24"/>
                <w:szCs w:val="24"/>
                <w:highlight w:val="none"/>
              </w:rPr>
            </w:pPr>
          </w:p>
        </w:tc>
      </w:tr>
      <w:tr w14:paraId="13B8C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1C8CAE4">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12C6766E">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26C38BD8">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16E09244">
            <w:pPr>
              <w:jc w:val="center"/>
              <w:rPr>
                <w:rFonts w:hint="eastAsia" w:ascii="仿宋" w:hAnsi="仿宋" w:eastAsia="仿宋" w:cs="仿宋"/>
                <w:snapToGrid w:val="0"/>
                <w:color w:val="auto"/>
                <w:sz w:val="24"/>
                <w:szCs w:val="24"/>
                <w:highlight w:val="none"/>
              </w:rPr>
            </w:pPr>
          </w:p>
        </w:tc>
      </w:tr>
      <w:tr w14:paraId="3377A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8DB0B61">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25639800">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0DF996E2">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11ECF483">
            <w:pPr>
              <w:jc w:val="center"/>
              <w:rPr>
                <w:rFonts w:hint="eastAsia" w:ascii="仿宋" w:hAnsi="仿宋" w:eastAsia="仿宋" w:cs="仿宋"/>
                <w:snapToGrid w:val="0"/>
                <w:color w:val="auto"/>
                <w:sz w:val="24"/>
                <w:szCs w:val="24"/>
                <w:highlight w:val="none"/>
              </w:rPr>
            </w:pPr>
          </w:p>
        </w:tc>
      </w:tr>
      <w:tr w14:paraId="4AB95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FEDC32B">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59979C65">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62D47E4F">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37C935A6">
            <w:pPr>
              <w:jc w:val="center"/>
              <w:rPr>
                <w:rFonts w:hint="eastAsia" w:ascii="仿宋" w:hAnsi="仿宋" w:eastAsia="仿宋" w:cs="仿宋"/>
                <w:snapToGrid w:val="0"/>
                <w:color w:val="auto"/>
                <w:sz w:val="24"/>
                <w:szCs w:val="24"/>
                <w:highlight w:val="none"/>
              </w:rPr>
            </w:pPr>
          </w:p>
        </w:tc>
      </w:tr>
      <w:tr w14:paraId="67994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7866F8A">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28D4F750">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1B3966AB">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1F864364">
            <w:pPr>
              <w:jc w:val="center"/>
              <w:rPr>
                <w:rFonts w:hint="eastAsia" w:ascii="仿宋" w:hAnsi="仿宋" w:eastAsia="仿宋" w:cs="仿宋"/>
                <w:snapToGrid w:val="0"/>
                <w:color w:val="auto"/>
                <w:sz w:val="24"/>
                <w:szCs w:val="24"/>
                <w:highlight w:val="none"/>
              </w:rPr>
            </w:pPr>
          </w:p>
        </w:tc>
      </w:tr>
      <w:tr w14:paraId="09441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68D4256">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1568BC48">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1DB99625">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208DA0DE">
            <w:pPr>
              <w:jc w:val="center"/>
              <w:rPr>
                <w:rFonts w:hint="eastAsia" w:ascii="仿宋" w:hAnsi="仿宋" w:eastAsia="仿宋" w:cs="仿宋"/>
                <w:snapToGrid w:val="0"/>
                <w:color w:val="auto"/>
                <w:sz w:val="24"/>
                <w:szCs w:val="24"/>
                <w:highlight w:val="none"/>
              </w:rPr>
            </w:pPr>
          </w:p>
        </w:tc>
      </w:tr>
      <w:tr w14:paraId="5E3A5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7FFE065B">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19E5FA19">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4FEE7A55">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21027020">
            <w:pPr>
              <w:jc w:val="center"/>
              <w:rPr>
                <w:rFonts w:hint="eastAsia" w:ascii="仿宋" w:hAnsi="仿宋" w:eastAsia="仿宋" w:cs="仿宋"/>
                <w:snapToGrid w:val="0"/>
                <w:color w:val="auto"/>
                <w:sz w:val="24"/>
                <w:szCs w:val="24"/>
                <w:highlight w:val="none"/>
              </w:rPr>
            </w:pPr>
          </w:p>
        </w:tc>
      </w:tr>
      <w:tr w14:paraId="64C98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11C5BE37">
            <w:pPr>
              <w:jc w:val="center"/>
              <w:rPr>
                <w:rFonts w:hint="eastAsia" w:ascii="仿宋" w:hAnsi="仿宋" w:eastAsia="仿宋" w:cs="仿宋"/>
                <w:snapToGrid w:val="0"/>
                <w:color w:val="auto"/>
                <w:sz w:val="24"/>
                <w:szCs w:val="24"/>
                <w:highlight w:val="none"/>
              </w:rPr>
            </w:pPr>
          </w:p>
        </w:tc>
        <w:tc>
          <w:tcPr>
            <w:tcW w:w="3308" w:type="dxa"/>
            <w:gridSpan w:val="3"/>
            <w:noWrap w:val="0"/>
            <w:vAlign w:val="center"/>
          </w:tcPr>
          <w:p w14:paraId="4FB0FAF0">
            <w:pPr>
              <w:jc w:val="center"/>
              <w:rPr>
                <w:rFonts w:hint="eastAsia" w:ascii="仿宋" w:hAnsi="仿宋" w:eastAsia="仿宋" w:cs="仿宋"/>
                <w:snapToGrid w:val="0"/>
                <w:color w:val="auto"/>
                <w:sz w:val="24"/>
                <w:szCs w:val="24"/>
                <w:highlight w:val="none"/>
              </w:rPr>
            </w:pPr>
          </w:p>
        </w:tc>
        <w:tc>
          <w:tcPr>
            <w:tcW w:w="2339" w:type="dxa"/>
            <w:gridSpan w:val="2"/>
            <w:noWrap w:val="0"/>
            <w:vAlign w:val="center"/>
          </w:tcPr>
          <w:p w14:paraId="6DEB39B6">
            <w:pPr>
              <w:jc w:val="center"/>
              <w:rPr>
                <w:rFonts w:hint="eastAsia" w:ascii="仿宋" w:hAnsi="仿宋" w:eastAsia="仿宋" w:cs="仿宋"/>
                <w:snapToGrid w:val="0"/>
                <w:color w:val="auto"/>
                <w:sz w:val="24"/>
                <w:szCs w:val="24"/>
                <w:highlight w:val="none"/>
              </w:rPr>
            </w:pPr>
          </w:p>
        </w:tc>
        <w:tc>
          <w:tcPr>
            <w:tcW w:w="2810" w:type="dxa"/>
            <w:gridSpan w:val="2"/>
            <w:noWrap w:val="0"/>
            <w:vAlign w:val="center"/>
          </w:tcPr>
          <w:p w14:paraId="7B726C70">
            <w:pPr>
              <w:jc w:val="center"/>
              <w:rPr>
                <w:rFonts w:hint="eastAsia" w:ascii="仿宋" w:hAnsi="仿宋" w:eastAsia="仿宋" w:cs="仿宋"/>
                <w:snapToGrid w:val="0"/>
                <w:color w:val="auto"/>
                <w:sz w:val="24"/>
                <w:szCs w:val="24"/>
                <w:highlight w:val="none"/>
              </w:rPr>
            </w:pPr>
          </w:p>
        </w:tc>
      </w:tr>
    </w:tbl>
    <w:p w14:paraId="1A44CC11">
      <w:pPr>
        <w:spacing w:line="360" w:lineRule="auto"/>
        <w:rPr>
          <w:rFonts w:hint="eastAsia" w:ascii="仿宋" w:hAnsi="仿宋" w:eastAsia="仿宋" w:cs="仿宋"/>
          <w:b/>
          <w:color w:val="auto"/>
          <w:sz w:val="24"/>
          <w:szCs w:val="24"/>
          <w:highlight w:val="none"/>
        </w:rPr>
      </w:pPr>
    </w:p>
    <w:p w14:paraId="2AF35762">
      <w:pPr>
        <w:pStyle w:val="16"/>
        <w:rPr>
          <w:rFonts w:hint="eastAsia" w:ascii="仿宋" w:hAnsi="仿宋" w:eastAsia="仿宋" w:cs="仿宋"/>
          <w:b/>
          <w:color w:val="auto"/>
          <w:sz w:val="24"/>
          <w:szCs w:val="24"/>
          <w:highlight w:val="none"/>
        </w:rPr>
      </w:pPr>
    </w:p>
    <w:p w14:paraId="15F9341E">
      <w:pPr>
        <w:rPr>
          <w:rFonts w:hint="eastAsia" w:ascii="仿宋" w:hAnsi="仿宋" w:eastAsia="仿宋" w:cs="仿宋"/>
          <w:b/>
          <w:color w:val="auto"/>
          <w:sz w:val="24"/>
          <w:szCs w:val="24"/>
          <w:highlight w:val="none"/>
        </w:rPr>
      </w:pPr>
    </w:p>
    <w:p w14:paraId="3C4C19F4">
      <w:pPr>
        <w:pStyle w:val="16"/>
        <w:rPr>
          <w:rFonts w:hint="eastAsia" w:ascii="仿宋" w:hAnsi="仿宋" w:eastAsia="仿宋" w:cs="仿宋"/>
          <w:b/>
          <w:color w:val="auto"/>
          <w:sz w:val="24"/>
          <w:szCs w:val="24"/>
          <w:highlight w:val="none"/>
        </w:rPr>
      </w:pPr>
    </w:p>
    <w:p w14:paraId="21A1E0AC">
      <w:pPr>
        <w:rPr>
          <w:rFonts w:hint="eastAsia" w:ascii="仿宋" w:hAnsi="仿宋" w:eastAsia="仿宋" w:cs="仿宋"/>
          <w:b/>
          <w:color w:val="auto"/>
          <w:sz w:val="24"/>
          <w:szCs w:val="24"/>
          <w:highlight w:val="none"/>
        </w:rPr>
      </w:pPr>
    </w:p>
    <w:p w14:paraId="7D8F23E4">
      <w:pPr>
        <w:pStyle w:val="16"/>
        <w:rPr>
          <w:rFonts w:hint="eastAsia" w:ascii="仿宋" w:hAnsi="仿宋" w:eastAsia="仿宋" w:cs="仿宋"/>
          <w:b/>
          <w:color w:val="auto"/>
          <w:sz w:val="24"/>
          <w:szCs w:val="24"/>
          <w:highlight w:val="none"/>
        </w:rPr>
      </w:pPr>
    </w:p>
    <w:p w14:paraId="010FCFF1">
      <w:pPr>
        <w:rPr>
          <w:rFonts w:hint="eastAsia" w:ascii="仿宋" w:hAnsi="仿宋" w:eastAsia="仿宋" w:cs="仿宋"/>
          <w:b/>
          <w:color w:val="auto"/>
          <w:sz w:val="24"/>
          <w:szCs w:val="24"/>
          <w:highlight w:val="none"/>
        </w:rPr>
      </w:pPr>
    </w:p>
    <w:p w14:paraId="16EBDF4D">
      <w:pPr>
        <w:pStyle w:val="16"/>
        <w:rPr>
          <w:rFonts w:hint="eastAsia" w:ascii="仿宋" w:hAnsi="仿宋" w:eastAsia="仿宋" w:cs="仿宋"/>
          <w:b/>
          <w:color w:val="auto"/>
          <w:sz w:val="24"/>
          <w:szCs w:val="24"/>
          <w:highlight w:val="none"/>
        </w:rPr>
      </w:pPr>
    </w:p>
    <w:p w14:paraId="204CA7D1">
      <w:pPr>
        <w:rPr>
          <w:rFonts w:hint="eastAsia" w:ascii="仿宋" w:hAnsi="仿宋" w:eastAsia="仿宋" w:cs="仿宋"/>
          <w:b/>
          <w:color w:val="auto"/>
          <w:sz w:val="24"/>
          <w:szCs w:val="24"/>
          <w:highlight w:val="none"/>
        </w:rPr>
      </w:pPr>
    </w:p>
    <w:p w14:paraId="7B50DA58">
      <w:pPr>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项目其他</w:t>
      </w:r>
      <w:r>
        <w:rPr>
          <w:rFonts w:hint="eastAsia" w:ascii="仿宋" w:hAnsi="仿宋" w:eastAsia="仿宋" w:cs="仿宋"/>
          <w:b/>
          <w:color w:val="auto"/>
          <w:sz w:val="24"/>
          <w:szCs w:val="24"/>
          <w:highlight w:val="none"/>
        </w:rPr>
        <w:t>人员简历表</w:t>
      </w:r>
    </w:p>
    <w:p w14:paraId="4D502B25">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项目其他</w:t>
      </w:r>
      <w:r>
        <w:rPr>
          <w:rFonts w:hint="eastAsia" w:ascii="仿宋" w:hAnsi="仿宋" w:eastAsia="仿宋" w:cs="仿宋"/>
          <w:b/>
          <w:color w:val="auto"/>
          <w:sz w:val="24"/>
          <w:szCs w:val="24"/>
          <w:highlight w:val="none"/>
        </w:rPr>
        <w:t>人员指</w:t>
      </w:r>
      <w:r>
        <w:rPr>
          <w:rFonts w:hint="eastAsia" w:ascii="仿宋" w:hAnsi="仿宋" w:eastAsia="仿宋" w:cs="仿宋"/>
          <w:b/>
          <w:color w:val="auto"/>
          <w:sz w:val="24"/>
          <w:szCs w:val="24"/>
          <w:highlight w:val="none"/>
          <w:lang w:eastAsia="zh-CN"/>
        </w:rPr>
        <w:t>资料员、材料员、施工员、安全员、质量员</w:t>
      </w:r>
      <w:r>
        <w:rPr>
          <w:rFonts w:hint="eastAsia" w:ascii="仿宋" w:hAnsi="仿宋" w:eastAsia="仿宋" w:cs="仿宋"/>
          <w:b/>
          <w:color w:val="auto"/>
          <w:sz w:val="24"/>
          <w:szCs w:val="24"/>
          <w:highlight w:val="none"/>
        </w:rPr>
        <w:t>等岗位人员</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应附</w:t>
      </w:r>
      <w:r>
        <w:rPr>
          <w:rFonts w:hint="eastAsia" w:ascii="仿宋" w:hAnsi="仿宋" w:eastAsia="仿宋" w:cs="仿宋"/>
          <w:b/>
          <w:color w:val="auto"/>
          <w:sz w:val="24"/>
          <w:szCs w:val="24"/>
          <w:highlight w:val="none"/>
          <w:lang w:eastAsia="zh-CN"/>
        </w:rPr>
        <w:t>岗位</w:t>
      </w:r>
      <w:r>
        <w:rPr>
          <w:rFonts w:hint="eastAsia" w:ascii="仿宋" w:hAnsi="仿宋" w:eastAsia="仿宋" w:cs="仿宋"/>
          <w:b/>
          <w:color w:val="auto"/>
          <w:sz w:val="24"/>
          <w:szCs w:val="24"/>
          <w:highlight w:val="none"/>
        </w:rPr>
        <w:t>证书、身份证</w:t>
      </w:r>
      <w:r>
        <w:rPr>
          <w:rFonts w:hint="eastAsia" w:ascii="仿宋" w:hAnsi="仿宋" w:eastAsia="仿宋" w:cs="仿宋"/>
          <w:b/>
          <w:color w:val="auto"/>
          <w:sz w:val="24"/>
          <w:szCs w:val="24"/>
          <w:highlight w:val="none"/>
          <w:lang w:eastAsia="zh-CN"/>
        </w:rPr>
        <w:t>（安全员另附安全生产考核证书（</w:t>
      </w:r>
      <w:r>
        <w:rPr>
          <w:rFonts w:hint="eastAsia" w:ascii="仿宋" w:hAnsi="仿宋" w:eastAsia="仿宋" w:cs="仿宋"/>
          <w:b/>
          <w:color w:val="auto"/>
          <w:sz w:val="24"/>
          <w:szCs w:val="24"/>
          <w:highlight w:val="none"/>
          <w:lang w:val="en-US" w:eastAsia="zh-CN"/>
        </w:rPr>
        <w:t>C2或C3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512"/>
        <w:gridCol w:w="2512"/>
        <w:gridCol w:w="2516"/>
      </w:tblGrid>
      <w:tr w14:paraId="3C194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139" w:type="dxa"/>
            <w:noWrap w:val="0"/>
            <w:vAlign w:val="center"/>
          </w:tcPr>
          <w:p w14:paraId="66732AA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岗位名称</w:t>
            </w:r>
          </w:p>
        </w:tc>
        <w:tc>
          <w:tcPr>
            <w:tcW w:w="7540" w:type="dxa"/>
            <w:gridSpan w:val="3"/>
            <w:noWrap w:val="0"/>
            <w:vAlign w:val="center"/>
          </w:tcPr>
          <w:p w14:paraId="036D923F">
            <w:pPr>
              <w:jc w:val="center"/>
              <w:rPr>
                <w:rFonts w:hint="eastAsia" w:ascii="仿宋" w:hAnsi="仿宋" w:eastAsia="仿宋" w:cs="仿宋"/>
                <w:snapToGrid w:val="0"/>
                <w:color w:val="auto"/>
                <w:sz w:val="24"/>
                <w:szCs w:val="24"/>
                <w:highlight w:val="none"/>
              </w:rPr>
            </w:pPr>
          </w:p>
        </w:tc>
      </w:tr>
      <w:tr w14:paraId="636FE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1EC5EE78">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姓    名</w:t>
            </w:r>
          </w:p>
        </w:tc>
        <w:tc>
          <w:tcPr>
            <w:tcW w:w="2512" w:type="dxa"/>
            <w:noWrap w:val="0"/>
            <w:vAlign w:val="center"/>
          </w:tcPr>
          <w:p w14:paraId="4189760E">
            <w:pPr>
              <w:jc w:val="center"/>
              <w:rPr>
                <w:rFonts w:hint="eastAsia" w:ascii="仿宋" w:hAnsi="仿宋" w:eastAsia="仿宋" w:cs="仿宋"/>
                <w:snapToGrid w:val="0"/>
                <w:color w:val="auto"/>
                <w:sz w:val="24"/>
                <w:szCs w:val="24"/>
                <w:highlight w:val="none"/>
              </w:rPr>
            </w:pPr>
          </w:p>
        </w:tc>
        <w:tc>
          <w:tcPr>
            <w:tcW w:w="2512" w:type="dxa"/>
            <w:noWrap w:val="0"/>
            <w:vAlign w:val="center"/>
          </w:tcPr>
          <w:p w14:paraId="7591E805">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年    龄</w:t>
            </w:r>
          </w:p>
        </w:tc>
        <w:tc>
          <w:tcPr>
            <w:tcW w:w="2516" w:type="dxa"/>
            <w:noWrap w:val="0"/>
            <w:vAlign w:val="center"/>
          </w:tcPr>
          <w:p w14:paraId="6E6AE0F3">
            <w:pPr>
              <w:jc w:val="center"/>
              <w:rPr>
                <w:rFonts w:hint="eastAsia" w:ascii="仿宋" w:hAnsi="仿宋" w:eastAsia="仿宋" w:cs="仿宋"/>
                <w:snapToGrid w:val="0"/>
                <w:color w:val="auto"/>
                <w:sz w:val="24"/>
                <w:szCs w:val="24"/>
                <w:highlight w:val="none"/>
              </w:rPr>
            </w:pPr>
          </w:p>
        </w:tc>
      </w:tr>
      <w:tr w14:paraId="3B5EF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1760F41C">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性    别</w:t>
            </w:r>
          </w:p>
        </w:tc>
        <w:tc>
          <w:tcPr>
            <w:tcW w:w="2512" w:type="dxa"/>
            <w:noWrap w:val="0"/>
            <w:vAlign w:val="center"/>
          </w:tcPr>
          <w:p w14:paraId="4A360384">
            <w:pPr>
              <w:jc w:val="center"/>
              <w:rPr>
                <w:rFonts w:hint="eastAsia" w:ascii="仿宋" w:hAnsi="仿宋" w:eastAsia="仿宋" w:cs="仿宋"/>
                <w:snapToGrid w:val="0"/>
                <w:color w:val="auto"/>
                <w:sz w:val="24"/>
                <w:szCs w:val="24"/>
                <w:highlight w:val="none"/>
              </w:rPr>
            </w:pPr>
          </w:p>
        </w:tc>
        <w:tc>
          <w:tcPr>
            <w:tcW w:w="2512" w:type="dxa"/>
            <w:noWrap w:val="0"/>
            <w:vAlign w:val="center"/>
          </w:tcPr>
          <w:p w14:paraId="489B8B1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毕业学校</w:t>
            </w:r>
          </w:p>
        </w:tc>
        <w:tc>
          <w:tcPr>
            <w:tcW w:w="2516" w:type="dxa"/>
            <w:noWrap w:val="0"/>
            <w:vAlign w:val="center"/>
          </w:tcPr>
          <w:p w14:paraId="7D2BCE90">
            <w:pPr>
              <w:jc w:val="center"/>
              <w:rPr>
                <w:rFonts w:hint="eastAsia" w:ascii="仿宋" w:hAnsi="仿宋" w:eastAsia="仿宋" w:cs="仿宋"/>
                <w:snapToGrid w:val="0"/>
                <w:color w:val="auto"/>
                <w:sz w:val="24"/>
                <w:szCs w:val="24"/>
                <w:highlight w:val="none"/>
              </w:rPr>
            </w:pPr>
          </w:p>
        </w:tc>
      </w:tr>
      <w:tr w14:paraId="5BD28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F46C6C4">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学历和专业</w:t>
            </w:r>
          </w:p>
        </w:tc>
        <w:tc>
          <w:tcPr>
            <w:tcW w:w="2512" w:type="dxa"/>
            <w:noWrap w:val="0"/>
            <w:vAlign w:val="center"/>
          </w:tcPr>
          <w:p w14:paraId="57D6F91E">
            <w:pPr>
              <w:jc w:val="center"/>
              <w:rPr>
                <w:rFonts w:hint="eastAsia" w:ascii="仿宋" w:hAnsi="仿宋" w:eastAsia="仿宋" w:cs="仿宋"/>
                <w:snapToGrid w:val="0"/>
                <w:color w:val="auto"/>
                <w:sz w:val="24"/>
                <w:szCs w:val="24"/>
                <w:highlight w:val="none"/>
              </w:rPr>
            </w:pPr>
          </w:p>
        </w:tc>
        <w:tc>
          <w:tcPr>
            <w:tcW w:w="2512" w:type="dxa"/>
            <w:noWrap w:val="0"/>
            <w:vAlign w:val="center"/>
          </w:tcPr>
          <w:p w14:paraId="4B9EFD99">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毕业时间</w:t>
            </w:r>
          </w:p>
        </w:tc>
        <w:tc>
          <w:tcPr>
            <w:tcW w:w="2516" w:type="dxa"/>
            <w:noWrap w:val="0"/>
            <w:vAlign w:val="center"/>
          </w:tcPr>
          <w:p w14:paraId="5C7AB971">
            <w:pPr>
              <w:jc w:val="center"/>
              <w:rPr>
                <w:rFonts w:hint="eastAsia" w:ascii="仿宋" w:hAnsi="仿宋" w:eastAsia="仿宋" w:cs="仿宋"/>
                <w:snapToGrid w:val="0"/>
                <w:color w:val="auto"/>
                <w:sz w:val="24"/>
                <w:szCs w:val="24"/>
                <w:highlight w:val="none"/>
              </w:rPr>
            </w:pPr>
          </w:p>
        </w:tc>
      </w:tr>
      <w:tr w14:paraId="328CE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24FAE8E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拥有的执业资格</w:t>
            </w:r>
          </w:p>
        </w:tc>
        <w:tc>
          <w:tcPr>
            <w:tcW w:w="2512" w:type="dxa"/>
            <w:noWrap w:val="0"/>
            <w:vAlign w:val="center"/>
          </w:tcPr>
          <w:p w14:paraId="5373D094">
            <w:pPr>
              <w:jc w:val="center"/>
              <w:rPr>
                <w:rFonts w:hint="eastAsia" w:ascii="仿宋" w:hAnsi="仿宋" w:eastAsia="仿宋" w:cs="仿宋"/>
                <w:snapToGrid w:val="0"/>
                <w:color w:val="auto"/>
                <w:sz w:val="24"/>
                <w:szCs w:val="24"/>
                <w:highlight w:val="none"/>
              </w:rPr>
            </w:pPr>
          </w:p>
        </w:tc>
        <w:tc>
          <w:tcPr>
            <w:tcW w:w="2512" w:type="dxa"/>
            <w:noWrap w:val="0"/>
            <w:vAlign w:val="center"/>
          </w:tcPr>
          <w:p w14:paraId="1CEB379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专业职称</w:t>
            </w:r>
          </w:p>
        </w:tc>
        <w:tc>
          <w:tcPr>
            <w:tcW w:w="2516" w:type="dxa"/>
            <w:noWrap w:val="0"/>
            <w:vAlign w:val="center"/>
          </w:tcPr>
          <w:p w14:paraId="53CDFE2D">
            <w:pPr>
              <w:jc w:val="center"/>
              <w:rPr>
                <w:rFonts w:hint="eastAsia" w:ascii="仿宋" w:hAnsi="仿宋" w:eastAsia="仿宋" w:cs="仿宋"/>
                <w:snapToGrid w:val="0"/>
                <w:color w:val="auto"/>
                <w:sz w:val="24"/>
                <w:szCs w:val="24"/>
                <w:highlight w:val="none"/>
              </w:rPr>
            </w:pPr>
          </w:p>
        </w:tc>
      </w:tr>
      <w:tr w14:paraId="5ABF9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62B69E8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执业资格证书编号</w:t>
            </w:r>
          </w:p>
        </w:tc>
        <w:tc>
          <w:tcPr>
            <w:tcW w:w="2512" w:type="dxa"/>
            <w:noWrap w:val="0"/>
            <w:vAlign w:val="center"/>
          </w:tcPr>
          <w:p w14:paraId="5C659EE9">
            <w:pPr>
              <w:jc w:val="center"/>
              <w:rPr>
                <w:rFonts w:hint="eastAsia" w:ascii="仿宋" w:hAnsi="仿宋" w:eastAsia="仿宋" w:cs="仿宋"/>
                <w:snapToGrid w:val="0"/>
                <w:color w:val="auto"/>
                <w:sz w:val="24"/>
                <w:szCs w:val="24"/>
                <w:highlight w:val="none"/>
              </w:rPr>
            </w:pPr>
          </w:p>
        </w:tc>
        <w:tc>
          <w:tcPr>
            <w:tcW w:w="2512" w:type="dxa"/>
            <w:noWrap w:val="0"/>
            <w:vAlign w:val="center"/>
          </w:tcPr>
          <w:p w14:paraId="52658AA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工作年限</w:t>
            </w:r>
          </w:p>
        </w:tc>
        <w:tc>
          <w:tcPr>
            <w:tcW w:w="2516" w:type="dxa"/>
            <w:noWrap w:val="0"/>
            <w:vAlign w:val="center"/>
          </w:tcPr>
          <w:p w14:paraId="18F074C7">
            <w:pPr>
              <w:jc w:val="center"/>
              <w:rPr>
                <w:rFonts w:hint="eastAsia" w:ascii="仿宋" w:hAnsi="仿宋" w:eastAsia="仿宋" w:cs="仿宋"/>
                <w:snapToGrid w:val="0"/>
                <w:color w:val="auto"/>
                <w:sz w:val="24"/>
                <w:szCs w:val="24"/>
                <w:highlight w:val="none"/>
              </w:rPr>
            </w:pPr>
          </w:p>
        </w:tc>
      </w:tr>
      <w:tr w14:paraId="2D97E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2139" w:type="dxa"/>
            <w:noWrap w:val="0"/>
            <w:vAlign w:val="center"/>
          </w:tcPr>
          <w:p w14:paraId="2DEEE61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主</w:t>
            </w:r>
          </w:p>
          <w:p w14:paraId="4E2E9F1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要</w:t>
            </w:r>
          </w:p>
          <w:p w14:paraId="1FFD7826">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工</w:t>
            </w:r>
          </w:p>
          <w:p w14:paraId="6151EF1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作</w:t>
            </w:r>
          </w:p>
          <w:p w14:paraId="2DC39732">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业</w:t>
            </w:r>
          </w:p>
          <w:p w14:paraId="019FF24B">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绩</w:t>
            </w:r>
          </w:p>
          <w:p w14:paraId="724F199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及</w:t>
            </w:r>
          </w:p>
          <w:p w14:paraId="45F853D7">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担</w:t>
            </w:r>
          </w:p>
          <w:p w14:paraId="5CC40EEA">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任</w:t>
            </w:r>
          </w:p>
          <w:p w14:paraId="762C8883">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的</w:t>
            </w:r>
          </w:p>
          <w:p w14:paraId="115563D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主</w:t>
            </w:r>
          </w:p>
          <w:p w14:paraId="31F8D19F">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要</w:t>
            </w:r>
          </w:p>
          <w:p w14:paraId="2C19D75E">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工</w:t>
            </w:r>
          </w:p>
          <w:p w14:paraId="24D50D40">
            <w:pPr>
              <w:jc w:val="center"/>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作</w:t>
            </w:r>
          </w:p>
        </w:tc>
        <w:tc>
          <w:tcPr>
            <w:tcW w:w="7540" w:type="dxa"/>
            <w:gridSpan w:val="3"/>
            <w:noWrap w:val="0"/>
            <w:vAlign w:val="center"/>
          </w:tcPr>
          <w:p w14:paraId="3BEF7346">
            <w:pPr>
              <w:jc w:val="center"/>
              <w:rPr>
                <w:rFonts w:hint="eastAsia" w:ascii="仿宋" w:hAnsi="仿宋" w:eastAsia="仿宋" w:cs="仿宋"/>
                <w:snapToGrid w:val="0"/>
                <w:color w:val="auto"/>
                <w:sz w:val="24"/>
                <w:szCs w:val="24"/>
                <w:highlight w:val="none"/>
              </w:rPr>
            </w:pPr>
          </w:p>
        </w:tc>
      </w:tr>
    </w:tbl>
    <w:p w14:paraId="6CC78F5E">
      <w:pPr>
        <w:pStyle w:val="123"/>
        <w:ind w:left="0" w:leftChars="0" w:firstLine="0" w:firstLineChars="0"/>
        <w:rPr>
          <w:rFonts w:hint="eastAsia" w:ascii="仿宋" w:hAnsi="仿宋" w:eastAsia="仿宋" w:cs="仿宋"/>
          <w:b/>
          <w:color w:val="auto"/>
          <w:sz w:val="32"/>
          <w:szCs w:val="32"/>
          <w:highlight w:val="none"/>
          <w:lang w:val="en-US" w:eastAsia="zh-CN"/>
        </w:rPr>
      </w:pPr>
    </w:p>
    <w:p w14:paraId="1349466F">
      <w:pPr>
        <w:pStyle w:val="6"/>
        <w:jc w:val="both"/>
        <w:rPr>
          <w:rFonts w:hint="eastAsia" w:ascii="仿宋" w:hAnsi="仿宋" w:eastAsia="仿宋" w:cs="仿宋"/>
          <w:color w:val="auto"/>
          <w:sz w:val="24"/>
          <w:szCs w:val="36"/>
          <w:highlight w:val="none"/>
        </w:rPr>
      </w:pPr>
    </w:p>
    <w:p w14:paraId="2FD5C899">
      <w:pPr>
        <w:spacing w:line="360" w:lineRule="auto"/>
        <w:jc w:val="both"/>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rPr>
        <w:br w:type="page"/>
      </w:r>
      <w:r>
        <w:rPr>
          <w:rFonts w:hint="eastAsia" w:ascii="仿宋" w:hAnsi="仿宋" w:eastAsia="仿宋" w:cs="仿宋"/>
          <w:b/>
          <w:bCs/>
          <w:color w:val="auto"/>
          <w:kern w:val="0"/>
          <w:sz w:val="24"/>
          <w:szCs w:val="24"/>
          <w:highlight w:val="none"/>
          <w:lang w:eastAsia="zh-CN"/>
        </w:rPr>
        <w:t>附</w:t>
      </w:r>
      <w:r>
        <w:rPr>
          <w:rFonts w:hint="eastAsia" w:ascii="仿宋" w:hAnsi="仿宋" w:eastAsia="仿宋" w:cs="仿宋"/>
          <w:b/>
          <w:bCs/>
          <w:color w:val="auto"/>
          <w:kern w:val="0"/>
          <w:sz w:val="24"/>
          <w:szCs w:val="24"/>
          <w:highlight w:val="none"/>
          <w:lang w:val="en-US" w:eastAsia="zh-CN"/>
        </w:rPr>
        <w:t>4：</w:t>
      </w:r>
    </w:p>
    <w:p w14:paraId="466BF27F">
      <w:pPr>
        <w:spacing w:line="360" w:lineRule="auto"/>
        <w:ind w:firstLine="643" w:firstLineChars="200"/>
        <w:jc w:val="center"/>
        <w:outlineLvl w:val="1"/>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val="en-US" w:eastAsia="zh-CN"/>
        </w:rPr>
        <w:t>供应商业绩</w:t>
      </w:r>
    </w:p>
    <w:p w14:paraId="54CF9096">
      <w:pPr>
        <w:spacing w:line="360" w:lineRule="auto"/>
        <w:jc w:val="both"/>
        <w:rPr>
          <w:rFonts w:hint="eastAsia" w:ascii="仿宋" w:hAnsi="仿宋" w:eastAsia="仿宋" w:cs="仿宋"/>
          <w:b/>
          <w:color w:val="auto"/>
          <w:sz w:val="24"/>
          <w:highlight w:val="none"/>
          <w:lang w:eastAsia="zh-CN"/>
        </w:rPr>
      </w:pPr>
    </w:p>
    <w:tbl>
      <w:tblPr>
        <w:tblStyle w:val="34"/>
        <w:tblW w:w="0" w:type="auto"/>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2035"/>
        <w:gridCol w:w="2127"/>
        <w:gridCol w:w="1739"/>
        <w:gridCol w:w="1601"/>
        <w:gridCol w:w="1373"/>
      </w:tblGrid>
      <w:tr w14:paraId="3C215B5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trPr>
        <w:tc>
          <w:tcPr>
            <w:tcW w:w="965" w:type="dxa"/>
            <w:tcBorders>
              <w:tl2br w:val="nil"/>
              <w:tr2bl w:val="nil"/>
            </w:tcBorders>
            <w:noWrap w:val="0"/>
            <w:vAlign w:val="center"/>
          </w:tcPr>
          <w:p w14:paraId="41EE7028">
            <w:pPr>
              <w:pStyle w:val="4"/>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年份</w:t>
            </w:r>
          </w:p>
        </w:tc>
        <w:tc>
          <w:tcPr>
            <w:tcW w:w="2035" w:type="dxa"/>
            <w:tcBorders>
              <w:tl2br w:val="nil"/>
              <w:tr2bl w:val="nil"/>
            </w:tcBorders>
            <w:noWrap w:val="0"/>
            <w:vAlign w:val="center"/>
          </w:tcPr>
          <w:p w14:paraId="1EBF11EA">
            <w:pPr>
              <w:pStyle w:val="4"/>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项目名称</w:t>
            </w:r>
          </w:p>
        </w:tc>
        <w:tc>
          <w:tcPr>
            <w:tcW w:w="2127" w:type="dxa"/>
            <w:tcBorders>
              <w:tl2br w:val="nil"/>
              <w:tr2bl w:val="nil"/>
            </w:tcBorders>
            <w:noWrap w:val="0"/>
            <w:vAlign w:val="center"/>
          </w:tcPr>
          <w:p w14:paraId="61696D32">
            <w:pPr>
              <w:pStyle w:val="4"/>
              <w:ind w:firstLine="0"/>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合同金额</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元</w:t>
            </w:r>
            <w:r>
              <w:rPr>
                <w:rFonts w:hint="eastAsia" w:ascii="仿宋" w:hAnsi="仿宋" w:eastAsia="仿宋" w:cs="仿宋"/>
                <w:b/>
                <w:color w:val="auto"/>
                <w:sz w:val="24"/>
                <w:szCs w:val="24"/>
                <w:highlight w:val="none"/>
                <w:lang w:eastAsia="zh-CN"/>
              </w:rPr>
              <w:t>）</w:t>
            </w:r>
          </w:p>
        </w:tc>
        <w:tc>
          <w:tcPr>
            <w:tcW w:w="1739" w:type="dxa"/>
            <w:tcBorders>
              <w:tl2br w:val="nil"/>
              <w:tr2bl w:val="nil"/>
            </w:tcBorders>
            <w:noWrap w:val="0"/>
            <w:vAlign w:val="center"/>
          </w:tcPr>
          <w:p w14:paraId="25D153F6">
            <w:pPr>
              <w:pStyle w:val="4"/>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完成时间</w:t>
            </w:r>
          </w:p>
        </w:tc>
        <w:tc>
          <w:tcPr>
            <w:tcW w:w="1601" w:type="dxa"/>
            <w:tcBorders>
              <w:tl2br w:val="nil"/>
              <w:tr2bl w:val="nil"/>
            </w:tcBorders>
            <w:noWrap w:val="0"/>
            <w:vAlign w:val="center"/>
          </w:tcPr>
          <w:p w14:paraId="12584382">
            <w:pPr>
              <w:pStyle w:val="4"/>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完成质量</w:t>
            </w:r>
          </w:p>
        </w:tc>
        <w:tc>
          <w:tcPr>
            <w:tcW w:w="1373" w:type="dxa"/>
            <w:tcBorders>
              <w:tl2br w:val="nil"/>
              <w:tr2bl w:val="nil"/>
            </w:tcBorders>
            <w:noWrap w:val="0"/>
            <w:vAlign w:val="center"/>
          </w:tcPr>
          <w:p w14:paraId="2F40467A">
            <w:pPr>
              <w:pStyle w:val="4"/>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7B585F9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65" w:type="dxa"/>
            <w:tcBorders>
              <w:tl2br w:val="nil"/>
              <w:tr2bl w:val="nil"/>
            </w:tcBorders>
            <w:noWrap w:val="0"/>
            <w:vAlign w:val="top"/>
          </w:tcPr>
          <w:p w14:paraId="0D1E104A">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32BE3DBD">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3D990B82">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620F0DA1">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362B949B">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279E8968">
            <w:pPr>
              <w:pStyle w:val="4"/>
              <w:ind w:firstLine="0"/>
              <w:rPr>
                <w:rFonts w:hint="eastAsia" w:ascii="仿宋" w:hAnsi="仿宋" w:eastAsia="仿宋" w:cs="仿宋"/>
                <w:color w:val="auto"/>
                <w:sz w:val="24"/>
                <w:szCs w:val="24"/>
                <w:highlight w:val="none"/>
              </w:rPr>
            </w:pPr>
          </w:p>
        </w:tc>
      </w:tr>
      <w:tr w14:paraId="6E070E4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65" w:type="dxa"/>
            <w:tcBorders>
              <w:tl2br w:val="nil"/>
              <w:tr2bl w:val="nil"/>
            </w:tcBorders>
            <w:noWrap w:val="0"/>
            <w:vAlign w:val="top"/>
          </w:tcPr>
          <w:p w14:paraId="697EEA38">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74FDFF7C">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149B9454">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7B872CC8">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490172F7">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31560558">
            <w:pPr>
              <w:pStyle w:val="4"/>
              <w:ind w:firstLine="0"/>
              <w:rPr>
                <w:rFonts w:hint="eastAsia" w:ascii="仿宋" w:hAnsi="仿宋" w:eastAsia="仿宋" w:cs="仿宋"/>
                <w:color w:val="auto"/>
                <w:sz w:val="24"/>
                <w:szCs w:val="24"/>
                <w:highlight w:val="none"/>
              </w:rPr>
            </w:pPr>
          </w:p>
        </w:tc>
      </w:tr>
      <w:tr w14:paraId="4ED1C82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965" w:type="dxa"/>
            <w:tcBorders>
              <w:tl2br w:val="nil"/>
              <w:tr2bl w:val="nil"/>
            </w:tcBorders>
            <w:noWrap w:val="0"/>
            <w:vAlign w:val="top"/>
          </w:tcPr>
          <w:p w14:paraId="5BEAA87B">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6A6BB99F">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5ACC2F2B">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21DC652D">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00569A6F">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4F561688">
            <w:pPr>
              <w:pStyle w:val="4"/>
              <w:ind w:firstLine="0"/>
              <w:rPr>
                <w:rFonts w:hint="eastAsia" w:ascii="仿宋" w:hAnsi="仿宋" w:eastAsia="仿宋" w:cs="仿宋"/>
                <w:color w:val="auto"/>
                <w:sz w:val="24"/>
                <w:szCs w:val="24"/>
                <w:highlight w:val="none"/>
              </w:rPr>
            </w:pPr>
          </w:p>
        </w:tc>
      </w:tr>
      <w:tr w14:paraId="6F15DFC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65" w:type="dxa"/>
            <w:tcBorders>
              <w:tl2br w:val="nil"/>
              <w:tr2bl w:val="nil"/>
            </w:tcBorders>
            <w:noWrap w:val="0"/>
            <w:vAlign w:val="top"/>
          </w:tcPr>
          <w:p w14:paraId="54DBBCA6">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5F266813">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1B5426FD">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7B402AD0">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038D15D1">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255BE94D">
            <w:pPr>
              <w:pStyle w:val="4"/>
              <w:ind w:firstLine="0"/>
              <w:rPr>
                <w:rFonts w:hint="eastAsia" w:ascii="仿宋" w:hAnsi="仿宋" w:eastAsia="仿宋" w:cs="仿宋"/>
                <w:color w:val="auto"/>
                <w:sz w:val="24"/>
                <w:szCs w:val="24"/>
                <w:highlight w:val="none"/>
              </w:rPr>
            </w:pPr>
          </w:p>
        </w:tc>
      </w:tr>
      <w:tr w14:paraId="389C6F1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586" w:hRule="atLeast"/>
        </w:trPr>
        <w:tc>
          <w:tcPr>
            <w:tcW w:w="965" w:type="dxa"/>
            <w:tcBorders>
              <w:tl2br w:val="nil"/>
              <w:tr2bl w:val="nil"/>
            </w:tcBorders>
            <w:noWrap w:val="0"/>
            <w:vAlign w:val="top"/>
          </w:tcPr>
          <w:p w14:paraId="5D239785">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1F03C164">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42A62AAD">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315FE6D2">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746DDADA">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112381C0">
            <w:pPr>
              <w:pStyle w:val="4"/>
              <w:ind w:firstLine="0"/>
              <w:rPr>
                <w:rFonts w:hint="eastAsia" w:ascii="仿宋" w:hAnsi="仿宋" w:eastAsia="仿宋" w:cs="仿宋"/>
                <w:color w:val="auto"/>
                <w:sz w:val="24"/>
                <w:szCs w:val="24"/>
                <w:highlight w:val="none"/>
              </w:rPr>
            </w:pPr>
          </w:p>
        </w:tc>
      </w:tr>
      <w:tr w14:paraId="063FEBB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965" w:type="dxa"/>
            <w:tcBorders>
              <w:tl2br w:val="nil"/>
              <w:tr2bl w:val="nil"/>
            </w:tcBorders>
            <w:noWrap w:val="0"/>
            <w:vAlign w:val="top"/>
          </w:tcPr>
          <w:p w14:paraId="0C684204">
            <w:pPr>
              <w:pStyle w:val="4"/>
              <w:ind w:firstLine="0"/>
              <w:rPr>
                <w:rFonts w:hint="eastAsia" w:ascii="仿宋" w:hAnsi="仿宋" w:eastAsia="仿宋" w:cs="仿宋"/>
                <w:color w:val="auto"/>
                <w:sz w:val="24"/>
                <w:szCs w:val="24"/>
                <w:highlight w:val="none"/>
              </w:rPr>
            </w:pPr>
          </w:p>
        </w:tc>
        <w:tc>
          <w:tcPr>
            <w:tcW w:w="2035" w:type="dxa"/>
            <w:tcBorders>
              <w:tl2br w:val="nil"/>
              <w:tr2bl w:val="nil"/>
            </w:tcBorders>
            <w:noWrap w:val="0"/>
            <w:vAlign w:val="top"/>
          </w:tcPr>
          <w:p w14:paraId="23720F13">
            <w:pPr>
              <w:pStyle w:val="4"/>
              <w:ind w:firstLine="0"/>
              <w:rPr>
                <w:rFonts w:hint="eastAsia" w:ascii="仿宋" w:hAnsi="仿宋" w:eastAsia="仿宋" w:cs="仿宋"/>
                <w:color w:val="auto"/>
                <w:sz w:val="24"/>
                <w:szCs w:val="24"/>
                <w:highlight w:val="none"/>
              </w:rPr>
            </w:pPr>
          </w:p>
        </w:tc>
        <w:tc>
          <w:tcPr>
            <w:tcW w:w="2127" w:type="dxa"/>
            <w:tcBorders>
              <w:tl2br w:val="nil"/>
              <w:tr2bl w:val="nil"/>
            </w:tcBorders>
            <w:noWrap w:val="0"/>
            <w:vAlign w:val="top"/>
          </w:tcPr>
          <w:p w14:paraId="75C79ACD">
            <w:pPr>
              <w:pStyle w:val="4"/>
              <w:ind w:firstLine="0"/>
              <w:rPr>
                <w:rFonts w:hint="eastAsia" w:ascii="仿宋" w:hAnsi="仿宋" w:eastAsia="仿宋" w:cs="仿宋"/>
                <w:color w:val="auto"/>
                <w:sz w:val="24"/>
                <w:szCs w:val="24"/>
                <w:highlight w:val="none"/>
              </w:rPr>
            </w:pPr>
          </w:p>
        </w:tc>
        <w:tc>
          <w:tcPr>
            <w:tcW w:w="1739" w:type="dxa"/>
            <w:tcBorders>
              <w:tl2br w:val="nil"/>
              <w:tr2bl w:val="nil"/>
            </w:tcBorders>
            <w:noWrap w:val="0"/>
            <w:vAlign w:val="top"/>
          </w:tcPr>
          <w:p w14:paraId="070D49EB">
            <w:pPr>
              <w:pStyle w:val="4"/>
              <w:ind w:firstLine="0"/>
              <w:rPr>
                <w:rFonts w:hint="eastAsia" w:ascii="仿宋" w:hAnsi="仿宋" w:eastAsia="仿宋" w:cs="仿宋"/>
                <w:color w:val="auto"/>
                <w:sz w:val="24"/>
                <w:szCs w:val="24"/>
                <w:highlight w:val="none"/>
              </w:rPr>
            </w:pPr>
          </w:p>
        </w:tc>
        <w:tc>
          <w:tcPr>
            <w:tcW w:w="1601" w:type="dxa"/>
            <w:tcBorders>
              <w:tl2br w:val="nil"/>
              <w:tr2bl w:val="nil"/>
            </w:tcBorders>
            <w:noWrap w:val="0"/>
            <w:vAlign w:val="top"/>
          </w:tcPr>
          <w:p w14:paraId="4F8A1065">
            <w:pPr>
              <w:pStyle w:val="4"/>
              <w:ind w:firstLine="0"/>
              <w:rPr>
                <w:rFonts w:hint="eastAsia" w:ascii="仿宋" w:hAnsi="仿宋" w:eastAsia="仿宋" w:cs="仿宋"/>
                <w:color w:val="auto"/>
                <w:sz w:val="24"/>
                <w:szCs w:val="24"/>
                <w:highlight w:val="none"/>
              </w:rPr>
            </w:pPr>
          </w:p>
        </w:tc>
        <w:tc>
          <w:tcPr>
            <w:tcW w:w="1373" w:type="dxa"/>
            <w:tcBorders>
              <w:tl2br w:val="nil"/>
              <w:tr2bl w:val="nil"/>
            </w:tcBorders>
            <w:noWrap w:val="0"/>
            <w:vAlign w:val="top"/>
          </w:tcPr>
          <w:p w14:paraId="2558E51F">
            <w:pPr>
              <w:pStyle w:val="4"/>
              <w:ind w:firstLine="0"/>
              <w:rPr>
                <w:rFonts w:hint="eastAsia" w:ascii="仿宋" w:hAnsi="仿宋" w:eastAsia="仿宋" w:cs="仿宋"/>
                <w:color w:val="auto"/>
                <w:sz w:val="24"/>
                <w:szCs w:val="24"/>
                <w:highlight w:val="none"/>
              </w:rPr>
            </w:pPr>
          </w:p>
        </w:tc>
      </w:tr>
    </w:tbl>
    <w:p w14:paraId="619D056D">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spacing w:line="520" w:lineRule="exact"/>
        <w:textAlignment w:val="auto"/>
        <w:rPr>
          <w:rFonts w:hint="eastAsia" w:ascii="仿宋" w:hAnsi="仿宋" w:eastAsia="仿宋" w:cs="仿宋"/>
          <w:b/>
          <w:bCs/>
          <w:color w:val="auto"/>
          <w:sz w:val="24"/>
          <w:szCs w:val="16"/>
          <w:highlight w:val="none"/>
          <w:lang w:eastAsia="zh-CN"/>
        </w:rPr>
      </w:pPr>
      <w:r>
        <w:rPr>
          <w:rFonts w:hint="eastAsia" w:ascii="仿宋" w:hAnsi="仿宋" w:eastAsia="仿宋" w:cs="仿宋"/>
          <w:b/>
          <w:bCs/>
          <w:color w:val="auto"/>
          <w:sz w:val="24"/>
          <w:szCs w:val="16"/>
          <w:highlight w:val="none"/>
        </w:rPr>
        <w:t>说明：1、后附</w:t>
      </w:r>
      <w:r>
        <w:rPr>
          <w:rFonts w:hint="eastAsia" w:ascii="仿宋" w:hAnsi="仿宋" w:eastAsia="仿宋" w:cs="仿宋"/>
          <w:b/>
          <w:bCs/>
          <w:color w:val="auto"/>
          <w:sz w:val="24"/>
          <w:szCs w:val="16"/>
          <w:highlight w:val="none"/>
          <w:lang w:eastAsia="zh-CN"/>
        </w:rPr>
        <w:t>业绩证明材料。</w:t>
      </w:r>
    </w:p>
    <w:p w14:paraId="392A33BD">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spacing w:line="520" w:lineRule="exact"/>
        <w:ind w:firstLine="723" w:firstLineChars="300"/>
        <w:textAlignment w:val="auto"/>
        <w:rPr>
          <w:rFonts w:hint="eastAsia" w:ascii="仿宋" w:hAnsi="仿宋" w:eastAsia="仿宋" w:cs="仿宋"/>
          <w:b/>
          <w:bCs/>
          <w:color w:val="auto"/>
          <w:sz w:val="24"/>
          <w:szCs w:val="16"/>
          <w:highlight w:val="none"/>
        </w:rPr>
      </w:pPr>
      <w:r>
        <w:rPr>
          <w:rFonts w:hint="eastAsia" w:ascii="仿宋" w:hAnsi="仿宋" w:eastAsia="仿宋" w:cs="仿宋"/>
          <w:b/>
          <w:bCs/>
          <w:color w:val="auto"/>
          <w:sz w:val="24"/>
          <w:szCs w:val="16"/>
          <w:highlight w:val="none"/>
        </w:rPr>
        <w:t>2、投标人应如实列出以上情况，如有隐瞒，一经查实将导致其响应文件被拒绝。</w:t>
      </w:r>
    </w:p>
    <w:p w14:paraId="25C1C411">
      <w:pPr>
        <w:keepNext w:val="0"/>
        <w:keepLines w:val="0"/>
        <w:pageBreakBefore w:val="0"/>
        <w:widowControl w:val="0"/>
        <w:kinsoku/>
        <w:wordWrap/>
        <w:overflowPunct/>
        <w:topLinePunct w:val="0"/>
        <w:autoSpaceDE/>
        <w:autoSpaceDN/>
        <w:bidi w:val="0"/>
        <w:adjustRightInd w:val="0"/>
        <w:snapToGrid w:val="0"/>
        <w:spacing w:line="520" w:lineRule="exact"/>
        <w:ind w:firstLine="723" w:firstLineChars="300"/>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 w:val="24"/>
          <w:szCs w:val="16"/>
          <w:highlight w:val="none"/>
        </w:rPr>
        <w:t>3、未按上述要求提供、填写的，评标时不予以考虑。</w:t>
      </w:r>
    </w:p>
    <w:p w14:paraId="7A3AF173">
      <w:pPr>
        <w:adjustRightInd w:val="0"/>
        <w:spacing w:before="468" w:beforeLines="150"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（单位盖章）</w:t>
      </w:r>
    </w:p>
    <w:p w14:paraId="4243F032">
      <w:pPr>
        <w:pStyle w:val="105"/>
        <w:spacing w:before="468" w:beforeLines="150" w:line="360" w:lineRule="auto"/>
        <w:jc w:val="center"/>
        <w:rPr>
          <w:rFonts w:hint="eastAsia" w:ascii="仿宋" w:hAnsi="仿宋" w:eastAsia="仿宋" w:cs="仿宋"/>
          <w:bCs/>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法定代表人或委托代理人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（签字）</w:t>
      </w:r>
      <w:r>
        <w:rPr>
          <w:rFonts w:hint="eastAsia" w:ascii="仿宋" w:hAnsi="仿宋" w:eastAsia="仿宋" w:cs="仿宋"/>
          <w:bCs/>
          <w:color w:val="auto"/>
          <w:sz w:val="24"/>
          <w:highlight w:val="none"/>
        </w:rPr>
        <w:t xml:space="preserve">       </w:t>
      </w:r>
    </w:p>
    <w:p w14:paraId="5BC8CF7A">
      <w:pPr>
        <w:rPr>
          <w:rFonts w:hint="eastAsia" w:ascii="仿宋" w:hAnsi="仿宋" w:eastAsia="仿宋" w:cs="仿宋"/>
          <w:bCs/>
          <w:color w:val="auto"/>
          <w:sz w:val="24"/>
          <w:highlight w:val="none"/>
        </w:rPr>
      </w:pPr>
    </w:p>
    <w:p w14:paraId="062A6B94">
      <w:pPr>
        <w:ind w:firstLine="6000" w:firstLineChars="2500"/>
        <w:rPr>
          <w:rFonts w:hint="eastAsia" w:ascii="仿宋" w:hAnsi="仿宋" w:eastAsia="仿宋" w:cs="仿宋"/>
          <w:color w:val="auto"/>
          <w:highlight w:val="none"/>
        </w:rPr>
      </w:pPr>
      <w:r>
        <w:rPr>
          <w:rFonts w:hint="eastAsia" w:ascii="仿宋" w:hAnsi="仿宋" w:eastAsia="仿宋" w:cs="仿宋"/>
          <w:bCs/>
          <w:color w:val="auto"/>
          <w:sz w:val="24"/>
          <w:highlight w:val="none"/>
        </w:rPr>
        <w:t>日期:     年   月  日</w:t>
      </w:r>
    </w:p>
    <w:p w14:paraId="320A6AFB">
      <w:pPr>
        <w:widowControl/>
        <w:jc w:val="center"/>
        <w:rPr>
          <w:rFonts w:hint="eastAsia" w:ascii="仿宋" w:hAnsi="仿宋" w:eastAsia="仿宋" w:cs="仿宋"/>
          <w:b/>
          <w:bCs/>
          <w:color w:val="auto"/>
          <w:sz w:val="24"/>
          <w:szCs w:val="24"/>
          <w:highlight w:val="none"/>
        </w:rPr>
      </w:pPr>
    </w:p>
    <w:p w14:paraId="2F68C90E">
      <w:pPr>
        <w:widowControl/>
        <w:jc w:val="center"/>
        <w:rPr>
          <w:rFonts w:hint="eastAsia" w:ascii="仿宋" w:hAnsi="仿宋" w:eastAsia="仿宋" w:cs="仿宋"/>
          <w:b/>
          <w:bCs/>
          <w:color w:val="auto"/>
          <w:sz w:val="24"/>
          <w:szCs w:val="24"/>
          <w:highlight w:val="none"/>
        </w:rPr>
      </w:pPr>
    </w:p>
    <w:p w14:paraId="02D563D0">
      <w:pPr>
        <w:widowControl/>
        <w:jc w:val="center"/>
        <w:rPr>
          <w:rFonts w:hint="eastAsia" w:ascii="仿宋" w:hAnsi="仿宋" w:eastAsia="仿宋" w:cs="仿宋"/>
          <w:b/>
          <w:bCs/>
          <w:color w:val="auto"/>
          <w:sz w:val="24"/>
          <w:szCs w:val="24"/>
          <w:highlight w:val="none"/>
        </w:rPr>
      </w:pPr>
    </w:p>
    <w:p w14:paraId="149E3D10">
      <w:pPr>
        <w:widowControl/>
        <w:jc w:val="center"/>
        <w:rPr>
          <w:rFonts w:hint="eastAsia" w:ascii="仿宋" w:hAnsi="仿宋" w:eastAsia="仿宋" w:cs="仿宋"/>
          <w:b/>
          <w:bCs/>
          <w:color w:val="auto"/>
          <w:sz w:val="24"/>
          <w:szCs w:val="24"/>
          <w:highlight w:val="none"/>
        </w:rPr>
      </w:pPr>
    </w:p>
    <w:p w14:paraId="5104A386">
      <w:pPr>
        <w:widowControl/>
        <w:jc w:val="center"/>
        <w:rPr>
          <w:rFonts w:hint="eastAsia" w:ascii="仿宋" w:hAnsi="仿宋" w:eastAsia="仿宋" w:cs="仿宋"/>
          <w:b/>
          <w:bCs/>
          <w:color w:val="auto"/>
          <w:sz w:val="24"/>
          <w:szCs w:val="24"/>
          <w:highlight w:val="none"/>
        </w:rPr>
      </w:pPr>
    </w:p>
    <w:p w14:paraId="469BEF60">
      <w:pPr>
        <w:widowControl/>
        <w:jc w:val="center"/>
        <w:rPr>
          <w:rFonts w:hint="eastAsia" w:ascii="仿宋" w:hAnsi="仿宋" w:eastAsia="仿宋" w:cs="仿宋"/>
          <w:b/>
          <w:bCs/>
          <w:color w:val="auto"/>
          <w:sz w:val="24"/>
          <w:szCs w:val="24"/>
          <w:highlight w:val="none"/>
        </w:rPr>
      </w:pPr>
    </w:p>
    <w:p w14:paraId="39B2CF4B">
      <w:pPr>
        <w:pStyle w:val="25"/>
        <w:jc w:val="center"/>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rPr>
        <w:br w:type="page"/>
      </w:r>
      <w:r>
        <w:rPr>
          <w:rFonts w:hint="eastAsia" w:ascii="仿宋" w:hAnsi="仿宋" w:eastAsia="仿宋" w:cs="仿宋"/>
          <w:b/>
          <w:color w:val="auto"/>
          <w:kern w:val="0"/>
          <w:sz w:val="32"/>
          <w:szCs w:val="32"/>
          <w:highlight w:val="none"/>
          <w:lang w:val="en-US" w:eastAsia="zh-CN" w:bidi="ar-SA"/>
        </w:rPr>
        <w:t>八、投标单位拒绝政府采购领域商业贿赂承诺书</w:t>
      </w:r>
    </w:p>
    <w:p w14:paraId="1412490F">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为响应党中央、国务院关于治理政府采购领域商业贿赂行为的号召，我单位在此庄严承诺： </w:t>
      </w:r>
    </w:p>
    <w:p w14:paraId="41FF612C">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1、在参与政府采购活动中遵纪守法、诚信经营、公平竞标。 </w:t>
      </w:r>
    </w:p>
    <w:p w14:paraId="46B95225">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2、不向政府采购人、采购代理机构和政府采购评审专家进行任何形式的商业贿赂以谋取交易机会。 </w:t>
      </w:r>
    </w:p>
    <w:p w14:paraId="24F25880">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3、不向政府采购代理机构和采购人提供虚假资质文件或采用虚假应标方式参与政府采购市场竞争并谋取中标、成交。 </w:t>
      </w:r>
    </w:p>
    <w:p w14:paraId="3D01D243">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4、不采取“围标、陪标”等商业欺诈手段获得政府采购定单。 </w:t>
      </w:r>
    </w:p>
    <w:p w14:paraId="721647C9">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5、不采取不正当手段诋毁、排挤其他投标单位。 </w:t>
      </w:r>
    </w:p>
    <w:p w14:paraId="36CCB27A">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6、不在提供商品和服务时“偷梁换柱、以次充好”损害采购人的合法权益。 </w:t>
      </w:r>
    </w:p>
    <w:p w14:paraId="0092130C">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7、不与采购人、采购代理机构政府采购评审专家或其它投标单位恶意串通，进行质疑和投诉，维护政府采购市场秩序。 </w:t>
      </w:r>
    </w:p>
    <w:p w14:paraId="43673E06">
      <w:pPr>
        <w:widowControl/>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8、尊重和接受政府采购监督管理部门的监督和政府采购代理机构招标采购要求，承担因违约行为给采购人造成的损失。 </w:t>
      </w:r>
    </w:p>
    <w:p w14:paraId="18F08694">
      <w:pPr>
        <w:widowControl/>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9、不发生其他有悖于政府采购公开、公平、公正和诚信原则的行为。 </w:t>
      </w:r>
    </w:p>
    <w:p w14:paraId="57700887">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承诺单位：</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（盖章） </w:t>
      </w:r>
    </w:p>
    <w:p w14:paraId="31479A5C">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全权代表：</w:t>
      </w:r>
      <w:r>
        <w:rPr>
          <w:rFonts w:hint="eastAsia" w:ascii="仿宋" w:hAnsi="仿宋" w:eastAsia="仿宋" w:cs="仿宋"/>
          <w:color w:val="auto"/>
          <w:sz w:val="24"/>
          <w:szCs w:val="24"/>
          <w:highlight w:val="none"/>
          <w:u w:val="single"/>
        </w:rPr>
        <w:t>　　　　　     　　　           　</w:t>
      </w:r>
      <w:r>
        <w:rPr>
          <w:rFonts w:hint="eastAsia" w:ascii="仿宋" w:hAnsi="仿宋" w:eastAsia="仿宋" w:cs="仿宋"/>
          <w:color w:val="auto"/>
          <w:sz w:val="24"/>
          <w:szCs w:val="24"/>
          <w:highlight w:val="none"/>
        </w:rPr>
        <w:t xml:space="preserve">（签字） </w:t>
      </w:r>
    </w:p>
    <w:p w14:paraId="7E0ACFF0">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p>
    <w:p w14:paraId="524CAD26">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邮    编：</w:t>
      </w:r>
      <w:r>
        <w:rPr>
          <w:rFonts w:hint="eastAsia" w:ascii="仿宋" w:hAnsi="仿宋" w:eastAsia="仿宋" w:cs="仿宋"/>
          <w:color w:val="auto"/>
          <w:sz w:val="24"/>
          <w:szCs w:val="24"/>
          <w:highlight w:val="none"/>
          <w:u w:val="single"/>
        </w:rPr>
        <w:t xml:space="preserve">　　                         　　 </w:t>
      </w:r>
    </w:p>
    <w:p w14:paraId="78A05FEE">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电　　话：</w:t>
      </w:r>
      <w:r>
        <w:rPr>
          <w:rFonts w:hint="eastAsia" w:ascii="仿宋" w:hAnsi="仿宋" w:eastAsia="仿宋" w:cs="仿宋"/>
          <w:color w:val="auto"/>
          <w:sz w:val="24"/>
          <w:szCs w:val="24"/>
          <w:highlight w:val="none"/>
          <w:u w:val="single"/>
        </w:rPr>
        <w:t>　　　                　    　　　</w:t>
      </w:r>
    </w:p>
    <w:p w14:paraId="43B79ACB">
      <w:pPr>
        <w:keepNext w:val="0"/>
        <w:keepLines w:val="0"/>
        <w:pageBreakBefore w:val="0"/>
        <w:widowControl/>
        <w:kinsoku/>
        <w:wordWrap/>
        <w:overflowPunct/>
        <w:topLinePunct w:val="0"/>
        <w:autoSpaceDE/>
        <w:autoSpaceDN/>
        <w:bidi w:val="0"/>
        <w:adjustRightInd/>
        <w:snapToGrid/>
        <w:spacing w:line="360" w:lineRule="auto"/>
        <w:ind w:left="680" w:left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p w14:paraId="231826A5">
      <w:pPr>
        <w:widowControl/>
        <w:spacing w:line="440" w:lineRule="exact"/>
        <w:ind w:firstLine="480" w:firstLineChars="200"/>
        <w:jc w:val="left"/>
        <w:rPr>
          <w:rFonts w:hint="eastAsia" w:ascii="仿宋" w:hAnsi="仿宋" w:eastAsia="仿宋" w:cs="仿宋"/>
          <w:color w:val="auto"/>
          <w:sz w:val="24"/>
          <w:szCs w:val="24"/>
          <w:highlight w:val="none"/>
        </w:rPr>
      </w:pPr>
    </w:p>
    <w:p w14:paraId="00ECE3D5">
      <w:pPr>
        <w:widowControl/>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 　 　月 　　 日</w:t>
      </w:r>
    </w:p>
    <w:p w14:paraId="19A81B3F">
      <w:pPr>
        <w:spacing w:after="156" w:afterLines="50"/>
        <w:rPr>
          <w:rFonts w:hint="eastAsia" w:ascii="仿宋" w:hAnsi="仿宋" w:eastAsia="仿宋" w:cs="仿宋"/>
          <w:b/>
          <w:color w:val="auto"/>
          <w:sz w:val="24"/>
          <w:szCs w:val="24"/>
          <w:highlight w:val="none"/>
        </w:rPr>
      </w:pPr>
    </w:p>
    <w:p w14:paraId="75C8CF6F">
      <w:pPr>
        <w:spacing w:after="156" w:afterLines="50"/>
        <w:rPr>
          <w:rFonts w:hint="eastAsia" w:ascii="仿宋" w:hAnsi="仿宋" w:eastAsia="仿宋" w:cs="仿宋"/>
          <w:b/>
          <w:color w:val="auto"/>
          <w:sz w:val="24"/>
          <w:highlight w:val="none"/>
        </w:rPr>
      </w:pPr>
    </w:p>
    <w:p w14:paraId="402F47B4">
      <w:pPr>
        <w:pStyle w:val="16"/>
        <w:rPr>
          <w:rFonts w:hint="eastAsia" w:ascii="仿宋" w:hAnsi="仿宋" w:eastAsia="仿宋" w:cs="仿宋"/>
          <w:b/>
          <w:color w:val="auto"/>
          <w:sz w:val="24"/>
          <w:highlight w:val="none"/>
        </w:rPr>
      </w:pPr>
    </w:p>
    <w:p w14:paraId="5E44AB5B">
      <w:pPr>
        <w:rPr>
          <w:rFonts w:hint="eastAsia" w:ascii="仿宋" w:hAnsi="仿宋" w:eastAsia="仿宋" w:cs="仿宋"/>
          <w:b/>
          <w:color w:val="auto"/>
          <w:sz w:val="24"/>
          <w:highlight w:val="none"/>
        </w:rPr>
      </w:pPr>
    </w:p>
    <w:p w14:paraId="29902A98">
      <w:pPr>
        <w:pStyle w:val="16"/>
        <w:rPr>
          <w:rFonts w:hint="eastAsia" w:ascii="仿宋" w:hAnsi="仿宋" w:eastAsia="仿宋" w:cs="仿宋"/>
          <w:b/>
          <w:color w:val="auto"/>
          <w:sz w:val="24"/>
          <w:highlight w:val="none"/>
        </w:rPr>
      </w:pPr>
    </w:p>
    <w:p w14:paraId="5ECD772A">
      <w:pPr>
        <w:rPr>
          <w:rFonts w:hint="eastAsia" w:ascii="仿宋" w:hAnsi="仿宋" w:eastAsia="仿宋" w:cs="仿宋"/>
          <w:b/>
          <w:color w:val="auto"/>
          <w:sz w:val="24"/>
          <w:highlight w:val="none"/>
        </w:rPr>
      </w:pPr>
    </w:p>
    <w:p w14:paraId="6DD80B42">
      <w:pPr>
        <w:pStyle w:val="16"/>
        <w:rPr>
          <w:rFonts w:hint="eastAsia" w:ascii="仿宋" w:hAnsi="仿宋" w:eastAsia="仿宋" w:cs="仿宋"/>
          <w:b/>
          <w:color w:val="auto"/>
          <w:sz w:val="24"/>
          <w:highlight w:val="none"/>
        </w:rPr>
      </w:pPr>
    </w:p>
    <w:p w14:paraId="3428AB36">
      <w:pPr>
        <w:widowControl/>
        <w:shd w:val="clear" w:color="auto" w:fill="FFFFFF"/>
        <w:spacing w:before="156" w:beforeLines="50" w:after="156" w:afterLines="50"/>
        <w:jc w:val="both"/>
        <w:textAlignment w:val="baseline"/>
        <w:rPr>
          <w:rFonts w:hint="eastAsia" w:ascii="仿宋" w:hAnsi="仿宋" w:eastAsia="仿宋" w:cs="仿宋"/>
          <w:b/>
          <w:color w:val="auto"/>
          <w:kern w:val="0"/>
          <w:sz w:val="28"/>
          <w:szCs w:val="21"/>
          <w:highlight w:val="none"/>
          <w:lang w:val="en-US" w:eastAsia="zh-CN"/>
        </w:rPr>
      </w:pPr>
      <w:r>
        <w:rPr>
          <w:rFonts w:hint="eastAsia" w:ascii="仿宋" w:hAnsi="仿宋" w:eastAsia="仿宋" w:cs="仿宋"/>
          <w:b/>
          <w:color w:val="auto"/>
          <w:kern w:val="0"/>
          <w:sz w:val="28"/>
          <w:szCs w:val="21"/>
          <w:highlight w:val="none"/>
          <w:lang w:eastAsia="zh-CN"/>
        </w:rPr>
        <w:t>附件</w:t>
      </w:r>
      <w:r>
        <w:rPr>
          <w:rFonts w:hint="eastAsia" w:ascii="仿宋" w:hAnsi="仿宋" w:eastAsia="仿宋" w:cs="仿宋"/>
          <w:b/>
          <w:color w:val="auto"/>
          <w:kern w:val="0"/>
          <w:sz w:val="28"/>
          <w:szCs w:val="21"/>
          <w:highlight w:val="none"/>
          <w:lang w:val="en-US" w:eastAsia="zh-CN"/>
        </w:rPr>
        <w:t>1</w:t>
      </w:r>
      <w:r>
        <w:rPr>
          <w:rFonts w:hint="eastAsia" w:ascii="仿宋" w:hAnsi="仿宋" w:eastAsia="仿宋" w:cs="仿宋"/>
          <w:b/>
          <w:color w:val="auto"/>
          <w:kern w:val="0"/>
          <w:sz w:val="28"/>
          <w:szCs w:val="21"/>
          <w:highlight w:val="none"/>
          <w:lang w:eastAsia="zh-CN"/>
        </w:rPr>
        <w:t>：</w:t>
      </w:r>
      <w:r>
        <w:rPr>
          <w:rFonts w:hint="eastAsia" w:ascii="仿宋" w:hAnsi="仿宋" w:eastAsia="仿宋" w:cs="仿宋"/>
          <w:b/>
          <w:color w:val="auto"/>
          <w:kern w:val="0"/>
          <w:sz w:val="28"/>
          <w:szCs w:val="21"/>
          <w:highlight w:val="none"/>
          <w:lang w:val="en-US" w:eastAsia="zh-CN"/>
        </w:rPr>
        <w:t xml:space="preserve">                    </w:t>
      </w:r>
    </w:p>
    <w:p w14:paraId="3A500E32">
      <w:pPr>
        <w:widowControl/>
        <w:shd w:val="clear" w:color="auto" w:fill="FFFFFF"/>
        <w:spacing w:before="156" w:beforeLines="50" w:after="156" w:afterLines="50"/>
        <w:jc w:val="center"/>
        <w:textAlignment w:val="baseline"/>
        <w:rPr>
          <w:rFonts w:hint="eastAsia" w:ascii="仿宋" w:hAnsi="仿宋" w:eastAsia="仿宋" w:cs="仿宋"/>
          <w:b/>
          <w:color w:val="auto"/>
          <w:kern w:val="0"/>
          <w:sz w:val="28"/>
          <w:szCs w:val="21"/>
          <w:highlight w:val="none"/>
        </w:rPr>
      </w:pPr>
      <w:r>
        <w:rPr>
          <w:rFonts w:hint="eastAsia" w:ascii="仿宋" w:hAnsi="仿宋" w:eastAsia="仿宋" w:cs="仿宋"/>
          <w:b/>
          <w:color w:val="auto"/>
          <w:kern w:val="0"/>
          <w:sz w:val="28"/>
          <w:szCs w:val="21"/>
          <w:highlight w:val="none"/>
          <w:lang w:val="en-US" w:eastAsia="zh-CN"/>
        </w:rPr>
        <w:t>小微</w:t>
      </w:r>
      <w:r>
        <w:rPr>
          <w:rFonts w:hint="eastAsia" w:ascii="仿宋" w:hAnsi="仿宋" w:eastAsia="仿宋" w:cs="仿宋"/>
          <w:b/>
          <w:color w:val="auto"/>
          <w:kern w:val="0"/>
          <w:sz w:val="28"/>
          <w:szCs w:val="21"/>
          <w:highlight w:val="none"/>
        </w:rPr>
        <w:t>企业声明函（工程）</w:t>
      </w:r>
    </w:p>
    <w:p w14:paraId="2D98CD9C">
      <w:pPr>
        <w:keepNext w:val="0"/>
        <w:keepLines w:val="0"/>
        <w:pageBreakBefore w:val="0"/>
        <w:widowControl/>
        <w:kinsoku/>
        <w:wordWrap/>
        <w:overflowPunct/>
        <w:topLinePunct w:val="0"/>
        <w:autoSpaceDE/>
        <w:autoSpaceDN/>
        <w:bidi w:val="0"/>
        <w:adjustRightInd/>
        <w:snapToGrid/>
        <w:spacing w:before="0" w:beforeLines="0"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本公司（联合体）郑重声明，根据《政府采购促进中小企业发展管理办法》（财库﹝2020﹞46号）的规定，本公司（联合体）参加</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（单位名称）</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rPr>
        <w:t>采购活动，工程的施工单位全部为符合政策要求的</w:t>
      </w:r>
      <w:r>
        <w:rPr>
          <w:rFonts w:hint="eastAsia" w:ascii="仿宋" w:hAnsi="仿宋" w:eastAsia="仿宋" w:cs="仿宋"/>
          <w:color w:val="auto"/>
          <w:sz w:val="24"/>
          <w:szCs w:val="24"/>
          <w:highlight w:val="none"/>
          <w:lang w:val="en-US" w:eastAsia="zh-CN"/>
        </w:rPr>
        <w:t>小微</w:t>
      </w:r>
      <w:r>
        <w:rPr>
          <w:rFonts w:hint="eastAsia" w:ascii="仿宋" w:hAnsi="仿宋" w:eastAsia="仿宋" w:cs="仿宋"/>
          <w:color w:val="auto"/>
          <w:sz w:val="24"/>
          <w:szCs w:val="24"/>
          <w:highlight w:val="none"/>
        </w:rPr>
        <w:t>企业。相关企业（含联合体中的</w:t>
      </w:r>
      <w:r>
        <w:rPr>
          <w:rFonts w:hint="eastAsia" w:ascii="仿宋" w:hAnsi="仿宋" w:eastAsia="仿宋" w:cs="仿宋"/>
          <w:color w:val="auto"/>
          <w:sz w:val="24"/>
          <w:szCs w:val="24"/>
          <w:highlight w:val="none"/>
          <w:lang w:val="en-US" w:eastAsia="zh-CN"/>
        </w:rPr>
        <w:t>小微</w:t>
      </w:r>
      <w:r>
        <w:rPr>
          <w:rFonts w:hint="eastAsia" w:ascii="仿宋" w:hAnsi="仿宋" w:eastAsia="仿宋" w:cs="仿宋"/>
          <w:color w:val="auto"/>
          <w:sz w:val="24"/>
          <w:szCs w:val="24"/>
          <w:highlight w:val="none"/>
        </w:rPr>
        <w:t>企业、签订分包意向协议的</w:t>
      </w:r>
      <w:r>
        <w:rPr>
          <w:rFonts w:hint="eastAsia" w:ascii="仿宋" w:hAnsi="仿宋" w:eastAsia="仿宋" w:cs="仿宋"/>
          <w:color w:val="auto"/>
          <w:sz w:val="24"/>
          <w:szCs w:val="24"/>
          <w:highlight w:val="none"/>
          <w:lang w:val="en-US" w:eastAsia="zh-CN"/>
        </w:rPr>
        <w:t>小微</w:t>
      </w:r>
      <w:r>
        <w:rPr>
          <w:rFonts w:hint="eastAsia" w:ascii="仿宋" w:hAnsi="仿宋" w:eastAsia="仿宋" w:cs="仿宋"/>
          <w:color w:val="auto"/>
          <w:sz w:val="24"/>
          <w:szCs w:val="24"/>
          <w:highlight w:val="none"/>
        </w:rPr>
        <w:t>企业）的具体情况如下：</w:t>
      </w:r>
    </w:p>
    <w:p w14:paraId="45892D4E">
      <w:pPr>
        <w:pStyle w:val="30"/>
        <w:keepNext w:val="0"/>
        <w:keepLines w:val="0"/>
        <w:pageBreakBefore w:val="0"/>
        <w:widowControl/>
        <w:suppressLineNumbers w:val="0"/>
        <w:kinsoku/>
        <w:wordWrap/>
        <w:overflowPunct/>
        <w:topLinePunct w:val="0"/>
        <w:autoSpaceDE/>
        <w:autoSpaceDN/>
        <w:bidi w:val="0"/>
        <w:adjustRightInd/>
        <w:snapToGrid/>
        <w:spacing w:before="226" w:beforeLines="0" w:beforeAutospacing="0" w:after="0" w:afterLines="0" w:afterAutospacing="0" w:line="520" w:lineRule="exact"/>
        <w:ind w:left="0" w:righ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（小型企业、微型企业）；</w:t>
      </w:r>
    </w:p>
    <w:p w14:paraId="24430135">
      <w:pPr>
        <w:pStyle w:val="30"/>
        <w:keepNext w:val="0"/>
        <w:keepLines w:val="0"/>
        <w:pageBreakBefore w:val="0"/>
        <w:widowControl/>
        <w:suppressLineNumbers w:val="0"/>
        <w:kinsoku/>
        <w:wordWrap/>
        <w:overflowPunct/>
        <w:topLinePunct w:val="0"/>
        <w:autoSpaceDE/>
        <w:autoSpaceDN/>
        <w:bidi w:val="0"/>
        <w:adjustRightInd/>
        <w:snapToGrid/>
        <w:spacing w:before="226" w:beforeLines="0" w:beforeAutospacing="0" w:after="0" w:afterLines="0" w:afterAutospacing="0" w:line="520" w:lineRule="exact"/>
        <w:ind w:left="0"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（小型企业、微型企业）；</w:t>
      </w:r>
    </w:p>
    <w:p w14:paraId="0847AF58">
      <w:pPr>
        <w:keepNext w:val="0"/>
        <w:keepLines w:val="0"/>
        <w:pageBreakBefore w:val="0"/>
        <w:widowControl/>
        <w:kinsoku/>
        <w:wordWrap/>
        <w:overflowPunct/>
        <w:topLinePunct w:val="0"/>
        <w:autoSpaceDE/>
        <w:autoSpaceDN/>
        <w:bidi w:val="0"/>
        <w:adjustRightInd/>
        <w:snapToGrid/>
        <w:spacing w:before="0" w:beforeLines="0"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0CEF0545">
      <w:pPr>
        <w:keepNext w:val="0"/>
        <w:keepLines w:val="0"/>
        <w:pageBreakBefore w:val="0"/>
        <w:widowControl/>
        <w:kinsoku/>
        <w:wordWrap/>
        <w:overflowPunct/>
        <w:topLinePunct w:val="0"/>
        <w:autoSpaceDE/>
        <w:autoSpaceDN/>
        <w:bidi w:val="0"/>
        <w:adjustRightInd/>
        <w:snapToGrid/>
        <w:spacing w:before="0" w:beforeLines="0" w:line="52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03C3AAE5">
      <w:pPr>
        <w:keepNext w:val="0"/>
        <w:keepLines w:val="0"/>
        <w:pageBreakBefore w:val="0"/>
        <w:widowControl/>
        <w:kinsoku/>
        <w:wordWrap/>
        <w:overflowPunct/>
        <w:topLinePunct w:val="0"/>
        <w:autoSpaceDE/>
        <w:autoSpaceDN/>
        <w:bidi w:val="0"/>
        <w:adjustRightInd/>
        <w:snapToGrid/>
        <w:spacing w:before="0" w:beforeLines="0" w:line="520" w:lineRule="exact"/>
        <w:ind w:firstLine="2880" w:firstLineChars="1200"/>
        <w:jc w:val="left"/>
        <w:textAlignment w:val="auto"/>
        <w:rPr>
          <w:rFonts w:hint="eastAsia" w:ascii="仿宋" w:hAnsi="仿宋" w:eastAsia="仿宋" w:cs="仿宋"/>
          <w:color w:val="auto"/>
          <w:sz w:val="24"/>
          <w:szCs w:val="24"/>
          <w:highlight w:val="none"/>
        </w:rPr>
      </w:pPr>
    </w:p>
    <w:p w14:paraId="06598A3E">
      <w:pPr>
        <w:keepNext w:val="0"/>
        <w:keepLines w:val="0"/>
        <w:pageBreakBefore w:val="0"/>
        <w:widowControl/>
        <w:kinsoku/>
        <w:wordWrap w:val="0"/>
        <w:overflowPunct/>
        <w:topLinePunct w:val="0"/>
        <w:autoSpaceDE/>
        <w:autoSpaceDN/>
        <w:bidi w:val="0"/>
        <w:adjustRightInd/>
        <w:snapToGrid/>
        <w:spacing w:before="0" w:beforeLines="0" w:line="520" w:lineRule="exact"/>
        <w:jc w:val="righ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企业名称（盖章）：</w:t>
      </w:r>
      <w:r>
        <w:rPr>
          <w:rFonts w:hint="eastAsia" w:ascii="仿宋" w:hAnsi="仿宋" w:eastAsia="仿宋" w:cs="仿宋"/>
          <w:color w:val="auto"/>
          <w:sz w:val="24"/>
          <w:szCs w:val="24"/>
          <w:highlight w:val="none"/>
          <w:lang w:val="en-US" w:eastAsia="zh-CN"/>
        </w:rPr>
        <w:t xml:space="preserve">                                </w:t>
      </w:r>
    </w:p>
    <w:p w14:paraId="19A0723A">
      <w:pPr>
        <w:keepNext w:val="0"/>
        <w:keepLines w:val="0"/>
        <w:pageBreakBefore w:val="0"/>
        <w:widowControl/>
        <w:kinsoku/>
        <w:wordWrap/>
        <w:overflowPunct/>
        <w:topLinePunct w:val="0"/>
        <w:autoSpaceDE/>
        <w:autoSpaceDN/>
        <w:bidi w:val="0"/>
        <w:adjustRightInd/>
        <w:snapToGrid/>
        <w:spacing w:before="0" w:beforeLines="0" w:line="520" w:lineRule="exact"/>
        <w:ind w:firstLine="3600" w:firstLineChars="1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期：</w:t>
      </w:r>
    </w:p>
    <w:p w14:paraId="07752CFD">
      <w:pPr>
        <w:rPr>
          <w:rFonts w:hint="eastAsia" w:ascii="仿宋" w:hAnsi="仿宋" w:eastAsia="仿宋" w:cs="仿宋"/>
          <w:color w:val="auto"/>
          <w:sz w:val="24"/>
          <w:szCs w:val="24"/>
          <w:highlight w:val="none"/>
        </w:rPr>
      </w:pPr>
    </w:p>
    <w:p w14:paraId="47B942A6">
      <w:pPr>
        <w:ind w:firstLine="180" w:firstLineChars="100"/>
        <w:rPr>
          <w:rFonts w:hint="eastAsia" w:ascii="仿宋" w:hAnsi="仿宋" w:eastAsia="仿宋" w:cs="仿宋"/>
          <w:color w:val="auto"/>
          <w:sz w:val="18"/>
          <w:highlight w:val="none"/>
          <w:lang w:eastAsia="zh-CN"/>
        </w:rPr>
      </w:pPr>
    </w:p>
    <w:p w14:paraId="6ECC9278">
      <w:pPr>
        <w:keepNext w:val="0"/>
        <w:keepLines w:val="0"/>
        <w:pageBreakBefore w:val="0"/>
        <w:widowControl/>
        <w:kinsoku/>
        <w:wordWrap/>
        <w:overflowPunct/>
        <w:topLinePunct w:val="0"/>
        <w:autoSpaceDE/>
        <w:autoSpaceDN/>
        <w:bidi w:val="0"/>
        <w:adjustRightInd/>
        <w:snapToGrid/>
        <w:spacing w:before="0" w:beforeLines="0" w:line="52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注：1、从业人员、营业收入、资产总额填报上一年度数据，无上一年度数据的新成立企业可不填报。</w:t>
      </w:r>
    </w:p>
    <w:p w14:paraId="31160DE7">
      <w:pPr>
        <w:keepNext w:val="0"/>
        <w:keepLines w:val="0"/>
        <w:pageBreakBefore w:val="0"/>
        <w:widowControl/>
        <w:kinsoku/>
        <w:wordWrap/>
        <w:overflowPunct/>
        <w:topLinePunct w:val="0"/>
        <w:autoSpaceDE/>
        <w:autoSpaceDN/>
        <w:bidi w:val="0"/>
        <w:adjustRightInd/>
        <w:snapToGrid/>
        <w:spacing w:before="0" w:beforeLines="0" w:line="52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2、本项目为专门面向小微企业采购项目，供应商应提供《小微企业声明函》，如投标人未出具《小微企业声明函》，其投标将被认定为投标无效。</w:t>
      </w:r>
    </w:p>
    <w:p w14:paraId="737B47CD">
      <w:pPr>
        <w:keepNext w:val="0"/>
        <w:keepLines w:val="0"/>
        <w:pageBreakBefore w:val="0"/>
        <w:widowControl/>
        <w:kinsoku/>
        <w:wordWrap/>
        <w:overflowPunct/>
        <w:topLinePunct w:val="0"/>
        <w:autoSpaceDE/>
        <w:autoSpaceDN/>
        <w:bidi w:val="0"/>
        <w:adjustRightInd/>
        <w:snapToGrid/>
        <w:spacing w:before="0" w:beforeLines="0" w:line="520" w:lineRule="exact"/>
        <w:ind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3、说明：本采购项目属于“建筑业”。</w:t>
      </w:r>
    </w:p>
    <w:p w14:paraId="6FA69D19">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color w:val="auto"/>
          <w:kern w:val="0"/>
          <w:sz w:val="28"/>
          <w:szCs w:val="21"/>
          <w:highlight w:val="none"/>
          <w:lang w:val="en-US" w:eastAsia="zh-CN" w:bidi="ar-SA"/>
        </w:rPr>
      </w:pPr>
      <w:r>
        <w:rPr>
          <w:rFonts w:hint="eastAsia" w:ascii="仿宋" w:hAnsi="仿宋" w:eastAsia="仿宋" w:cs="仿宋"/>
          <w:b/>
          <w:color w:val="auto"/>
          <w:kern w:val="0"/>
          <w:sz w:val="28"/>
          <w:szCs w:val="21"/>
          <w:highlight w:val="none"/>
          <w:lang w:val="en-US" w:eastAsia="zh-CN" w:bidi="ar-SA"/>
        </w:rPr>
        <w:br w:type="page"/>
      </w:r>
      <w:r>
        <w:rPr>
          <w:rFonts w:hint="eastAsia" w:ascii="仿宋" w:hAnsi="仿宋" w:eastAsia="仿宋" w:cs="仿宋"/>
          <w:b/>
          <w:color w:val="auto"/>
          <w:kern w:val="0"/>
          <w:sz w:val="28"/>
          <w:szCs w:val="21"/>
          <w:highlight w:val="none"/>
          <w:lang w:val="en-US" w:eastAsia="zh-CN" w:bidi="ar-SA"/>
        </w:rPr>
        <w:t>附件2：</w:t>
      </w:r>
    </w:p>
    <w:p w14:paraId="1DB4343D">
      <w:pPr>
        <w:pStyle w:val="3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残疾人福利性单位声明函</w:t>
      </w:r>
    </w:p>
    <w:p w14:paraId="74ECF254">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27B3975E">
      <w:pPr>
        <w:pStyle w:val="3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服务（由本单位承担工程/提供服务），或者提供其他残疾人福利性单位制造的服务（不包括使用非残疾人福利性单位注册商标的服务）。</w:t>
      </w:r>
    </w:p>
    <w:p w14:paraId="65457DC1">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15D29651">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2D20C401">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796714BC">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792948FA">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28D73D04">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单位名称（盖章）：</w:t>
      </w:r>
    </w:p>
    <w:p w14:paraId="21F28CF5">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16D17CB1">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日    期：</w:t>
      </w:r>
    </w:p>
    <w:p w14:paraId="26C8CE13">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4F292301">
      <w:pPr>
        <w:pStyle w:val="32"/>
        <w:rPr>
          <w:rFonts w:hint="eastAsia" w:ascii="仿宋" w:hAnsi="仿宋" w:eastAsia="仿宋" w:cs="仿宋"/>
          <w:color w:val="auto"/>
          <w:highlight w:val="none"/>
        </w:rPr>
      </w:pPr>
    </w:p>
    <w:p w14:paraId="2BB0F1B4">
      <w:pPr>
        <w:pStyle w:val="32"/>
        <w:rPr>
          <w:rFonts w:hint="eastAsia" w:ascii="仿宋" w:hAnsi="仿宋" w:eastAsia="仿宋" w:cs="仿宋"/>
          <w:color w:val="auto"/>
          <w:highlight w:val="none"/>
        </w:rPr>
      </w:pPr>
    </w:p>
    <w:p w14:paraId="5D07D35A">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注：符合《三部门联合发布关于促进残疾人就业政府采购政策的通知》价格扣减条件的供应商须提交，不符合的不提供本函。</w:t>
      </w:r>
    </w:p>
    <w:p w14:paraId="7963B402">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6AC7FBEC">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6DE6D052">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7FFBD8A5">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p>
    <w:p w14:paraId="77A91A6B">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color w:val="auto"/>
          <w:kern w:val="0"/>
          <w:sz w:val="28"/>
          <w:szCs w:val="21"/>
          <w:highlight w:val="none"/>
          <w:lang w:val="en-US" w:eastAsia="zh-CN" w:bidi="ar-SA"/>
        </w:rPr>
      </w:pPr>
    </w:p>
    <w:p w14:paraId="5D9465BA">
      <w:pPr>
        <w:pStyle w:val="3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color w:val="auto"/>
          <w:kern w:val="0"/>
          <w:sz w:val="28"/>
          <w:szCs w:val="21"/>
          <w:highlight w:val="none"/>
          <w:lang w:val="en-US" w:eastAsia="zh-CN" w:bidi="ar-SA"/>
        </w:rPr>
      </w:pPr>
      <w:r>
        <w:rPr>
          <w:rFonts w:hint="eastAsia" w:ascii="仿宋" w:hAnsi="仿宋" w:eastAsia="仿宋" w:cs="仿宋"/>
          <w:b/>
          <w:color w:val="auto"/>
          <w:kern w:val="0"/>
          <w:sz w:val="28"/>
          <w:szCs w:val="21"/>
          <w:highlight w:val="none"/>
          <w:lang w:val="en-US" w:eastAsia="zh-CN" w:bidi="ar-SA"/>
        </w:rPr>
        <w:br w:type="page"/>
      </w:r>
      <w:r>
        <w:rPr>
          <w:rFonts w:hint="eastAsia" w:ascii="仿宋" w:hAnsi="仿宋" w:eastAsia="仿宋" w:cs="仿宋"/>
          <w:b/>
          <w:color w:val="auto"/>
          <w:kern w:val="0"/>
          <w:sz w:val="28"/>
          <w:szCs w:val="21"/>
          <w:highlight w:val="none"/>
          <w:lang w:val="en-US" w:eastAsia="zh-CN" w:bidi="ar-SA"/>
        </w:rPr>
        <w:t>附件3：</w:t>
      </w:r>
    </w:p>
    <w:p w14:paraId="5543B2E0">
      <w:pPr>
        <w:widowControl w:val="0"/>
        <w:spacing w:line="360" w:lineRule="auto"/>
        <w:jc w:val="center"/>
        <w:outlineLvl w:val="2"/>
        <w:rPr>
          <w:rFonts w:hint="eastAsia" w:ascii="仿宋" w:hAnsi="仿宋" w:eastAsia="仿宋" w:cs="仿宋"/>
          <w:b/>
          <w:bCs/>
          <w:color w:val="auto"/>
          <w:kern w:val="2"/>
          <w:sz w:val="28"/>
          <w:szCs w:val="28"/>
          <w:highlight w:val="none"/>
          <w:lang w:val="en-US" w:eastAsia="zh-CN" w:bidi="ar-SA"/>
        </w:rPr>
      </w:pPr>
      <w:bookmarkStart w:id="164" w:name="_Toc62194356"/>
      <w:bookmarkStart w:id="165" w:name="_Toc60929143"/>
      <w:bookmarkStart w:id="166" w:name="_Toc60928911"/>
      <w:bookmarkStart w:id="167" w:name="_Toc532473512"/>
      <w:r>
        <w:rPr>
          <w:rFonts w:hint="eastAsia" w:ascii="仿宋" w:hAnsi="仿宋" w:eastAsia="仿宋" w:cs="仿宋"/>
          <w:b/>
          <w:bCs/>
          <w:color w:val="auto"/>
          <w:kern w:val="2"/>
          <w:sz w:val="28"/>
          <w:szCs w:val="28"/>
          <w:highlight w:val="none"/>
          <w:lang w:val="en-US" w:eastAsia="zh-CN" w:bidi="ar-SA"/>
        </w:rPr>
        <w:t>供应商监狱企业声明函</w:t>
      </w:r>
      <w:bookmarkEnd w:id="164"/>
      <w:bookmarkEnd w:id="165"/>
      <w:bookmarkEnd w:id="166"/>
    </w:p>
    <w:bookmarkEnd w:id="167"/>
    <w:p w14:paraId="0991D324">
      <w:pPr>
        <w:spacing w:line="360" w:lineRule="auto"/>
        <w:ind w:left="1414" w:leftChars="257" w:hanging="540"/>
        <w:jc w:val="center"/>
        <w:rPr>
          <w:rFonts w:hint="eastAsia" w:ascii="仿宋" w:hAnsi="仿宋" w:eastAsia="仿宋" w:cs="仿宋"/>
          <w:b/>
          <w:color w:val="auto"/>
          <w:kern w:val="0"/>
          <w:sz w:val="24"/>
          <w:szCs w:val="24"/>
          <w:highlight w:val="none"/>
        </w:rPr>
      </w:pPr>
    </w:p>
    <w:p w14:paraId="4AE51245">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本单位郑重声明下列事项（按照实际情况勾选或填空）：</w:t>
      </w:r>
    </w:p>
    <w:p w14:paraId="091D2C88">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本单位为直接供应商提供本单位的服务。</w:t>
      </w:r>
    </w:p>
    <w:p w14:paraId="0E1514BF">
      <w:pPr>
        <w:widowControl/>
        <w:spacing w:before="100" w:beforeAutospacing="1" w:after="100" w:afterAutospacing="1" w:line="360" w:lineRule="auto"/>
        <w:ind w:firstLine="360" w:firstLineChars="1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（1）本企业（单位）（请填写：是、不是）监狱企业。如果是，后附省级以上监狱管理局、戒毒管理局（含新疆生产建设兵团）出具的属于监狱企业的证明文件。</w:t>
      </w:r>
    </w:p>
    <w:p w14:paraId="7F6E6274">
      <w:pPr>
        <w:widowControl/>
        <w:spacing w:before="100" w:beforeAutospacing="1" w:after="100" w:afterAutospacing="1" w:line="360" w:lineRule="auto"/>
        <w:ind w:firstLine="42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（2）本企业（单位）（请填写：是、不是）为联合体一方，提供本企业（单位）制造的货物，由本企业（单位）承担工程、提供服务。本企业（单位）提供协议合同金额占到共同投标协议合同总金额的比例为。</w:t>
      </w:r>
    </w:p>
    <w:p w14:paraId="163D1483">
      <w:pPr>
        <w:widowControl/>
        <w:spacing w:before="100" w:beforeAutospacing="1" w:after="100" w:afterAutospacing="1"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本企业（单位）对上述声明的真实性负责。如有虚假，将依法承担相应责任。</w:t>
      </w:r>
    </w:p>
    <w:p w14:paraId="3681BD95">
      <w:pPr>
        <w:widowControl/>
        <w:spacing w:before="100" w:beforeAutospacing="1" w:after="100" w:afterAutospacing="1"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color w:val="auto"/>
          <w:kern w:val="0"/>
          <w:sz w:val="24"/>
          <w:szCs w:val="24"/>
          <w:highlight w:val="none"/>
        </w:rPr>
        <w:t>　　</w:t>
      </w:r>
      <w:r>
        <w:rPr>
          <w:rFonts w:hint="eastAsia" w:ascii="仿宋" w:hAnsi="仿宋" w:eastAsia="仿宋" w:cs="仿宋"/>
          <w:b/>
          <w:color w:val="auto"/>
          <w:kern w:val="0"/>
          <w:sz w:val="24"/>
          <w:szCs w:val="24"/>
          <w:highlight w:val="none"/>
        </w:rPr>
        <w:t>　</w:t>
      </w:r>
    </w:p>
    <w:p w14:paraId="68EE0DFC">
      <w:pPr>
        <w:widowControl/>
        <w:spacing w:before="100" w:beforeAutospacing="1" w:after="100" w:afterAutospacing="1" w:line="360" w:lineRule="auto"/>
        <w:ind w:firstLine="5400" w:firstLineChars="225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企业名称</w:t>
      </w:r>
      <w:r>
        <w:rPr>
          <w:rFonts w:hint="eastAsia" w:ascii="仿宋" w:hAnsi="仿宋" w:eastAsia="仿宋" w:cs="仿宋"/>
          <w:color w:val="auto"/>
          <w:kern w:val="0"/>
          <w:sz w:val="24"/>
          <w:szCs w:val="24"/>
          <w:highlight w:val="none"/>
        </w:rPr>
        <w:t>（盖章）：</w:t>
      </w:r>
    </w:p>
    <w:p w14:paraId="19BE79E1">
      <w:pPr>
        <w:widowControl/>
        <w:spacing w:before="100" w:beforeAutospacing="1" w:after="100" w:afterAutospacing="1" w:line="360" w:lineRule="auto"/>
        <w:ind w:firstLine="6000" w:firstLineChars="25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日　期：</w:t>
      </w:r>
    </w:p>
    <w:p w14:paraId="3E8B5FCD">
      <w:pPr>
        <w:widowControl/>
        <w:spacing w:before="100" w:beforeAutospacing="1" w:after="100" w:afterAutospacing="1" w:line="360" w:lineRule="auto"/>
        <w:ind w:firstLine="240" w:firstLineChars="100"/>
        <w:jc w:val="left"/>
        <w:rPr>
          <w:rFonts w:hint="eastAsia" w:ascii="仿宋" w:hAnsi="仿宋" w:eastAsia="仿宋" w:cs="仿宋"/>
          <w:color w:val="auto"/>
          <w:kern w:val="0"/>
          <w:sz w:val="24"/>
          <w:szCs w:val="24"/>
          <w:highlight w:val="none"/>
          <w:u w:val="single"/>
        </w:rPr>
      </w:pPr>
    </w:p>
    <w:p w14:paraId="3B26278C">
      <w:pPr>
        <w:widowControl/>
        <w:spacing w:before="100" w:beforeAutospacing="1" w:after="100" w:afterAutospacing="1" w:line="360" w:lineRule="auto"/>
        <w:ind w:firstLine="240" w:firstLineChars="1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注：符合《关于政府采购支持监狱企业发展有关问题的通知》价格扣减条件的供应商须提交</w:t>
      </w:r>
      <w:r>
        <w:rPr>
          <w:rFonts w:hint="eastAsia" w:ascii="仿宋" w:hAnsi="仿宋" w:eastAsia="仿宋" w:cs="仿宋"/>
          <w:color w:val="auto"/>
          <w:kern w:val="0"/>
          <w:sz w:val="24"/>
          <w:szCs w:val="24"/>
          <w:highlight w:val="none"/>
          <w:u w:val="single"/>
          <w:lang w:eastAsia="zh-CN"/>
        </w:rPr>
        <w:t>，</w:t>
      </w:r>
      <w:r>
        <w:rPr>
          <w:rFonts w:hint="eastAsia" w:ascii="仿宋" w:hAnsi="仿宋" w:eastAsia="仿宋" w:cs="仿宋"/>
          <w:color w:val="auto"/>
          <w:kern w:val="0"/>
          <w:sz w:val="24"/>
          <w:szCs w:val="24"/>
          <w:highlight w:val="none"/>
          <w:u w:val="single"/>
        </w:rPr>
        <w:t>不符合的不提供本函。</w:t>
      </w:r>
    </w:p>
    <w:p w14:paraId="2E13F066">
      <w:pPr>
        <w:pStyle w:val="3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仿宋" w:hAnsi="仿宋" w:eastAsia="仿宋" w:cs="仿宋"/>
          <w:color w:val="auto"/>
          <w:sz w:val="24"/>
          <w:szCs w:val="24"/>
          <w:highlight w:val="none"/>
        </w:rPr>
      </w:pPr>
    </w:p>
    <w:p w14:paraId="04AB156F">
      <w:pPr>
        <w:pStyle w:val="32"/>
        <w:rPr>
          <w:rFonts w:hint="eastAsia" w:ascii="仿宋" w:hAnsi="仿宋" w:eastAsia="仿宋" w:cs="仿宋"/>
          <w:color w:val="auto"/>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sectPr>
      <w:pgSz w:w="11906" w:h="16838"/>
      <w:pgMar w:top="1417" w:right="1417" w:bottom="1417" w:left="1417" w:header="510" w:footer="79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FDE3F">
    <w:pPr>
      <w:pStyle w:val="23"/>
      <w:tabs>
        <w:tab w:val="right" w:pos="9180"/>
        <w:tab w:val="clear" w:pos="8306"/>
      </w:tabs>
      <w:ind w:right="-466" w:rightChars="-137"/>
      <w:rPr>
        <w:rFonts w:hint="eastAsia" w:eastAsia="宋体"/>
        <w:b/>
        <w:i/>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0545A">
    <w:pPr>
      <w:widowControl w:val="0"/>
      <w:adjustRightInd w:val="0"/>
      <w:spacing w:line="240" w:lineRule="atLeast"/>
      <w:jc w:val="left"/>
      <w:textAlignment w:val="baseline"/>
      <w:rPr>
        <w:rFonts w:ascii="Tahoma" w:hAnsi="Tahoma" w:eastAsia="Arial Unicode MS"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AF41DDB">
                          <w:pPr>
                            <w:pStyle w:val="23"/>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DnxDPX5gEA&#10;AMkDAAAOAAAAAAAAAAEAIAAAACIBAABkcnMvZTJvRG9jLnhtbFBLBQYAAAAABgAGAFkBAAB6BQAA&#10;AAA=&#10;">
              <v:fill on="f" focussize="0,0"/>
              <v:stroke on="f" weight="1.25pt"/>
              <v:imagedata o:title=""/>
              <o:lock v:ext="edit" aspectratio="f"/>
              <v:textbox inset="0mm,0mm,0mm,0mm" style="mso-fit-shape-to-text:t;">
                <w:txbxContent>
                  <w:p w14:paraId="6AF41DDB">
                    <w:pPr>
                      <w:pStyle w:val="2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E947">
    <w:pPr>
      <w:widowControl w:val="0"/>
      <w:adjustRightInd w:val="0"/>
      <w:spacing w:line="240" w:lineRule="atLeast"/>
      <w:jc w:val="left"/>
      <w:textAlignment w:val="baseline"/>
      <w:rPr>
        <w:rFonts w:ascii="Tahoma" w:hAnsi="Tahoma" w:eastAsia="Arial Unicode MS"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97D489F">
                          <w:pPr>
                            <w:pStyle w:val="2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PT5WducB&#10;AADJAwAADgAAAAAAAAABACAAAAAiAQAAZHJzL2Uyb0RvYy54bWxQSwUGAAAAAAYABgBZAQAAewUA&#10;AAAA&#10;">
              <v:fill on="f" focussize="0,0"/>
              <v:stroke on="f" weight="1.25pt"/>
              <v:imagedata o:title=""/>
              <o:lock v:ext="edit" aspectratio="f"/>
              <v:textbox inset="0mm,0mm,0mm,0mm" style="mso-fit-shape-to-text:t;">
                <w:txbxContent>
                  <w:p w14:paraId="297D489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305AC">
    <w:pPr>
      <w:pStyle w:val="23"/>
      <w:tabs>
        <w:tab w:val="right" w:pos="9180"/>
        <w:tab w:val="clear" w:pos="8306"/>
      </w:tabs>
      <w:ind w:right="-466" w:rightChars="-137"/>
      <w:rPr>
        <w:rFonts w:hint="eastAsia" w:eastAsia="宋体"/>
        <w:b/>
        <w:i/>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CF9DD7B">
                          <w:pPr>
                            <w:pStyle w:val="23"/>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BaaLhg5gEA&#10;AMoDAAAOAAAAAAAAAAEAIAAAACIBAABkcnMvZTJvRG9jLnhtbFBLBQYAAAAABgAGAFkBAAB6BQAA&#10;AAA=&#10;">
              <v:fill on="f" focussize="0,0"/>
              <v:stroke on="f" weight="1.25pt"/>
              <v:imagedata o:title=""/>
              <o:lock v:ext="edit" aspectratio="f"/>
              <v:textbox inset="0mm,0mm,0mm,0mm" style="mso-fit-shape-to-text:t;">
                <w:txbxContent>
                  <w:p w14:paraId="2CF9DD7B">
                    <w:pPr>
                      <w:pStyle w:val="23"/>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9F8FA">
    <w:pPr>
      <w:pStyle w:val="24"/>
      <w:pBdr>
        <w:top w:val="none" w:color="auto" w:sz="0" w:space="0"/>
        <w:left w:val="none" w:color="auto" w:sz="0" w:space="0"/>
        <w:bottom w:val="none" w:color="auto" w:sz="0" w:space="1"/>
        <w:right w:val="none" w:color="auto" w:sz="0" w:space="0"/>
        <w:between w:val="none" w:color="auto" w:sz="0" w:space="0"/>
      </w:pBdr>
      <w:jc w:val="left"/>
      <w:rPr>
        <w:rFonts w:hint="eastAsia" w:eastAsia="宋体"/>
        <w:i/>
        <w:iCs/>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A6BFF"/>
    <w:multiLevelType w:val="singleLevel"/>
    <w:tmpl w:val="CB2A6BFF"/>
    <w:lvl w:ilvl="0" w:tentative="0">
      <w:start w:val="5"/>
      <w:numFmt w:val="chineseCounting"/>
      <w:suff w:val="nothing"/>
      <w:lvlText w:val="%1、"/>
      <w:lvlJc w:val="left"/>
      <w:rPr>
        <w:rFonts w:hint="eastAsia"/>
      </w:rPr>
    </w:lvl>
  </w:abstractNum>
  <w:abstractNum w:abstractNumId="1">
    <w:nsid w:val="DE115100"/>
    <w:multiLevelType w:val="singleLevel"/>
    <w:tmpl w:val="DE115100"/>
    <w:lvl w:ilvl="0" w:tentative="0">
      <w:start w:val="2"/>
      <w:numFmt w:val="decimal"/>
      <w:suff w:val="nothing"/>
      <w:lvlText w:val="%1、"/>
      <w:lvlJc w:val="left"/>
    </w:lvl>
  </w:abstractNum>
  <w:abstractNum w:abstractNumId="2">
    <w:nsid w:val="00000001"/>
    <w:multiLevelType w:val="multilevel"/>
    <w:tmpl w:val="00000001"/>
    <w:lvl w:ilvl="0" w:tentative="0">
      <w:start w:val="1"/>
      <w:numFmt w:val="decimal"/>
      <w:pStyle w:val="99"/>
      <w:lvlText w:val="%1）"/>
      <w:lvlJc w:val="left"/>
      <w:pPr>
        <w:tabs>
          <w:tab w:val="left" w:pos="780"/>
        </w:tabs>
        <w:ind w:left="780" w:hanging="360"/>
      </w:pPr>
      <w:rPr>
        <w:rFonts w:hint="default"/>
      </w:rPr>
    </w:lvl>
    <w:lvl w:ilvl="1" w:tentative="0">
      <w:start w:val="1"/>
      <w:numFmt w:val="lowerLetter"/>
      <w:lvlText w:val="%2)"/>
      <w:lvlJc w:val="left"/>
      <w:pPr>
        <w:tabs>
          <w:tab w:val="left" w:pos="120"/>
        </w:tabs>
        <w:ind w:left="120" w:hanging="420"/>
      </w:pPr>
    </w:lvl>
    <w:lvl w:ilvl="2" w:tentative="0">
      <w:start w:val="1"/>
      <w:numFmt w:val="lowerRoman"/>
      <w:lvlText w:val="%3."/>
      <w:lvlJc w:val="right"/>
      <w:pPr>
        <w:tabs>
          <w:tab w:val="left" w:pos="540"/>
        </w:tabs>
        <w:ind w:left="540" w:hanging="420"/>
      </w:pPr>
    </w:lvl>
    <w:lvl w:ilvl="3" w:tentative="0">
      <w:start w:val="1"/>
      <w:numFmt w:val="decimal"/>
      <w:lvlText w:val="%4."/>
      <w:lvlJc w:val="left"/>
      <w:pPr>
        <w:tabs>
          <w:tab w:val="left" w:pos="960"/>
        </w:tabs>
        <w:ind w:left="960" w:hanging="420"/>
      </w:pPr>
    </w:lvl>
    <w:lvl w:ilvl="4" w:tentative="0">
      <w:start w:val="1"/>
      <w:numFmt w:val="lowerLetter"/>
      <w:lvlText w:val="%5)"/>
      <w:lvlJc w:val="left"/>
      <w:pPr>
        <w:tabs>
          <w:tab w:val="left" w:pos="1380"/>
        </w:tabs>
        <w:ind w:left="1380" w:hanging="420"/>
      </w:pPr>
    </w:lvl>
    <w:lvl w:ilvl="5" w:tentative="0">
      <w:start w:val="1"/>
      <w:numFmt w:val="lowerRoman"/>
      <w:lvlText w:val="%6."/>
      <w:lvlJc w:val="right"/>
      <w:pPr>
        <w:tabs>
          <w:tab w:val="left" w:pos="1800"/>
        </w:tabs>
        <w:ind w:left="1800" w:hanging="420"/>
      </w:pPr>
    </w:lvl>
    <w:lvl w:ilvl="6" w:tentative="0">
      <w:start w:val="1"/>
      <w:numFmt w:val="decimal"/>
      <w:lvlText w:val="%7."/>
      <w:lvlJc w:val="left"/>
      <w:pPr>
        <w:tabs>
          <w:tab w:val="left" w:pos="2220"/>
        </w:tabs>
        <w:ind w:left="2220" w:hanging="420"/>
      </w:pPr>
    </w:lvl>
    <w:lvl w:ilvl="7" w:tentative="0">
      <w:start w:val="1"/>
      <w:numFmt w:val="lowerLetter"/>
      <w:lvlText w:val="%8)"/>
      <w:lvlJc w:val="left"/>
      <w:pPr>
        <w:tabs>
          <w:tab w:val="left" w:pos="2640"/>
        </w:tabs>
        <w:ind w:left="2640" w:hanging="420"/>
      </w:pPr>
    </w:lvl>
    <w:lvl w:ilvl="8" w:tentative="0">
      <w:start w:val="1"/>
      <w:numFmt w:val="lowerRoman"/>
      <w:lvlText w:val="%9."/>
      <w:lvlJc w:val="right"/>
      <w:pPr>
        <w:tabs>
          <w:tab w:val="left" w:pos="3060"/>
        </w:tabs>
        <w:ind w:left="3060" w:hanging="420"/>
      </w:pPr>
    </w:lvl>
  </w:abstractNum>
  <w:abstractNum w:abstractNumId="3">
    <w:nsid w:val="00000004"/>
    <w:multiLevelType w:val="multilevel"/>
    <w:tmpl w:val="00000004"/>
    <w:lvl w:ilvl="0" w:tentative="0">
      <w:start w:val="1"/>
      <w:numFmt w:val="bullet"/>
      <w:pStyle w:val="94"/>
      <w:lvlText w:val=""/>
      <w:lvlJc w:val="left"/>
      <w:pPr>
        <w:tabs>
          <w:tab w:val="left" w:pos="988"/>
        </w:tabs>
        <w:ind w:left="988"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2337"/>
        </w:tabs>
        <w:ind w:left="2337" w:hanging="657"/>
      </w:pPr>
      <w:rPr>
        <w:rFonts w:hint="eastAsia"/>
      </w:rPr>
    </w:lvl>
    <w:lvl w:ilvl="5" w:tentative="0">
      <w:start w:val="1"/>
      <w:numFmt w:val="decimal"/>
      <w:lvlText w:val="%6、"/>
      <w:lvlJc w:val="left"/>
      <w:pPr>
        <w:tabs>
          <w:tab w:val="left" w:pos="2895"/>
        </w:tabs>
        <w:ind w:left="2895" w:hanging="795"/>
      </w:pPr>
      <w:rPr>
        <w:rFonts w:hint="default"/>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F"/>
    <w:multiLevelType w:val="multilevel"/>
    <w:tmpl w:val="0000000F"/>
    <w:lvl w:ilvl="0" w:tentative="0">
      <w:start w:val="1"/>
      <w:numFmt w:val="decimal"/>
      <w:pStyle w:val="113"/>
      <w:lvlText w:val="%1."/>
      <w:lvlJc w:val="left"/>
      <w:pPr>
        <w:tabs>
          <w:tab w:val="left" w:pos="709"/>
        </w:tabs>
        <w:ind w:left="709" w:hanging="709"/>
      </w:pPr>
      <w:rPr>
        <w:rFonts w:hint="eastAsia" w:cs="Times New Roman"/>
      </w:rPr>
    </w:lvl>
    <w:lvl w:ilvl="1" w:tentative="0">
      <w:start w:val="1"/>
      <w:numFmt w:val="decimal"/>
      <w:lvlText w:val="%1.%2"/>
      <w:lvlJc w:val="left"/>
      <w:pPr>
        <w:tabs>
          <w:tab w:val="left" w:pos="709"/>
        </w:tabs>
        <w:ind w:left="709" w:hanging="709"/>
      </w:pPr>
      <w:rPr>
        <w:rFonts w:hint="eastAsia" w:cs="Times New Roman"/>
      </w:rPr>
    </w:lvl>
    <w:lvl w:ilvl="2" w:tentative="0">
      <w:start w:val="1"/>
      <w:numFmt w:val="decimal"/>
      <w:lvlText w:val="%1.%2.%3."/>
      <w:lvlJc w:val="left"/>
      <w:pPr>
        <w:tabs>
          <w:tab w:val="left" w:pos="425"/>
        </w:tabs>
        <w:ind w:left="425" w:hanging="425"/>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5">
    <w:nsid w:val="6B751B8E"/>
    <w:multiLevelType w:val="singleLevel"/>
    <w:tmpl w:val="6B751B8E"/>
    <w:lvl w:ilvl="0" w:tentative="0">
      <w:start w:val="5"/>
      <w:numFmt w:val="chineseCounting"/>
      <w:suff w:val="space"/>
      <w:lvlText w:val="第%1章"/>
      <w:lvlJc w:val="left"/>
      <w:rPr>
        <w:rFonts w:hint="eastAsia"/>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1N2U3MDQ3NjYxZmVjZDJlZjI5NmRhZTA3MGM2YmYifQ=="/>
  </w:docVars>
  <w:rsids>
    <w:rsidRoot w:val="00172A27"/>
    <w:rsid w:val="002C49A5"/>
    <w:rsid w:val="005714C6"/>
    <w:rsid w:val="00660A00"/>
    <w:rsid w:val="006E6302"/>
    <w:rsid w:val="00743067"/>
    <w:rsid w:val="00813D5A"/>
    <w:rsid w:val="00C0476E"/>
    <w:rsid w:val="00C50BA5"/>
    <w:rsid w:val="00DD1E2B"/>
    <w:rsid w:val="00EA7F0A"/>
    <w:rsid w:val="011A5925"/>
    <w:rsid w:val="013F296F"/>
    <w:rsid w:val="01823B41"/>
    <w:rsid w:val="0185073F"/>
    <w:rsid w:val="01992F0C"/>
    <w:rsid w:val="019F2B3B"/>
    <w:rsid w:val="01A62E6B"/>
    <w:rsid w:val="01B657B5"/>
    <w:rsid w:val="01C72C4F"/>
    <w:rsid w:val="01DD60DD"/>
    <w:rsid w:val="01E22576"/>
    <w:rsid w:val="01ED68C3"/>
    <w:rsid w:val="01F561BC"/>
    <w:rsid w:val="01FD5103"/>
    <w:rsid w:val="02035EE2"/>
    <w:rsid w:val="021A3DDA"/>
    <w:rsid w:val="024E02A4"/>
    <w:rsid w:val="025A6D37"/>
    <w:rsid w:val="026659F0"/>
    <w:rsid w:val="02827A6C"/>
    <w:rsid w:val="030E386A"/>
    <w:rsid w:val="03136FD2"/>
    <w:rsid w:val="036C52BA"/>
    <w:rsid w:val="036D7AA0"/>
    <w:rsid w:val="03B62669"/>
    <w:rsid w:val="03B72E3F"/>
    <w:rsid w:val="03C54668"/>
    <w:rsid w:val="03E312C3"/>
    <w:rsid w:val="03E80633"/>
    <w:rsid w:val="03EA7037"/>
    <w:rsid w:val="04557273"/>
    <w:rsid w:val="04706FFA"/>
    <w:rsid w:val="048D0E87"/>
    <w:rsid w:val="04CF6F48"/>
    <w:rsid w:val="04E84041"/>
    <w:rsid w:val="04E864F4"/>
    <w:rsid w:val="04EE1078"/>
    <w:rsid w:val="04FC263C"/>
    <w:rsid w:val="05393269"/>
    <w:rsid w:val="054022F2"/>
    <w:rsid w:val="054D3B8C"/>
    <w:rsid w:val="05587242"/>
    <w:rsid w:val="057110FD"/>
    <w:rsid w:val="058A25DD"/>
    <w:rsid w:val="05A21FE6"/>
    <w:rsid w:val="05AD7DDA"/>
    <w:rsid w:val="05CC785D"/>
    <w:rsid w:val="05E93CEA"/>
    <w:rsid w:val="05F10D28"/>
    <w:rsid w:val="062C46FA"/>
    <w:rsid w:val="06545094"/>
    <w:rsid w:val="066D0E08"/>
    <w:rsid w:val="067E7EAD"/>
    <w:rsid w:val="068F3510"/>
    <w:rsid w:val="06AD0527"/>
    <w:rsid w:val="06BD467F"/>
    <w:rsid w:val="07283BBC"/>
    <w:rsid w:val="073F2CB4"/>
    <w:rsid w:val="07505094"/>
    <w:rsid w:val="075127C8"/>
    <w:rsid w:val="076162BA"/>
    <w:rsid w:val="076B3AA9"/>
    <w:rsid w:val="07B1323D"/>
    <w:rsid w:val="07B92EF6"/>
    <w:rsid w:val="07C63F30"/>
    <w:rsid w:val="07C733D5"/>
    <w:rsid w:val="07FB1540"/>
    <w:rsid w:val="07FC378A"/>
    <w:rsid w:val="080561AD"/>
    <w:rsid w:val="08430938"/>
    <w:rsid w:val="085E7386"/>
    <w:rsid w:val="086D436C"/>
    <w:rsid w:val="08760725"/>
    <w:rsid w:val="088D794E"/>
    <w:rsid w:val="089E47E3"/>
    <w:rsid w:val="08A34E90"/>
    <w:rsid w:val="08DD4F7E"/>
    <w:rsid w:val="08F71A98"/>
    <w:rsid w:val="09047592"/>
    <w:rsid w:val="093A1985"/>
    <w:rsid w:val="096A39DE"/>
    <w:rsid w:val="09743659"/>
    <w:rsid w:val="09801DC8"/>
    <w:rsid w:val="09AF3E98"/>
    <w:rsid w:val="09D516AE"/>
    <w:rsid w:val="09F639A0"/>
    <w:rsid w:val="0A0B553A"/>
    <w:rsid w:val="0A0E6E6E"/>
    <w:rsid w:val="0A1F5F47"/>
    <w:rsid w:val="0A2812F6"/>
    <w:rsid w:val="0A324EE6"/>
    <w:rsid w:val="0A3F68B7"/>
    <w:rsid w:val="0A5C44CC"/>
    <w:rsid w:val="0A635CF7"/>
    <w:rsid w:val="0A764C3F"/>
    <w:rsid w:val="0A7B26A9"/>
    <w:rsid w:val="0AB94046"/>
    <w:rsid w:val="0AEC0F64"/>
    <w:rsid w:val="0B054A69"/>
    <w:rsid w:val="0B062DAF"/>
    <w:rsid w:val="0B1613E6"/>
    <w:rsid w:val="0B1D7B49"/>
    <w:rsid w:val="0B2E7E61"/>
    <w:rsid w:val="0B440C24"/>
    <w:rsid w:val="0B475661"/>
    <w:rsid w:val="0B53238C"/>
    <w:rsid w:val="0B6A3881"/>
    <w:rsid w:val="0B7E7D8F"/>
    <w:rsid w:val="0B825A35"/>
    <w:rsid w:val="0B9470A2"/>
    <w:rsid w:val="0B9B540C"/>
    <w:rsid w:val="0BDD1BAB"/>
    <w:rsid w:val="0BDE3655"/>
    <w:rsid w:val="0BE502CE"/>
    <w:rsid w:val="0BEC5E46"/>
    <w:rsid w:val="0C006EB6"/>
    <w:rsid w:val="0C1803D6"/>
    <w:rsid w:val="0C8555F6"/>
    <w:rsid w:val="0C8C6C7C"/>
    <w:rsid w:val="0CA96FD2"/>
    <w:rsid w:val="0CB35499"/>
    <w:rsid w:val="0CD57A7D"/>
    <w:rsid w:val="0CD62A79"/>
    <w:rsid w:val="0D23084F"/>
    <w:rsid w:val="0D2A1D10"/>
    <w:rsid w:val="0D3452C5"/>
    <w:rsid w:val="0D450893"/>
    <w:rsid w:val="0D4A5F0F"/>
    <w:rsid w:val="0D5444E0"/>
    <w:rsid w:val="0DA60738"/>
    <w:rsid w:val="0DB6732D"/>
    <w:rsid w:val="0DC4237C"/>
    <w:rsid w:val="0DC525CE"/>
    <w:rsid w:val="0DCF4D92"/>
    <w:rsid w:val="0E5C4778"/>
    <w:rsid w:val="0E6447A9"/>
    <w:rsid w:val="0E8257B8"/>
    <w:rsid w:val="0E9D633A"/>
    <w:rsid w:val="0EBC3C6C"/>
    <w:rsid w:val="0ED4462A"/>
    <w:rsid w:val="0EE7610B"/>
    <w:rsid w:val="0F033C2B"/>
    <w:rsid w:val="0F06038B"/>
    <w:rsid w:val="0F15317B"/>
    <w:rsid w:val="0F1834A2"/>
    <w:rsid w:val="0F3A448D"/>
    <w:rsid w:val="0F470125"/>
    <w:rsid w:val="0F541B07"/>
    <w:rsid w:val="0F6961CE"/>
    <w:rsid w:val="0F8D03FA"/>
    <w:rsid w:val="0F9067A2"/>
    <w:rsid w:val="0FA40D13"/>
    <w:rsid w:val="0FAA73A1"/>
    <w:rsid w:val="0FB26AFC"/>
    <w:rsid w:val="0FCD5301"/>
    <w:rsid w:val="0FE37FA4"/>
    <w:rsid w:val="0FF3488A"/>
    <w:rsid w:val="0FF43284"/>
    <w:rsid w:val="0FFA2539"/>
    <w:rsid w:val="101822F4"/>
    <w:rsid w:val="101A3AA5"/>
    <w:rsid w:val="101D453C"/>
    <w:rsid w:val="1042277D"/>
    <w:rsid w:val="10443F9B"/>
    <w:rsid w:val="105C411B"/>
    <w:rsid w:val="109202E4"/>
    <w:rsid w:val="10BD6DBB"/>
    <w:rsid w:val="10C474E8"/>
    <w:rsid w:val="1104637A"/>
    <w:rsid w:val="110D34B7"/>
    <w:rsid w:val="110D5A1D"/>
    <w:rsid w:val="112106DA"/>
    <w:rsid w:val="1159031C"/>
    <w:rsid w:val="11694215"/>
    <w:rsid w:val="11765ADC"/>
    <w:rsid w:val="11943BFC"/>
    <w:rsid w:val="11BB562D"/>
    <w:rsid w:val="12215878"/>
    <w:rsid w:val="122F7A2E"/>
    <w:rsid w:val="12355DEA"/>
    <w:rsid w:val="129B7FF1"/>
    <w:rsid w:val="12B121D2"/>
    <w:rsid w:val="12C70217"/>
    <w:rsid w:val="12EE3B93"/>
    <w:rsid w:val="12F97E8E"/>
    <w:rsid w:val="13001549"/>
    <w:rsid w:val="131377F3"/>
    <w:rsid w:val="131648B0"/>
    <w:rsid w:val="13305585"/>
    <w:rsid w:val="13367661"/>
    <w:rsid w:val="13430EF2"/>
    <w:rsid w:val="135C23DB"/>
    <w:rsid w:val="136E71E0"/>
    <w:rsid w:val="13AF3152"/>
    <w:rsid w:val="13BC3298"/>
    <w:rsid w:val="14116861"/>
    <w:rsid w:val="14180B15"/>
    <w:rsid w:val="1465382B"/>
    <w:rsid w:val="14694C0A"/>
    <w:rsid w:val="14722A31"/>
    <w:rsid w:val="147E3D01"/>
    <w:rsid w:val="147F16D0"/>
    <w:rsid w:val="149C367A"/>
    <w:rsid w:val="14C34023"/>
    <w:rsid w:val="14C86AF0"/>
    <w:rsid w:val="14FB253E"/>
    <w:rsid w:val="150213C7"/>
    <w:rsid w:val="15241E5D"/>
    <w:rsid w:val="15284D87"/>
    <w:rsid w:val="153A51A2"/>
    <w:rsid w:val="156A1844"/>
    <w:rsid w:val="156B10FF"/>
    <w:rsid w:val="15966195"/>
    <w:rsid w:val="15D52A65"/>
    <w:rsid w:val="15D64C59"/>
    <w:rsid w:val="15DB3661"/>
    <w:rsid w:val="161E3044"/>
    <w:rsid w:val="162B6F6A"/>
    <w:rsid w:val="162D248C"/>
    <w:rsid w:val="16565924"/>
    <w:rsid w:val="165B1023"/>
    <w:rsid w:val="16694205"/>
    <w:rsid w:val="16783AEC"/>
    <w:rsid w:val="168F2A71"/>
    <w:rsid w:val="16977BF7"/>
    <w:rsid w:val="16BD04E1"/>
    <w:rsid w:val="16CF7BB0"/>
    <w:rsid w:val="16D14DCB"/>
    <w:rsid w:val="16D20403"/>
    <w:rsid w:val="16D94561"/>
    <w:rsid w:val="17243A19"/>
    <w:rsid w:val="17570489"/>
    <w:rsid w:val="177A7917"/>
    <w:rsid w:val="17B03761"/>
    <w:rsid w:val="17CF7B24"/>
    <w:rsid w:val="17D373F8"/>
    <w:rsid w:val="17DD3EBD"/>
    <w:rsid w:val="1800438E"/>
    <w:rsid w:val="18130512"/>
    <w:rsid w:val="1818000B"/>
    <w:rsid w:val="183F2B14"/>
    <w:rsid w:val="18604B97"/>
    <w:rsid w:val="186A5F75"/>
    <w:rsid w:val="18756184"/>
    <w:rsid w:val="18A27074"/>
    <w:rsid w:val="18A91724"/>
    <w:rsid w:val="18A94431"/>
    <w:rsid w:val="18E24CB9"/>
    <w:rsid w:val="18F3030E"/>
    <w:rsid w:val="18FB78DE"/>
    <w:rsid w:val="19165FD0"/>
    <w:rsid w:val="192817FA"/>
    <w:rsid w:val="194D300E"/>
    <w:rsid w:val="1951247E"/>
    <w:rsid w:val="19596366"/>
    <w:rsid w:val="19614284"/>
    <w:rsid w:val="19795FD8"/>
    <w:rsid w:val="197E66BE"/>
    <w:rsid w:val="198F3627"/>
    <w:rsid w:val="1999694A"/>
    <w:rsid w:val="19C14915"/>
    <w:rsid w:val="19C34684"/>
    <w:rsid w:val="19F94F44"/>
    <w:rsid w:val="1A0876CC"/>
    <w:rsid w:val="1A43537C"/>
    <w:rsid w:val="1A475179"/>
    <w:rsid w:val="1A522E26"/>
    <w:rsid w:val="1A6A7F0D"/>
    <w:rsid w:val="1A8F69D7"/>
    <w:rsid w:val="1A94217E"/>
    <w:rsid w:val="1AA40E9D"/>
    <w:rsid w:val="1ABD401D"/>
    <w:rsid w:val="1AC12A7C"/>
    <w:rsid w:val="1ACB68E1"/>
    <w:rsid w:val="1AEC6857"/>
    <w:rsid w:val="1AF67EB8"/>
    <w:rsid w:val="1B0911B7"/>
    <w:rsid w:val="1B115958"/>
    <w:rsid w:val="1B190D70"/>
    <w:rsid w:val="1B1E72B7"/>
    <w:rsid w:val="1B612DA1"/>
    <w:rsid w:val="1B6E4824"/>
    <w:rsid w:val="1B8B42C2"/>
    <w:rsid w:val="1B9C202B"/>
    <w:rsid w:val="1B9E45D7"/>
    <w:rsid w:val="1BAB453E"/>
    <w:rsid w:val="1BB82D96"/>
    <w:rsid w:val="1C226C9A"/>
    <w:rsid w:val="1C275E3A"/>
    <w:rsid w:val="1C32692D"/>
    <w:rsid w:val="1C40787A"/>
    <w:rsid w:val="1C417F9A"/>
    <w:rsid w:val="1C7E60F6"/>
    <w:rsid w:val="1C863FFE"/>
    <w:rsid w:val="1C9463BD"/>
    <w:rsid w:val="1CB20248"/>
    <w:rsid w:val="1CD2019D"/>
    <w:rsid w:val="1D0D503A"/>
    <w:rsid w:val="1D2022F1"/>
    <w:rsid w:val="1D884F5D"/>
    <w:rsid w:val="1D8A1910"/>
    <w:rsid w:val="1DD25949"/>
    <w:rsid w:val="1DDE1CEA"/>
    <w:rsid w:val="1DF65A07"/>
    <w:rsid w:val="1E0E0125"/>
    <w:rsid w:val="1E13416A"/>
    <w:rsid w:val="1E140C91"/>
    <w:rsid w:val="1E3D7AF5"/>
    <w:rsid w:val="1E642E22"/>
    <w:rsid w:val="1E776976"/>
    <w:rsid w:val="1E785D33"/>
    <w:rsid w:val="1E820F9D"/>
    <w:rsid w:val="1E946E20"/>
    <w:rsid w:val="1EC765CA"/>
    <w:rsid w:val="1EDD6BE3"/>
    <w:rsid w:val="1EE0125D"/>
    <w:rsid w:val="1EE34D03"/>
    <w:rsid w:val="1EFA07EC"/>
    <w:rsid w:val="1F003DDE"/>
    <w:rsid w:val="1F0E5DB4"/>
    <w:rsid w:val="1F240CB5"/>
    <w:rsid w:val="1F4B7529"/>
    <w:rsid w:val="1F5A470A"/>
    <w:rsid w:val="1F781BCB"/>
    <w:rsid w:val="1F7E2174"/>
    <w:rsid w:val="1F8359DC"/>
    <w:rsid w:val="1FB32EDB"/>
    <w:rsid w:val="1FE669A0"/>
    <w:rsid w:val="1FE741BD"/>
    <w:rsid w:val="1FE876BD"/>
    <w:rsid w:val="1FE91E4E"/>
    <w:rsid w:val="20040FA9"/>
    <w:rsid w:val="2016447D"/>
    <w:rsid w:val="20401128"/>
    <w:rsid w:val="2055292D"/>
    <w:rsid w:val="207672EF"/>
    <w:rsid w:val="20A451B9"/>
    <w:rsid w:val="20B56069"/>
    <w:rsid w:val="20BA05D0"/>
    <w:rsid w:val="20EB2303"/>
    <w:rsid w:val="20F43778"/>
    <w:rsid w:val="210940A9"/>
    <w:rsid w:val="21156B08"/>
    <w:rsid w:val="211F0B27"/>
    <w:rsid w:val="212010BC"/>
    <w:rsid w:val="213276BA"/>
    <w:rsid w:val="21662A36"/>
    <w:rsid w:val="21901EB7"/>
    <w:rsid w:val="21A2526A"/>
    <w:rsid w:val="21C565C2"/>
    <w:rsid w:val="21C820F6"/>
    <w:rsid w:val="21E72D30"/>
    <w:rsid w:val="21F751DE"/>
    <w:rsid w:val="22121F6B"/>
    <w:rsid w:val="221F515C"/>
    <w:rsid w:val="22435100"/>
    <w:rsid w:val="225E7B78"/>
    <w:rsid w:val="228C60B5"/>
    <w:rsid w:val="22927846"/>
    <w:rsid w:val="22A84D78"/>
    <w:rsid w:val="22C36B35"/>
    <w:rsid w:val="22D45D73"/>
    <w:rsid w:val="22D81EFC"/>
    <w:rsid w:val="22FD1FD6"/>
    <w:rsid w:val="230B35A4"/>
    <w:rsid w:val="23285AB6"/>
    <w:rsid w:val="233550BA"/>
    <w:rsid w:val="234F0E18"/>
    <w:rsid w:val="235C2572"/>
    <w:rsid w:val="239A3663"/>
    <w:rsid w:val="23A47C77"/>
    <w:rsid w:val="23AB3753"/>
    <w:rsid w:val="23BE0DBF"/>
    <w:rsid w:val="240B2444"/>
    <w:rsid w:val="24125580"/>
    <w:rsid w:val="242B219E"/>
    <w:rsid w:val="24364834"/>
    <w:rsid w:val="2445008C"/>
    <w:rsid w:val="245C168E"/>
    <w:rsid w:val="24614D6F"/>
    <w:rsid w:val="246B61BE"/>
    <w:rsid w:val="24A905B5"/>
    <w:rsid w:val="24B30B11"/>
    <w:rsid w:val="24BC2DFA"/>
    <w:rsid w:val="24D26ABE"/>
    <w:rsid w:val="24E73947"/>
    <w:rsid w:val="24F2166E"/>
    <w:rsid w:val="24F84776"/>
    <w:rsid w:val="251B4437"/>
    <w:rsid w:val="252D23B2"/>
    <w:rsid w:val="254E64D2"/>
    <w:rsid w:val="25CA35EF"/>
    <w:rsid w:val="25D02FFD"/>
    <w:rsid w:val="25D52E22"/>
    <w:rsid w:val="25DD3536"/>
    <w:rsid w:val="25EB595D"/>
    <w:rsid w:val="260A14AB"/>
    <w:rsid w:val="26266FCF"/>
    <w:rsid w:val="26543DED"/>
    <w:rsid w:val="26695200"/>
    <w:rsid w:val="26775B6F"/>
    <w:rsid w:val="268169ED"/>
    <w:rsid w:val="26926A95"/>
    <w:rsid w:val="26971D88"/>
    <w:rsid w:val="26BF49B3"/>
    <w:rsid w:val="26C11C4A"/>
    <w:rsid w:val="26D20A5F"/>
    <w:rsid w:val="26DA37BB"/>
    <w:rsid w:val="26E33867"/>
    <w:rsid w:val="26F73123"/>
    <w:rsid w:val="26FF6751"/>
    <w:rsid w:val="2703196C"/>
    <w:rsid w:val="270768C2"/>
    <w:rsid w:val="270C0275"/>
    <w:rsid w:val="272B14E9"/>
    <w:rsid w:val="27302F31"/>
    <w:rsid w:val="27506770"/>
    <w:rsid w:val="277F19BB"/>
    <w:rsid w:val="278B7B24"/>
    <w:rsid w:val="278C15A1"/>
    <w:rsid w:val="279F03FF"/>
    <w:rsid w:val="27D50DB9"/>
    <w:rsid w:val="27E17743"/>
    <w:rsid w:val="280721E7"/>
    <w:rsid w:val="28227BC8"/>
    <w:rsid w:val="282E4925"/>
    <w:rsid w:val="28382F78"/>
    <w:rsid w:val="283A50A6"/>
    <w:rsid w:val="28433F5A"/>
    <w:rsid w:val="28463A4A"/>
    <w:rsid w:val="284E267F"/>
    <w:rsid w:val="289A78F2"/>
    <w:rsid w:val="28A24A20"/>
    <w:rsid w:val="28B27379"/>
    <w:rsid w:val="28B71CAE"/>
    <w:rsid w:val="28BE7A85"/>
    <w:rsid w:val="28D053BF"/>
    <w:rsid w:val="28E579CA"/>
    <w:rsid w:val="2958118A"/>
    <w:rsid w:val="295977AD"/>
    <w:rsid w:val="296074BF"/>
    <w:rsid w:val="29620EDA"/>
    <w:rsid w:val="296800ED"/>
    <w:rsid w:val="29790E3F"/>
    <w:rsid w:val="298C5FF3"/>
    <w:rsid w:val="29901D3C"/>
    <w:rsid w:val="299A404E"/>
    <w:rsid w:val="29BE1B81"/>
    <w:rsid w:val="29D7285E"/>
    <w:rsid w:val="29DE1868"/>
    <w:rsid w:val="29FA0F90"/>
    <w:rsid w:val="2A096317"/>
    <w:rsid w:val="2A2F30BE"/>
    <w:rsid w:val="2A3D513B"/>
    <w:rsid w:val="2A5A6B8D"/>
    <w:rsid w:val="2A8343A4"/>
    <w:rsid w:val="2A9141E3"/>
    <w:rsid w:val="2AC670C5"/>
    <w:rsid w:val="2B015817"/>
    <w:rsid w:val="2B023E14"/>
    <w:rsid w:val="2B034D56"/>
    <w:rsid w:val="2B0D088D"/>
    <w:rsid w:val="2B153787"/>
    <w:rsid w:val="2B2C41D0"/>
    <w:rsid w:val="2B2E1742"/>
    <w:rsid w:val="2B4072E6"/>
    <w:rsid w:val="2B487ADA"/>
    <w:rsid w:val="2B4F3392"/>
    <w:rsid w:val="2B66183F"/>
    <w:rsid w:val="2B822FEC"/>
    <w:rsid w:val="2B9C13BD"/>
    <w:rsid w:val="2BBE37A4"/>
    <w:rsid w:val="2BE772F2"/>
    <w:rsid w:val="2BF10171"/>
    <w:rsid w:val="2C0C6D59"/>
    <w:rsid w:val="2C30625A"/>
    <w:rsid w:val="2C5C2434"/>
    <w:rsid w:val="2C76514D"/>
    <w:rsid w:val="2CA62D0A"/>
    <w:rsid w:val="2CC2323F"/>
    <w:rsid w:val="2CD72E26"/>
    <w:rsid w:val="2CE723FC"/>
    <w:rsid w:val="2D57528A"/>
    <w:rsid w:val="2D70495B"/>
    <w:rsid w:val="2D775D61"/>
    <w:rsid w:val="2D976375"/>
    <w:rsid w:val="2DA05F9A"/>
    <w:rsid w:val="2DA37E77"/>
    <w:rsid w:val="2DA62FFB"/>
    <w:rsid w:val="2DAF3E40"/>
    <w:rsid w:val="2DB91683"/>
    <w:rsid w:val="2DD65871"/>
    <w:rsid w:val="2DE151AE"/>
    <w:rsid w:val="2E024069"/>
    <w:rsid w:val="2E207011"/>
    <w:rsid w:val="2E3522CF"/>
    <w:rsid w:val="2E3A37AD"/>
    <w:rsid w:val="2E5172B2"/>
    <w:rsid w:val="2E7019A5"/>
    <w:rsid w:val="2EB72FAC"/>
    <w:rsid w:val="2ED012E1"/>
    <w:rsid w:val="2F1A12A3"/>
    <w:rsid w:val="2F2C5A1A"/>
    <w:rsid w:val="2F34768D"/>
    <w:rsid w:val="2F4274E5"/>
    <w:rsid w:val="2F607FB1"/>
    <w:rsid w:val="2F996FF0"/>
    <w:rsid w:val="2FA115AE"/>
    <w:rsid w:val="2FC07B02"/>
    <w:rsid w:val="2FE67997"/>
    <w:rsid w:val="2FEA5603"/>
    <w:rsid w:val="2FEC1098"/>
    <w:rsid w:val="2FF05140"/>
    <w:rsid w:val="30052105"/>
    <w:rsid w:val="300E30A0"/>
    <w:rsid w:val="302247EC"/>
    <w:rsid w:val="303D6D60"/>
    <w:rsid w:val="30602A3B"/>
    <w:rsid w:val="30665CD2"/>
    <w:rsid w:val="30B32EB0"/>
    <w:rsid w:val="30F973D2"/>
    <w:rsid w:val="310D2BEB"/>
    <w:rsid w:val="310D3DF4"/>
    <w:rsid w:val="311C0519"/>
    <w:rsid w:val="31237641"/>
    <w:rsid w:val="31396425"/>
    <w:rsid w:val="314C238F"/>
    <w:rsid w:val="3150593A"/>
    <w:rsid w:val="31547673"/>
    <w:rsid w:val="315B35FB"/>
    <w:rsid w:val="31614869"/>
    <w:rsid w:val="316560DB"/>
    <w:rsid w:val="318F432F"/>
    <w:rsid w:val="31A00309"/>
    <w:rsid w:val="31B5121B"/>
    <w:rsid w:val="31C31A03"/>
    <w:rsid w:val="31F6070A"/>
    <w:rsid w:val="320C160D"/>
    <w:rsid w:val="321B1AA4"/>
    <w:rsid w:val="32233D84"/>
    <w:rsid w:val="322B5B57"/>
    <w:rsid w:val="324E6731"/>
    <w:rsid w:val="328D6566"/>
    <w:rsid w:val="32AE46C6"/>
    <w:rsid w:val="32B30509"/>
    <w:rsid w:val="32B51EF8"/>
    <w:rsid w:val="32D23B7D"/>
    <w:rsid w:val="32F8675C"/>
    <w:rsid w:val="33121D46"/>
    <w:rsid w:val="333D6675"/>
    <w:rsid w:val="333F7A14"/>
    <w:rsid w:val="336754A8"/>
    <w:rsid w:val="33915DB4"/>
    <w:rsid w:val="339F1A19"/>
    <w:rsid w:val="33EA6857"/>
    <w:rsid w:val="34281FD5"/>
    <w:rsid w:val="34301070"/>
    <w:rsid w:val="34351D28"/>
    <w:rsid w:val="343B6074"/>
    <w:rsid w:val="345F54D2"/>
    <w:rsid w:val="34607112"/>
    <w:rsid w:val="34811C48"/>
    <w:rsid w:val="34AE7239"/>
    <w:rsid w:val="34D449C8"/>
    <w:rsid w:val="34DD407F"/>
    <w:rsid w:val="350503D7"/>
    <w:rsid w:val="354A5896"/>
    <w:rsid w:val="356F68F8"/>
    <w:rsid w:val="35A16899"/>
    <w:rsid w:val="35B77270"/>
    <w:rsid w:val="35DC3204"/>
    <w:rsid w:val="35F745D6"/>
    <w:rsid w:val="361468FE"/>
    <w:rsid w:val="365271A7"/>
    <w:rsid w:val="365C6106"/>
    <w:rsid w:val="368048A8"/>
    <w:rsid w:val="368A71F8"/>
    <w:rsid w:val="36A9765D"/>
    <w:rsid w:val="36B36FD8"/>
    <w:rsid w:val="36CA13F8"/>
    <w:rsid w:val="36EE7A78"/>
    <w:rsid w:val="36F86083"/>
    <w:rsid w:val="36FE3245"/>
    <w:rsid w:val="375C0B95"/>
    <w:rsid w:val="37627FE7"/>
    <w:rsid w:val="378E0F6A"/>
    <w:rsid w:val="379F232C"/>
    <w:rsid w:val="37E34E12"/>
    <w:rsid w:val="37F05347"/>
    <w:rsid w:val="382B67B9"/>
    <w:rsid w:val="38392C84"/>
    <w:rsid w:val="38565CDD"/>
    <w:rsid w:val="385C5F52"/>
    <w:rsid w:val="38644EDA"/>
    <w:rsid w:val="38776032"/>
    <w:rsid w:val="3877722A"/>
    <w:rsid w:val="3893490A"/>
    <w:rsid w:val="38AA5930"/>
    <w:rsid w:val="38BE13A2"/>
    <w:rsid w:val="38C16B66"/>
    <w:rsid w:val="38D46063"/>
    <w:rsid w:val="38F93F81"/>
    <w:rsid w:val="38FD1F03"/>
    <w:rsid w:val="390428A9"/>
    <w:rsid w:val="390F2C15"/>
    <w:rsid w:val="39461A7F"/>
    <w:rsid w:val="394C584E"/>
    <w:rsid w:val="395648CC"/>
    <w:rsid w:val="398F3D9F"/>
    <w:rsid w:val="399E112A"/>
    <w:rsid w:val="39AD0AAD"/>
    <w:rsid w:val="39B1090B"/>
    <w:rsid w:val="39DA7F61"/>
    <w:rsid w:val="39F732B0"/>
    <w:rsid w:val="3A3032FD"/>
    <w:rsid w:val="3A38191B"/>
    <w:rsid w:val="3A493F8E"/>
    <w:rsid w:val="3A4D4A47"/>
    <w:rsid w:val="3A735AB8"/>
    <w:rsid w:val="3A955695"/>
    <w:rsid w:val="3AF45588"/>
    <w:rsid w:val="3AF670CB"/>
    <w:rsid w:val="3B2179AC"/>
    <w:rsid w:val="3B495EDE"/>
    <w:rsid w:val="3B6B5227"/>
    <w:rsid w:val="3B72187C"/>
    <w:rsid w:val="3B781D15"/>
    <w:rsid w:val="3B857F39"/>
    <w:rsid w:val="3B9C4232"/>
    <w:rsid w:val="3BBD597A"/>
    <w:rsid w:val="3BE31551"/>
    <w:rsid w:val="3BE9142C"/>
    <w:rsid w:val="3BFB0643"/>
    <w:rsid w:val="3C027831"/>
    <w:rsid w:val="3C335C3C"/>
    <w:rsid w:val="3C492CDF"/>
    <w:rsid w:val="3C77021F"/>
    <w:rsid w:val="3C973D7A"/>
    <w:rsid w:val="3C9B616D"/>
    <w:rsid w:val="3CA00833"/>
    <w:rsid w:val="3D1E069A"/>
    <w:rsid w:val="3D6158A3"/>
    <w:rsid w:val="3D8700D4"/>
    <w:rsid w:val="3D9931EF"/>
    <w:rsid w:val="3DB657BA"/>
    <w:rsid w:val="3DEE6E81"/>
    <w:rsid w:val="3DF47353"/>
    <w:rsid w:val="3E037B09"/>
    <w:rsid w:val="3E171CB9"/>
    <w:rsid w:val="3E1E6E9A"/>
    <w:rsid w:val="3E37694C"/>
    <w:rsid w:val="3E541DB4"/>
    <w:rsid w:val="3E545F70"/>
    <w:rsid w:val="3E757B30"/>
    <w:rsid w:val="3E763813"/>
    <w:rsid w:val="3ECE0C7E"/>
    <w:rsid w:val="3EE51D46"/>
    <w:rsid w:val="3F0956EC"/>
    <w:rsid w:val="3F0C750E"/>
    <w:rsid w:val="3F1E7077"/>
    <w:rsid w:val="3F37192F"/>
    <w:rsid w:val="3F507165"/>
    <w:rsid w:val="3F6125E0"/>
    <w:rsid w:val="3F987D80"/>
    <w:rsid w:val="3FCF0A67"/>
    <w:rsid w:val="3FD61158"/>
    <w:rsid w:val="40073668"/>
    <w:rsid w:val="400A7044"/>
    <w:rsid w:val="40260E29"/>
    <w:rsid w:val="40315AF4"/>
    <w:rsid w:val="40424686"/>
    <w:rsid w:val="405557F0"/>
    <w:rsid w:val="405A5E8D"/>
    <w:rsid w:val="40723ECE"/>
    <w:rsid w:val="407E7B36"/>
    <w:rsid w:val="408570D0"/>
    <w:rsid w:val="40AA63B8"/>
    <w:rsid w:val="40C377C6"/>
    <w:rsid w:val="40F54ECA"/>
    <w:rsid w:val="4145147D"/>
    <w:rsid w:val="414601C0"/>
    <w:rsid w:val="415E2A24"/>
    <w:rsid w:val="41635F19"/>
    <w:rsid w:val="418E78C7"/>
    <w:rsid w:val="41AB7ECF"/>
    <w:rsid w:val="41B82B69"/>
    <w:rsid w:val="41BF5E34"/>
    <w:rsid w:val="41CD0DC7"/>
    <w:rsid w:val="42303E54"/>
    <w:rsid w:val="423F11EB"/>
    <w:rsid w:val="425F2BCA"/>
    <w:rsid w:val="42A23DBD"/>
    <w:rsid w:val="42AC451D"/>
    <w:rsid w:val="42AD773D"/>
    <w:rsid w:val="42B80584"/>
    <w:rsid w:val="431B19E5"/>
    <w:rsid w:val="432332D6"/>
    <w:rsid w:val="4343554C"/>
    <w:rsid w:val="434D604B"/>
    <w:rsid w:val="43943D41"/>
    <w:rsid w:val="43982897"/>
    <w:rsid w:val="43982A5F"/>
    <w:rsid w:val="43A20E92"/>
    <w:rsid w:val="43B80C6E"/>
    <w:rsid w:val="43BC6178"/>
    <w:rsid w:val="440E0180"/>
    <w:rsid w:val="4455530F"/>
    <w:rsid w:val="44571726"/>
    <w:rsid w:val="445908BD"/>
    <w:rsid w:val="445E375F"/>
    <w:rsid w:val="44934EA4"/>
    <w:rsid w:val="44982E0D"/>
    <w:rsid w:val="44A122DD"/>
    <w:rsid w:val="44A15C8C"/>
    <w:rsid w:val="44AF7F95"/>
    <w:rsid w:val="44DA17F7"/>
    <w:rsid w:val="44E15728"/>
    <w:rsid w:val="44E66620"/>
    <w:rsid w:val="45062140"/>
    <w:rsid w:val="453A003B"/>
    <w:rsid w:val="4543649F"/>
    <w:rsid w:val="45584B05"/>
    <w:rsid w:val="45823723"/>
    <w:rsid w:val="45E701C3"/>
    <w:rsid w:val="45EF05A0"/>
    <w:rsid w:val="45FE72BB"/>
    <w:rsid w:val="45FF56BC"/>
    <w:rsid w:val="460C19D8"/>
    <w:rsid w:val="4651674B"/>
    <w:rsid w:val="46517D32"/>
    <w:rsid w:val="46556709"/>
    <w:rsid w:val="469C2ED1"/>
    <w:rsid w:val="46A2233C"/>
    <w:rsid w:val="46A816E7"/>
    <w:rsid w:val="46AF6140"/>
    <w:rsid w:val="46B46F27"/>
    <w:rsid w:val="46CE7E27"/>
    <w:rsid w:val="46EE37D3"/>
    <w:rsid w:val="4708486E"/>
    <w:rsid w:val="470A42D3"/>
    <w:rsid w:val="472F45BA"/>
    <w:rsid w:val="47362AD5"/>
    <w:rsid w:val="47533316"/>
    <w:rsid w:val="4788454C"/>
    <w:rsid w:val="4789642F"/>
    <w:rsid w:val="478D6253"/>
    <w:rsid w:val="47EF0370"/>
    <w:rsid w:val="47FD16A9"/>
    <w:rsid w:val="48170E00"/>
    <w:rsid w:val="481C2DAC"/>
    <w:rsid w:val="483D5FDB"/>
    <w:rsid w:val="484F3DFE"/>
    <w:rsid w:val="4876582E"/>
    <w:rsid w:val="48983E5D"/>
    <w:rsid w:val="48A36FB7"/>
    <w:rsid w:val="48A46ACC"/>
    <w:rsid w:val="48DD75EA"/>
    <w:rsid w:val="48DD765B"/>
    <w:rsid w:val="48DF01FF"/>
    <w:rsid w:val="49025314"/>
    <w:rsid w:val="49070C89"/>
    <w:rsid w:val="490F4B2A"/>
    <w:rsid w:val="49491310"/>
    <w:rsid w:val="494B137E"/>
    <w:rsid w:val="494C3B78"/>
    <w:rsid w:val="49637255"/>
    <w:rsid w:val="498078C6"/>
    <w:rsid w:val="4998158E"/>
    <w:rsid w:val="49A03F1F"/>
    <w:rsid w:val="49A96020"/>
    <w:rsid w:val="49D34551"/>
    <w:rsid w:val="49EA0714"/>
    <w:rsid w:val="4A2C6B97"/>
    <w:rsid w:val="4A2D7E44"/>
    <w:rsid w:val="4A3223FE"/>
    <w:rsid w:val="4A56675C"/>
    <w:rsid w:val="4A5C5481"/>
    <w:rsid w:val="4A69116B"/>
    <w:rsid w:val="4A6F08EA"/>
    <w:rsid w:val="4AA46683"/>
    <w:rsid w:val="4AD05761"/>
    <w:rsid w:val="4AD95799"/>
    <w:rsid w:val="4B483307"/>
    <w:rsid w:val="4B5A4C59"/>
    <w:rsid w:val="4B65347A"/>
    <w:rsid w:val="4B714C9D"/>
    <w:rsid w:val="4B814AEA"/>
    <w:rsid w:val="4B9C017A"/>
    <w:rsid w:val="4BD51D3A"/>
    <w:rsid w:val="4BDC7831"/>
    <w:rsid w:val="4BDD7A8B"/>
    <w:rsid w:val="4C0C6E58"/>
    <w:rsid w:val="4C0D7C59"/>
    <w:rsid w:val="4C1D2954"/>
    <w:rsid w:val="4C407E0D"/>
    <w:rsid w:val="4C5134E9"/>
    <w:rsid w:val="4C55661F"/>
    <w:rsid w:val="4C615D3E"/>
    <w:rsid w:val="4C6B0A1E"/>
    <w:rsid w:val="4CC45547"/>
    <w:rsid w:val="4CC71F5E"/>
    <w:rsid w:val="4CD93B45"/>
    <w:rsid w:val="4CF43607"/>
    <w:rsid w:val="4D00708C"/>
    <w:rsid w:val="4D166076"/>
    <w:rsid w:val="4D500EE6"/>
    <w:rsid w:val="4D624B92"/>
    <w:rsid w:val="4D870840"/>
    <w:rsid w:val="4D884A08"/>
    <w:rsid w:val="4D9E164E"/>
    <w:rsid w:val="4DFD3FD5"/>
    <w:rsid w:val="4E105DDD"/>
    <w:rsid w:val="4E353FE7"/>
    <w:rsid w:val="4E3D138C"/>
    <w:rsid w:val="4E3D593B"/>
    <w:rsid w:val="4E5136B9"/>
    <w:rsid w:val="4E5959D6"/>
    <w:rsid w:val="4E606D65"/>
    <w:rsid w:val="4E6F0D56"/>
    <w:rsid w:val="4EAA6D14"/>
    <w:rsid w:val="4EAA7078"/>
    <w:rsid w:val="4EB15812"/>
    <w:rsid w:val="4EC96847"/>
    <w:rsid w:val="4ECA34EB"/>
    <w:rsid w:val="4ED520F3"/>
    <w:rsid w:val="4EE17487"/>
    <w:rsid w:val="4EE447E9"/>
    <w:rsid w:val="4EEA6F7E"/>
    <w:rsid w:val="4EF50755"/>
    <w:rsid w:val="4F035EEB"/>
    <w:rsid w:val="4F0B3174"/>
    <w:rsid w:val="4F0B3CF7"/>
    <w:rsid w:val="4F1238AC"/>
    <w:rsid w:val="4F473A81"/>
    <w:rsid w:val="4F540D9E"/>
    <w:rsid w:val="4F557713"/>
    <w:rsid w:val="4F5F1E53"/>
    <w:rsid w:val="4F6D2470"/>
    <w:rsid w:val="4F932104"/>
    <w:rsid w:val="4FA00A99"/>
    <w:rsid w:val="4FA8035A"/>
    <w:rsid w:val="4FB82E9E"/>
    <w:rsid w:val="500278C5"/>
    <w:rsid w:val="500E7EF5"/>
    <w:rsid w:val="50197A55"/>
    <w:rsid w:val="501D653B"/>
    <w:rsid w:val="506D7D66"/>
    <w:rsid w:val="5086210B"/>
    <w:rsid w:val="50A373DC"/>
    <w:rsid w:val="50A62A29"/>
    <w:rsid w:val="511D12DB"/>
    <w:rsid w:val="51562C8A"/>
    <w:rsid w:val="51683DCC"/>
    <w:rsid w:val="517732EE"/>
    <w:rsid w:val="51F31C9E"/>
    <w:rsid w:val="51F45C15"/>
    <w:rsid w:val="51FB783F"/>
    <w:rsid w:val="52081BED"/>
    <w:rsid w:val="5229017D"/>
    <w:rsid w:val="52294A0A"/>
    <w:rsid w:val="52AB44CA"/>
    <w:rsid w:val="52BB7D01"/>
    <w:rsid w:val="52CE0204"/>
    <w:rsid w:val="530A3137"/>
    <w:rsid w:val="533512A2"/>
    <w:rsid w:val="533A6AD3"/>
    <w:rsid w:val="533F471A"/>
    <w:rsid w:val="53406F3A"/>
    <w:rsid w:val="534C5B09"/>
    <w:rsid w:val="53500C47"/>
    <w:rsid w:val="53685015"/>
    <w:rsid w:val="53743D60"/>
    <w:rsid w:val="539E7449"/>
    <w:rsid w:val="53AF63FC"/>
    <w:rsid w:val="53B11E10"/>
    <w:rsid w:val="53F35F85"/>
    <w:rsid w:val="53F62F1A"/>
    <w:rsid w:val="5450552D"/>
    <w:rsid w:val="54520353"/>
    <w:rsid w:val="5475018E"/>
    <w:rsid w:val="54790F30"/>
    <w:rsid w:val="549457F7"/>
    <w:rsid w:val="54AB485A"/>
    <w:rsid w:val="54EE4740"/>
    <w:rsid w:val="550F6DEF"/>
    <w:rsid w:val="55356EEB"/>
    <w:rsid w:val="55674E7D"/>
    <w:rsid w:val="556B5CEB"/>
    <w:rsid w:val="557B265D"/>
    <w:rsid w:val="55B23C34"/>
    <w:rsid w:val="55B3297D"/>
    <w:rsid w:val="55B87486"/>
    <w:rsid w:val="55C72626"/>
    <w:rsid w:val="55ED1939"/>
    <w:rsid w:val="56073F6A"/>
    <w:rsid w:val="560C332E"/>
    <w:rsid w:val="56531D50"/>
    <w:rsid w:val="5661022A"/>
    <w:rsid w:val="56687FE0"/>
    <w:rsid w:val="5670356C"/>
    <w:rsid w:val="569C6B39"/>
    <w:rsid w:val="56B8356E"/>
    <w:rsid w:val="56C1213C"/>
    <w:rsid w:val="56CD4470"/>
    <w:rsid w:val="56D42385"/>
    <w:rsid w:val="56DD50A8"/>
    <w:rsid w:val="56F921D1"/>
    <w:rsid w:val="56FE416A"/>
    <w:rsid w:val="573614F6"/>
    <w:rsid w:val="574E3FFA"/>
    <w:rsid w:val="57710879"/>
    <w:rsid w:val="577825E8"/>
    <w:rsid w:val="577C0974"/>
    <w:rsid w:val="57851CB7"/>
    <w:rsid w:val="578F5520"/>
    <w:rsid w:val="57A02555"/>
    <w:rsid w:val="57BD3593"/>
    <w:rsid w:val="57BD6FD6"/>
    <w:rsid w:val="57C80512"/>
    <w:rsid w:val="580544D9"/>
    <w:rsid w:val="582C37CC"/>
    <w:rsid w:val="583152CE"/>
    <w:rsid w:val="585F2405"/>
    <w:rsid w:val="58643D4B"/>
    <w:rsid w:val="587F072F"/>
    <w:rsid w:val="589C5857"/>
    <w:rsid w:val="58A749E3"/>
    <w:rsid w:val="58AE30C6"/>
    <w:rsid w:val="58B57CAD"/>
    <w:rsid w:val="58BA7FD9"/>
    <w:rsid w:val="58D15187"/>
    <w:rsid w:val="58D36385"/>
    <w:rsid w:val="591C41D0"/>
    <w:rsid w:val="591F0B16"/>
    <w:rsid w:val="592D344A"/>
    <w:rsid w:val="592D37B0"/>
    <w:rsid w:val="592F616A"/>
    <w:rsid w:val="59427644"/>
    <w:rsid w:val="595D4184"/>
    <w:rsid w:val="595F1A7A"/>
    <w:rsid w:val="597B6725"/>
    <w:rsid w:val="59AE00BB"/>
    <w:rsid w:val="59B14464"/>
    <w:rsid w:val="59B30537"/>
    <w:rsid w:val="59D32CCC"/>
    <w:rsid w:val="59DA1677"/>
    <w:rsid w:val="59DE27D1"/>
    <w:rsid w:val="59E051FD"/>
    <w:rsid w:val="59E20252"/>
    <w:rsid w:val="59F111B9"/>
    <w:rsid w:val="59F30596"/>
    <w:rsid w:val="59F66492"/>
    <w:rsid w:val="59FA43D5"/>
    <w:rsid w:val="59FE0669"/>
    <w:rsid w:val="5A0C427F"/>
    <w:rsid w:val="5A35299B"/>
    <w:rsid w:val="5A3954CE"/>
    <w:rsid w:val="5A41437C"/>
    <w:rsid w:val="5A7476F4"/>
    <w:rsid w:val="5B0A2B7F"/>
    <w:rsid w:val="5B186542"/>
    <w:rsid w:val="5B2305C4"/>
    <w:rsid w:val="5B844010"/>
    <w:rsid w:val="5B9242D5"/>
    <w:rsid w:val="5B936F95"/>
    <w:rsid w:val="5BA7522D"/>
    <w:rsid w:val="5BAF11E5"/>
    <w:rsid w:val="5BD06700"/>
    <w:rsid w:val="5BE01908"/>
    <w:rsid w:val="5BE84438"/>
    <w:rsid w:val="5BED1164"/>
    <w:rsid w:val="5C141472"/>
    <w:rsid w:val="5C20098A"/>
    <w:rsid w:val="5C441A74"/>
    <w:rsid w:val="5C473AF0"/>
    <w:rsid w:val="5C741C2D"/>
    <w:rsid w:val="5CB56C82"/>
    <w:rsid w:val="5CD257E6"/>
    <w:rsid w:val="5CD36FC3"/>
    <w:rsid w:val="5CDC1CAC"/>
    <w:rsid w:val="5CEA7FED"/>
    <w:rsid w:val="5D1235BF"/>
    <w:rsid w:val="5D1A427E"/>
    <w:rsid w:val="5D3C099D"/>
    <w:rsid w:val="5D4A6C2D"/>
    <w:rsid w:val="5D7A6ADA"/>
    <w:rsid w:val="5D80103C"/>
    <w:rsid w:val="5D824E97"/>
    <w:rsid w:val="5D8C76CE"/>
    <w:rsid w:val="5D976C5C"/>
    <w:rsid w:val="5DB52527"/>
    <w:rsid w:val="5DC049B4"/>
    <w:rsid w:val="5DC14B2A"/>
    <w:rsid w:val="5DC84DFD"/>
    <w:rsid w:val="5E2606EC"/>
    <w:rsid w:val="5E332734"/>
    <w:rsid w:val="5E4F14A0"/>
    <w:rsid w:val="5E617E2C"/>
    <w:rsid w:val="5E7E57F8"/>
    <w:rsid w:val="5EAA5DDA"/>
    <w:rsid w:val="5EDA046D"/>
    <w:rsid w:val="5EDF383B"/>
    <w:rsid w:val="5EEE5CC7"/>
    <w:rsid w:val="5F363D0A"/>
    <w:rsid w:val="5F632650"/>
    <w:rsid w:val="5F7B1C85"/>
    <w:rsid w:val="5F8F3A0C"/>
    <w:rsid w:val="5F966F2B"/>
    <w:rsid w:val="5F973554"/>
    <w:rsid w:val="5FA33B70"/>
    <w:rsid w:val="5FA911F0"/>
    <w:rsid w:val="5FBD77CA"/>
    <w:rsid w:val="60065292"/>
    <w:rsid w:val="6018146F"/>
    <w:rsid w:val="60194CBA"/>
    <w:rsid w:val="60203033"/>
    <w:rsid w:val="602267F7"/>
    <w:rsid w:val="602E7B72"/>
    <w:rsid w:val="6037410B"/>
    <w:rsid w:val="60424D86"/>
    <w:rsid w:val="60583D40"/>
    <w:rsid w:val="60885CA7"/>
    <w:rsid w:val="609A40F1"/>
    <w:rsid w:val="60A70823"/>
    <w:rsid w:val="60A800F7"/>
    <w:rsid w:val="60C45B59"/>
    <w:rsid w:val="60C969EB"/>
    <w:rsid w:val="60E17144"/>
    <w:rsid w:val="610B3B80"/>
    <w:rsid w:val="612A6252"/>
    <w:rsid w:val="613F6CAD"/>
    <w:rsid w:val="61693D2A"/>
    <w:rsid w:val="61BB259B"/>
    <w:rsid w:val="61FE144F"/>
    <w:rsid w:val="621961B1"/>
    <w:rsid w:val="62355E00"/>
    <w:rsid w:val="623E7861"/>
    <w:rsid w:val="62405C92"/>
    <w:rsid w:val="625B4F6D"/>
    <w:rsid w:val="626D6094"/>
    <w:rsid w:val="629E7A04"/>
    <w:rsid w:val="62A42343"/>
    <w:rsid w:val="62D00FD5"/>
    <w:rsid w:val="62D661D3"/>
    <w:rsid w:val="62D96C8E"/>
    <w:rsid w:val="62DE42A4"/>
    <w:rsid w:val="62F217BD"/>
    <w:rsid w:val="62F5681C"/>
    <w:rsid w:val="62FC7E52"/>
    <w:rsid w:val="63184A95"/>
    <w:rsid w:val="6319058F"/>
    <w:rsid w:val="631A5FCF"/>
    <w:rsid w:val="631D301E"/>
    <w:rsid w:val="6323254E"/>
    <w:rsid w:val="633B1ED4"/>
    <w:rsid w:val="63775B85"/>
    <w:rsid w:val="63972DD1"/>
    <w:rsid w:val="63C36209"/>
    <w:rsid w:val="63D4270A"/>
    <w:rsid w:val="63DF4A0F"/>
    <w:rsid w:val="64101E2B"/>
    <w:rsid w:val="64370110"/>
    <w:rsid w:val="645639D8"/>
    <w:rsid w:val="64630039"/>
    <w:rsid w:val="648B3FB8"/>
    <w:rsid w:val="64C55561"/>
    <w:rsid w:val="65091BFE"/>
    <w:rsid w:val="65235001"/>
    <w:rsid w:val="65712830"/>
    <w:rsid w:val="65A05EA9"/>
    <w:rsid w:val="65A74E21"/>
    <w:rsid w:val="65A90B99"/>
    <w:rsid w:val="65C854C3"/>
    <w:rsid w:val="65CC65D1"/>
    <w:rsid w:val="65D13CF1"/>
    <w:rsid w:val="65D53B96"/>
    <w:rsid w:val="65E64895"/>
    <w:rsid w:val="661324B7"/>
    <w:rsid w:val="661C07DC"/>
    <w:rsid w:val="66312631"/>
    <w:rsid w:val="663F32AC"/>
    <w:rsid w:val="664B39FF"/>
    <w:rsid w:val="66547899"/>
    <w:rsid w:val="665E0CFC"/>
    <w:rsid w:val="665F1ED0"/>
    <w:rsid w:val="665F386C"/>
    <w:rsid w:val="6664094B"/>
    <w:rsid w:val="666D0581"/>
    <w:rsid w:val="66703465"/>
    <w:rsid w:val="66754F1F"/>
    <w:rsid w:val="667E2A03"/>
    <w:rsid w:val="6695260D"/>
    <w:rsid w:val="66B81F72"/>
    <w:rsid w:val="66BD21A4"/>
    <w:rsid w:val="66DD6631"/>
    <w:rsid w:val="66DE6AEA"/>
    <w:rsid w:val="66F40E71"/>
    <w:rsid w:val="67010066"/>
    <w:rsid w:val="67140897"/>
    <w:rsid w:val="6717751C"/>
    <w:rsid w:val="671D35ED"/>
    <w:rsid w:val="672B68E2"/>
    <w:rsid w:val="67534FEA"/>
    <w:rsid w:val="675F1C6A"/>
    <w:rsid w:val="678E39DE"/>
    <w:rsid w:val="67A01F22"/>
    <w:rsid w:val="67B37AAD"/>
    <w:rsid w:val="67E33180"/>
    <w:rsid w:val="67EC7B24"/>
    <w:rsid w:val="67F341FA"/>
    <w:rsid w:val="67FB344F"/>
    <w:rsid w:val="6825552C"/>
    <w:rsid w:val="682741B6"/>
    <w:rsid w:val="683923C8"/>
    <w:rsid w:val="68395CDC"/>
    <w:rsid w:val="68817BAC"/>
    <w:rsid w:val="68E1135D"/>
    <w:rsid w:val="69060BE4"/>
    <w:rsid w:val="69133BC8"/>
    <w:rsid w:val="69296BC8"/>
    <w:rsid w:val="693E14A0"/>
    <w:rsid w:val="694C2B14"/>
    <w:rsid w:val="694E6087"/>
    <w:rsid w:val="69615A25"/>
    <w:rsid w:val="69682333"/>
    <w:rsid w:val="69992CD3"/>
    <w:rsid w:val="69A80EAF"/>
    <w:rsid w:val="69B81D8D"/>
    <w:rsid w:val="69B875FD"/>
    <w:rsid w:val="69C02956"/>
    <w:rsid w:val="69D15872"/>
    <w:rsid w:val="69D63862"/>
    <w:rsid w:val="6A2353BE"/>
    <w:rsid w:val="6A305C8A"/>
    <w:rsid w:val="6A95073C"/>
    <w:rsid w:val="6AB53CDC"/>
    <w:rsid w:val="6ABA55F7"/>
    <w:rsid w:val="6AE024A9"/>
    <w:rsid w:val="6AE53AE3"/>
    <w:rsid w:val="6B034BDE"/>
    <w:rsid w:val="6B080110"/>
    <w:rsid w:val="6B1B7E43"/>
    <w:rsid w:val="6B391DFE"/>
    <w:rsid w:val="6B4A24D7"/>
    <w:rsid w:val="6B4E646B"/>
    <w:rsid w:val="6B6D0B65"/>
    <w:rsid w:val="6B985C04"/>
    <w:rsid w:val="6BA63ACA"/>
    <w:rsid w:val="6BB41665"/>
    <w:rsid w:val="6BCE0101"/>
    <w:rsid w:val="6BDD334B"/>
    <w:rsid w:val="6C4F308D"/>
    <w:rsid w:val="6C9919B9"/>
    <w:rsid w:val="6CB322FE"/>
    <w:rsid w:val="6CC12C6C"/>
    <w:rsid w:val="6CD02EB0"/>
    <w:rsid w:val="6D07797B"/>
    <w:rsid w:val="6D3276C6"/>
    <w:rsid w:val="6D436AA1"/>
    <w:rsid w:val="6D437B25"/>
    <w:rsid w:val="6D5B09CB"/>
    <w:rsid w:val="6D611F24"/>
    <w:rsid w:val="6D6D116D"/>
    <w:rsid w:val="6D761CA9"/>
    <w:rsid w:val="6DFD131B"/>
    <w:rsid w:val="6E1D3ED3"/>
    <w:rsid w:val="6E294534"/>
    <w:rsid w:val="6E372205"/>
    <w:rsid w:val="6E5E3C2D"/>
    <w:rsid w:val="6E732B65"/>
    <w:rsid w:val="6E744CEA"/>
    <w:rsid w:val="6E7F2DDF"/>
    <w:rsid w:val="6E95439E"/>
    <w:rsid w:val="6EA347D4"/>
    <w:rsid w:val="6EB2181E"/>
    <w:rsid w:val="6EB40F3C"/>
    <w:rsid w:val="6EC46A44"/>
    <w:rsid w:val="6ECF5E4A"/>
    <w:rsid w:val="6F1A48B6"/>
    <w:rsid w:val="6F2F6F54"/>
    <w:rsid w:val="6F4656AB"/>
    <w:rsid w:val="6F593255"/>
    <w:rsid w:val="6F7E547F"/>
    <w:rsid w:val="6F911E87"/>
    <w:rsid w:val="6FAA79E8"/>
    <w:rsid w:val="6FAC3A56"/>
    <w:rsid w:val="6FE876FD"/>
    <w:rsid w:val="6FEC1DAE"/>
    <w:rsid w:val="6FF44542"/>
    <w:rsid w:val="700A2E45"/>
    <w:rsid w:val="70221C74"/>
    <w:rsid w:val="70634B0E"/>
    <w:rsid w:val="70664B5D"/>
    <w:rsid w:val="707E6452"/>
    <w:rsid w:val="70C570D9"/>
    <w:rsid w:val="70C92632"/>
    <w:rsid w:val="70CB40BA"/>
    <w:rsid w:val="70E858A7"/>
    <w:rsid w:val="71013E8F"/>
    <w:rsid w:val="710D406C"/>
    <w:rsid w:val="712D2C27"/>
    <w:rsid w:val="7139341E"/>
    <w:rsid w:val="717F2CC1"/>
    <w:rsid w:val="71C440D5"/>
    <w:rsid w:val="71E219AB"/>
    <w:rsid w:val="71EC253A"/>
    <w:rsid w:val="72092356"/>
    <w:rsid w:val="72360A5A"/>
    <w:rsid w:val="723A109D"/>
    <w:rsid w:val="725D5BFB"/>
    <w:rsid w:val="726D359E"/>
    <w:rsid w:val="726E5095"/>
    <w:rsid w:val="727E6102"/>
    <w:rsid w:val="72AE72C2"/>
    <w:rsid w:val="72BC16BD"/>
    <w:rsid w:val="72DD38BE"/>
    <w:rsid w:val="72FF44EF"/>
    <w:rsid w:val="73045661"/>
    <w:rsid w:val="73124222"/>
    <w:rsid w:val="73202FD9"/>
    <w:rsid w:val="7366631C"/>
    <w:rsid w:val="73694C0E"/>
    <w:rsid w:val="73960A57"/>
    <w:rsid w:val="73967718"/>
    <w:rsid w:val="73B2438F"/>
    <w:rsid w:val="73BB226F"/>
    <w:rsid w:val="73C1363A"/>
    <w:rsid w:val="73D00723"/>
    <w:rsid w:val="73D37E09"/>
    <w:rsid w:val="73ED1CF3"/>
    <w:rsid w:val="73F43927"/>
    <w:rsid w:val="7412372B"/>
    <w:rsid w:val="742D4AF4"/>
    <w:rsid w:val="744C72C0"/>
    <w:rsid w:val="747B6E50"/>
    <w:rsid w:val="748E7B37"/>
    <w:rsid w:val="74AE3AD6"/>
    <w:rsid w:val="74D4132F"/>
    <w:rsid w:val="74DA429E"/>
    <w:rsid w:val="74E2688F"/>
    <w:rsid w:val="75041948"/>
    <w:rsid w:val="75060B0D"/>
    <w:rsid w:val="751002F7"/>
    <w:rsid w:val="755417FC"/>
    <w:rsid w:val="75547124"/>
    <w:rsid w:val="7591232B"/>
    <w:rsid w:val="759C190E"/>
    <w:rsid w:val="75AF703E"/>
    <w:rsid w:val="75B3216A"/>
    <w:rsid w:val="75E716AA"/>
    <w:rsid w:val="760975B3"/>
    <w:rsid w:val="762D4E3C"/>
    <w:rsid w:val="768706C7"/>
    <w:rsid w:val="769B6633"/>
    <w:rsid w:val="76E822D8"/>
    <w:rsid w:val="76EC6B38"/>
    <w:rsid w:val="77273F1B"/>
    <w:rsid w:val="774F0095"/>
    <w:rsid w:val="775978E7"/>
    <w:rsid w:val="776B6FEB"/>
    <w:rsid w:val="77891892"/>
    <w:rsid w:val="77985F75"/>
    <w:rsid w:val="77AB40B4"/>
    <w:rsid w:val="77CE743C"/>
    <w:rsid w:val="780600CD"/>
    <w:rsid w:val="7810397C"/>
    <w:rsid w:val="78150036"/>
    <w:rsid w:val="78251275"/>
    <w:rsid w:val="782D4EAC"/>
    <w:rsid w:val="782D7408"/>
    <w:rsid w:val="78370287"/>
    <w:rsid w:val="78391EA5"/>
    <w:rsid w:val="78C06685"/>
    <w:rsid w:val="78D83818"/>
    <w:rsid w:val="78F65A4C"/>
    <w:rsid w:val="79051780"/>
    <w:rsid w:val="79056660"/>
    <w:rsid w:val="79164340"/>
    <w:rsid w:val="79463310"/>
    <w:rsid w:val="796930A0"/>
    <w:rsid w:val="79774A95"/>
    <w:rsid w:val="79785AC0"/>
    <w:rsid w:val="797D641A"/>
    <w:rsid w:val="798C4735"/>
    <w:rsid w:val="79A4635B"/>
    <w:rsid w:val="79AD01D1"/>
    <w:rsid w:val="79B8082B"/>
    <w:rsid w:val="79CA0D0C"/>
    <w:rsid w:val="79D42231"/>
    <w:rsid w:val="7A1011C1"/>
    <w:rsid w:val="7A3525A4"/>
    <w:rsid w:val="7A664E53"/>
    <w:rsid w:val="7A772BBC"/>
    <w:rsid w:val="7A7F671A"/>
    <w:rsid w:val="7A8C59E6"/>
    <w:rsid w:val="7AB16FD2"/>
    <w:rsid w:val="7B1B5A8A"/>
    <w:rsid w:val="7B2E1776"/>
    <w:rsid w:val="7B311259"/>
    <w:rsid w:val="7B4A3DB8"/>
    <w:rsid w:val="7B5C7C9C"/>
    <w:rsid w:val="7B7B66DC"/>
    <w:rsid w:val="7B7D46C1"/>
    <w:rsid w:val="7B8B2DC3"/>
    <w:rsid w:val="7B98103C"/>
    <w:rsid w:val="7BB340C8"/>
    <w:rsid w:val="7BD60366"/>
    <w:rsid w:val="7BD767FE"/>
    <w:rsid w:val="7C02324F"/>
    <w:rsid w:val="7C026F6F"/>
    <w:rsid w:val="7C06765C"/>
    <w:rsid w:val="7C153AE7"/>
    <w:rsid w:val="7C192D1E"/>
    <w:rsid w:val="7C246D74"/>
    <w:rsid w:val="7CA35EEB"/>
    <w:rsid w:val="7CAC146D"/>
    <w:rsid w:val="7CC25A60"/>
    <w:rsid w:val="7CCC6514"/>
    <w:rsid w:val="7CD16D5D"/>
    <w:rsid w:val="7CD8599E"/>
    <w:rsid w:val="7CE91833"/>
    <w:rsid w:val="7CF870D0"/>
    <w:rsid w:val="7D104406"/>
    <w:rsid w:val="7D133255"/>
    <w:rsid w:val="7D367A3B"/>
    <w:rsid w:val="7D752973"/>
    <w:rsid w:val="7D7F79A9"/>
    <w:rsid w:val="7D903956"/>
    <w:rsid w:val="7D9E17AC"/>
    <w:rsid w:val="7E1005F9"/>
    <w:rsid w:val="7E155CB5"/>
    <w:rsid w:val="7E2E72B5"/>
    <w:rsid w:val="7E357016"/>
    <w:rsid w:val="7E5121B8"/>
    <w:rsid w:val="7E575374"/>
    <w:rsid w:val="7E705EDA"/>
    <w:rsid w:val="7E8E6E51"/>
    <w:rsid w:val="7E977CD1"/>
    <w:rsid w:val="7EA83C8C"/>
    <w:rsid w:val="7EAD09ED"/>
    <w:rsid w:val="7EBF48A8"/>
    <w:rsid w:val="7F082012"/>
    <w:rsid w:val="7F264BB1"/>
    <w:rsid w:val="7F4F5F4E"/>
    <w:rsid w:val="7F853FCE"/>
    <w:rsid w:val="7FD926C1"/>
    <w:rsid w:val="7FEC7BA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50"/>
    <w:qFormat/>
    <w:uiPriority w:val="0"/>
    <w:pPr>
      <w:keepNext/>
      <w:keepLines/>
      <w:spacing w:line="360" w:lineRule="auto"/>
      <w:outlineLvl w:val="0"/>
    </w:pPr>
    <w:rPr>
      <w:rFonts w:ascii="Times New Roman"/>
      <w:b/>
      <w:bCs/>
      <w:kern w:val="44"/>
      <w:sz w:val="32"/>
      <w:szCs w:val="44"/>
    </w:rPr>
  </w:style>
  <w:style w:type="paragraph" w:styleId="3">
    <w:name w:val="heading 2"/>
    <w:basedOn w:val="1"/>
    <w:next w:val="4"/>
    <w:link w:val="51"/>
    <w:qFormat/>
    <w:uiPriority w:val="0"/>
    <w:pPr>
      <w:keepNext/>
      <w:keepLines/>
      <w:widowControl/>
      <w:tabs>
        <w:tab w:val="left" w:pos="720"/>
      </w:tabs>
      <w:jc w:val="center"/>
      <w:outlineLvl w:val="1"/>
    </w:pPr>
    <w:rPr>
      <w:rFonts w:hAnsi="宋体"/>
      <w:b/>
      <w:color w:val="000000"/>
      <w:sz w:val="30"/>
      <w:szCs w:val="30"/>
    </w:rPr>
  </w:style>
  <w:style w:type="paragraph" w:styleId="5">
    <w:name w:val="heading 3"/>
    <w:basedOn w:val="1"/>
    <w:next w:val="1"/>
    <w:link w:val="52"/>
    <w:qFormat/>
    <w:uiPriority w:val="0"/>
    <w:pPr>
      <w:keepNext/>
      <w:keepLines/>
      <w:spacing w:line="360" w:lineRule="auto"/>
      <w:outlineLvl w:val="2"/>
    </w:pPr>
    <w:rPr>
      <w:rFonts w:ascii="Times New Roman"/>
      <w:b/>
      <w:bCs/>
      <w:kern w:val="2"/>
      <w:sz w:val="24"/>
      <w:szCs w:val="32"/>
    </w:rPr>
  </w:style>
  <w:style w:type="paragraph" w:styleId="6">
    <w:name w:val="heading 4"/>
    <w:basedOn w:val="1"/>
    <w:next w:val="1"/>
    <w:link w:val="53"/>
    <w:qFormat/>
    <w:uiPriority w:val="0"/>
    <w:pPr>
      <w:keepNext/>
      <w:keepLines/>
      <w:spacing w:line="360" w:lineRule="auto"/>
      <w:outlineLvl w:val="3"/>
    </w:pPr>
    <w:rPr>
      <w:rFonts w:ascii="Arial" w:hAnsi="Arial"/>
      <w:b/>
      <w:bCs/>
      <w:kern w:val="2"/>
      <w:sz w:val="21"/>
      <w:szCs w:val="28"/>
    </w:rPr>
  </w:style>
  <w:style w:type="paragraph" w:styleId="7">
    <w:name w:val="heading 5"/>
    <w:basedOn w:val="1"/>
    <w:next w:val="1"/>
    <w:link w:val="54"/>
    <w:qFormat/>
    <w:uiPriority w:val="0"/>
    <w:pPr>
      <w:keepNext/>
      <w:keepLines/>
      <w:spacing w:before="280" w:beforeLines="0" w:after="290" w:afterLines="0" w:line="376" w:lineRule="auto"/>
      <w:outlineLvl w:val="4"/>
    </w:pPr>
    <w:rPr>
      <w:rFonts w:ascii="Times New Roman"/>
      <w:b/>
      <w:bCs/>
      <w:kern w:val="2"/>
      <w:sz w:val="28"/>
      <w:szCs w:val="28"/>
    </w:rPr>
  </w:style>
  <w:style w:type="paragraph" w:styleId="8">
    <w:name w:val="heading 6"/>
    <w:basedOn w:val="1"/>
    <w:next w:val="1"/>
    <w:link w:val="55"/>
    <w:qFormat/>
    <w:uiPriority w:val="0"/>
    <w:pPr>
      <w:keepNext/>
      <w:keepLines/>
      <w:widowControl/>
      <w:tabs>
        <w:tab w:val="left" w:pos="1440"/>
      </w:tabs>
      <w:spacing w:before="240" w:beforeLines="0" w:after="64" w:afterLines="0" w:line="320" w:lineRule="auto"/>
      <w:ind w:left="1152" w:hanging="1152"/>
      <w:jc w:val="left"/>
      <w:outlineLvl w:val="5"/>
    </w:pPr>
    <w:rPr>
      <w:rFonts w:ascii="Arial" w:hAnsi="Arial" w:eastAsia="黑体"/>
      <w:b/>
      <w:bCs/>
      <w:sz w:val="24"/>
      <w:szCs w:val="24"/>
    </w:rPr>
  </w:style>
  <w:style w:type="paragraph" w:styleId="9">
    <w:name w:val="heading 7"/>
    <w:basedOn w:val="1"/>
    <w:next w:val="1"/>
    <w:link w:val="56"/>
    <w:qFormat/>
    <w:uiPriority w:val="0"/>
    <w:pPr>
      <w:keepNext/>
      <w:keepLines/>
      <w:widowControl/>
      <w:tabs>
        <w:tab w:val="left" w:pos="2520"/>
      </w:tabs>
      <w:spacing w:before="240" w:beforeLines="0" w:after="64" w:afterLines="0" w:line="320" w:lineRule="auto"/>
      <w:ind w:left="1296" w:hanging="1296"/>
      <w:jc w:val="left"/>
      <w:outlineLvl w:val="6"/>
    </w:pPr>
    <w:rPr>
      <w:rFonts w:ascii="Times New Roman"/>
      <w:b/>
      <w:bCs/>
      <w:sz w:val="24"/>
      <w:szCs w:val="24"/>
    </w:rPr>
  </w:style>
  <w:style w:type="paragraph" w:styleId="10">
    <w:name w:val="heading 8"/>
    <w:basedOn w:val="1"/>
    <w:next w:val="1"/>
    <w:link w:val="57"/>
    <w:qFormat/>
    <w:uiPriority w:val="0"/>
    <w:pPr>
      <w:keepNext/>
      <w:keepLines/>
      <w:widowControl/>
      <w:tabs>
        <w:tab w:val="left" w:pos="1440"/>
      </w:tabs>
      <w:spacing w:before="240" w:beforeLines="0" w:after="64" w:afterLines="0" w:line="320" w:lineRule="auto"/>
      <w:ind w:left="1440" w:hanging="1440"/>
      <w:jc w:val="left"/>
      <w:outlineLvl w:val="7"/>
    </w:pPr>
    <w:rPr>
      <w:rFonts w:ascii="Arial" w:hAnsi="Arial" w:eastAsia="黑体"/>
      <w:sz w:val="24"/>
      <w:szCs w:val="24"/>
    </w:rPr>
  </w:style>
  <w:style w:type="paragraph" w:styleId="11">
    <w:name w:val="heading 9"/>
    <w:basedOn w:val="1"/>
    <w:next w:val="1"/>
    <w:link w:val="58"/>
    <w:qFormat/>
    <w:uiPriority w:val="0"/>
    <w:pPr>
      <w:keepNext/>
      <w:keepLines/>
      <w:widowControl/>
      <w:tabs>
        <w:tab w:val="left" w:pos="1584"/>
      </w:tabs>
      <w:spacing w:before="240" w:beforeLines="0" w:after="64" w:afterLines="0" w:line="320" w:lineRule="auto"/>
      <w:ind w:left="1584" w:hanging="1584"/>
      <w:jc w:val="left"/>
      <w:outlineLvl w:val="8"/>
    </w:pPr>
    <w:rPr>
      <w:rFonts w:ascii="Arial" w:hAnsi="Arial" w:eastAsia="黑体"/>
      <w:sz w:val="21"/>
      <w:szCs w:val="21"/>
    </w:rPr>
  </w:style>
  <w:style w:type="character" w:default="1" w:styleId="36">
    <w:name w:val="Default Paragraph Font"/>
    <w:qFormat/>
    <w:uiPriority w:val="0"/>
  </w:style>
  <w:style w:type="table" w:default="1" w:styleId="34">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rFonts w:eastAsia="仿宋_GB2312"/>
      <w:sz w:val="30"/>
      <w:szCs w:val="30"/>
    </w:rPr>
  </w:style>
  <w:style w:type="paragraph" w:styleId="12">
    <w:name w:val="Document Map"/>
    <w:basedOn w:val="1"/>
    <w:link w:val="59"/>
    <w:qFormat/>
    <w:uiPriority w:val="0"/>
    <w:rPr>
      <w:kern w:val="2"/>
      <w:sz w:val="18"/>
      <w:szCs w:val="18"/>
    </w:rPr>
  </w:style>
  <w:style w:type="paragraph" w:styleId="13">
    <w:name w:val="toa heading"/>
    <w:basedOn w:val="1"/>
    <w:next w:val="1"/>
    <w:qFormat/>
    <w:uiPriority w:val="0"/>
    <w:pPr>
      <w:spacing w:before="120" w:beforeLines="0" w:beforeAutospacing="0"/>
    </w:pPr>
    <w:rPr>
      <w:rFonts w:ascii="Arial" w:hAnsi="Arial"/>
      <w:sz w:val="24"/>
    </w:rPr>
  </w:style>
  <w:style w:type="paragraph" w:styleId="14">
    <w:name w:val="annotation text"/>
    <w:basedOn w:val="1"/>
    <w:link w:val="60"/>
    <w:qFormat/>
    <w:uiPriority w:val="0"/>
    <w:pPr>
      <w:jc w:val="left"/>
    </w:pPr>
    <w:rPr>
      <w:rFonts w:ascii="Times New Roman"/>
      <w:kern w:val="2"/>
      <w:sz w:val="21"/>
      <w:szCs w:val="24"/>
    </w:rPr>
  </w:style>
  <w:style w:type="paragraph" w:styleId="15">
    <w:name w:val="Salutation"/>
    <w:basedOn w:val="1"/>
    <w:next w:val="1"/>
    <w:qFormat/>
    <w:uiPriority w:val="0"/>
    <w:rPr>
      <w:sz w:val="24"/>
    </w:rPr>
  </w:style>
  <w:style w:type="paragraph" w:styleId="16">
    <w:name w:val="Body Text"/>
    <w:basedOn w:val="1"/>
    <w:next w:val="1"/>
    <w:link w:val="61"/>
    <w:qFormat/>
    <w:uiPriority w:val="0"/>
    <w:pPr>
      <w:spacing w:after="120" w:afterLines="0"/>
    </w:pPr>
    <w:rPr>
      <w:rFonts w:ascii="Times New Roman"/>
      <w:kern w:val="2"/>
      <w:sz w:val="21"/>
      <w:szCs w:val="24"/>
    </w:rPr>
  </w:style>
  <w:style w:type="paragraph" w:styleId="17">
    <w:name w:val="Body Text Indent"/>
    <w:basedOn w:val="1"/>
    <w:link w:val="62"/>
    <w:qFormat/>
    <w:uiPriority w:val="0"/>
    <w:pPr>
      <w:spacing w:after="120" w:afterLines="0"/>
      <w:ind w:left="420" w:leftChars="200"/>
    </w:pPr>
    <w:rPr>
      <w:rFonts w:ascii="Times New Roman"/>
      <w:kern w:val="2"/>
      <w:sz w:val="21"/>
      <w:szCs w:val="24"/>
    </w:rPr>
  </w:style>
  <w:style w:type="paragraph" w:styleId="18">
    <w:name w:val="toc 3"/>
    <w:basedOn w:val="1"/>
    <w:next w:val="1"/>
    <w:qFormat/>
    <w:uiPriority w:val="39"/>
    <w:pPr>
      <w:spacing w:line="240" w:lineRule="auto"/>
      <w:ind w:firstLine="400" w:firstLineChars="400"/>
    </w:pPr>
    <w:rPr>
      <w:rFonts w:cs="Calibri"/>
      <w:iCs/>
      <w:szCs w:val="20"/>
    </w:rPr>
  </w:style>
  <w:style w:type="paragraph" w:styleId="19">
    <w:name w:val="Plain Text"/>
    <w:basedOn w:val="1"/>
    <w:link w:val="63"/>
    <w:qFormat/>
    <w:uiPriority w:val="0"/>
    <w:rPr>
      <w:rFonts w:hAnsi="Courier New" w:cs="Courier New"/>
      <w:kern w:val="2"/>
      <w:sz w:val="21"/>
      <w:szCs w:val="21"/>
    </w:rPr>
  </w:style>
  <w:style w:type="paragraph" w:styleId="20">
    <w:name w:val="Date"/>
    <w:basedOn w:val="1"/>
    <w:next w:val="1"/>
    <w:link w:val="64"/>
    <w:qFormat/>
    <w:uiPriority w:val="0"/>
    <w:pPr>
      <w:ind w:left="100" w:leftChars="2500"/>
    </w:pPr>
    <w:rPr>
      <w:rFonts w:ascii="Times New Roman"/>
      <w:kern w:val="2"/>
      <w:sz w:val="21"/>
      <w:szCs w:val="24"/>
    </w:rPr>
  </w:style>
  <w:style w:type="paragraph" w:styleId="21">
    <w:name w:val="Body Text Indent 2"/>
    <w:basedOn w:val="1"/>
    <w:link w:val="65"/>
    <w:qFormat/>
    <w:uiPriority w:val="0"/>
    <w:pPr>
      <w:spacing w:line="520" w:lineRule="exact"/>
      <w:ind w:firstLine="624"/>
    </w:pPr>
    <w:rPr>
      <w:rFonts w:ascii="楷体_GB2312" w:eastAsia="楷体_GB2312"/>
      <w:kern w:val="2"/>
      <w:sz w:val="32"/>
      <w:szCs w:val="30"/>
    </w:rPr>
  </w:style>
  <w:style w:type="paragraph" w:styleId="22">
    <w:name w:val="Balloon Text"/>
    <w:basedOn w:val="1"/>
    <w:link w:val="66"/>
    <w:qFormat/>
    <w:uiPriority w:val="0"/>
    <w:rPr>
      <w:rFonts w:ascii="Times New Roman"/>
      <w:kern w:val="2"/>
      <w:sz w:val="18"/>
      <w:szCs w:val="18"/>
    </w:rPr>
  </w:style>
  <w:style w:type="paragraph" w:styleId="23">
    <w:name w:val="footer"/>
    <w:basedOn w:val="1"/>
    <w:link w:val="67"/>
    <w:qFormat/>
    <w:uiPriority w:val="0"/>
    <w:pPr>
      <w:tabs>
        <w:tab w:val="center" w:pos="4153"/>
        <w:tab w:val="right" w:pos="8306"/>
      </w:tabs>
      <w:snapToGrid w:val="0"/>
      <w:jc w:val="left"/>
    </w:pPr>
    <w:rPr>
      <w:rFonts w:ascii="Times New Roman"/>
      <w:kern w:val="2"/>
      <w:sz w:val="18"/>
      <w:szCs w:val="18"/>
    </w:rPr>
  </w:style>
  <w:style w:type="paragraph" w:styleId="24">
    <w:name w:val="header"/>
    <w:basedOn w:val="1"/>
    <w:link w:val="68"/>
    <w:qFormat/>
    <w:uiPriority w:val="0"/>
    <w:pPr>
      <w:widowControl/>
      <w:pBdr>
        <w:bottom w:val="single" w:color="auto" w:sz="6" w:space="1"/>
      </w:pBdr>
      <w:tabs>
        <w:tab w:val="center" w:pos="4153"/>
        <w:tab w:val="right" w:pos="8306"/>
      </w:tabs>
      <w:snapToGrid w:val="0"/>
      <w:jc w:val="center"/>
    </w:pPr>
    <w:rPr>
      <w:rFonts w:ascii="Times New Roman"/>
      <w:sz w:val="18"/>
    </w:rPr>
  </w:style>
  <w:style w:type="paragraph" w:styleId="25">
    <w:name w:val="toc 1"/>
    <w:basedOn w:val="1"/>
    <w:next w:val="1"/>
    <w:qFormat/>
    <w:uiPriority w:val="0"/>
    <w:pPr>
      <w:tabs>
        <w:tab w:val="right" w:leader="dot" w:pos="8296"/>
      </w:tabs>
      <w:adjustRightInd/>
      <w:spacing w:before="120" w:beforeLines="0" w:after="120" w:afterLines="0" w:line="360" w:lineRule="auto"/>
      <w:ind w:left="-426" w:leftChars="-152" w:firstLine="566" w:firstLineChars="202"/>
      <w:jc w:val="center"/>
      <w:textAlignment w:val="auto"/>
    </w:pPr>
    <w:rPr>
      <w:rFonts w:ascii="Times New Roman" w:hAnsi="Times New Roman"/>
      <w:kern w:val="2"/>
      <w:sz w:val="24"/>
      <w:szCs w:val="24"/>
    </w:rPr>
  </w:style>
  <w:style w:type="paragraph" w:styleId="26">
    <w:name w:val="List"/>
    <w:basedOn w:val="1"/>
    <w:qFormat/>
    <w:uiPriority w:val="0"/>
    <w:pPr>
      <w:numPr>
        <w:ilvl w:val="0"/>
        <w:numId w:val="0"/>
      </w:numPr>
      <w:tabs>
        <w:tab w:val="left" w:pos="425"/>
      </w:tabs>
      <w:autoSpaceDE w:val="0"/>
      <w:autoSpaceDN w:val="0"/>
      <w:adjustRightInd w:val="0"/>
      <w:spacing w:line="360" w:lineRule="auto"/>
      <w:ind w:left="425" w:hanging="425"/>
      <w:textAlignment w:val="baseline"/>
    </w:pPr>
    <w:rPr>
      <w:color w:val="000000"/>
      <w:kern w:val="44"/>
      <w:sz w:val="28"/>
      <w:szCs w:val="20"/>
    </w:rPr>
  </w:style>
  <w:style w:type="paragraph" w:styleId="27">
    <w:name w:val="Body Text Indent 3"/>
    <w:basedOn w:val="1"/>
    <w:link w:val="69"/>
    <w:qFormat/>
    <w:uiPriority w:val="0"/>
    <w:pPr>
      <w:autoSpaceDE w:val="0"/>
      <w:autoSpaceDN w:val="0"/>
      <w:adjustRightInd w:val="0"/>
      <w:snapToGrid w:val="0"/>
      <w:spacing w:line="360" w:lineRule="auto"/>
      <w:ind w:firstLine="524" w:firstLineChars="187"/>
    </w:pPr>
    <w:rPr>
      <w:rFonts w:ascii="Times New Roman" w:eastAsia="仿宋_GB2312"/>
      <w:color w:val="000000"/>
      <w:kern w:val="2"/>
      <w:sz w:val="28"/>
      <w:szCs w:val="28"/>
      <w:lang w:val="zh-CN"/>
    </w:rPr>
  </w:style>
  <w:style w:type="paragraph" w:styleId="28">
    <w:name w:val="toc 2"/>
    <w:basedOn w:val="1"/>
    <w:next w:val="1"/>
    <w:qFormat/>
    <w:uiPriority w:val="39"/>
    <w:pPr>
      <w:spacing w:line="240" w:lineRule="auto"/>
      <w:ind w:firstLine="200"/>
    </w:pPr>
    <w:rPr>
      <w:rFonts w:cs="Calibri"/>
      <w:smallCaps/>
      <w:szCs w:val="20"/>
    </w:rPr>
  </w:style>
  <w:style w:type="paragraph" w:styleId="29">
    <w:name w:val="Body Text 2"/>
    <w:basedOn w:val="1"/>
    <w:qFormat/>
    <w:uiPriority w:val="0"/>
    <w:pPr>
      <w:spacing w:after="120" w:afterLines="0" w:line="480" w:lineRule="auto"/>
    </w:pPr>
  </w:style>
  <w:style w:type="paragraph" w:styleId="30">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31">
    <w:name w:val="annotation subject"/>
    <w:basedOn w:val="14"/>
    <w:next w:val="14"/>
    <w:link w:val="70"/>
    <w:qFormat/>
    <w:uiPriority w:val="0"/>
    <w:rPr>
      <w:b/>
      <w:bCs/>
    </w:rPr>
  </w:style>
  <w:style w:type="paragraph" w:styleId="32">
    <w:name w:val="Body Text First Indent"/>
    <w:basedOn w:val="16"/>
    <w:qFormat/>
    <w:uiPriority w:val="0"/>
    <w:pPr>
      <w:ind w:firstLine="420" w:firstLineChars="100"/>
    </w:pPr>
  </w:style>
  <w:style w:type="paragraph" w:styleId="33">
    <w:name w:val="Body Text First Indent 2"/>
    <w:basedOn w:val="17"/>
    <w:qFormat/>
    <w:uiPriority w:val="0"/>
    <w:pPr>
      <w:ind w:firstLine="420" w:firstLineChars="200"/>
    </w:p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0"/>
    <w:rPr>
      <w:b/>
      <w:bCs/>
    </w:rPr>
  </w:style>
  <w:style w:type="character" w:styleId="38">
    <w:name w:val="page number"/>
    <w:basedOn w:val="36"/>
    <w:qFormat/>
    <w:uiPriority w:val="0"/>
  </w:style>
  <w:style w:type="character" w:styleId="39">
    <w:name w:val="FollowedHyperlink"/>
    <w:qFormat/>
    <w:uiPriority w:val="99"/>
    <w:rPr>
      <w:rFonts w:hint="eastAsia" w:ascii="宋体" w:hAnsi="宋体" w:eastAsia="宋体" w:cs="宋体"/>
      <w:color w:val="000000"/>
      <w:sz w:val="18"/>
      <w:szCs w:val="18"/>
      <w:u w:val="none"/>
    </w:rPr>
  </w:style>
  <w:style w:type="character" w:styleId="40">
    <w:name w:val="Emphasis"/>
    <w:basedOn w:val="36"/>
    <w:qFormat/>
    <w:uiPriority w:val="0"/>
    <w:rPr>
      <w:b/>
    </w:rPr>
  </w:style>
  <w:style w:type="character" w:styleId="41">
    <w:name w:val="HTML Definition"/>
    <w:basedOn w:val="36"/>
    <w:qFormat/>
    <w:uiPriority w:val="0"/>
  </w:style>
  <w:style w:type="character" w:styleId="42">
    <w:name w:val="HTML Typewriter"/>
    <w:basedOn w:val="36"/>
    <w:qFormat/>
    <w:uiPriority w:val="0"/>
    <w:rPr>
      <w:rFonts w:hint="default" w:ascii="monospace" w:hAnsi="monospace" w:eastAsia="monospace" w:cs="monospace"/>
      <w:sz w:val="20"/>
    </w:rPr>
  </w:style>
  <w:style w:type="character" w:styleId="43">
    <w:name w:val="HTML Acronym"/>
    <w:basedOn w:val="36"/>
    <w:qFormat/>
    <w:uiPriority w:val="0"/>
  </w:style>
  <w:style w:type="character" w:styleId="44">
    <w:name w:val="HTML Variable"/>
    <w:basedOn w:val="36"/>
    <w:qFormat/>
    <w:uiPriority w:val="0"/>
  </w:style>
  <w:style w:type="character" w:styleId="45">
    <w:name w:val="Hyperlink"/>
    <w:basedOn w:val="36"/>
    <w:qFormat/>
    <w:uiPriority w:val="99"/>
    <w:rPr>
      <w:rFonts w:hint="eastAsia" w:ascii="宋体" w:hAnsi="宋体" w:eastAsia="宋体" w:cs="宋体"/>
      <w:color w:val="000000"/>
      <w:sz w:val="18"/>
      <w:szCs w:val="18"/>
      <w:u w:val="none"/>
    </w:rPr>
  </w:style>
  <w:style w:type="character" w:styleId="46">
    <w:name w:val="HTML Code"/>
    <w:basedOn w:val="36"/>
    <w:qFormat/>
    <w:uiPriority w:val="0"/>
    <w:rPr>
      <w:rFonts w:ascii="monospace" w:hAnsi="monospace" w:eastAsia="monospace" w:cs="monospace"/>
      <w:sz w:val="20"/>
    </w:rPr>
  </w:style>
  <w:style w:type="character" w:styleId="47">
    <w:name w:val="HTML Cite"/>
    <w:basedOn w:val="36"/>
    <w:qFormat/>
    <w:uiPriority w:val="0"/>
    <w:rPr>
      <w:bdr w:val="single" w:color="9A9A9A" w:sz="6" w:space="0"/>
      <w:shd w:val="clear" w:color="auto" w:fill="DBDDE2"/>
    </w:rPr>
  </w:style>
  <w:style w:type="character" w:styleId="48">
    <w:name w:val="HTML Keyboard"/>
    <w:basedOn w:val="36"/>
    <w:qFormat/>
    <w:uiPriority w:val="0"/>
    <w:rPr>
      <w:rFonts w:hint="default" w:ascii="monospace" w:hAnsi="monospace" w:eastAsia="monospace" w:cs="monospace"/>
      <w:sz w:val="20"/>
    </w:rPr>
  </w:style>
  <w:style w:type="character" w:styleId="49">
    <w:name w:val="HTML Sample"/>
    <w:basedOn w:val="36"/>
    <w:qFormat/>
    <w:uiPriority w:val="0"/>
    <w:rPr>
      <w:rFonts w:hint="default" w:ascii="monospace" w:hAnsi="monospace" w:eastAsia="monospace" w:cs="monospace"/>
    </w:rPr>
  </w:style>
  <w:style w:type="character" w:customStyle="1" w:styleId="50">
    <w:name w:val="标题 1 字符"/>
    <w:link w:val="2"/>
    <w:qFormat/>
    <w:uiPriority w:val="0"/>
    <w:rPr>
      <w:rFonts w:eastAsia="宋体"/>
      <w:b/>
      <w:bCs/>
      <w:kern w:val="44"/>
      <w:sz w:val="32"/>
      <w:szCs w:val="44"/>
      <w:lang w:val="en-US" w:eastAsia="zh-CN" w:bidi="ar-SA"/>
    </w:rPr>
  </w:style>
  <w:style w:type="character" w:customStyle="1" w:styleId="51">
    <w:name w:val="标题 2 字符"/>
    <w:link w:val="3"/>
    <w:qFormat/>
    <w:uiPriority w:val="0"/>
    <w:rPr>
      <w:rFonts w:ascii="宋体" w:hAnsi="宋体" w:eastAsia="宋体"/>
      <w:b/>
      <w:color w:val="000000"/>
      <w:sz w:val="30"/>
      <w:szCs w:val="30"/>
      <w:lang w:val="en-US" w:eastAsia="zh-CN" w:bidi="ar-SA"/>
    </w:rPr>
  </w:style>
  <w:style w:type="character" w:customStyle="1" w:styleId="52">
    <w:name w:val="标题 3 字符"/>
    <w:link w:val="5"/>
    <w:qFormat/>
    <w:uiPriority w:val="0"/>
    <w:rPr>
      <w:rFonts w:eastAsia="宋体"/>
      <w:b/>
      <w:bCs/>
      <w:kern w:val="2"/>
      <w:sz w:val="24"/>
      <w:szCs w:val="32"/>
      <w:lang w:val="en-US" w:eastAsia="zh-CN" w:bidi="ar-SA"/>
    </w:rPr>
  </w:style>
  <w:style w:type="character" w:customStyle="1" w:styleId="53">
    <w:name w:val="标题 4 字符"/>
    <w:link w:val="6"/>
    <w:qFormat/>
    <w:uiPriority w:val="0"/>
    <w:rPr>
      <w:rFonts w:ascii="Arial" w:hAnsi="Arial" w:eastAsia="宋体"/>
      <w:b/>
      <w:bCs/>
      <w:kern w:val="2"/>
      <w:sz w:val="21"/>
      <w:szCs w:val="28"/>
      <w:lang w:val="en-US" w:eastAsia="zh-CN" w:bidi="ar-SA"/>
    </w:rPr>
  </w:style>
  <w:style w:type="character" w:customStyle="1" w:styleId="54">
    <w:name w:val="标题 5 字符"/>
    <w:link w:val="7"/>
    <w:qFormat/>
    <w:uiPriority w:val="0"/>
    <w:rPr>
      <w:rFonts w:eastAsia="宋体"/>
      <w:b/>
      <w:bCs/>
      <w:kern w:val="2"/>
      <w:sz w:val="28"/>
      <w:szCs w:val="28"/>
      <w:lang w:val="en-US" w:eastAsia="zh-CN" w:bidi="ar-SA"/>
    </w:rPr>
  </w:style>
  <w:style w:type="character" w:customStyle="1" w:styleId="55">
    <w:name w:val="标题 6 字符"/>
    <w:link w:val="8"/>
    <w:qFormat/>
    <w:uiPriority w:val="0"/>
    <w:rPr>
      <w:rFonts w:ascii="Arial" w:hAnsi="Arial" w:eastAsia="黑体"/>
      <w:b/>
      <w:bCs/>
      <w:sz w:val="24"/>
      <w:szCs w:val="24"/>
      <w:lang w:val="en-US" w:eastAsia="zh-CN" w:bidi="ar-SA"/>
    </w:rPr>
  </w:style>
  <w:style w:type="character" w:customStyle="1" w:styleId="56">
    <w:name w:val="标题 7 字符"/>
    <w:link w:val="9"/>
    <w:qFormat/>
    <w:uiPriority w:val="0"/>
    <w:rPr>
      <w:rFonts w:eastAsia="宋体"/>
      <w:b/>
      <w:bCs/>
      <w:sz w:val="24"/>
      <w:szCs w:val="24"/>
      <w:lang w:val="en-US" w:eastAsia="zh-CN" w:bidi="ar-SA"/>
    </w:rPr>
  </w:style>
  <w:style w:type="character" w:customStyle="1" w:styleId="57">
    <w:name w:val="标题 8 字符"/>
    <w:link w:val="10"/>
    <w:qFormat/>
    <w:uiPriority w:val="0"/>
    <w:rPr>
      <w:rFonts w:ascii="Arial" w:hAnsi="Arial" w:eastAsia="黑体"/>
      <w:sz w:val="24"/>
      <w:szCs w:val="24"/>
      <w:lang w:val="en-US" w:eastAsia="zh-CN" w:bidi="ar-SA"/>
    </w:rPr>
  </w:style>
  <w:style w:type="character" w:customStyle="1" w:styleId="58">
    <w:name w:val="标题 9 字符"/>
    <w:link w:val="11"/>
    <w:qFormat/>
    <w:uiPriority w:val="0"/>
    <w:rPr>
      <w:rFonts w:ascii="Arial" w:hAnsi="Arial" w:eastAsia="黑体"/>
      <w:sz w:val="21"/>
      <w:szCs w:val="21"/>
      <w:lang w:val="en-US" w:eastAsia="zh-CN" w:bidi="ar-SA"/>
    </w:rPr>
  </w:style>
  <w:style w:type="character" w:customStyle="1" w:styleId="59">
    <w:name w:val="文档结构图 字符"/>
    <w:link w:val="12"/>
    <w:qFormat/>
    <w:uiPriority w:val="0"/>
    <w:rPr>
      <w:rFonts w:ascii="宋体" w:eastAsia="宋体"/>
      <w:kern w:val="2"/>
      <w:sz w:val="18"/>
      <w:szCs w:val="18"/>
      <w:lang w:val="en-US" w:eastAsia="zh-CN" w:bidi="ar-SA"/>
    </w:rPr>
  </w:style>
  <w:style w:type="character" w:customStyle="1" w:styleId="60">
    <w:name w:val="批注文字 字符"/>
    <w:link w:val="14"/>
    <w:qFormat/>
    <w:uiPriority w:val="0"/>
    <w:rPr>
      <w:rFonts w:eastAsia="宋体"/>
      <w:kern w:val="2"/>
      <w:sz w:val="21"/>
      <w:szCs w:val="24"/>
      <w:lang w:val="en-US" w:eastAsia="zh-CN" w:bidi="ar-SA"/>
    </w:rPr>
  </w:style>
  <w:style w:type="character" w:customStyle="1" w:styleId="61">
    <w:name w:val="正文文本 字符"/>
    <w:link w:val="16"/>
    <w:qFormat/>
    <w:uiPriority w:val="0"/>
    <w:rPr>
      <w:rFonts w:eastAsia="宋体"/>
      <w:kern w:val="2"/>
      <w:sz w:val="21"/>
      <w:szCs w:val="24"/>
      <w:lang w:val="en-US" w:eastAsia="zh-CN" w:bidi="ar-SA"/>
    </w:rPr>
  </w:style>
  <w:style w:type="character" w:customStyle="1" w:styleId="62">
    <w:name w:val="正文文本缩进 字符"/>
    <w:link w:val="17"/>
    <w:qFormat/>
    <w:uiPriority w:val="0"/>
    <w:rPr>
      <w:rFonts w:eastAsia="宋体"/>
      <w:kern w:val="2"/>
      <w:sz w:val="21"/>
      <w:szCs w:val="24"/>
      <w:lang w:val="en-US" w:eastAsia="zh-CN" w:bidi="ar-SA"/>
    </w:rPr>
  </w:style>
  <w:style w:type="character" w:customStyle="1" w:styleId="63">
    <w:name w:val="纯文本 字符"/>
    <w:link w:val="19"/>
    <w:qFormat/>
    <w:uiPriority w:val="0"/>
    <w:rPr>
      <w:rFonts w:ascii="宋体" w:hAnsi="Courier New" w:eastAsia="宋体" w:cs="Courier New"/>
      <w:kern w:val="2"/>
      <w:sz w:val="21"/>
      <w:szCs w:val="21"/>
      <w:lang w:val="en-US" w:eastAsia="zh-CN" w:bidi="ar-SA"/>
    </w:rPr>
  </w:style>
  <w:style w:type="character" w:customStyle="1" w:styleId="64">
    <w:name w:val="日期 字符"/>
    <w:link w:val="20"/>
    <w:qFormat/>
    <w:uiPriority w:val="0"/>
    <w:rPr>
      <w:rFonts w:eastAsia="宋体"/>
      <w:kern w:val="2"/>
      <w:sz w:val="21"/>
      <w:szCs w:val="24"/>
      <w:lang w:val="en-US" w:eastAsia="zh-CN" w:bidi="ar-SA"/>
    </w:rPr>
  </w:style>
  <w:style w:type="character" w:customStyle="1" w:styleId="65">
    <w:name w:val="正文文本缩进 2 字符"/>
    <w:link w:val="21"/>
    <w:qFormat/>
    <w:uiPriority w:val="0"/>
    <w:rPr>
      <w:rFonts w:ascii="楷体_GB2312" w:eastAsia="楷体_GB2312"/>
      <w:kern w:val="2"/>
      <w:sz w:val="32"/>
      <w:szCs w:val="30"/>
      <w:lang w:val="en-US" w:eastAsia="zh-CN" w:bidi="ar-SA"/>
    </w:rPr>
  </w:style>
  <w:style w:type="character" w:customStyle="1" w:styleId="66">
    <w:name w:val="批注框文本 字符"/>
    <w:link w:val="22"/>
    <w:qFormat/>
    <w:uiPriority w:val="0"/>
    <w:rPr>
      <w:rFonts w:eastAsia="宋体"/>
      <w:kern w:val="2"/>
      <w:sz w:val="18"/>
      <w:szCs w:val="18"/>
      <w:lang w:val="en-US" w:eastAsia="zh-CN" w:bidi="ar-SA"/>
    </w:rPr>
  </w:style>
  <w:style w:type="character" w:customStyle="1" w:styleId="67">
    <w:name w:val="页脚 字符"/>
    <w:link w:val="23"/>
    <w:qFormat/>
    <w:uiPriority w:val="0"/>
    <w:rPr>
      <w:rFonts w:eastAsia="宋体"/>
      <w:kern w:val="2"/>
      <w:sz w:val="18"/>
      <w:szCs w:val="18"/>
      <w:lang w:val="en-US" w:eastAsia="zh-CN" w:bidi="ar-SA"/>
    </w:rPr>
  </w:style>
  <w:style w:type="character" w:customStyle="1" w:styleId="68">
    <w:name w:val="页眉 字符"/>
    <w:link w:val="24"/>
    <w:qFormat/>
    <w:uiPriority w:val="0"/>
    <w:rPr>
      <w:rFonts w:eastAsia="宋体"/>
      <w:sz w:val="18"/>
      <w:lang w:val="en-US" w:eastAsia="zh-CN" w:bidi="ar-SA"/>
    </w:rPr>
  </w:style>
  <w:style w:type="character" w:customStyle="1" w:styleId="69">
    <w:name w:val="正文文本缩进 3 字符"/>
    <w:link w:val="27"/>
    <w:qFormat/>
    <w:uiPriority w:val="0"/>
    <w:rPr>
      <w:rFonts w:eastAsia="仿宋_GB2312"/>
      <w:color w:val="000000"/>
      <w:kern w:val="2"/>
      <w:sz w:val="28"/>
      <w:szCs w:val="28"/>
      <w:lang w:val="zh-CN" w:eastAsia="zh-CN" w:bidi="ar-SA"/>
    </w:rPr>
  </w:style>
  <w:style w:type="character" w:customStyle="1" w:styleId="70">
    <w:name w:val="批注主题 字符"/>
    <w:link w:val="31"/>
    <w:qFormat/>
    <w:uiPriority w:val="0"/>
    <w:rPr>
      <w:rFonts w:eastAsia="宋体"/>
      <w:b/>
      <w:bCs/>
      <w:kern w:val="2"/>
      <w:sz w:val="21"/>
      <w:szCs w:val="24"/>
      <w:lang w:val="en-US" w:eastAsia="zh-CN" w:bidi="ar-SA"/>
    </w:rPr>
  </w:style>
  <w:style w:type="character" w:customStyle="1" w:styleId="71">
    <w:name w:val="beforeinfotext"/>
    <w:basedOn w:val="36"/>
    <w:qFormat/>
    <w:uiPriority w:val="0"/>
    <w:rPr>
      <w:color w:val="666666"/>
    </w:rPr>
  </w:style>
  <w:style w:type="character" w:customStyle="1" w:styleId="72">
    <w:name w:val="font11"/>
    <w:basedOn w:val="36"/>
    <w:qFormat/>
    <w:uiPriority w:val="0"/>
    <w:rPr>
      <w:rFonts w:hint="eastAsia" w:ascii="宋体" w:hAnsi="宋体" w:eastAsia="宋体" w:cs="宋体"/>
      <w:color w:val="000000"/>
      <w:sz w:val="18"/>
      <w:szCs w:val="18"/>
      <w:u w:val="none"/>
    </w:rPr>
  </w:style>
  <w:style w:type="character" w:customStyle="1" w:styleId="73">
    <w:name w:val="首行缩进 Char Char"/>
    <w:link w:val="74"/>
    <w:qFormat/>
    <w:uiPriority w:val="0"/>
    <w:rPr>
      <w:rFonts w:ascii="宋体" w:hAnsi="宋体" w:eastAsia="宋体"/>
      <w:kern w:val="2"/>
      <w:sz w:val="24"/>
      <w:szCs w:val="24"/>
      <w:lang w:val="en-US" w:eastAsia="zh-CN" w:bidi="ar-SA"/>
    </w:rPr>
  </w:style>
  <w:style w:type="paragraph" w:customStyle="1" w:styleId="74">
    <w:name w:val="首行缩进"/>
    <w:basedOn w:val="1"/>
    <w:link w:val="73"/>
    <w:qFormat/>
    <w:uiPriority w:val="0"/>
    <w:pPr>
      <w:spacing w:before="156" w:beforeLines="50" w:after="156" w:afterLines="50" w:line="360" w:lineRule="auto"/>
      <w:ind w:firstLine="480" w:firstLineChars="200"/>
    </w:pPr>
    <w:rPr>
      <w:rFonts w:hAnsi="宋体"/>
      <w:kern w:val="2"/>
      <w:sz w:val="24"/>
      <w:szCs w:val="24"/>
    </w:rPr>
  </w:style>
  <w:style w:type="character" w:customStyle="1" w:styleId="75">
    <w:name w:val="纯文本 Char Char"/>
    <w:qFormat/>
    <w:uiPriority w:val="0"/>
    <w:rPr>
      <w:rFonts w:ascii="宋体" w:hAnsi="Courier New" w:eastAsia="宋体" w:cs="Courier New"/>
      <w:kern w:val="2"/>
      <w:sz w:val="21"/>
      <w:szCs w:val="21"/>
      <w:lang w:val="en-US" w:eastAsia="zh-CN" w:bidi="ar-SA"/>
    </w:rPr>
  </w:style>
  <w:style w:type="character" w:customStyle="1" w:styleId="76">
    <w:name w:val="articleitemtext1"/>
    <w:qFormat/>
    <w:uiPriority w:val="0"/>
    <w:rPr>
      <w:color w:val="000000"/>
      <w:sz w:val="18"/>
      <w:szCs w:val="18"/>
    </w:rPr>
  </w:style>
  <w:style w:type="character" w:customStyle="1" w:styleId="77">
    <w:name w:val="phone"/>
    <w:basedOn w:val="36"/>
    <w:qFormat/>
    <w:uiPriority w:val="0"/>
    <w:rPr>
      <w:color w:val="FF8833"/>
      <w:sz w:val="18"/>
      <w:szCs w:val="18"/>
    </w:rPr>
  </w:style>
  <w:style w:type="character" w:customStyle="1" w:styleId="78">
    <w:name w:val="font31"/>
    <w:qFormat/>
    <w:uiPriority w:val="0"/>
    <w:rPr>
      <w:rFonts w:hint="default" w:ascii="Calibri" w:hAnsi="Calibri" w:cs="Calibri"/>
      <w:color w:val="000000"/>
      <w:sz w:val="22"/>
      <w:szCs w:val="22"/>
      <w:u w:val="none"/>
    </w:rPr>
  </w:style>
  <w:style w:type="character" w:customStyle="1" w:styleId="79">
    <w:name w:val="H4 Char"/>
    <w:qFormat/>
    <w:uiPriority w:val="0"/>
    <w:rPr>
      <w:rFonts w:eastAsia="仿宋_GB2312"/>
      <w:b/>
      <w:bCs/>
      <w:kern w:val="2"/>
      <w:sz w:val="28"/>
      <w:szCs w:val="28"/>
      <w:lang w:val="en-US" w:eastAsia="zh-CN" w:bidi="ar-SA"/>
    </w:rPr>
  </w:style>
  <w:style w:type="character" w:customStyle="1" w:styleId="80">
    <w:name w:val="number"/>
    <w:basedOn w:val="36"/>
    <w:qFormat/>
    <w:uiPriority w:val="0"/>
    <w:rPr>
      <w:color w:val="FF8833"/>
      <w:sz w:val="18"/>
      <w:szCs w:val="18"/>
    </w:rPr>
  </w:style>
  <w:style w:type="character" w:customStyle="1" w:styleId="81">
    <w:name w:val="正文（标记） Char Char Char"/>
    <w:qFormat/>
    <w:uiPriority w:val="0"/>
    <w:rPr>
      <w:rFonts w:ascii="Times New Roman" w:hAnsi="Times New Roman"/>
      <w:kern w:val="2"/>
      <w:sz w:val="24"/>
      <w:szCs w:val="24"/>
    </w:rPr>
  </w:style>
  <w:style w:type="character" w:customStyle="1" w:styleId="82">
    <w:name w:val="正文（黑体） Char Char"/>
    <w:link w:val="83"/>
    <w:qFormat/>
    <w:uiPriority w:val="0"/>
    <w:rPr>
      <w:rFonts w:ascii="黑体" w:eastAsia="黑体"/>
      <w:color w:val="000080"/>
      <w:kern w:val="2"/>
      <w:sz w:val="24"/>
      <w:szCs w:val="24"/>
      <w:lang w:val="en-US" w:eastAsia="zh-CN" w:bidi="ar-SA"/>
    </w:rPr>
  </w:style>
  <w:style w:type="paragraph" w:customStyle="1" w:styleId="83">
    <w:name w:val="正文（黑体）"/>
    <w:basedOn w:val="1"/>
    <w:next w:val="1"/>
    <w:link w:val="82"/>
    <w:qFormat/>
    <w:uiPriority w:val="0"/>
    <w:pPr>
      <w:spacing w:before="156" w:beforeLines="50" w:after="156" w:afterLines="50" w:line="360" w:lineRule="auto"/>
      <w:ind w:firstLine="480" w:firstLineChars="200"/>
    </w:pPr>
    <w:rPr>
      <w:rFonts w:ascii="黑体" w:eastAsia="黑体"/>
      <w:color w:val="000080"/>
      <w:kern w:val="2"/>
      <w:sz w:val="24"/>
      <w:szCs w:val="24"/>
    </w:rPr>
  </w:style>
  <w:style w:type="character" w:customStyle="1" w:styleId="84">
    <w:name w:val="font21"/>
    <w:qFormat/>
    <w:uiPriority w:val="0"/>
    <w:rPr>
      <w:rFonts w:hint="default" w:ascii="Calibri" w:hAnsi="Calibri" w:cs="Calibri"/>
      <w:color w:val="000000"/>
      <w:sz w:val="22"/>
      <w:szCs w:val="22"/>
      <w:u w:val="none"/>
    </w:rPr>
  </w:style>
  <w:style w:type="character" w:customStyle="1" w:styleId="85">
    <w:name w:val="px14"/>
    <w:basedOn w:val="36"/>
    <w:qFormat/>
    <w:uiPriority w:val="0"/>
  </w:style>
  <w:style w:type="character" w:customStyle="1" w:styleId="86">
    <w:name w:val="正文（缩进） Char Char"/>
    <w:link w:val="87"/>
    <w:qFormat/>
    <w:uiPriority w:val="0"/>
    <w:rPr>
      <w:rFonts w:eastAsia="宋体"/>
      <w:kern w:val="2"/>
      <w:sz w:val="24"/>
      <w:szCs w:val="24"/>
      <w:lang w:val="en-US" w:eastAsia="zh-CN" w:bidi="ar-SA"/>
    </w:rPr>
  </w:style>
  <w:style w:type="paragraph" w:customStyle="1" w:styleId="87">
    <w:name w:val="正文（缩进）"/>
    <w:basedOn w:val="1"/>
    <w:link w:val="86"/>
    <w:qFormat/>
    <w:uiPriority w:val="0"/>
    <w:pPr>
      <w:spacing w:before="156" w:beforeLines="50" w:after="156" w:afterLines="50" w:line="360" w:lineRule="auto"/>
      <w:ind w:firstLine="480" w:firstLineChars="200"/>
    </w:pPr>
    <w:rPr>
      <w:rFonts w:ascii="Times New Roman"/>
      <w:kern w:val="2"/>
      <w:sz w:val="24"/>
      <w:szCs w:val="24"/>
    </w:rPr>
  </w:style>
  <w:style w:type="character" w:customStyle="1" w:styleId="88">
    <w:name w:val="文档正文 Char Char"/>
    <w:link w:val="89"/>
    <w:qFormat/>
    <w:uiPriority w:val="0"/>
    <w:rPr>
      <w:rFonts w:ascii="宋体" w:hAnsi="Times New Roman" w:eastAsia="宋体" w:cs="Times New Roman"/>
      <w:kern w:val="0"/>
      <w:sz w:val="28"/>
      <w:szCs w:val="20"/>
    </w:rPr>
  </w:style>
  <w:style w:type="paragraph" w:customStyle="1" w:styleId="89">
    <w:name w:val="文档正文"/>
    <w:basedOn w:val="1"/>
    <w:link w:val="88"/>
    <w:qFormat/>
    <w:uiPriority w:val="0"/>
    <w:pPr>
      <w:adjustRightInd w:val="0"/>
      <w:spacing w:line="480" w:lineRule="atLeast"/>
      <w:ind w:firstLine="567"/>
      <w:jc w:val="left"/>
      <w:textAlignment w:val="baseline"/>
    </w:pPr>
    <w:rPr>
      <w:sz w:val="28"/>
    </w:rPr>
  </w:style>
  <w:style w:type="character" w:customStyle="1" w:styleId="90">
    <w:name w:val="txt1"/>
    <w:qFormat/>
    <w:uiPriority w:val="0"/>
    <w:rPr>
      <w:rFonts w:hint="default" w:ascii="ˎ̥" w:hAnsi="ˎ̥"/>
      <w:sz w:val="18"/>
      <w:szCs w:val="18"/>
    </w:rPr>
  </w:style>
  <w:style w:type="character" w:customStyle="1" w:styleId="91">
    <w:name w:val="stclosebtn"/>
    <w:basedOn w:val="36"/>
    <w:qFormat/>
    <w:uiPriority w:val="0"/>
  </w:style>
  <w:style w:type="character" w:customStyle="1" w:styleId="92">
    <w:name w:val="proollist"/>
    <w:basedOn w:val="36"/>
    <w:qFormat/>
    <w:uiPriority w:val="0"/>
  </w:style>
  <w:style w:type="character" w:customStyle="1" w:styleId="93">
    <w:name w:val="正文（标记） Char Char"/>
    <w:link w:val="94"/>
    <w:qFormat/>
    <w:uiPriority w:val="0"/>
    <w:rPr>
      <w:rFonts w:eastAsia="宋体"/>
      <w:kern w:val="2"/>
      <w:sz w:val="24"/>
      <w:szCs w:val="24"/>
      <w:lang w:val="en-US" w:eastAsia="zh-CN" w:bidi="ar-SA"/>
    </w:rPr>
  </w:style>
  <w:style w:type="paragraph" w:customStyle="1" w:styleId="94">
    <w:name w:val="正文（标记）"/>
    <w:basedOn w:val="1"/>
    <w:link w:val="93"/>
    <w:qFormat/>
    <w:uiPriority w:val="0"/>
    <w:pPr>
      <w:numPr>
        <w:ilvl w:val="0"/>
        <w:numId w:val="1"/>
      </w:numPr>
      <w:tabs>
        <w:tab w:val="clear" w:pos="988"/>
      </w:tabs>
      <w:spacing w:before="156" w:beforeLines="50" w:after="156" w:afterLines="50"/>
    </w:pPr>
    <w:rPr>
      <w:rFonts w:ascii="Times New Roman"/>
      <w:kern w:val="2"/>
      <w:sz w:val="24"/>
      <w:szCs w:val="24"/>
    </w:rPr>
  </w:style>
  <w:style w:type="character" w:customStyle="1" w:styleId="95">
    <w:name w:val="font01"/>
    <w:qFormat/>
    <w:uiPriority w:val="0"/>
    <w:rPr>
      <w:rFonts w:hint="eastAsia" w:ascii="宋体" w:hAnsi="宋体" w:eastAsia="宋体" w:cs="宋体"/>
      <w:color w:val="000000"/>
      <w:sz w:val="22"/>
      <w:szCs w:val="22"/>
      <w:u w:val="none"/>
    </w:rPr>
  </w:style>
  <w:style w:type="character" w:customStyle="1" w:styleId="96">
    <w:name w:val="样式 小四 段前: 6 磅 段后: 6 磅 行距: 1.5 倍行距 Char Char"/>
    <w:link w:val="97"/>
    <w:qFormat/>
    <w:uiPriority w:val="0"/>
    <w:rPr>
      <w:rFonts w:eastAsia="宋体"/>
      <w:sz w:val="24"/>
      <w:lang w:bidi="ar-SA"/>
    </w:rPr>
  </w:style>
  <w:style w:type="paragraph" w:customStyle="1" w:styleId="97">
    <w:name w:val="样式 小四 段前: 6 磅 段后: 6 磅 行距: 1.5 倍行距"/>
    <w:basedOn w:val="1"/>
    <w:link w:val="96"/>
    <w:qFormat/>
    <w:uiPriority w:val="0"/>
    <w:pPr>
      <w:spacing w:before="120" w:beforeLines="0" w:after="120" w:afterLines="0" w:line="360" w:lineRule="auto"/>
      <w:ind w:firstLine="480" w:firstLineChars="200"/>
    </w:pPr>
    <w:rPr>
      <w:rFonts w:ascii="Times New Roman"/>
      <w:sz w:val="24"/>
    </w:rPr>
  </w:style>
  <w:style w:type="character" w:customStyle="1" w:styleId="98">
    <w:name w:val="正文（编号） Char Char"/>
    <w:link w:val="99"/>
    <w:qFormat/>
    <w:uiPriority w:val="0"/>
    <w:rPr>
      <w:rFonts w:eastAsia="宋体"/>
      <w:kern w:val="2"/>
      <w:sz w:val="24"/>
      <w:szCs w:val="24"/>
      <w:lang w:val="en-US" w:eastAsia="zh-CN" w:bidi="ar-SA"/>
    </w:rPr>
  </w:style>
  <w:style w:type="paragraph" w:customStyle="1" w:styleId="99">
    <w:name w:val="正文（编号）"/>
    <w:basedOn w:val="87"/>
    <w:link w:val="98"/>
    <w:qFormat/>
    <w:uiPriority w:val="0"/>
    <w:pPr>
      <w:numPr>
        <w:ilvl w:val="0"/>
        <w:numId w:val="2"/>
      </w:numPr>
      <w:tabs>
        <w:tab w:val="clear" w:pos="780"/>
      </w:tabs>
      <w:ind w:firstLine="0" w:firstLineChars="0"/>
    </w:pPr>
  </w:style>
  <w:style w:type="character" w:customStyle="1" w:styleId="100">
    <w:name w:val="font41"/>
    <w:basedOn w:val="36"/>
    <w:qFormat/>
    <w:uiPriority w:val="0"/>
    <w:rPr>
      <w:rFonts w:hint="eastAsia" w:ascii="宋体" w:hAnsi="宋体" w:eastAsia="宋体" w:cs="宋体"/>
      <w:color w:val="000000"/>
      <w:sz w:val="20"/>
      <w:szCs w:val="20"/>
      <w:u w:val="none"/>
    </w:rPr>
  </w:style>
  <w:style w:type="character" w:customStyle="1" w:styleId="101">
    <w:name w:val="mini-outputtext1"/>
    <w:basedOn w:val="36"/>
    <w:qFormat/>
    <w:uiPriority w:val="0"/>
  </w:style>
  <w:style w:type="character" w:customStyle="1" w:styleId="102">
    <w:name w:val="font51"/>
    <w:basedOn w:val="36"/>
    <w:qFormat/>
    <w:uiPriority w:val="0"/>
    <w:rPr>
      <w:rFonts w:hint="eastAsia" w:ascii="宋体" w:hAnsi="宋体" w:eastAsia="宋体" w:cs="宋体"/>
      <w:color w:val="000000"/>
      <w:sz w:val="18"/>
      <w:szCs w:val="18"/>
      <w:u w:val="none"/>
    </w:rPr>
  </w:style>
  <w:style w:type="character" w:customStyle="1" w:styleId="103">
    <w:name w:val="正文（缩进） Char Char Char Char"/>
    <w:qFormat/>
    <w:uiPriority w:val="0"/>
    <w:rPr>
      <w:rFonts w:ascii="Times New Roman" w:hAnsi="Times New Roman" w:eastAsia="宋体" w:cs="Times New Roman"/>
      <w:sz w:val="24"/>
      <w:szCs w:val="24"/>
    </w:rPr>
  </w:style>
  <w:style w:type="character" w:customStyle="1" w:styleId="104">
    <w:name w:val="正文（标记） Char Char Char Char"/>
    <w:qFormat/>
    <w:uiPriority w:val="0"/>
    <w:rPr>
      <w:rFonts w:eastAsia="宋体"/>
      <w:kern w:val="2"/>
      <w:sz w:val="24"/>
      <w:szCs w:val="24"/>
      <w:lang w:val="en-US" w:eastAsia="zh-CN" w:bidi="ar-SA"/>
    </w:rPr>
  </w:style>
  <w:style w:type="paragraph" w:customStyle="1" w:styleId="105">
    <w:name w:val="Char1"/>
    <w:basedOn w:val="1"/>
    <w:qFormat/>
    <w:uiPriority w:val="0"/>
    <w:rPr>
      <w:rFonts w:ascii="Times New Roman" w:hAnsi="Times New Roman" w:eastAsia="宋体" w:cs="Times New Roman"/>
      <w:szCs w:val="21"/>
    </w:rPr>
  </w:style>
  <w:style w:type="paragraph" w:styleId="106">
    <w:name w:val="List Paragraph"/>
    <w:basedOn w:val="1"/>
    <w:qFormat/>
    <w:uiPriority w:val="0"/>
    <w:pPr>
      <w:widowControl/>
      <w:spacing w:line="440" w:lineRule="exact"/>
      <w:ind w:firstLine="420" w:firstLineChars="200"/>
      <w:jc w:val="left"/>
    </w:pPr>
    <w:rPr>
      <w:rFonts w:ascii="Calibri" w:hAnsi="Calibri"/>
      <w:szCs w:val="22"/>
    </w:rPr>
  </w:style>
  <w:style w:type="paragraph" w:customStyle="1" w:styleId="107">
    <w:name w:val="样式 正文缩进 + 首行缩进:  2 字符"/>
    <w:basedOn w:val="4"/>
    <w:qFormat/>
    <w:uiPriority w:val="0"/>
    <w:pPr>
      <w:spacing w:line="360" w:lineRule="auto"/>
      <w:ind w:firstLine="480" w:firstLineChars="200"/>
    </w:pPr>
    <w:rPr>
      <w:rFonts w:eastAsia="宋体"/>
      <w:sz w:val="24"/>
      <w:szCs w:val="20"/>
    </w:rPr>
  </w:style>
  <w:style w:type="paragraph" w:customStyle="1" w:styleId="108">
    <w:name w:val="reader-word-layer reader-word-s4-2"/>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09">
    <w:name w:val="Indent Normal"/>
    <w:basedOn w:val="1"/>
    <w:qFormat/>
    <w:uiPriority w:val="0"/>
    <w:pPr>
      <w:ind w:firstLine="150" w:firstLineChars="150"/>
    </w:pPr>
    <w:rPr>
      <w:sz w:val="24"/>
    </w:rPr>
  </w:style>
  <w:style w:type="paragraph" w:customStyle="1" w:styleId="110">
    <w:name w:val="title11"/>
    <w:basedOn w:val="1"/>
    <w:qFormat/>
    <w:uiPriority w:val="0"/>
    <w:pPr>
      <w:spacing w:before="150" w:beforeLines="0" w:beforeAutospacing="0" w:after="0" w:afterLines="0" w:afterAutospacing="0" w:line="450" w:lineRule="atLeast"/>
      <w:ind w:left="0" w:right="0"/>
      <w:jc w:val="left"/>
    </w:pPr>
    <w:rPr>
      <w:b/>
      <w:kern w:val="0"/>
      <w:sz w:val="24"/>
      <w:szCs w:val="24"/>
      <w:lang w:val="en-US" w:eastAsia="zh-CN" w:bidi="ar"/>
    </w:rPr>
  </w:style>
  <w:style w:type="paragraph" w:customStyle="1" w:styleId="111">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12">
    <w:name w:val="reader-word-layer reader-word-s4-11"/>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13">
    <w:name w:val="样式1"/>
    <w:basedOn w:val="1"/>
    <w:qFormat/>
    <w:uiPriority w:val="99"/>
    <w:pPr>
      <w:numPr>
        <w:ilvl w:val="0"/>
        <w:numId w:val="3"/>
      </w:numPr>
      <w:adjustRightInd w:val="0"/>
      <w:textAlignment w:val="baseline"/>
    </w:pPr>
    <w:rPr>
      <w:rFonts w:ascii="宋体" w:hAnsi="宋体"/>
      <w:kern w:val="0"/>
      <w:szCs w:val="21"/>
    </w:rPr>
  </w:style>
  <w:style w:type="paragraph" w:customStyle="1" w:styleId="114">
    <w:name w:val="title13"/>
    <w:basedOn w:val="1"/>
    <w:qFormat/>
    <w:uiPriority w:val="0"/>
    <w:pPr>
      <w:spacing w:before="150" w:beforeLines="0" w:beforeAutospacing="0" w:after="0" w:afterLines="0" w:afterAutospacing="0"/>
      <w:ind w:left="0" w:right="0" w:firstLine="0"/>
      <w:jc w:val="left"/>
    </w:pPr>
    <w:rPr>
      <w:b/>
      <w:kern w:val="0"/>
      <w:sz w:val="22"/>
      <w:szCs w:val="22"/>
      <w:lang w:val="en-US" w:eastAsia="zh-CN" w:bidi="ar"/>
    </w:rPr>
  </w:style>
  <w:style w:type="paragraph" w:customStyle="1" w:styleId="115">
    <w:name w:val="reader-word-layer reader-word-s4-12"/>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16">
    <w:name w:val="默认段落字体 Para Char Char Char"/>
    <w:basedOn w:val="1"/>
    <w:qFormat/>
    <w:uiPriority w:val="0"/>
  </w:style>
  <w:style w:type="paragraph" w:customStyle="1" w:styleId="117">
    <w:name w:val="Char"/>
    <w:basedOn w:val="1"/>
    <w:qFormat/>
    <w:uiPriority w:val="0"/>
    <w:pPr>
      <w:spacing w:line="360" w:lineRule="auto"/>
    </w:pPr>
    <w:rPr>
      <w:rFonts w:ascii="仿宋_GB2312" w:eastAsia="仿宋_GB2312"/>
      <w:b/>
      <w:sz w:val="32"/>
      <w:szCs w:val="32"/>
    </w:rPr>
  </w:style>
  <w:style w:type="paragraph" w:customStyle="1" w:styleId="118">
    <w:name w:val="Char Char Char Char Char Char1 Char"/>
    <w:basedOn w:val="1"/>
    <w:qFormat/>
    <w:uiPriority w:val="0"/>
    <w:pPr>
      <w:widowControl/>
      <w:spacing w:after="160" w:afterLines="0" w:line="240" w:lineRule="exact"/>
      <w:jc w:val="left"/>
    </w:pPr>
    <w:rPr>
      <w:rFonts w:ascii="Arial" w:hAnsi="Arial" w:eastAsia="楷体_GB2312" w:cs="Verdana"/>
      <w:b/>
      <w:kern w:val="0"/>
      <w:sz w:val="24"/>
      <w:lang w:eastAsia="en-US"/>
    </w:rPr>
  </w:style>
  <w:style w:type="paragraph" w:customStyle="1" w:styleId="119">
    <w:name w:val="Default Paragraph Char Char Char Char"/>
    <w:basedOn w:val="1"/>
    <w:next w:val="1"/>
    <w:qFormat/>
    <w:uiPriority w:val="0"/>
    <w:pPr>
      <w:widowControl/>
      <w:spacing w:line="360" w:lineRule="auto"/>
      <w:jc w:val="left"/>
    </w:pPr>
    <w:rPr>
      <w:szCs w:val="20"/>
    </w:rPr>
  </w:style>
  <w:style w:type="paragraph" w:customStyle="1" w:styleId="120">
    <w:name w:val="1"/>
    <w:basedOn w:val="1"/>
    <w:qFormat/>
    <w:uiPriority w:val="0"/>
    <w:pPr>
      <w:ind w:firstLine="0" w:firstLineChars="0"/>
    </w:pPr>
  </w:style>
  <w:style w:type="paragraph" w:customStyle="1" w:styleId="121">
    <w:name w:val="title12"/>
    <w:basedOn w:val="1"/>
    <w:qFormat/>
    <w:uiPriority w:val="0"/>
    <w:pPr>
      <w:spacing w:before="150" w:beforeLines="0" w:beforeAutospacing="0" w:after="0" w:afterLines="0" w:afterAutospacing="0"/>
      <w:ind w:left="0" w:right="0" w:firstLine="0"/>
      <w:jc w:val="left"/>
    </w:pPr>
    <w:rPr>
      <w:b/>
      <w:kern w:val="0"/>
      <w:sz w:val="22"/>
      <w:szCs w:val="22"/>
      <w:lang w:val="en-US" w:eastAsia="zh-CN" w:bidi="ar"/>
    </w:rPr>
  </w:style>
  <w:style w:type="paragraph" w:customStyle="1" w:styleId="122">
    <w:name w:val="reader-word-layer reader-word-s4-1"/>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23">
    <w:name w:val="正文缩进1"/>
    <w:basedOn w:val="1"/>
    <w:qFormat/>
    <w:uiPriority w:val="0"/>
    <w:pPr>
      <w:ind w:firstLine="420" w:firstLineChars="200"/>
    </w:pPr>
  </w:style>
  <w:style w:type="paragraph" w:customStyle="1" w:styleId="124">
    <w:name w:val="reader-word-layer reader-word-s4-3"/>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25">
    <w:name w:val=" Char Char Char Char Char Char Char"/>
    <w:basedOn w:val="1"/>
    <w:qFormat/>
    <w:uiPriority w:val="0"/>
    <w:rPr>
      <w:szCs w:val="21"/>
    </w:rPr>
  </w:style>
  <w:style w:type="paragraph" w:customStyle="1" w:styleId="126">
    <w:name w:val="目录"/>
    <w:basedOn w:val="1"/>
    <w:qFormat/>
    <w:uiPriority w:val="0"/>
    <w:pPr>
      <w:widowControl/>
      <w:jc w:val="center"/>
    </w:pPr>
    <w:rPr>
      <w:rFonts w:ascii="宋体"/>
      <w:b/>
      <w:kern w:val="0"/>
      <w:sz w:val="36"/>
      <w:szCs w:val="20"/>
    </w:rPr>
  </w:style>
  <w:style w:type="paragraph" w:customStyle="1" w:styleId="127">
    <w:name w:val="reader-word-layer reader-word-s4-5"/>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28">
    <w:name w:val="Table Paragraph"/>
    <w:basedOn w:val="1"/>
    <w:qFormat/>
    <w:uiPriority w:val="1"/>
    <w:pPr>
      <w:spacing w:before="36" w:beforeLines="0"/>
    </w:pPr>
    <w:rPr>
      <w:rFonts w:ascii="宋体" w:hAnsi="宋体" w:eastAsia="宋体" w:cs="宋体"/>
    </w:rPr>
  </w:style>
  <w:style w:type="paragraph" w:customStyle="1" w:styleId="129">
    <w:name w:val="title1"/>
    <w:basedOn w:val="1"/>
    <w:qFormat/>
    <w:uiPriority w:val="0"/>
    <w:pPr>
      <w:spacing w:before="150" w:beforeLines="0" w:beforeAutospacing="0" w:after="0" w:afterLines="0" w:afterAutospacing="0"/>
      <w:ind w:left="0" w:right="0" w:firstLine="0"/>
      <w:jc w:val="left"/>
    </w:pPr>
    <w:rPr>
      <w:b/>
      <w:kern w:val="0"/>
      <w:sz w:val="22"/>
      <w:szCs w:val="22"/>
      <w:lang w:val="en-US" w:eastAsia="zh-CN" w:bidi="ar"/>
    </w:rPr>
  </w:style>
  <w:style w:type="paragraph" w:customStyle="1" w:styleId="130">
    <w:name w:val="reader-word-layer reader-word-s4-4"/>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31">
    <w:name w:val="List Paragraph1"/>
    <w:basedOn w:val="1"/>
    <w:qFormat/>
    <w:uiPriority w:val="0"/>
    <w:pPr>
      <w:ind w:firstLine="420" w:firstLineChars="200"/>
    </w:pPr>
    <w:rPr>
      <w:rFonts w:ascii="Calibri" w:hAnsi="Calibri"/>
      <w:szCs w:val="22"/>
    </w:rPr>
  </w:style>
  <w:style w:type="paragraph" w:customStyle="1" w:styleId="132">
    <w:name w:val=" Char"/>
    <w:basedOn w:val="1"/>
    <w:qFormat/>
    <w:uiPriority w:val="0"/>
    <w:rPr>
      <w:szCs w:val="20"/>
    </w:rPr>
  </w:style>
  <w:style w:type="paragraph" w:customStyle="1" w:styleId="133">
    <w:name w:val="reader-word-layer reader-word-s4-10"/>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86</Pages>
  <Words>13905</Words>
  <Characters>15377</Characters>
  <Lines>1</Lines>
  <Paragraphs>1</Paragraphs>
  <TotalTime>3</TotalTime>
  <ScaleCrop>false</ScaleCrop>
  <LinksUpToDate>false</LinksUpToDate>
  <CharactersWithSpaces>15513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2015-06-11T06:44:00Z</dcterms:created>
  <dc:creator>Administrator</dc:creator>
  <cp:lastModifiedBy>zzzzzz</cp:lastModifiedBy>
  <cp:lastPrinted>2023-04-14T03:38:00Z</cp:lastPrinted>
  <dcterms:modified xsi:type="dcterms:W3CDTF">2024-10-17T07:22:35Z</dcterms:modified>
  <dc:title>项目编号：AXCG2012011                                  陕西安信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EE73E34B85ED4B8CA6DF478C67F95F34_13</vt:lpwstr>
  </property>
</Properties>
</file>