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3A783">
      <w:pPr>
        <w:pStyle w:val="3"/>
        <w:numPr>
          <w:ilvl w:val="0"/>
          <w:numId w:val="0"/>
        </w:numPr>
        <w:bidi w:val="0"/>
        <w:jc w:val="center"/>
        <w:rPr>
          <w:rFonts w:hint="eastAsia" w:ascii="宋体" w:hAnsi="宋体" w:eastAsia="宋体" w:cs="宋体"/>
          <w:color w:val="auto"/>
        </w:rPr>
      </w:pPr>
      <w:bookmarkStart w:id="0" w:name="_GoBack"/>
      <w:r>
        <w:rPr>
          <w:rFonts w:hint="eastAsia" w:ascii="宋体" w:hAnsi="宋体" w:eastAsia="宋体" w:cs="宋体"/>
          <w:color w:val="auto"/>
          <w:lang w:val="en-US" w:eastAsia="zh-CN"/>
        </w:rPr>
        <w:t>采购需求</w:t>
      </w:r>
    </w:p>
    <w:bookmarkEnd w:id="0"/>
    <w:p w14:paraId="5EE0912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2" w:firstLineChars="200"/>
        <w:jc w:val="both"/>
        <w:textAlignment w:val="auto"/>
        <w:rPr>
          <w:rFonts w:hint="eastAsia" w:cs="宋体"/>
          <w:b/>
          <w:bCs/>
          <w:color w:val="auto"/>
          <w:sz w:val="24"/>
          <w:szCs w:val="24"/>
          <w:highlight w:val="none"/>
          <w:lang w:val="en-US" w:eastAsia="zh-CN"/>
        </w:rPr>
      </w:pPr>
      <w:r>
        <w:rPr>
          <w:rFonts w:hint="eastAsia"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en-US" w:eastAsia="zh-CN"/>
        </w:rPr>
        <w:t>采购项目名称：</w:t>
      </w:r>
      <w:r>
        <w:rPr>
          <w:rFonts w:hint="eastAsia" w:cs="宋体"/>
          <w:b/>
          <w:bCs/>
          <w:color w:val="auto"/>
          <w:sz w:val="24"/>
          <w:szCs w:val="24"/>
          <w:highlight w:val="none"/>
          <w:lang w:val="en-US" w:eastAsia="zh-CN"/>
        </w:rPr>
        <w:t>老高川镇东过境线至国能Z3、Z4道路维修工程</w:t>
      </w:r>
    </w:p>
    <w:p w14:paraId="1E2FB7B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2"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二、采购资金构成和采购方式：</w:t>
      </w:r>
    </w:p>
    <w:p w14:paraId="4E04600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1、采购项目预算</w:t>
      </w:r>
      <w:r>
        <w:rPr>
          <w:rFonts w:hint="eastAsia" w:ascii="宋体" w:hAnsi="宋体" w:eastAsia="宋体" w:cs="宋体"/>
          <w:color w:val="auto"/>
          <w:sz w:val="24"/>
          <w:szCs w:val="24"/>
          <w:highlight w:val="none"/>
          <w:u w:val="none"/>
          <w:lang w:val="en-US" w:eastAsia="zh-CN"/>
        </w:rPr>
        <w:t>：</w:t>
      </w:r>
      <w:r>
        <w:rPr>
          <w:rFonts w:hint="eastAsia" w:cs="宋体"/>
          <w:color w:val="auto"/>
          <w:sz w:val="24"/>
          <w:szCs w:val="24"/>
          <w:highlight w:val="none"/>
          <w:u w:val="none"/>
          <w:lang w:val="en-US" w:eastAsia="zh-CN"/>
        </w:rPr>
        <w:t>1183676.00</w:t>
      </w:r>
      <w:r>
        <w:rPr>
          <w:rFonts w:hint="eastAsia" w:ascii="宋体" w:hAnsi="宋体" w:eastAsia="宋体" w:cs="宋体"/>
          <w:color w:val="auto"/>
          <w:sz w:val="24"/>
          <w:szCs w:val="24"/>
          <w:highlight w:val="none"/>
          <w:u w:val="none"/>
          <w:lang w:val="en-US" w:eastAsia="zh-CN"/>
        </w:rPr>
        <w:t>元</w:t>
      </w:r>
    </w:p>
    <w:p w14:paraId="7922A10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2、资金来源：财政资金</w:t>
      </w:r>
    </w:p>
    <w:p w14:paraId="0830C1D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3、采购方式：竞</w:t>
      </w:r>
      <w:r>
        <w:rPr>
          <w:rFonts w:hint="eastAsia" w:ascii="宋体" w:hAnsi="宋体" w:eastAsia="宋体" w:cs="宋体"/>
          <w:color w:val="auto"/>
          <w:sz w:val="24"/>
          <w:szCs w:val="24"/>
          <w:highlight w:val="none"/>
          <w:u w:val="none"/>
          <w:lang w:val="en-US" w:eastAsia="zh-CN"/>
        </w:rPr>
        <w:t>争性磋商</w:t>
      </w:r>
    </w:p>
    <w:p w14:paraId="0F39237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三、项目实施时间、地点、工程概况、履行期限及方式</w:t>
      </w:r>
    </w:p>
    <w:p w14:paraId="34DFF9A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1、项目实施时间：</w:t>
      </w:r>
      <w:r>
        <w:rPr>
          <w:rFonts w:hint="eastAsia" w:ascii="宋体" w:hAnsi="宋体" w:eastAsia="宋体" w:cs="宋体"/>
          <w:color w:val="auto"/>
          <w:sz w:val="24"/>
          <w:szCs w:val="24"/>
          <w:highlight w:val="none"/>
          <w:lang w:val="en-US" w:eastAsia="zh-CN"/>
        </w:rPr>
        <w:t>30日历天。</w:t>
      </w:r>
    </w:p>
    <w:p w14:paraId="02621D7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b/>
          <w:bCs/>
          <w:color w:val="auto"/>
          <w:sz w:val="24"/>
          <w:szCs w:val="24"/>
          <w:highlight w:val="none"/>
          <w:lang w:val="en-US" w:eastAsia="zh-CN"/>
        </w:rPr>
        <w:t>2、项目实施地点</w:t>
      </w:r>
      <w:r>
        <w:rPr>
          <w:rFonts w:hint="eastAsia" w:ascii="宋体" w:hAnsi="宋体" w:eastAsia="宋体" w:cs="宋体"/>
          <w:color w:val="auto"/>
          <w:sz w:val="24"/>
          <w:szCs w:val="24"/>
          <w:highlight w:val="none"/>
          <w:lang w:val="en-US" w:eastAsia="zh-CN"/>
        </w:rPr>
        <w:t>：府谷县老高川镇板墩村</w:t>
      </w:r>
    </w:p>
    <w:p w14:paraId="391EE3B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2"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3、工程概况：</w:t>
      </w:r>
      <w:r>
        <w:rPr>
          <w:rFonts w:hint="eastAsia" w:ascii="宋体" w:hAnsi="宋体" w:eastAsia="宋体" w:cs="宋体"/>
          <w:b w:val="0"/>
          <w:bCs w:val="0"/>
          <w:color w:val="auto"/>
          <w:sz w:val="24"/>
          <w:szCs w:val="24"/>
          <w:highlight w:val="none"/>
          <w:lang w:val="en-US" w:eastAsia="zh-CN"/>
        </w:rPr>
        <w:t>项目位于府谷县老高川镇板墩村，路线起点位于府谷县弘益活性炭科技发展有限公司门口，终点接老高川西过境线，与之呈T型交叉，路线全长0.531公里，路基宽为6.5米，路面宽为6.0米，水泥混凝土路面。具体内容详见工程量清单</w:t>
      </w:r>
      <w:r>
        <w:rPr>
          <w:rFonts w:hint="eastAsia" w:cs="宋体"/>
          <w:b w:val="0"/>
          <w:bCs w:val="0"/>
          <w:color w:val="auto"/>
          <w:sz w:val="24"/>
          <w:szCs w:val="24"/>
          <w:highlight w:val="none"/>
          <w:lang w:val="en-US" w:eastAsia="zh-CN"/>
        </w:rPr>
        <w:t>。</w:t>
      </w:r>
    </w:p>
    <w:p w14:paraId="4176E85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2" w:firstLineChars="200"/>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b/>
          <w:bCs/>
          <w:color w:val="auto"/>
          <w:sz w:val="24"/>
          <w:szCs w:val="24"/>
          <w:highlight w:val="none"/>
          <w:lang w:val="en-US" w:eastAsia="zh-CN"/>
        </w:rPr>
        <w:t>4、履行期限及方式：</w:t>
      </w:r>
      <w:r>
        <w:rPr>
          <w:rFonts w:hint="eastAsia" w:ascii="宋体" w:hAnsi="宋体" w:eastAsia="宋体" w:cs="宋体"/>
          <w:b w:val="0"/>
          <w:bCs w:val="0"/>
          <w:color w:val="auto"/>
          <w:sz w:val="24"/>
          <w:szCs w:val="24"/>
          <w:highlight w:val="none"/>
          <w:lang w:val="en-US" w:eastAsia="zh-CN"/>
        </w:rPr>
        <w:t>项目须于</w:t>
      </w:r>
      <w:r>
        <w:rPr>
          <w:rFonts w:hint="eastAsia" w:ascii="宋体" w:hAnsi="宋体" w:eastAsia="宋体" w:cs="宋体"/>
          <w:color w:val="auto"/>
          <w:sz w:val="24"/>
          <w:szCs w:val="24"/>
          <w:highlight w:val="none"/>
          <w:lang w:val="en-US" w:eastAsia="zh-CN"/>
        </w:rPr>
        <w:t>签订合同后30日内完成施工任务，并达到验收合格标准。</w:t>
      </w:r>
    </w:p>
    <w:p w14:paraId="091B39C3">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5、质量要求：</w:t>
      </w:r>
      <w:r>
        <w:rPr>
          <w:rFonts w:hint="eastAsia" w:ascii="宋体" w:hAnsi="宋体" w:eastAsia="宋体" w:cs="宋体"/>
          <w:color w:val="auto"/>
          <w:kern w:val="2"/>
          <w:sz w:val="24"/>
          <w:szCs w:val="24"/>
          <w:highlight w:val="none"/>
          <w:lang w:val="en-US" w:eastAsia="zh-CN" w:bidi="ar-SA"/>
        </w:rPr>
        <w:t>达到国家、行业相关规范、规定合格标准。</w:t>
      </w:r>
    </w:p>
    <w:p w14:paraId="2AD0BDB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四、履约验收标准和方法</w:t>
      </w:r>
    </w:p>
    <w:p w14:paraId="12AE565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1、履约验收主体及内容：所提供的服务进行验收。</w:t>
      </w:r>
    </w:p>
    <w:p w14:paraId="7D8316A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2、验收程序：供应商应当严格按合同约定的内容提供服务。在供应商履约结束后，验收工作小组按照职责分工对照政府采购合同中验收有关事项和标准核对每项验收事项，并按照验收方案及时组织验收。</w:t>
      </w:r>
    </w:p>
    <w:p w14:paraId="486C8D5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3、履约验收标准：单位成立验收小组，对本次项目进行验收，检验合格后验收小组成员签字。</w:t>
      </w:r>
    </w:p>
    <w:p w14:paraId="1A4900E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4、验收方式：由采购单位组织有关专业人员按相关的国家标准、质量标准和采购文件所列的各项要求进行验收。</w:t>
      </w:r>
    </w:p>
    <w:p w14:paraId="7D026FA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五、对供应商的要求</w:t>
      </w:r>
    </w:p>
    <w:p w14:paraId="025C1B24">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基本资格条件：符合《中华人民共和国政府采购法》第二十二条的规定。</w:t>
      </w:r>
    </w:p>
    <w:p w14:paraId="5234B086">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具体特定资格详见本项目竞争性磋商文件。</w:t>
      </w:r>
    </w:p>
    <w:p w14:paraId="1B33FCEE">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482"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付款方式：</w:t>
      </w:r>
    </w:p>
    <w:p w14:paraId="2D52C69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工程完工验收合格后付工程结算价的80%，待审计结束相关手续完成后支付剩余的20%。</w:t>
      </w:r>
    </w:p>
    <w:p w14:paraId="13178B6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七、技术要求</w:t>
      </w:r>
    </w:p>
    <w:p w14:paraId="678A229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1、质量标准：符合国家及相关部门规定的验收合格标准。</w:t>
      </w:r>
    </w:p>
    <w:p w14:paraId="1119995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2、项目技术要求：认真了解项目实施环境、紧密结合现场实际情况提供科学、合理的施工方案。</w:t>
      </w:r>
    </w:p>
    <w:p w14:paraId="1254FB4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其它要求：本磋商文件所涉及的各项技术规格，若涉及到品牌、型号等，并不表明该标的被限定或指定，均为参照品牌或“相当于”，“优于”供供应商做技术性参考，供应商所投报产品的性能只要达到磋商文件要求（或没有重大偏离），都将被视为对磋商文件作出了实质性响应。</w:t>
      </w:r>
    </w:p>
    <w:p w14:paraId="40E89E7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八、采购单位、采购单位地址、项目联系人及联系电话</w:t>
      </w:r>
    </w:p>
    <w:p w14:paraId="210BBBB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1、采购单位：府谷县老高川镇人民政府</w:t>
      </w:r>
    </w:p>
    <w:p w14:paraId="61BE94E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2、采购单位地址：府谷县老高川镇</w:t>
      </w:r>
    </w:p>
    <w:p w14:paraId="7718E1E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3、项目联系人：张海豹    联系电话：18991067607</w:t>
      </w:r>
    </w:p>
    <w:p w14:paraId="670F327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04970B"/>
    <w:multiLevelType w:val="singleLevel"/>
    <w:tmpl w:val="C604970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MDA4ZDVjY2UxY2Y3NTg5N2Q5MzY3ODZjZThiYjQifQ=="/>
  </w:docVars>
  <w:rsids>
    <w:rsidRoot w:val="79DC4033"/>
    <w:rsid w:val="79DC4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left"/>
    </w:pPr>
    <w:rPr>
      <w:rFonts w:ascii="宋体" w:hAnsi="宋体" w:eastAsia="宋体" w:cs="Times New Roman"/>
      <w:kern w:val="2"/>
      <w:sz w:val="24"/>
      <w:szCs w:val="24"/>
      <w:lang w:val="en-US" w:eastAsia="zh-CN" w:bidi="ar-SA"/>
    </w:rPr>
  </w:style>
  <w:style w:type="paragraph" w:styleId="3">
    <w:name w:val="heading 1"/>
    <w:basedOn w:val="1"/>
    <w:next w:val="1"/>
    <w:qFormat/>
    <w:uiPriority w:val="0"/>
    <w:pPr>
      <w:keepNext/>
      <w:keepLines/>
      <w:spacing w:line="360" w:lineRule="auto"/>
      <w:jc w:val="center"/>
      <w:outlineLvl w:val="0"/>
    </w:pPr>
    <w:rPr>
      <w:b/>
      <w:bCs/>
      <w:kern w:val="44"/>
      <w:sz w:val="32"/>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4">
    <w:name w:val="Normal Indent"/>
    <w:basedOn w:val="1"/>
    <w:next w:val="5"/>
    <w:qFormat/>
    <w:uiPriority w:val="0"/>
    <w:pPr>
      <w:ind w:firstLine="420" w:firstLineChars="200"/>
    </w:pPr>
  </w:style>
  <w:style w:type="paragraph" w:styleId="5">
    <w:name w:val="toc 4"/>
    <w:basedOn w:val="1"/>
    <w:next w:val="1"/>
    <w:unhideWhenUsed/>
    <w:qFormat/>
    <w:uiPriority w:val="39"/>
    <w:pPr>
      <w:ind w:left="1260" w:leftChars="600"/>
    </w:pPr>
  </w:style>
  <w:style w:type="paragraph" w:customStyle="1" w:styleId="8">
    <w:name w:val="正文（缩进 2 字符）"/>
    <w:basedOn w:val="1"/>
    <w:qFormat/>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2024-09-18T03:20:00Z</dcterms:created>
  <dc:creator>韩玥林</dc:creator>
  <cp:lastModifiedBy>韩玥林</cp:lastModifiedBy>
  <dcterms:modified xsi:type="dcterms:W3CDTF">2024-09-18T03:21:13Z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3F14C4FFFEC54E38B8B9D2E8BDE6C39F_11</vt:lpwstr>
  </property>
</Properties>
</file>