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lang w:val="en-US" w:eastAsia="zh-CN" w:bidi="ar"/>
        </w:rPr>
        <w:t>2023年府谷能源投资集团郭家湾矿业有限公司主副井场地10KV变电所开关柜设备项目招标公告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2023年府谷能源投资集团郭家湾矿业有限公司主副井场地10KV变电所开关柜设备项目</w:t>
      </w:r>
      <w:r>
        <w:rPr>
          <w:rFonts w:hint="eastAsia" w:ascii="微软雅黑" w:hAnsi="微软雅黑" w:eastAsia="微软雅黑" w:cs="微软雅黑"/>
          <w:i w:val="0"/>
          <w:iCs w:val="0"/>
          <w:caps w:val="0"/>
          <w:color w:val="333333"/>
          <w:spacing w:val="0"/>
          <w:sz w:val="21"/>
          <w:szCs w:val="21"/>
          <w:shd w:val="clear" w:fill="FFFFFF"/>
        </w:rPr>
        <w:t>招标项目的潜在投标人应在全国公共资源交易中心平台（陕西省）（http://www.sxggzyjy.cn/）使用CA锁自行下载获取招标文件，并于 2024年07月04日 09时30分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项目编号：FGSXHX-2024-06-02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项目名称：2023年府谷能源投资集团郭家湾矿业有限公司主副井场地10KV变电所开关柜设备项目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预算金额：3,835,250.00元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合同包1(2023年府谷能源投资集团郭家湾矿业有限公司主副井场地10KV变电所开关柜设备项目):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合同包预算金额：3,835,250.00元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合同包最高限价：3,835,250.00元</w:t>
      </w:r>
    </w:p>
    <w:tbl>
      <w:tblPr>
        <w:tblStyle w:val="6"/>
        <w:tblW w:w="95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1"/>
        <w:gridCol w:w="994"/>
        <w:gridCol w:w="3425"/>
        <w:gridCol w:w="702"/>
        <w:gridCol w:w="985"/>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8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33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6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2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9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开关柜</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2023年府谷能源投资集团郭家湾矿业有限公司主副井场地10KV变电所开关柜设备项目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3,835,250.00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3,835,250.00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合同履行期限：合同签订，建设单位通知后90日历天内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合同包1(2023年府谷能源投资集团郭家湾矿业有限公司主副井场地10KV变电所开关柜设备项目)落实政府采购政策需满足的资格要求如下: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⑩、落实其它相关政策。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合同包1(2023年府谷能源投资集团郭家湾矿业有限公司主副井场地10KV变电所开关柜设备项目)特定资格要求如下:</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供应商为具有独立承担民事责任能力的法人、其他组织或自然人。企业法人应提供合法有效的统一社会信用代码的营业执照（附营业执照2022年或2023年企业年度报告书）；事业法人应提供事业单位法人证书；其他组织应提供合法登记证明文件；自然人应提供身份证；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②、财务状况报告：财务状况良好，提供2022年或2023年度财务审计报告（公司成立不足一年的需提供银行出具的资信证明及基本账号开户许可证或开户银行出具的基本存款账户信息表）；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③、税收缴纳证明：提供2024年1月至投标截止时间已缴纳的至少一个月的纳税证明或完税证明，依法免税的单位应提供相关证明材料；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④、社会保障资金缴纳证明：提供2024年1月至投标截止时间已缴纳的至少一个月的社会保障资金缴存单据或社保机构开具的社会保险参保缴费情况证明。依法不需要缴纳社会保障资金的供应商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⑤、信誉要求：</w:t>
      </w:r>
      <w:r>
        <w:rPr>
          <w:rFonts w:hint="eastAsia" w:ascii="微软雅黑" w:hAnsi="微软雅黑" w:eastAsia="微软雅黑" w:cs="微软雅黑"/>
          <w:i w:val="0"/>
          <w:iCs w:val="0"/>
          <w:caps w:val="0"/>
          <w:color w:val="333333"/>
          <w:spacing w:val="0"/>
          <w:sz w:val="21"/>
          <w:szCs w:val="21"/>
          <w:shd w:val="clear" w:fill="FFFFFF"/>
          <w:lang w:val="en-US" w:eastAsia="zh-CN"/>
        </w:rPr>
        <w:t>供应商</w:t>
      </w:r>
      <w:r>
        <w:rPr>
          <w:rFonts w:hint="eastAsia" w:ascii="微软雅黑" w:hAnsi="微软雅黑" w:eastAsia="微软雅黑" w:cs="微软雅黑"/>
          <w:i w:val="0"/>
          <w:iCs w:val="0"/>
          <w:caps w:val="0"/>
          <w:color w:val="333333"/>
          <w:spacing w:val="0"/>
          <w:sz w:val="21"/>
          <w:szCs w:val="21"/>
          <w:shd w:val="clear" w:fill="FFFFFF"/>
        </w:rPr>
        <w:t>在中国政府采购网（www.ccgp.gov.cn）中未被列入政府采购严重违法失信行为记录名单；</w:t>
      </w:r>
      <w:r>
        <w:rPr>
          <w:rFonts w:hint="eastAsia" w:ascii="微软雅黑" w:hAnsi="微软雅黑" w:eastAsia="微软雅黑" w:cs="微软雅黑"/>
          <w:i w:val="0"/>
          <w:iCs w:val="0"/>
          <w:caps w:val="0"/>
          <w:color w:val="333333"/>
          <w:spacing w:val="0"/>
          <w:sz w:val="21"/>
          <w:szCs w:val="21"/>
          <w:shd w:val="clear" w:fill="FFFFFF"/>
          <w:lang w:val="en-US" w:eastAsia="zh-CN"/>
        </w:rPr>
        <w:t>供应商</w:t>
      </w:r>
      <w:r>
        <w:rPr>
          <w:rFonts w:hint="eastAsia" w:ascii="微软雅黑" w:hAnsi="微软雅黑" w:eastAsia="微软雅黑" w:cs="微软雅黑"/>
          <w:i w:val="0"/>
          <w:iCs w:val="0"/>
          <w:caps w:val="0"/>
          <w:color w:val="333333"/>
          <w:spacing w:val="0"/>
          <w:sz w:val="21"/>
          <w:szCs w:val="21"/>
          <w:shd w:val="clear" w:fill="FFFFFF"/>
        </w:rPr>
        <w:t>、法定代表人在“信用中国”网站（https://www.creditchina.gov.cn/）中未被列入失信被执行人和政府采购严重违法失信行为记录名单，</w:t>
      </w:r>
      <w:r>
        <w:rPr>
          <w:rFonts w:hint="eastAsia" w:ascii="微软雅黑" w:hAnsi="微软雅黑" w:eastAsia="微软雅黑" w:cs="微软雅黑"/>
          <w:i w:val="0"/>
          <w:iCs w:val="0"/>
          <w:caps w:val="0"/>
          <w:color w:val="333333"/>
          <w:spacing w:val="0"/>
          <w:sz w:val="21"/>
          <w:szCs w:val="21"/>
          <w:shd w:val="clear" w:fill="FFFFFF"/>
          <w:lang w:val="en-US" w:eastAsia="zh-CN"/>
        </w:rPr>
        <w:t>供应商</w:t>
      </w:r>
      <w:r>
        <w:rPr>
          <w:rFonts w:hint="eastAsia" w:ascii="微软雅黑" w:hAnsi="微软雅黑" w:eastAsia="微软雅黑" w:cs="微软雅黑"/>
          <w:i w:val="0"/>
          <w:iCs w:val="0"/>
          <w:caps w:val="0"/>
          <w:color w:val="333333"/>
          <w:spacing w:val="0"/>
          <w:sz w:val="21"/>
          <w:szCs w:val="21"/>
          <w:shd w:val="clear" w:fill="FFFFFF"/>
        </w:rPr>
        <w:t>提供企业信用报告加盖企业原色印章，</w:t>
      </w:r>
      <w:r>
        <w:rPr>
          <w:rFonts w:hint="eastAsia" w:ascii="微软雅黑" w:hAnsi="微软雅黑" w:eastAsia="微软雅黑" w:cs="微软雅黑"/>
          <w:i w:val="0"/>
          <w:iCs w:val="0"/>
          <w:caps w:val="0"/>
          <w:color w:val="333333"/>
          <w:spacing w:val="0"/>
          <w:sz w:val="21"/>
          <w:szCs w:val="21"/>
          <w:shd w:val="clear" w:fill="FFFFFF"/>
          <w:lang w:val="en-US" w:eastAsia="zh-CN"/>
        </w:rPr>
        <w:t>供应商</w:t>
      </w:r>
      <w:r>
        <w:rPr>
          <w:rFonts w:hint="eastAsia" w:ascii="微软雅黑" w:hAnsi="微软雅黑" w:eastAsia="微软雅黑" w:cs="微软雅黑"/>
          <w:i w:val="0"/>
          <w:iCs w:val="0"/>
          <w:caps w:val="0"/>
          <w:color w:val="333333"/>
          <w:spacing w:val="0"/>
          <w:sz w:val="21"/>
          <w:szCs w:val="21"/>
          <w:shd w:val="clear" w:fill="FFFFFF"/>
        </w:rPr>
        <w:t>、法定代表人提供网页查询截图加盖企业原色印章（“信用中国”网站中失信被执行人查询截图以“中国执行信息公开网”网站（http://zxgk.court.gov.cn/shixin/）中全国范围内查询为准）。提供本项目发出公告之日至投标文件递交截止时间前查询的相关信誉要求完整截图。</w:t>
      </w:r>
      <w:bookmarkStart w:id="0" w:name="_GoBack"/>
      <w:bookmarkEnd w:id="0"/>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⑥、供应商需提供具有履行合同所必需的设备和专业技术能力的承诺函；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⑦、书面声明：参加本次政府采购活动前三年内在经营活动中没有重大违法记录的声明函；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⑧、单位负责人为同一人或者存在直接控股、管理关系的不同供应商，不得同时参加本项目同一包的投标活动，提供《供应商企业关系关联承诺书》。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⑨、提供榆林市政府采购货物类项目供应商信用承诺书及信用中国（陕西榆林）主动承诺网页截图；</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⑩、投标保证金：用投标信用承诺书代替（提供投标信用承诺书及信用中国（陕西榆林）主动承诺网页截图）；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三、获取招标文件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 2024年06月12日 至 2024年06月18日 ，每天上午 09:00:00 至 12:00:00 ，下午 15:00:00 至 18:00:00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途径：全国公共资源交易中心平台（陕西省）（http://www.sxggzyjy.cn/）使用CA锁自行下载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四、提交投标文件截止时间、开标时间和地点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 2024年07月04日 09时30分00秒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提交投标文件地点：全国公共资源交易平台（陕西省·榆林市）。备注：电子投标文件可于递交投标文件截止时间前任意时段登录全国公共资源交易平台（陕西省·榆林市）网站进行递交，逾期系统将拒绝接收。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开标地点：榆林市公共资源交易中心十楼开标6室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五、公告期限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六、其他补充事宜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kern w:val="0"/>
          <w:sz w:val="21"/>
          <w:szCs w:val="21"/>
          <w:shd w:val="clear" w:fill="FFFFFF"/>
          <w:lang w:val="en-US" w:eastAsia="zh-CN" w:bidi="ar"/>
        </w:rPr>
        <w:t>①、投标人登录全国公共资源交易平台（陕西省）（http://yl.sxggzyjy.cn），选择“电子交易平台-陕西政府采购交易系统”进行登录，登录后选择“交易乙方”选择本项目，填写相关信息后提交确认，点击“项目流程”进入招标文件下载页面，点击“交易文件下载”即可下载该项目发布的电子招标文件，在获取招标文件时限内下载电子招标文件，逾期下载通道将关闭。未及时下载采购文件影响后续开评标活动的，由此产生的后果由其自行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kern w:val="0"/>
          <w:sz w:val="21"/>
          <w:szCs w:val="21"/>
          <w:shd w:val="clear" w:fill="FFFFFF"/>
          <w:lang w:val="en-US" w:eastAsia="zh-CN" w:bidi="ar"/>
        </w:rPr>
        <w:t>②投标文件递交：网上递交（本项目投标供应商须另提供与电子投标文件内容一致的纸质投标文件一式四份，并需加盖单位原色印章，投标文件递交截止前寄出至代理机构以备留存档案）。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kern w:val="0"/>
          <w:sz w:val="21"/>
          <w:szCs w:val="21"/>
          <w:shd w:val="clear" w:fill="FFFFFF"/>
          <w:lang w:val="en-US" w:eastAsia="zh-CN" w:bidi="ar"/>
        </w:rPr>
        <w:t>③特别提醒：本项目采用电子化不见面开标方式，供应商使用数字认证证书（CA锁）对投标文件进行签章、加密、上传、签到、解密。不见面开标系统的签到和投标文件解密事宜请登录全国公共资源交易平台（陕西省）（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电子投标文件制作软件技术支持热线：400-998-0000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kern w:val="0"/>
          <w:sz w:val="21"/>
          <w:szCs w:val="21"/>
          <w:shd w:val="clear" w:fill="FFFFFF"/>
          <w:lang w:val="en-US" w:eastAsia="zh-CN" w:bidi="ar"/>
        </w:rPr>
        <w:t>④供应商初次使用交易平台，须先完成诚信入库登记、CA锁认证及企业信息绑定。投标企业未办理陕西省公共资源交易中心CA锁的投标人可到</w:t>
      </w:r>
      <w:r>
        <w:rPr>
          <w:rFonts w:hint="eastAsia" w:ascii="宋体" w:hAnsi="宋体" w:eastAsia="宋体" w:cs="宋体"/>
          <w:i w:val="0"/>
          <w:iCs w:val="0"/>
          <w:caps w:val="0"/>
          <w:color w:val="333333"/>
          <w:spacing w:val="0"/>
          <w:kern w:val="0"/>
          <w:sz w:val="21"/>
          <w:szCs w:val="21"/>
          <w:shd w:val="clear" w:fill="FFFFFF"/>
          <w:lang w:val="en-US" w:eastAsia="zh-CN" w:bidi="ar"/>
        </w:rPr>
        <w:t>榆林市</w:t>
      </w:r>
      <w:r>
        <w:rPr>
          <w:rFonts w:hint="eastAsia" w:ascii="宋体" w:hAnsi="宋体" w:eastAsia="宋体" w:cs="宋体"/>
          <w:i w:val="0"/>
          <w:iCs w:val="0"/>
          <w:caps w:val="0"/>
          <w:spacing w:val="0"/>
          <w:kern w:val="0"/>
          <w:sz w:val="21"/>
          <w:szCs w:val="21"/>
          <w:shd w:val="clear" w:fill="FFFFFF"/>
          <w:lang w:val="en-US" w:eastAsia="zh-CN" w:bidi="ar"/>
        </w:rPr>
        <w:t>民大厦3楼，E18、E19窗口或西安市高新三路信息港大厦一楼办事大厅，咨询电话0912-3452148、029-88661241或4006-369-888（陕西CA联系电话）。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kern w:val="0"/>
          <w:sz w:val="21"/>
          <w:szCs w:val="21"/>
          <w:shd w:val="clear" w:fill="FFFFFF"/>
          <w:lang w:val="en-US" w:eastAsia="zh-CN" w:bidi="ar"/>
        </w:rPr>
        <w:t>⑤请供应商按照陕西省财政厅关于政府采购供应商注册登记有关事项的通知中的要求，通过陕西省政府采购网（http://www.ccgp-shaanxi.gov.cn/）注册登记加入陕西省政府采购供应商库。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名称：府谷能源投资集团有限公司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地址：陕西省榆林市府谷县新区营盘路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联系方式：0912-3708109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名称：陕西和谐招标造价咨询有限公司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地址：陕西省榆林市府谷县三忻路张家塔办公楼2019室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联系方式：18329850408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项目联系人：杨工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电话：18329850408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陕西和谐招标造价咨询有限公司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B3675"/>
    <w:multiLevelType w:val="singleLevel"/>
    <w:tmpl w:val="D5FB3675"/>
    <w:lvl w:ilvl="0" w:tentative="0">
      <w:start w:val="1"/>
      <w:numFmt w:val="decimalEnclosedCircleChinese"/>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DczMzM3ZDIxY2FiMDgwMWNmZWQyMjA3Y2ExMzgifQ=="/>
  </w:docVars>
  <w:rsids>
    <w:rsidRoot w:val="696D5F34"/>
    <w:rsid w:val="04A46CA4"/>
    <w:rsid w:val="0A081A83"/>
    <w:rsid w:val="1FD31DC3"/>
    <w:rsid w:val="260E7FC9"/>
    <w:rsid w:val="32D85BE7"/>
    <w:rsid w:val="4FBA06F6"/>
    <w:rsid w:val="592F5CB1"/>
    <w:rsid w:val="696D5F34"/>
    <w:rsid w:val="69794D27"/>
    <w:rsid w:val="6E1A4542"/>
    <w:rsid w:val="7A5B64AE"/>
    <w:rsid w:val="7B9F0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Normal (Web)"/>
    <w:basedOn w:val="1"/>
    <w:next w:val="4"/>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2852</Words>
  <Characters>3381</Characters>
  <Lines>0</Lines>
  <Paragraphs>0</Paragraphs>
  <TotalTime>0</TotalTime>
  <ScaleCrop>false</ScaleCrop>
  <LinksUpToDate>false</LinksUpToDate>
  <CharactersWithSpaces>3406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2024-06-11T06:57:00Z</dcterms:created>
  <dc:creator>一缕阳光</dc:creator>
  <cp:lastModifiedBy>一缕阳光</cp:lastModifiedBy>
  <dcterms:modified xsi:type="dcterms:W3CDTF">2024-06-11T07:51:26Z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62218B314A634B77957A982A8D71DE13_11</vt:lpwstr>
  </property>
</Properties>
</file>