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9DCE6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Autospacing="0" w:afterAutospacing="0" w:line="360" w:lineRule="auto"/>
        <w:ind w:left="0" w:right="0" w:firstLine="723" w:firstLineChars="200"/>
        <w:jc w:val="center"/>
        <w:textAlignment w:val="auto"/>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kern w:val="0"/>
          <w:sz w:val="36"/>
          <w:szCs w:val="36"/>
          <w:bdr w:val="none" w:color="auto" w:sz="0" w:space="0"/>
          <w:lang w:val="en-US" w:eastAsia="zh-CN" w:bidi="ar"/>
        </w:rPr>
        <w:t>府谷县新民镇污水管网改造工程施工图设计预算项目竞争性谈判公告</w:t>
      </w:r>
    </w:p>
    <w:p w14:paraId="729F4AA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项目概况</w:t>
      </w:r>
    </w:p>
    <w:p w14:paraId="66BC517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府谷县新民镇污水管网改造工程施工图设计预算项目</w:t>
      </w:r>
      <w:r>
        <w:rPr>
          <w:rFonts w:hint="eastAsia" w:asciiTheme="majorEastAsia" w:hAnsiTheme="majorEastAsia" w:eastAsiaTheme="majorEastAsia" w:cstheme="majorEastAsia"/>
          <w:sz w:val="21"/>
          <w:szCs w:val="21"/>
          <w:bdr w:val="none" w:color="auto" w:sz="0" w:space="0"/>
        </w:rPr>
        <w:t>采购项目的潜在供应商应在登录全国公共资源交易中心平台（陕西省）使用CA锁报名后自行下载获取采购文件，并于 2024年11月18日 10时00分 （北京时间）前提交响应文件。</w:t>
      </w:r>
    </w:p>
    <w:p w14:paraId="24CBA19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一、项目基本情况</w:t>
      </w:r>
    </w:p>
    <w:p w14:paraId="753B99D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项目编号：ZCSP-府谷县-2024-01681</w:t>
      </w:r>
    </w:p>
    <w:p w14:paraId="051D027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项目名称：府谷县新民镇污水管网改造工程施工图设计预算项目</w:t>
      </w:r>
    </w:p>
    <w:p w14:paraId="2B22E4C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采购方式：竞争性谈判</w:t>
      </w:r>
    </w:p>
    <w:p w14:paraId="37E0B74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预算金额：501,900.00元</w:t>
      </w:r>
    </w:p>
    <w:p w14:paraId="4564918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采购需求：</w:t>
      </w:r>
    </w:p>
    <w:p w14:paraId="68F379A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合同包1(府谷县新民镇污水管网改造工程施工图设计预算项目):</w:t>
      </w:r>
    </w:p>
    <w:p w14:paraId="64040FD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合同包预算金额：501,900.00元</w:t>
      </w:r>
    </w:p>
    <w:p w14:paraId="4DFF04F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合同包最高限价：501,900.00元</w:t>
      </w:r>
    </w:p>
    <w:tbl>
      <w:tblPr>
        <w:tblW w:w="9597"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680"/>
        <w:gridCol w:w="1085"/>
        <w:gridCol w:w="2216"/>
        <w:gridCol w:w="978"/>
        <w:gridCol w:w="1242"/>
        <w:gridCol w:w="1698"/>
        <w:gridCol w:w="1698"/>
      </w:tblGrid>
      <w:tr w14:paraId="7289306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97" w:hRule="atLeast"/>
          <w:tblHeader/>
        </w:trPr>
        <w:tc>
          <w:tcPr>
            <w:tcW w:w="680"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0F10FF53">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品目号</w:t>
            </w:r>
          </w:p>
        </w:tc>
        <w:tc>
          <w:tcPr>
            <w:tcW w:w="1085"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37C48E46">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品目名称</w:t>
            </w:r>
          </w:p>
        </w:tc>
        <w:tc>
          <w:tcPr>
            <w:tcW w:w="2216"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0676D2BA">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left="0" w:right="0" w:firstLine="422" w:firstLineChars="20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采购标的</w:t>
            </w:r>
          </w:p>
        </w:tc>
        <w:tc>
          <w:tcPr>
            <w:tcW w:w="978"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7C0C027F">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数量（单位）</w:t>
            </w:r>
          </w:p>
        </w:tc>
        <w:tc>
          <w:tcPr>
            <w:tcW w:w="1242"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7FF0F0FA">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技术规格、参数及要求</w:t>
            </w:r>
          </w:p>
        </w:tc>
        <w:tc>
          <w:tcPr>
            <w:tcW w:w="1698"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5DB48C7F">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品目预算(元)</w:t>
            </w:r>
          </w:p>
        </w:tc>
        <w:tc>
          <w:tcPr>
            <w:tcW w:w="1698"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4AE57B64">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kern w:val="0"/>
                <w:sz w:val="21"/>
                <w:szCs w:val="21"/>
                <w:bdr w:val="none" w:color="auto" w:sz="0" w:space="0"/>
                <w:lang w:val="en-US" w:eastAsia="zh-CN" w:bidi="ar"/>
              </w:rPr>
              <w:t>最高限价(元)</w:t>
            </w:r>
          </w:p>
        </w:tc>
      </w:tr>
      <w:tr w14:paraId="023D7ED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011" w:hRule="atLeast"/>
        </w:trPr>
        <w:tc>
          <w:tcPr>
            <w:tcW w:w="680"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41EBA468">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1-1</w:t>
            </w:r>
          </w:p>
        </w:tc>
        <w:tc>
          <w:tcPr>
            <w:tcW w:w="1085"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0CAE13A5">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其他服务</w:t>
            </w:r>
          </w:p>
        </w:tc>
        <w:tc>
          <w:tcPr>
            <w:tcW w:w="2216"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6B176383">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府谷县新民镇污水管网改造工程施工图设计预算项目</w:t>
            </w:r>
          </w:p>
        </w:tc>
        <w:tc>
          <w:tcPr>
            <w:tcW w:w="978"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3DE5FE5E">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1(项)</w:t>
            </w:r>
          </w:p>
        </w:tc>
        <w:tc>
          <w:tcPr>
            <w:tcW w:w="1242"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4809C5D6">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ind w:right="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详见采购文件</w:t>
            </w:r>
          </w:p>
        </w:tc>
        <w:tc>
          <w:tcPr>
            <w:tcW w:w="1698"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12490B40">
            <w:pPr>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right="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501,900.00</w:t>
            </w:r>
          </w:p>
        </w:tc>
        <w:tc>
          <w:tcPr>
            <w:tcW w:w="1698"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73AFBBF8">
            <w:pPr>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right="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kern w:val="0"/>
                <w:sz w:val="21"/>
                <w:szCs w:val="21"/>
                <w:bdr w:val="none" w:color="auto" w:sz="0" w:space="0"/>
                <w:lang w:val="en-US" w:eastAsia="zh-CN" w:bidi="ar"/>
              </w:rPr>
              <w:t>501,900.00</w:t>
            </w:r>
          </w:p>
        </w:tc>
      </w:tr>
    </w:tbl>
    <w:p w14:paraId="720ADD1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本合同包不接受联合体投标</w:t>
      </w:r>
    </w:p>
    <w:p w14:paraId="35D3E01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合同履行期限：50日历天</w:t>
      </w:r>
    </w:p>
    <w:p w14:paraId="3A3309F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二、申请人的资格要求：</w:t>
      </w:r>
    </w:p>
    <w:p w14:paraId="6EE0092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1.满足《中华人民共和国政府采购法》第二十二条规定;</w:t>
      </w:r>
    </w:p>
    <w:p w14:paraId="5FB7160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2.落实政府采购政策需满足的资格要求：</w:t>
      </w:r>
    </w:p>
    <w:p w14:paraId="1BEB76D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合同包1(府谷县新民镇污水管网改造工程施工图设计预算项目)落实政府采购政策需满足的资格要求如下:</w:t>
      </w:r>
    </w:p>
    <w:p w14:paraId="4978A76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①、《政府采购促进中小企业发展管理办法》（财库〔2020〕46号）； </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②、《三部门联合发布关于促进残疾人就业政府采购政策的通知》（财库[2017] 141号）； </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③、《财政部司法部关于政府采购支持监狱企业发展有关问题的通知》（财库〔2014〕68号）；</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④、《国务院办公厅关于建立政府强制采购节能产品制度的通知》（国办发[2007]51号）； </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⑤、《环境标志产品政府采购实施的意见》（财库[2006]90号）； </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⑥、《节能产品政府采购实施意见》（财库[2004]185号）；</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⑦、《财政部发展改革委生态环境部市场监管总局关于调整优化节能产品、环境标志产品政府采购执行机制的通知》（财库〔2019〕9号）；</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⑧、《陕西省中小企业政府采购信用融资办法》（陕财办采〔2018〕23号）</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⑨、《关于进一步加大政府采购支持中小企业力度的通知》（财库〔2022〕19号）；</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⑩、落实其它相关政策。</w:t>
      </w:r>
    </w:p>
    <w:p w14:paraId="3F15680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3.本项目的特定资格要求：</w:t>
      </w:r>
    </w:p>
    <w:p w14:paraId="663F892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合同包1(府谷县新民镇污水管网改造工程施工图设计预算项目)特定资格要求如下:</w:t>
      </w:r>
    </w:p>
    <w:p w14:paraId="20B35E3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1、供应商具有独立承担民事责任能力的法人、其他组织或自然人，并出具合法有效的营业执照副本（附营业执照的2023年企业年度报告书）或事业单位法人证书等国家规定的相关证明，自然人参与的提供其身份证明；</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2、供应商还需具备市政行业排水工程专业乙级及以上资质；其中拟派本项目负责人需具备市政工程相关专业中级及以上技术职称并提供2024 年9月、10月或11月份至少一个月的社保经办机构出具的本单位社保缴纳证明材料（五险一金提供一项即可，应可查询）。</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3、财务状况报告：财务状况良好，提供2023年度财务审计报告（公司成立不足一年的需提供银行出具的资信证明及基本账号开户许可证或开户银行出具的基本存款账户信息表）；</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4、税收缴纳证明：提供2024年1月至投标截止时间已缴纳的至少一个月的纳税证明或完税证明，依法免税的供应商应提供相关文件证明； </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5、社会保障资金缴纳证明：提供2024年1月至投标截止时间已缴纳的至少一个月的社会保障资金缴存单据或社保机构开具的社会保险参保缴费情况证明，依法不需要缴纳社会保障资金的应提供相关证明材料；</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6、信用要求：供应商在中国政府采购网（www.ccgp.gov.cn）中未被列入政府采购严重违法失信行为记录名单；供应商、法定代表人及其项目负责人在“信用中国”网站（https://www.creditchina.gov.cn/）中未被列入失信被执行人名单，投标人提供企业完整信用报告，供应商、法定代表人及项目负责人提供网页查询截图加盖企业原色印章（未被列入失信被执行人名单截图以“中国执行信息公开网”网站（http://zxgk.court.gov.cn）中全国范围内查询为准）</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7、书面声明：参加本次政府采购活动前三年内在经营活动中没有重大违法记录的书面声明函；</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8、本项目不接受联合体投标，单位负责人为同一人或者存在直接控股、管理关系的不同供应商，不得同时参加本项目投标活动，提供《供应商企业关系关联承诺书》；</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9、提供榆林市政府采购服务类项目供应商信用承诺书及信用中国（陕西榆林）主动承诺网页截图；</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10、投标保证金：用投标信用承诺书代替（提供投标信用承诺书及信用中国（陕西榆林）主动承诺网页截图）；</w:t>
      </w:r>
      <w:r>
        <w:rPr>
          <w:rFonts w:hint="eastAsia" w:asciiTheme="majorEastAsia" w:hAnsiTheme="majorEastAsia" w:eastAsiaTheme="majorEastAsia" w:cstheme="majorEastAsia"/>
          <w:sz w:val="21"/>
          <w:szCs w:val="21"/>
          <w:bdr w:val="none" w:color="auto" w:sz="0" w:space="0"/>
        </w:rPr>
        <w:br w:type="textWrapping"/>
      </w:r>
      <w:r>
        <w:rPr>
          <w:rFonts w:hint="eastAsia" w:asciiTheme="majorEastAsia" w:hAnsiTheme="majorEastAsia" w:eastAsiaTheme="majorEastAsia" w:cstheme="majorEastAsia"/>
          <w:sz w:val="21"/>
          <w:szCs w:val="21"/>
          <w:bdr w:val="none" w:color="auto" w:sz="0" w:space="0"/>
        </w:rPr>
        <w:t>11、本项目专门面向中小企业采购。不满足中小企业政策规定的，将被拒绝参与本项目政府采购投标活动。满足要求的中小企业须提供管理办法规定的《中小企业声明函》；满足要求的监狱企业、福利性企业参加政府采购活动时，视同小微企业。</w:t>
      </w:r>
    </w:p>
    <w:p w14:paraId="6B6EF55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三、获取采购文件</w:t>
      </w:r>
    </w:p>
    <w:p w14:paraId="1B09B3D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时间： 2024年11月11日 至 2024年11月13日 ，每天上午 08:30:00 至 11:30:00 ，下午 14:30:00 至 17:30:00 （北京时间）</w:t>
      </w:r>
    </w:p>
    <w:p w14:paraId="54D678C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途径：登录全国公共资源交易中心平台（陕西省）使用CA锁报名后自行下载</w:t>
      </w:r>
    </w:p>
    <w:p w14:paraId="64F3833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方式：现场获取</w:t>
      </w:r>
    </w:p>
    <w:p w14:paraId="1D3DAE2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售价： 0元</w:t>
      </w:r>
    </w:p>
    <w:p w14:paraId="767AC6F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四、响应文件提交</w:t>
      </w:r>
    </w:p>
    <w:p w14:paraId="4AC7C1B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截止时间： 2024年11月18日 10时00分00秒 （北京时间）</w:t>
      </w:r>
    </w:p>
    <w:p w14:paraId="676B8F8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地点：陕西省榆林市府谷县经济适用房一期2号楼西商铺黄河文苑二楼会议室</w:t>
      </w:r>
    </w:p>
    <w:p w14:paraId="1A91C1A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五、开启</w:t>
      </w:r>
    </w:p>
    <w:p w14:paraId="1D9BEAC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时间： 2024年11月18日 10时00分00秒 （北京时间）</w:t>
      </w:r>
    </w:p>
    <w:p w14:paraId="7783C68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地点：陕西省榆林市府谷县经济适用房一期2号楼西商铺黄河文苑二楼会议室</w:t>
      </w:r>
    </w:p>
    <w:p w14:paraId="58FA12A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六、公告期限</w:t>
      </w:r>
    </w:p>
    <w:p w14:paraId="0277145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自本公告发布之日起3个工作日。</w:t>
      </w:r>
    </w:p>
    <w:p w14:paraId="01ECD55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七、其他补充事宜</w:t>
      </w:r>
    </w:p>
    <w:p w14:paraId="3D8880F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shd w:val="clear" w:fill="FFFFFF"/>
        </w:rPr>
        <w:t>本项目费率为1.65%</w:t>
      </w:r>
    </w:p>
    <w:p w14:paraId="5207B75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shd w:val="clear" w:fill="FFFFFF"/>
        </w:rPr>
        <w:t>线上与线下需同时报名，二者缺一不可，否则视为报名无效</w:t>
      </w:r>
    </w:p>
    <w:p w14:paraId="24EE3C5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shd w:val="clear" w:fill="FFFFFF"/>
        </w:rPr>
        <w:t>1、供应商可登录全国公共资源交易中心平台（陕西省） （http://www.sxggzyjy.cn/）,选择“电子交易平台-政府采购交易系统-企业端进行登录，登录后选择“交易乙方”身份进入供应商界面进行报名并免费下载招标文件。</w:t>
      </w:r>
    </w:p>
    <w:p w14:paraId="533B60F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shd w:val="clear" w:fill="FFFFFF"/>
        </w:rPr>
        <w:t>2、 线上报名与线下报名需同时进行，线上报名成功后请携带网上报名回执单、单位介绍信原件、经办人身份证原件、复印件及经办人社保经办机构出具的2024年9月、10月或11月份至少一个月的本企业社保缴纳证明材料（五险一金其中一项即可，应可查询）复印件加盖公章到陕西众鼎互联项目管理有限公司(陕西省榆林市府谷县经济适用房一期2号楼西商铺黄河文苑）进行线下报名，线上与线下报名信息须一致，否则视为报名无效。本项目所属行业为未列明的其他行业，</w:t>
      </w:r>
      <w:r>
        <w:rPr>
          <w:rFonts w:hint="eastAsia" w:asciiTheme="majorEastAsia" w:hAnsiTheme="majorEastAsia" w:eastAsiaTheme="majorEastAsia" w:cstheme="majorEastAsia"/>
          <w:sz w:val="21"/>
          <w:szCs w:val="21"/>
          <w:bdr w:val="none" w:color="auto" w:sz="0" w:space="0"/>
        </w:rPr>
        <w:t>报名时间：2024年11月11日至2024年11月13日，每天上午08:30:00至11:30:00，下午</w:t>
      </w:r>
      <w:r>
        <w:rPr>
          <w:rFonts w:hint="eastAsia" w:asciiTheme="majorEastAsia" w:hAnsiTheme="majorEastAsia" w:eastAsiaTheme="majorEastAsia" w:cstheme="majorEastAsia"/>
          <w:sz w:val="21"/>
          <w:szCs w:val="21"/>
          <w:bdr w:val="none" w:color="auto" w:sz="0" w:space="0"/>
          <w:shd w:val="clear" w:fill="FFFFFF"/>
        </w:rPr>
        <w:t>14:30:00至17:30:00（北京时间,法定节假日除外）</w:t>
      </w:r>
      <w:r>
        <w:rPr>
          <w:rFonts w:hint="eastAsia" w:asciiTheme="majorEastAsia" w:hAnsiTheme="majorEastAsia" w:eastAsiaTheme="majorEastAsia" w:cstheme="majorEastAsia"/>
          <w:sz w:val="21"/>
          <w:szCs w:val="21"/>
          <w:bdr w:val="none" w:color="auto" w:sz="0" w:space="0"/>
        </w:rPr>
        <w:t>否则视为报名无效（谢绝邮寄）。</w:t>
      </w:r>
    </w:p>
    <w:p w14:paraId="09B57A2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shd w:val="clear" w:fill="FFFFFF"/>
        </w:rPr>
        <w:t>3、 办理CA锁方式（仅供参考）：榆林市市民大厦,电话：0912-3515031。</w:t>
      </w:r>
    </w:p>
    <w:p w14:paraId="1118182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shd w:val="clear" w:fill="FFFFFF"/>
        </w:rPr>
        <w:t>4、请供应商按照陕西省财政厅关于政府采购供应商注册登记有关事项的通知中的要求，通过陕西省政府采购网（http://www.ccgp-shaanxi.gov.cn/）注册登记加入陕西省政府采购供应商库。</w:t>
      </w:r>
    </w:p>
    <w:p w14:paraId="0190A2B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Theme="majorEastAsia" w:hAnsiTheme="majorEastAsia" w:eastAsiaTheme="majorEastAsia" w:cstheme="majorEastAsia"/>
          <w:b w:val="0"/>
          <w:bCs w:val="0"/>
          <w:sz w:val="21"/>
          <w:szCs w:val="21"/>
        </w:rPr>
      </w:pPr>
      <w:r>
        <w:rPr>
          <w:rStyle w:val="7"/>
          <w:rFonts w:hint="eastAsia" w:asciiTheme="majorEastAsia" w:hAnsiTheme="majorEastAsia" w:eastAsiaTheme="majorEastAsia" w:cstheme="majorEastAsia"/>
          <w:b/>
          <w:bCs/>
          <w:sz w:val="21"/>
          <w:szCs w:val="21"/>
          <w:bdr w:val="none" w:color="auto" w:sz="0" w:space="0"/>
        </w:rPr>
        <w:t>八、对本次招标提出询问，请按以下方式联系。</w:t>
      </w:r>
    </w:p>
    <w:p w14:paraId="3EE737F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Theme="majorEastAsia" w:hAnsiTheme="majorEastAsia" w:eastAsiaTheme="majorEastAsia" w:cstheme="majorEastAsia"/>
          <w:b w:val="0"/>
          <w:bCs w:val="0"/>
          <w:sz w:val="21"/>
          <w:szCs w:val="21"/>
        </w:rPr>
      </w:pPr>
      <w:r>
        <w:rPr>
          <w:rFonts w:hint="eastAsia" w:asciiTheme="majorEastAsia" w:hAnsiTheme="majorEastAsia" w:eastAsiaTheme="majorEastAsia" w:cstheme="majorEastAsia"/>
          <w:b w:val="0"/>
          <w:bCs w:val="0"/>
          <w:sz w:val="21"/>
          <w:szCs w:val="21"/>
          <w:bdr w:val="none" w:color="auto" w:sz="0" w:space="0"/>
        </w:rPr>
        <w:t>1.采购人信息</w:t>
      </w:r>
    </w:p>
    <w:p w14:paraId="2AD6B5B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名称：府谷县新民镇人民政府</w:t>
      </w:r>
    </w:p>
    <w:p w14:paraId="2AB08A7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地址：府谷县新民镇</w:t>
      </w:r>
    </w:p>
    <w:p w14:paraId="58B7D6F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联系方式：15353164088</w:t>
      </w:r>
    </w:p>
    <w:p w14:paraId="5EAF8AD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Theme="majorEastAsia" w:hAnsiTheme="majorEastAsia" w:eastAsiaTheme="majorEastAsia" w:cstheme="majorEastAsia"/>
          <w:b w:val="0"/>
          <w:bCs w:val="0"/>
          <w:sz w:val="21"/>
          <w:szCs w:val="21"/>
        </w:rPr>
      </w:pPr>
      <w:r>
        <w:rPr>
          <w:rFonts w:hint="eastAsia" w:asciiTheme="majorEastAsia" w:hAnsiTheme="majorEastAsia" w:eastAsiaTheme="majorEastAsia" w:cstheme="majorEastAsia"/>
          <w:b w:val="0"/>
          <w:bCs w:val="0"/>
          <w:sz w:val="21"/>
          <w:szCs w:val="21"/>
          <w:bdr w:val="none" w:color="auto" w:sz="0" w:space="0"/>
        </w:rPr>
        <w:t>2.采购代理机构信息</w:t>
      </w:r>
    </w:p>
    <w:p w14:paraId="4325E53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名称：陕西众鼎互联项目管理有限公司</w:t>
      </w:r>
    </w:p>
    <w:p w14:paraId="403F519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地址：陕西省榆林市府谷县经济适用房一期2号楼西商铺黄河文苑</w:t>
      </w:r>
    </w:p>
    <w:p w14:paraId="7FB86A6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联系方式：0912-8808176</w:t>
      </w:r>
    </w:p>
    <w:p w14:paraId="13C2533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Theme="majorEastAsia" w:hAnsiTheme="majorEastAsia" w:eastAsiaTheme="majorEastAsia" w:cstheme="majorEastAsia"/>
          <w:b w:val="0"/>
          <w:bCs w:val="0"/>
          <w:sz w:val="21"/>
          <w:szCs w:val="21"/>
        </w:rPr>
      </w:pPr>
      <w:r>
        <w:rPr>
          <w:rFonts w:hint="eastAsia" w:asciiTheme="majorEastAsia" w:hAnsiTheme="majorEastAsia" w:eastAsiaTheme="majorEastAsia" w:cstheme="majorEastAsia"/>
          <w:b w:val="0"/>
          <w:bCs w:val="0"/>
          <w:sz w:val="21"/>
          <w:szCs w:val="21"/>
          <w:bdr w:val="none" w:color="auto" w:sz="0" w:space="0"/>
        </w:rPr>
        <w:t>3.项目联系方式</w:t>
      </w:r>
    </w:p>
    <w:p w14:paraId="444C96F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项目联系人：王工</w:t>
      </w:r>
    </w:p>
    <w:p w14:paraId="3474752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电话：13347484871</w:t>
      </w:r>
    </w:p>
    <w:p w14:paraId="07E95E1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firstLineChars="200"/>
        <w:jc w:val="righ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bdr w:val="none" w:color="auto" w:sz="0" w:space="0"/>
        </w:rPr>
        <w:t>陕西众鼎互联项目管理有限公司</w:t>
      </w:r>
    </w:p>
    <w:p w14:paraId="40E37327">
      <w:pPr>
        <w:keepNext w:val="0"/>
        <w:keepLines w:val="0"/>
        <w:pageBreakBefore w:val="0"/>
        <w:widowControl/>
        <w:suppressLineNumbers w:val="0"/>
        <w:pBdr>
          <w:top w:val="none" w:color="auto" w:sz="0" w:space="0"/>
          <w:bottom w:val="none" w:color="auto" w:sz="0" w:space="0"/>
        </w:pBdr>
        <w:shd w:val="clear" w:fill="FFFFFF"/>
        <w:kinsoku/>
        <w:overflowPunct/>
        <w:topLinePunct w:val="0"/>
        <w:autoSpaceDE/>
        <w:autoSpaceDN/>
        <w:bidi w:val="0"/>
        <w:adjustRightInd/>
        <w:snapToGrid/>
        <w:spacing w:beforeAutospacing="0" w:afterAutospacing="0" w:line="360" w:lineRule="auto"/>
        <w:ind w:right="0"/>
        <w:jc w:val="right"/>
        <w:textAlignment w:val="auto"/>
        <w:rPr>
          <w:rFonts w:hint="default" w:asciiTheme="majorEastAsia" w:hAnsiTheme="majorEastAsia" w:eastAsiaTheme="majorEastAsia" w:cstheme="majorEastAsia"/>
          <w:lang w:val="en-US" w:eastAsia="zh-CN"/>
        </w:rPr>
      </w:pPr>
      <w:r>
        <w:rPr>
          <w:rFonts w:hint="eastAsia" w:asciiTheme="majorEastAsia" w:hAnsiTheme="majorEastAsia" w:eastAsiaTheme="majorEastAsia" w:cstheme="majorEastAsia"/>
          <w:lang w:val="en-US" w:eastAsia="zh-CN"/>
        </w:rPr>
        <w:t>2024年11月08日</w:t>
      </w:r>
    </w:p>
    <w:p w14:paraId="7E832E12">
      <w:pPr>
        <w:keepNext w:val="0"/>
        <w:keepLines w:val="0"/>
        <w:pageBreakBefore w:val="0"/>
        <w:kinsoku/>
        <w:overflowPunct/>
        <w:topLinePunct w:val="0"/>
        <w:autoSpaceDE/>
        <w:autoSpaceDN/>
        <w:bidi w:val="0"/>
        <w:adjustRightInd/>
        <w:snapToGrid/>
        <w:spacing w:line="360" w:lineRule="auto"/>
        <w:ind w:right="0"/>
        <w:textAlignment w:val="auto"/>
        <w:rPr>
          <w:rFonts w:hint="eastAsia" w:asciiTheme="majorEastAsia" w:hAnsiTheme="majorEastAsia" w:eastAsiaTheme="majorEastAsia" w:cstheme="majorEastAsia"/>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wZTI2OGNlZWJiNDBjM2MzZmZjZTQzMjZlNjU3ZDEifQ=="/>
  </w:docVars>
  <w:rsids>
    <w:rsidRoot w:val="00000000"/>
    <w:rsid w:val="20F94073"/>
    <w:rsid w:val="37B95FE7"/>
    <w:rsid w:val="49CD5922"/>
    <w:rsid w:val="604A1623"/>
    <w:rsid w:val="7E0F7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3">
    <w:name w:val="heading 6"/>
    <w:basedOn w:val="1"/>
    <w:next w:val="1"/>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1</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2024-11-08T01:04:34Z</dcterms:created>
  <dc:creator>Administrator</dc:creator>
  <cp:lastModifiedBy>Sunny</cp:lastModifiedBy>
  <dcterms:modified xsi:type="dcterms:W3CDTF">2024-11-08T01:06:42Z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6751558C9FE1483A8DA29013A78404EC_12</vt:lpwstr>
  </property>
</Properties>
</file>