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4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0"/>
        <w:jc w:val="center"/>
        <w:textAlignment w:val="auto"/>
        <w:rPr>
          <w:b/>
          <w:bCs/>
          <w:sz w:val="36"/>
          <w:szCs w:val="36"/>
        </w:rPr>
      </w:pPr>
      <w:r>
        <w:rPr>
          <w:rFonts w:ascii="宋体" w:hAnsi="宋体" w:eastAsia="宋体" w:cs="宋体"/>
          <w:b/>
          <w:bCs/>
          <w:kern w:val="0"/>
          <w:sz w:val="36"/>
          <w:szCs w:val="36"/>
          <w:bdr w:val="none" w:color="auto" w:sz="0" w:space="0"/>
          <w:lang w:val="en-US" w:eastAsia="zh-CN" w:bidi="ar"/>
        </w:rPr>
        <w:t>2023年新民镇人工种草建设项目竞争性磋商公告</w:t>
      </w:r>
    </w:p>
    <w:p w14:paraId="521343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项目概况</w:t>
      </w:r>
    </w:p>
    <w:p w14:paraId="21C1C7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ascii="微软雅黑" w:hAnsi="微软雅黑" w:eastAsia="微软雅黑" w:cs="微软雅黑"/>
          <w:sz w:val="21"/>
          <w:szCs w:val="21"/>
          <w:bdr w:val="none" w:color="auto" w:sz="0" w:space="0"/>
        </w:rPr>
        <w:t>2023年新民镇人工种草建设项目</w:t>
      </w:r>
      <w:r>
        <w:rPr>
          <w:rFonts w:hint="eastAsia" w:ascii="微软雅黑" w:hAnsi="微软雅黑" w:eastAsia="微软雅黑" w:cs="微软雅黑"/>
          <w:sz w:val="21"/>
          <w:szCs w:val="21"/>
          <w:bdr w:val="none" w:color="auto" w:sz="0" w:space="0"/>
        </w:rPr>
        <w:t>采购项目的潜在供应商应在全国公共资源交易中心平台登录（陕西省）使用CA锁投标确认后自行下载获取采购文件，并于 2024年10月31日 14时30分 （北京时间）前提交响应文件。</w:t>
      </w:r>
    </w:p>
    <w:p w14:paraId="047DA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一、项目基本情况</w:t>
      </w:r>
    </w:p>
    <w:p w14:paraId="5E5C47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项目编号：ZCSP-府谷县-2024-01506</w:t>
      </w:r>
    </w:p>
    <w:p w14:paraId="516CF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项目名称：2023年新民镇人工种草建设项目</w:t>
      </w:r>
    </w:p>
    <w:p w14:paraId="7F7795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采购方式：竞争性磋商</w:t>
      </w:r>
    </w:p>
    <w:p w14:paraId="1F885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预算金额：1,050,000.00元</w:t>
      </w:r>
    </w:p>
    <w:p w14:paraId="4FC966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采购需求：</w:t>
      </w:r>
    </w:p>
    <w:p w14:paraId="442084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合同包1(2023年新民镇人工种草建设项目):</w:t>
      </w:r>
    </w:p>
    <w:p w14:paraId="14DFC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合同包预算金额：1,050,000.00元</w:t>
      </w:r>
    </w:p>
    <w:p w14:paraId="193BF9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合同包最高限价：1,050,000.00元</w:t>
      </w:r>
    </w:p>
    <w:tbl>
      <w:tblPr>
        <w:tblW w:w="98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6"/>
        <w:gridCol w:w="1784"/>
        <w:gridCol w:w="2415"/>
        <w:gridCol w:w="781"/>
        <w:gridCol w:w="1321"/>
        <w:gridCol w:w="1500"/>
        <w:gridCol w:w="1500"/>
      </w:tblGrid>
      <w:tr w14:paraId="38C2BA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3" w:hRule="atLeast"/>
          <w:tblHeader/>
        </w:trPr>
        <w:tc>
          <w:tcPr>
            <w:tcW w:w="6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31D0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539B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5412F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6057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E39D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27D4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7512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D91C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6D2C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7B20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园林绿化工程施工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85A1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2023年新民镇人工种草建设项目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6F46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5ADC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03D0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sz w:val="21"/>
                <w:szCs w:val="21"/>
              </w:rPr>
            </w:pPr>
            <w:r>
              <w:rPr>
                <w:rFonts w:ascii="宋体" w:hAnsi="宋体" w:eastAsia="宋体" w:cs="宋体"/>
                <w:kern w:val="0"/>
                <w:sz w:val="21"/>
                <w:szCs w:val="21"/>
                <w:bdr w:val="none" w:color="auto" w:sz="0" w:space="0"/>
                <w:lang w:val="en-US" w:eastAsia="zh-CN" w:bidi="ar"/>
              </w:rPr>
              <w:t>1,050,000.00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62E36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sz w:val="21"/>
                <w:szCs w:val="21"/>
              </w:rPr>
            </w:pPr>
            <w:r>
              <w:rPr>
                <w:rFonts w:ascii="宋体" w:hAnsi="宋体" w:eastAsia="宋体" w:cs="宋体"/>
                <w:kern w:val="0"/>
                <w:sz w:val="21"/>
                <w:szCs w:val="21"/>
                <w:bdr w:val="none" w:color="auto" w:sz="0" w:space="0"/>
                <w:lang w:val="en-US" w:eastAsia="zh-CN" w:bidi="ar"/>
              </w:rPr>
              <w:t>1,050,000.00</w:t>
            </w:r>
          </w:p>
        </w:tc>
      </w:tr>
    </w:tbl>
    <w:p w14:paraId="3843E8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本合同包不接受联合体投标</w:t>
      </w:r>
    </w:p>
    <w:p w14:paraId="72114F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合同履行期限：30日历天</w:t>
      </w:r>
    </w:p>
    <w:p w14:paraId="33AD9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二、申请人的资格要求：</w:t>
      </w:r>
    </w:p>
    <w:p w14:paraId="7F0913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1.满足《中华人民共和国政府采购法》第二十二条规定;</w:t>
      </w:r>
    </w:p>
    <w:p w14:paraId="1E26B6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2.落实政府采购政策需满足的资格要求：</w:t>
      </w:r>
    </w:p>
    <w:p w14:paraId="67A090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合同包1(2023年新民镇人工种草建设项目)落实政府采购政策需满足的资格要求如下:</w:t>
      </w:r>
    </w:p>
    <w:p w14:paraId="21AB8C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①、《政府采购促进中小企业发展管理办法》（财库〔2020〕46号）；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②、《三部门联合发布关于促进残疾人就业政府采购政策的通知》（财库[2017] 141号）；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③、《财政部司法部关于政府采购支持监狱企业发展有关问题的通知》（财库〔2014〕68号）；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④、《国务院办公厅关于建立政府强制采购节能产品制度的通知》（国办发[2007]51号）；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⑤、《环境标志产品政府采购实施的意见》（财库[2006]90号）；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⑥、《节能产品政府采购实施意见》（财库[2004]185号）；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⑦、《财政部发展改革委生态环境部市场监管总局关于调整优化节能产品、环境标志产品政府采购执行机制的通知》（财库〔2019〕9号）；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⑧、《陕西省中小企业政府采购信用融资办法》（陕财办采〔2018〕23号）；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⑨、《关于进一步加大政府采购支持中小企业力度的通知》（财库〔2022〕19号）；</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⑩、 落实其它相关政策。</w:t>
      </w:r>
    </w:p>
    <w:p w14:paraId="1DBC1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3.本项目的特定资格要求：</w:t>
      </w:r>
    </w:p>
    <w:p w14:paraId="0E7AB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合同包1(2023年新民镇人工种草建设项目)特定资格要求如下:</w:t>
      </w:r>
    </w:p>
    <w:p w14:paraId="785765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①、供应商需具有独立承担民事责任能力的法人、其他组织或自然人。企业法人应提供合法有效的统一社会信用代码的营业执照（附营业执照的2023年企业年度报告书）；事业法人应提供事业单位法人证书；其他组织应提供合法登记证明文件；自然人应提供身份证；</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②、供应商拟派项目负责人需具备园林、绿化或林业中级及其以上相关专业技术职称，以及社保经办机构出具的2024年8月、9月或10月任意一个月的本企业社保材料（五险一金其中一项即可，应可查询），且未担任其他在建项目的项目负责人。</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③、财务状况报告：财务状况良好，提供2023年财务审计报告（公司成立不足一年的需提供银行出具的资信证明及基本账号开户许可证或开户银行出具的基本存款账户信息表）；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④、税收缴纳证明：提供2024年1月至今已缴纳的至少一个月的纳税证明材料或完税证明，依法免税的单位应提供相关证明材料；</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⑤、社会保障资金缴纳证明：提供2024年1月至今已缴纳的至少一个月的社会保障资金缴存单据或社保机构开具的社会保险参保缴费情况证明。依法不需要缴纳社会保障资金的供应商应提供相关文件证明；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⑥、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法定代表人及项目负责人提供网页查询截图加盖企业原色印章（“信用中国”网站中供应商失信被执行人查询截图以“中国执行信息公开网”网站（http://zxgk.court.gov.cn/shixin/）中全国范围内查询为准）.</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⑦、供应商需提供榆林市政府采购工程类项目供应商信用承诺书、投标人信用承诺书、投标人委托代理人员信用承诺书以及在“信用中国（陕西榆林）”网站上传附件后的网页截图；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⑧、书面声明：参加本次政府采购活动前三年内在经营活动中没有重大违法记录的声明函；</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⑨、供应商需提供具有履行合同所必需的设备和专业技术能力的承诺函；</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⑩、本项目采用投标信用承诺书代替投标保证金的形式，供应商需提供投标信用承诺书及在“信用中国（陕西榆林）”网站上传附件后的网页截图；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⑪、本项目不接受联合体磋商，单位负责人为同一人或者存在直接控股、管理关系的不同供应商，不得同时参加本项目投标活动，提供《供应商企业关系关联承诺书》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sz w:val="21"/>
          <w:szCs w:val="21"/>
          <w:bdr w:val="none" w:color="auto" w:sz="0" w:space="0"/>
        </w:rPr>
        <w:br w:type="textWrapping"/>
      </w:r>
      <w:r>
        <w:rPr>
          <w:rFonts w:hint="eastAsia" w:ascii="微软雅黑" w:hAnsi="微软雅黑" w:eastAsia="微软雅黑" w:cs="微软雅黑"/>
          <w:sz w:val="21"/>
          <w:szCs w:val="21"/>
          <w:bdr w:val="none" w:color="auto" w:sz="0" w:space="0"/>
        </w:rPr>
        <w:t>⑬、拟投入项目管理人员情况应配备技术负责人，包括但不限于。技术负责人需具备园林、绿化或林业中级及其以上相关专业技术职称，以及社保经办机构出具的2024年8月、9月或10月任意一个月的本企业社保材料(五险一金其中一项即可，应可查询)。</w:t>
      </w:r>
    </w:p>
    <w:p w14:paraId="6ABD3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三、获取采购文件</w:t>
      </w:r>
    </w:p>
    <w:p w14:paraId="29A5F3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时间： 2024年10月21日 至 2024年10月25日 ，每天上午 09:00:00 至 12:00:00 ，下午 1</w:t>
      </w:r>
      <w:r>
        <w:rPr>
          <w:rFonts w:hint="eastAsia" w:ascii="微软雅黑" w:hAnsi="微软雅黑" w:eastAsia="微软雅黑" w:cs="微软雅黑"/>
          <w:sz w:val="21"/>
          <w:szCs w:val="21"/>
          <w:bdr w:val="none" w:color="auto" w:sz="0" w:space="0"/>
          <w:lang w:val="en-US" w:eastAsia="zh-CN"/>
        </w:rPr>
        <w:t>5</w:t>
      </w:r>
      <w:r>
        <w:rPr>
          <w:rFonts w:hint="eastAsia" w:ascii="微软雅黑" w:hAnsi="微软雅黑" w:eastAsia="微软雅黑" w:cs="微软雅黑"/>
          <w:sz w:val="21"/>
          <w:szCs w:val="21"/>
          <w:bdr w:val="none" w:color="auto" w:sz="0" w:space="0"/>
        </w:rPr>
        <w:t>:00:00 至 18:00:00 （北京时间）</w:t>
      </w:r>
    </w:p>
    <w:p w14:paraId="268E9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途径：全国公共资源交易中心平台登录（陕西省）使用CA锁投标确认后自行下载</w:t>
      </w:r>
    </w:p>
    <w:p w14:paraId="722161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方式：现场获取</w:t>
      </w:r>
    </w:p>
    <w:p w14:paraId="00FFF2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售价： 0元</w:t>
      </w:r>
    </w:p>
    <w:p w14:paraId="4371A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四、响应文件提交</w:t>
      </w:r>
    </w:p>
    <w:p w14:paraId="2C6C51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截止时间： 2024年10月31日 14时30分00秒 （北京时间）</w:t>
      </w:r>
    </w:p>
    <w:p w14:paraId="3F9FE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地点：陕西省榆林市府谷县经济适用房一期2号楼西商铺黄河文苑</w:t>
      </w:r>
    </w:p>
    <w:p w14:paraId="18A8F8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五、开启</w:t>
      </w:r>
    </w:p>
    <w:p w14:paraId="68EB6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时间： 2024年10月31日 14时30分00秒 （北京时间）</w:t>
      </w:r>
    </w:p>
    <w:p w14:paraId="678AAE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地点：陕西省榆林市府谷县经济适用房一期2号楼西商铺黄河文苑</w:t>
      </w:r>
    </w:p>
    <w:p w14:paraId="04C7D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六、公告期限</w:t>
      </w:r>
    </w:p>
    <w:p w14:paraId="656922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自本公告发布之日起3个工作日。</w:t>
      </w:r>
    </w:p>
    <w:p w14:paraId="414E9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七、其他补充事宜</w:t>
      </w:r>
    </w:p>
    <w:p w14:paraId="3E2354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ascii="黑体" w:hAnsi="宋体" w:eastAsia="黑体" w:cs="黑体"/>
          <w:sz w:val="21"/>
          <w:szCs w:val="21"/>
          <w:bdr w:val="none" w:color="auto" w:sz="0" w:space="0"/>
          <w:shd w:val="clear" w:fill="FFFFFF"/>
        </w:rPr>
        <w:t>线上与线下需同时确认，二者缺一不可，否则视为确认无效。</w:t>
      </w:r>
    </w:p>
    <w:p w14:paraId="2E46A6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黑体" w:hAnsi="宋体" w:eastAsia="黑体" w:cs="黑体"/>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1915ED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黑体" w:hAnsi="宋体" w:eastAsia="黑体" w:cs="黑体"/>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2024年8月、9月或10月份至少一个月的本企业社保缴纳证明材料（五险一金其中一项即可，应可查询）加盖公章到陕西众鼎互联项目管理有限公司(陕西省榆林市府谷县经济适用房一期2号楼西商铺黄河文苑）进行线下确认，线上与线下投标确认信息须一致，否则视为无效。</w:t>
      </w:r>
      <w:r>
        <w:rPr>
          <w:rFonts w:hint="eastAsia" w:ascii="黑体" w:hAnsi="黑体" w:eastAsia="黑体" w:cs="黑体"/>
          <w:b/>
          <w:bCs/>
          <w:i w:val="0"/>
          <w:iCs w:val="0"/>
          <w:caps w:val="0"/>
          <w:color w:val="auto"/>
          <w:spacing w:val="0"/>
          <w:kern w:val="0"/>
          <w:sz w:val="24"/>
          <w:szCs w:val="24"/>
          <w:highlight w:val="none"/>
          <w:shd w:val="clear" w:color="auto" w:fill="FFFFFF"/>
          <w:vertAlign w:val="baseline"/>
          <w:lang w:val="en-US" w:eastAsia="zh-CN" w:bidi="ar"/>
        </w:rPr>
        <w:t>本项目所属行业为农、林、牧、渔业。</w:t>
      </w:r>
      <w:r>
        <w:rPr>
          <w:rFonts w:hint="eastAsia" w:ascii="黑体" w:hAnsi="宋体" w:eastAsia="黑体" w:cs="黑体"/>
          <w:sz w:val="21"/>
          <w:szCs w:val="21"/>
          <w:bdr w:val="none" w:color="auto" w:sz="0" w:space="0"/>
          <w:shd w:val="clear" w:fill="FFFFFF"/>
        </w:rPr>
        <w:t>线上线下投标确认时间：2024年10月21日 至 2024年10月25日（双休日除外）上午09:00-12:00,下午15：00-18：00（谢绝邮寄）。自本公告发布之日起以5个工作日为准。</w:t>
      </w:r>
    </w:p>
    <w:p w14:paraId="42C3C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黑体" w:hAnsi="宋体" w:eastAsia="黑体" w:cs="黑体"/>
          <w:sz w:val="21"/>
          <w:szCs w:val="21"/>
          <w:bdr w:val="none" w:color="auto" w:sz="0" w:space="0"/>
          <w:shd w:val="clear" w:fill="FFFFFF"/>
        </w:rPr>
        <w:t>3、 办理CA锁方式（仅供参考）：榆林市市民大厦,电话：0912-3515031。</w:t>
      </w:r>
    </w:p>
    <w:p w14:paraId="7E010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黑体" w:hAnsi="宋体" w:eastAsia="黑体" w:cs="黑体"/>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12EAC6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rStyle w:val="7"/>
          <w:b/>
          <w:bCs/>
          <w:sz w:val="21"/>
          <w:szCs w:val="21"/>
          <w:bdr w:val="none" w:color="auto" w:sz="0" w:space="0"/>
        </w:rPr>
        <w:t>八、对本次招标提出询问，请按以下方式联系。</w:t>
      </w:r>
      <w:bookmarkStart w:id="0" w:name="_GoBack"/>
      <w:bookmarkEnd w:id="0"/>
    </w:p>
    <w:p w14:paraId="52871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b w:val="0"/>
          <w:bCs w:val="0"/>
          <w:sz w:val="21"/>
          <w:szCs w:val="21"/>
          <w:bdr w:val="none" w:color="auto" w:sz="0" w:space="0"/>
        </w:rPr>
        <w:t>1.采购人信息</w:t>
      </w:r>
    </w:p>
    <w:p w14:paraId="61D890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名称：府谷县新民镇人民政府</w:t>
      </w:r>
    </w:p>
    <w:p w14:paraId="427CD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地址：府谷县新民镇</w:t>
      </w:r>
    </w:p>
    <w:p w14:paraId="6BC4C3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联系方式：13772925107</w:t>
      </w:r>
    </w:p>
    <w:p w14:paraId="16EA25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b w:val="0"/>
          <w:bCs w:val="0"/>
          <w:sz w:val="21"/>
          <w:szCs w:val="21"/>
          <w:bdr w:val="none" w:color="auto" w:sz="0" w:space="0"/>
        </w:rPr>
        <w:t>2.采购代理机构信息</w:t>
      </w:r>
    </w:p>
    <w:p w14:paraId="616DFC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名称：陕西众鼎互联项目管理有限公司</w:t>
      </w:r>
    </w:p>
    <w:p w14:paraId="44DE4D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地址：陕西省榆林市府谷县经济适用房一期2号楼西商铺黄河文苑</w:t>
      </w:r>
    </w:p>
    <w:p w14:paraId="31345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联系方式：0912-8808176</w:t>
      </w:r>
    </w:p>
    <w:p w14:paraId="68429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b w:val="0"/>
          <w:bCs w:val="0"/>
          <w:sz w:val="21"/>
          <w:szCs w:val="21"/>
        </w:rPr>
      </w:pPr>
      <w:r>
        <w:rPr>
          <w:b w:val="0"/>
          <w:bCs w:val="0"/>
          <w:sz w:val="21"/>
          <w:szCs w:val="21"/>
          <w:bdr w:val="none" w:color="auto" w:sz="0" w:space="0"/>
        </w:rPr>
        <w:t>3.项目联系方式</w:t>
      </w:r>
    </w:p>
    <w:p w14:paraId="5B4B39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项目联系人：王工</w:t>
      </w:r>
    </w:p>
    <w:p w14:paraId="7EA869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sz w:val="21"/>
          <w:szCs w:val="21"/>
          <w:bdr w:val="none" w:color="auto" w:sz="0" w:space="0"/>
        </w:rPr>
        <w:t>电话：13347484871</w:t>
      </w:r>
    </w:p>
    <w:p w14:paraId="5F88C5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sz w:val="21"/>
          <w:szCs w:val="21"/>
        </w:rPr>
      </w:pPr>
      <w:r>
        <w:rPr>
          <w:rFonts w:hint="eastAsia" w:ascii="微软雅黑" w:hAnsi="微软雅黑" w:eastAsia="微软雅黑" w:cs="微软雅黑"/>
          <w:sz w:val="21"/>
          <w:szCs w:val="21"/>
          <w:bdr w:val="none" w:color="auto" w:sz="0" w:space="0"/>
        </w:rPr>
        <w:t>陕西众鼎互联项目管理有限公司</w:t>
      </w:r>
    </w:p>
    <w:p w14:paraId="07E113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righ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2024年10月19日</w:t>
      </w:r>
    </w:p>
    <w:p w14:paraId="2508A3D2">
      <w:pPr>
        <w:keepNext w:val="0"/>
        <w:keepLines w:val="0"/>
        <w:pageBreakBefore w:val="0"/>
        <w:kinsoku/>
        <w:overflowPunct/>
        <w:topLinePunct w:val="0"/>
        <w:autoSpaceDE/>
        <w:autoSpaceDN/>
        <w:bidi w:val="0"/>
        <w:adjustRightInd/>
        <w:snapToGrid/>
        <w:spacing w:line="360" w:lineRule="auto"/>
        <w:ind w:left="0" w:right="0" w:firstLine="0"/>
        <w:textAlignment w:val="auto"/>
      </w:pPr>
      <w:r>
        <w:rPr>
          <w:rFonts w:ascii="宋体" w:hAnsi="宋体" w:eastAsia="宋体" w:cs="宋体"/>
          <w:kern w:val="0"/>
          <w:sz w:val="24"/>
          <w:szCs w:val="24"/>
          <w:bdr w:val="none" w:color="auto" w:sz="0" w:space="0"/>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0000000"/>
    <w:rsid w:val="03C76963"/>
    <w:rsid w:val="0E4312DC"/>
    <w:rsid w:val="22723AE6"/>
    <w:rsid w:val="2ABA427C"/>
    <w:rsid w:val="2DCA2A28"/>
    <w:rsid w:val="49AB775A"/>
    <w:rsid w:val="4C3E48B5"/>
    <w:rsid w:val="52387361"/>
    <w:rsid w:val="5BE663CF"/>
    <w:rsid w:val="6AE306AA"/>
    <w:rsid w:val="6D5C4743"/>
    <w:rsid w:val="7B7414DC"/>
    <w:rsid w:val="7C37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2024-10-19T01:04:13Z</dcterms:created>
  <dc:creator>Administrator</dc:creator>
  <cp:lastModifiedBy>Sunny</cp:lastModifiedBy>
  <dcterms:modified xsi:type="dcterms:W3CDTF">2024-10-19T01:25:00Z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8E797B4B7DA14BA2885352A5E7799152_12</vt:lpwstr>
  </property>
</Properties>
</file>