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DB9AA">
      <w:pPr>
        <w:jc w:val="center"/>
        <w:rPr>
          <w:rFonts w:hint="eastAsia" w:ascii="宋体" w:hAnsi="宋体" w:eastAsia="宋体" w:cs="宋体"/>
          <w:b/>
          <w:bCs/>
          <w:color w:val="333333"/>
          <w:kern w:val="44"/>
          <w:sz w:val="40"/>
          <w:szCs w:val="40"/>
          <w:lang w:val="en-US" w:eastAsia="zh-CN"/>
        </w:rPr>
      </w:pPr>
      <w:r>
        <w:rPr>
          <w:rFonts w:hint="eastAsia" w:ascii="宋体" w:hAnsi="宋体" w:eastAsia="宋体" w:cs="宋体"/>
          <w:b/>
          <w:bCs/>
          <w:color w:val="333333"/>
          <w:kern w:val="44"/>
          <w:sz w:val="40"/>
          <w:szCs w:val="40"/>
          <w:lang w:val="en-US" w:eastAsia="zh-CN"/>
        </w:rPr>
        <w:t>2024年清水镇高梁沟村青阳焉组屋顶光伏建设项目采购需求</w:t>
      </w:r>
      <w:r>
        <w:rPr>
          <w:rFonts w:hint="eastAsia" w:ascii="宋体" w:hAnsi="宋体" w:eastAsia="宋体" w:cs="宋体"/>
          <w:b/>
          <w:bCs/>
          <w:color w:val="333333"/>
          <w:kern w:val="44"/>
          <w:sz w:val="40"/>
          <w:szCs w:val="40"/>
          <w:lang w:eastAsia="zh-CN"/>
        </w:rPr>
        <w:t>计划</w:t>
      </w:r>
    </w:p>
    <w:p w14:paraId="58FE4736">
      <w:pPr>
        <w:rPr>
          <w:rFonts w:hint="eastAsia" w:ascii="宋体" w:hAnsi="宋体" w:eastAsia="宋体" w:cs="宋体"/>
          <w:b/>
          <w:bCs/>
          <w:sz w:val="28"/>
          <w:szCs w:val="28"/>
          <w:lang w:val="en-US" w:eastAsia="zh-CN"/>
        </w:rPr>
      </w:pPr>
    </w:p>
    <w:p w14:paraId="026CB97C">
      <w:pPr>
        <w:numPr>
          <w:ilvl w:val="0"/>
          <w:numId w:val="1"/>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项目名称：2024年清水镇高梁沟村青阳焉组屋顶光伏建设项目明细、资金构成和采购方式：</w:t>
      </w:r>
    </w:p>
    <w:p w14:paraId="62699A4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1、采购项目明细：见上传审批附件清单</w:t>
      </w:r>
    </w:p>
    <w:p w14:paraId="2128CCA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2、资金来源：府政财农发（2024）22号</w:t>
      </w:r>
    </w:p>
    <w:p w14:paraId="14F3C7A1">
      <w:pPr>
        <w:rPr>
          <w:rFonts w:hint="default" w:ascii="宋体" w:hAnsi="宋体" w:eastAsia="宋体" w:cs="宋体"/>
          <w:sz w:val="28"/>
          <w:szCs w:val="28"/>
          <w:lang w:val="en-US" w:eastAsia="zh-CN"/>
        </w:rPr>
      </w:pPr>
      <w:r>
        <w:rPr>
          <w:rFonts w:hint="eastAsia" w:ascii="宋体" w:hAnsi="宋体" w:eastAsia="宋体" w:cs="宋体"/>
          <w:sz w:val="28"/>
          <w:szCs w:val="28"/>
          <w:highlight w:val="none"/>
          <w:lang w:val="en-US" w:eastAsia="zh-CN"/>
        </w:rPr>
        <w:t>3、采购方</w:t>
      </w:r>
      <w:r>
        <w:rPr>
          <w:rFonts w:hint="eastAsia" w:ascii="宋体" w:hAnsi="宋体" w:eastAsia="宋体" w:cs="宋体"/>
          <w:sz w:val="28"/>
          <w:szCs w:val="28"/>
          <w:lang w:val="en-US" w:eastAsia="zh-CN"/>
        </w:rPr>
        <w:t>式：竞争性谈判</w:t>
      </w:r>
    </w:p>
    <w:p w14:paraId="49DD3AF1">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14:paraId="304674A9">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1、项目实施时间：</w:t>
      </w:r>
      <w:r>
        <w:rPr>
          <w:rFonts w:hint="eastAsia" w:ascii="宋体" w:hAnsi="宋体" w:eastAsia="宋体" w:cs="宋体"/>
          <w:b w:val="0"/>
          <w:bCs w:val="0"/>
          <w:color w:val="auto"/>
          <w:sz w:val="28"/>
          <w:szCs w:val="28"/>
          <w:lang w:val="en-US" w:eastAsia="zh-CN"/>
        </w:rPr>
        <w:t>2024年10月-2024年11月。</w:t>
      </w:r>
      <w:r>
        <w:rPr>
          <w:rFonts w:hint="eastAsia" w:ascii="宋体" w:hAnsi="宋体" w:eastAsia="宋体" w:cs="宋体"/>
          <w:color w:val="auto"/>
          <w:sz w:val="28"/>
          <w:szCs w:val="28"/>
          <w:lang w:val="en-US" w:eastAsia="zh-CN"/>
        </w:rPr>
        <w:t xml:space="preserve"> </w:t>
      </w:r>
    </w:p>
    <w:p w14:paraId="3E2CC3A0">
      <w:pPr>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2、项目实施地点：</w:t>
      </w:r>
      <w:r>
        <w:rPr>
          <w:rFonts w:hint="eastAsia" w:ascii="宋体" w:hAnsi="宋体" w:eastAsia="宋体" w:cs="宋体"/>
          <w:b w:val="0"/>
          <w:bCs w:val="0"/>
          <w:color w:val="auto"/>
          <w:sz w:val="28"/>
          <w:szCs w:val="28"/>
          <w:lang w:val="en-US" w:eastAsia="zh-CN"/>
        </w:rPr>
        <w:t>府谷县清水镇高梁沟村青阳焉组</w:t>
      </w:r>
    </w:p>
    <w:p w14:paraId="17550413">
      <w:pPr>
        <w:numPr>
          <w:ilvl w:val="0"/>
          <w:numId w:val="0"/>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3、项目概况：</w:t>
      </w:r>
    </w:p>
    <w:p w14:paraId="729A99BA">
      <w:pPr>
        <w:spacing w:line="52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主要内容包括：利用青阳焉村幸福院屋顶面积1200平方米，安装总容量建设275KP屋顶分布式光伏发电项目及配套设施。本项目工期</w:t>
      </w:r>
      <w:r>
        <w:rPr>
          <w:rFonts w:hint="eastAsia" w:ascii="宋体" w:hAnsi="宋体" w:eastAsia="宋体" w:cs="宋体"/>
          <w:b/>
          <w:bCs/>
          <w:color w:val="auto"/>
          <w:sz w:val="28"/>
          <w:szCs w:val="28"/>
          <w:lang w:val="en-US" w:eastAsia="zh-CN"/>
        </w:rPr>
        <w:t>为60</w:t>
      </w:r>
      <w:r>
        <w:rPr>
          <w:rFonts w:hint="eastAsia" w:ascii="宋体" w:hAnsi="宋体" w:eastAsia="宋体" w:cs="宋体"/>
          <w:b/>
          <w:bCs/>
          <w:sz w:val="28"/>
          <w:szCs w:val="28"/>
          <w:lang w:val="en-US" w:eastAsia="zh-CN"/>
        </w:rPr>
        <w:t>日历天。项目总投资：1334986.27元。</w:t>
      </w:r>
    </w:p>
    <w:p w14:paraId="681BDBD2">
      <w:pPr>
        <w:rPr>
          <w:rFonts w:hint="default"/>
          <w:lang w:val="en-US" w:eastAsia="zh-CN"/>
        </w:rPr>
      </w:pPr>
      <w:r>
        <w:rPr>
          <w:rFonts w:hint="eastAsia" w:ascii="宋体" w:hAnsi="宋体" w:cs="宋体"/>
          <w:b/>
          <w:bCs/>
          <w:sz w:val="28"/>
          <w:szCs w:val="28"/>
          <w:lang w:val="en-US" w:eastAsia="zh-CN"/>
        </w:rPr>
        <w:t>4、履行期限及方式：</w:t>
      </w:r>
      <w:r>
        <w:rPr>
          <w:rFonts w:hint="eastAsia" w:ascii="宋体" w:hAnsi="宋体" w:cs="宋体"/>
          <w:sz w:val="28"/>
          <w:szCs w:val="28"/>
          <w:lang w:val="en-US" w:eastAsia="zh-CN"/>
        </w:rPr>
        <w:t>严格执行政府采购程序，审批结束后开始实施，计划11月29日前完成采购任务。</w:t>
      </w:r>
    </w:p>
    <w:p w14:paraId="01381A12">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、履约验收标准和方法</w:t>
      </w:r>
    </w:p>
    <w:p w14:paraId="6DA8BE72">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1、履约验收时间：甲方指定时间</w:t>
      </w:r>
    </w:p>
    <w:p w14:paraId="56DADE56">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2、履约验收主体及内容：由</w:t>
      </w:r>
      <w:bookmarkStart w:id="0" w:name="_GoBack"/>
      <w:bookmarkEnd w:id="0"/>
      <w:r>
        <w:rPr>
          <w:rFonts w:hint="eastAsia" w:ascii="宋体" w:hAnsi="宋体" w:eastAsia="宋体" w:cs="宋体"/>
          <w:sz w:val="28"/>
          <w:szCs w:val="28"/>
          <w:lang w:val="en-US" w:eastAsia="zh-CN"/>
        </w:rPr>
        <w:t>采购人根据合同要求，对该项目</w:t>
      </w:r>
      <w:r>
        <w:rPr>
          <w:rFonts w:hint="eastAsia" w:ascii="宋体" w:hAnsi="宋体" w:eastAsia="宋体" w:cs="宋体"/>
          <w:b w:val="0"/>
          <w:bCs w:val="0"/>
          <w:sz w:val="28"/>
          <w:szCs w:val="28"/>
          <w:lang w:val="en-US" w:eastAsia="zh-CN"/>
        </w:rPr>
        <w:t>工程</w:t>
      </w:r>
      <w:r>
        <w:rPr>
          <w:rFonts w:hint="eastAsia" w:ascii="宋体" w:hAnsi="宋体" w:eastAsia="宋体" w:cs="宋体"/>
          <w:sz w:val="28"/>
          <w:szCs w:val="28"/>
          <w:lang w:val="en-US" w:eastAsia="zh-CN"/>
        </w:rPr>
        <w:t>进行验收。</w:t>
      </w:r>
    </w:p>
    <w:p w14:paraId="13A4AD68">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供应商应当严格按合同约定的内容提供工程服务。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4E5B594B">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4、履约验收标准：供应商出具的合格等级各项资料，符合国家相关施工验收规范；并达到合格标准。</w:t>
      </w:r>
    </w:p>
    <w:p w14:paraId="29D83C8E">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14:paraId="035549B3">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14:paraId="72B3B104">
      <w:pPr>
        <w:pStyle w:val="2"/>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基本资格条件：符合《中华人民共和国政府采购法》第二十二条的规定。</w:t>
      </w:r>
    </w:p>
    <w:p w14:paraId="175E5111">
      <w:pPr>
        <w:tabs>
          <w:tab w:val="left" w:pos="756"/>
        </w:tabs>
        <w:bidi w:val="0"/>
        <w:ind w:firstLine="420" w:firstLineChars="150"/>
        <w:jc w:val="left"/>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特定资格要求如下:</w:t>
      </w:r>
    </w:p>
    <w:p w14:paraId="0E79F1A9">
      <w:pPr>
        <w:tabs>
          <w:tab w:val="left" w:pos="756"/>
        </w:tabs>
        <w:bidi w:val="0"/>
        <w:ind w:firstLine="560" w:firstLineChars="200"/>
        <w:jc w:val="left"/>
        <w:rPr>
          <w:rFonts w:hint="eastAsia" w:eastAsia="宋体" w:cs="Times New Roman"/>
          <w:kern w:val="2"/>
          <w:sz w:val="28"/>
          <w:szCs w:val="28"/>
          <w:lang w:val="en-US" w:eastAsia="zh-CN" w:bidi="ar-SA"/>
        </w:rPr>
      </w:pPr>
      <w:r>
        <w:rPr>
          <w:rFonts w:hint="default" w:eastAsia="宋体" w:cs="Times New Roman"/>
          <w:kern w:val="2"/>
          <w:sz w:val="28"/>
          <w:szCs w:val="28"/>
          <w:lang w:val="en-US" w:eastAsia="zh-CN" w:bidi="ar-SA"/>
        </w:rPr>
        <w:t>1</w:t>
      </w:r>
      <w:r>
        <w:rPr>
          <w:rFonts w:hint="eastAsia" w:eastAsia="宋体" w:cs="Times New Roman"/>
          <w:kern w:val="2"/>
          <w:sz w:val="28"/>
          <w:szCs w:val="28"/>
          <w:lang w:val="en-US" w:eastAsia="zh-CN" w:bidi="ar-SA"/>
        </w:rPr>
        <w:t>、投标人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p>
    <w:p w14:paraId="301868A4">
      <w:pPr>
        <w:tabs>
          <w:tab w:val="left" w:pos="756"/>
        </w:tabs>
        <w:bidi w:val="0"/>
        <w:ind w:firstLine="560" w:firstLineChars="200"/>
        <w:jc w:val="left"/>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2、投标人需具建筑安装施工总承包三级及其以上资质的独立企业法人，具备有效的安全生产许可证，并在人员、设备、资金等方面具有相应的施工能力；</w:t>
      </w:r>
    </w:p>
    <w:p w14:paraId="14822157">
      <w:pPr>
        <w:tabs>
          <w:tab w:val="left" w:pos="756"/>
        </w:tabs>
        <w:bidi w:val="0"/>
        <w:ind w:firstLine="560" w:firstLineChars="200"/>
        <w:jc w:val="left"/>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3、拟派往本项目的项目负责人必须为本单位的建造师，并提供社保经办机构出具</w:t>
      </w:r>
      <w:r>
        <w:rPr>
          <w:rFonts w:hint="default" w:eastAsia="宋体" w:cs="Times New Roman"/>
          <w:kern w:val="2"/>
          <w:sz w:val="28"/>
          <w:szCs w:val="28"/>
          <w:lang w:val="en-US" w:eastAsia="zh-CN" w:bidi="ar-SA"/>
        </w:rPr>
        <w:t>申请截止前三个月之内任意一个月</w:t>
      </w:r>
      <w:r>
        <w:rPr>
          <w:rFonts w:hint="eastAsia" w:eastAsia="宋体" w:cs="Times New Roman"/>
          <w:kern w:val="2"/>
          <w:sz w:val="28"/>
          <w:szCs w:val="28"/>
          <w:lang w:val="en-US" w:eastAsia="zh-CN" w:bidi="ar-SA"/>
        </w:rPr>
        <w:t>的本企业社保缴纳证明材料（五险一金其中一项即可，应可查询），且未担任其他在建工程项目的项目负责人；</w:t>
      </w:r>
    </w:p>
    <w:p w14:paraId="2B3FE1C3">
      <w:pPr>
        <w:tabs>
          <w:tab w:val="left" w:pos="756"/>
        </w:tabs>
        <w:bidi w:val="0"/>
        <w:ind w:firstLine="560" w:firstLineChars="200"/>
        <w:jc w:val="left"/>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4、财务状况报告：财务状况良好，提供2021年—2023年度财务审计报告（公司成立不足三年的需提供已出年份的审计报告，不足一年的需提供基本账号开户许可证或开户银行出具的基本存款账户信息表及银行出具的资信证明）； </w:t>
      </w:r>
    </w:p>
    <w:p w14:paraId="403919AF">
      <w:pPr>
        <w:tabs>
          <w:tab w:val="left" w:pos="756"/>
        </w:tabs>
        <w:bidi w:val="0"/>
        <w:ind w:firstLine="560" w:firstLineChars="200"/>
        <w:jc w:val="left"/>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5、税收缴纳证明：提供至投标截止时间已缴纳的至少三个月的纳税证明（银行缴费凭证）或完税证明，依法免税的单位应提供相关证明材料； </w:t>
      </w:r>
    </w:p>
    <w:p w14:paraId="5BBF46C1">
      <w:pPr>
        <w:tabs>
          <w:tab w:val="left" w:pos="756"/>
        </w:tabs>
        <w:bidi w:val="0"/>
        <w:ind w:firstLine="560" w:firstLineChars="200"/>
        <w:jc w:val="left"/>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6、社会保障资金缴纳证明：提供至投标截止时间已缴纳的至少三个月的社会保障资金缴存单据或社保机构开具的社会保险参保缴费情况证明，单据或证明上应有社保机构或代收机构的公章。依法不需要缴纳社会保障资金的供应商应提供相关文件证明。 </w:t>
      </w:r>
    </w:p>
    <w:p w14:paraId="6400D77C">
      <w:pPr>
        <w:tabs>
          <w:tab w:val="left" w:pos="756"/>
        </w:tabs>
        <w:bidi w:val="0"/>
        <w:ind w:firstLine="560" w:firstLineChars="200"/>
        <w:jc w:val="left"/>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7、书面声明：参加本次政府采购活动前三年内在经营活动中没有重大违法记录的声明函；</w:t>
      </w:r>
    </w:p>
    <w:p w14:paraId="6E10F91A">
      <w:pPr>
        <w:tabs>
          <w:tab w:val="left" w:pos="756"/>
        </w:tabs>
        <w:bidi w:val="0"/>
        <w:ind w:firstLine="560" w:firstLineChars="200"/>
        <w:jc w:val="left"/>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8、本项目不接受联合体投标，单位负责人为同一人或者存在直接控股、管理关系的不同供应商，不得参加同一合同项下的政府采购活动。</w:t>
      </w:r>
    </w:p>
    <w:p w14:paraId="153EADCE">
      <w:pPr>
        <w:pStyle w:val="2"/>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Calibri" w:hAnsi="Calibri" w:eastAsia="宋体" w:cs="Times New Roman"/>
          <w:kern w:val="2"/>
          <w:sz w:val="28"/>
          <w:szCs w:val="28"/>
          <w:lang w:val="en-US" w:eastAsia="zh-CN" w:bidi="ar-SA"/>
        </w:rPr>
      </w:pPr>
      <w:r>
        <w:rPr>
          <w:rFonts w:hint="eastAsia" w:eastAsia="宋体" w:cs="Times New Roman"/>
          <w:kern w:val="2"/>
          <w:sz w:val="28"/>
          <w:szCs w:val="28"/>
          <w:lang w:val="en-US" w:eastAsia="zh-CN" w:bidi="ar-SA"/>
        </w:rPr>
        <w:t>9</w:t>
      </w:r>
      <w:r>
        <w:rPr>
          <w:rFonts w:hint="eastAsia" w:ascii="Calibri" w:hAnsi="Calibri" w:eastAsia="宋体" w:cs="Times New Roman"/>
          <w:kern w:val="2"/>
          <w:sz w:val="28"/>
          <w:szCs w:val="28"/>
          <w:lang w:val="en-US" w:eastAsia="zh-CN" w:bidi="ar-SA"/>
        </w:rPr>
        <w:t>、投标人、法定代表人、拟派往本工程项目负责人在“信用中国”网站（https://www.creditchina.gov.cn/）中未被列入失信被执行人名单，投标人在“信用中国”网站（www.creditchina.gov.cn）中未被列入重大税收违法案件当事人名单，在中国政府采购网（www.ccgp.gov.cn）中未被列入政府采购严重违法失信行为记录名单；（提供网站信息查询截图加盖企业原色印章,“信用中国”企业信用信息报告复印件加盖企业原色印章，截图及报告生成时间段为谈判文件发出至递交响应文件截止时间内,“信用中国”网站中投标人失信被执行人截图以“中国执行信息公开网”网站（http://zxgk.court.gov.cn/shixin/）中全国范围内查询为准（截图需显示网站名称）。</w:t>
      </w:r>
    </w:p>
    <w:p w14:paraId="21C407E1">
      <w:pPr>
        <w:spacing w:line="360" w:lineRule="auto"/>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六、合同模板：</w:t>
      </w:r>
    </w:p>
    <w:p w14:paraId="42CD6FB7">
      <w:pPr>
        <w:spacing w:line="360" w:lineRule="auto"/>
        <w:jc w:val="center"/>
        <w:rPr>
          <w:rFonts w:hint="eastAsia" w:ascii="宋体" w:hAnsi="宋体" w:eastAsia="宋体" w:cs="宋体"/>
          <w:color w:val="auto"/>
          <w:sz w:val="28"/>
          <w:szCs w:val="28"/>
        </w:rPr>
      </w:pPr>
      <w:r>
        <w:rPr>
          <w:rFonts w:hint="eastAsia" w:ascii="宋体" w:hAnsi="宋体" w:eastAsia="宋体" w:cs="宋体"/>
          <w:b w:val="0"/>
          <w:bCs w:val="0"/>
          <w:sz w:val="28"/>
          <w:szCs w:val="28"/>
          <w:lang w:val="en-US" w:eastAsia="zh-CN"/>
        </w:rPr>
        <w:t>2024年清水镇高梁沟村青阳焉组屋顶光伏建设项目</w:t>
      </w:r>
      <w:r>
        <w:rPr>
          <w:rFonts w:hint="eastAsia" w:ascii="宋体" w:hAnsi="宋体" w:eastAsia="宋体" w:cs="宋体"/>
          <w:b w:val="0"/>
          <w:bCs w:val="0"/>
          <w:color w:val="auto"/>
          <w:sz w:val="28"/>
          <w:szCs w:val="28"/>
          <w:lang w:val="en-US" w:eastAsia="zh-CN"/>
        </w:rPr>
        <w:t>采购</w:t>
      </w:r>
      <w:r>
        <w:rPr>
          <w:rFonts w:hint="eastAsia" w:ascii="宋体" w:hAnsi="宋体" w:eastAsia="宋体" w:cs="宋体"/>
          <w:b w:val="0"/>
          <w:bCs w:val="0"/>
          <w:color w:val="auto"/>
          <w:sz w:val="28"/>
          <w:szCs w:val="28"/>
        </w:rPr>
        <w:t>合同</w:t>
      </w:r>
    </w:p>
    <w:p w14:paraId="5B722D36">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14:paraId="48E4E198">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14:paraId="2E115705">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eastAsia="宋体" w:cs="宋体"/>
          <w:snapToGrid w:val="0"/>
          <w:color w:val="auto"/>
          <w:kern w:val="0"/>
          <w:sz w:val="28"/>
          <w:szCs w:val="28"/>
          <w:lang w:val="en-US" w:eastAsia="zh-CN"/>
        </w:rPr>
        <w:t>该项目</w:t>
      </w:r>
      <w:r>
        <w:rPr>
          <w:rFonts w:hint="eastAsia" w:ascii="宋体" w:hAnsi="宋体" w:eastAsia="宋体" w:cs="宋体"/>
          <w:snapToGrid w:val="0"/>
          <w:color w:val="auto"/>
          <w:kern w:val="0"/>
          <w:sz w:val="28"/>
          <w:szCs w:val="28"/>
        </w:rPr>
        <w:t xml:space="preserve">承办达成合同如下：                       </w:t>
      </w:r>
    </w:p>
    <w:p w14:paraId="4219BE21">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4568E09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210B879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14:paraId="3A2A594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中标通知书</w:t>
      </w:r>
    </w:p>
    <w:p w14:paraId="4761C9F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中标人在评标过程中做出的有关澄清、说明、承诺或者补正文件</w:t>
      </w:r>
    </w:p>
    <w:p w14:paraId="3160906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招标文件</w:t>
      </w:r>
    </w:p>
    <w:p w14:paraId="73E59D4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 中标人的投标文件</w:t>
      </w:r>
    </w:p>
    <w:p w14:paraId="6861934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14:paraId="4571D73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AF4C6DA">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01A93E1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0DCC9877">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eastAsia="宋体" w:cs="宋体"/>
          <w:b/>
          <w:color w:val="auto"/>
          <w:sz w:val="28"/>
          <w:szCs w:val="28"/>
          <w:lang w:val="en-US" w:eastAsia="zh-CN"/>
        </w:rPr>
        <w:t>工程</w:t>
      </w:r>
      <w:r>
        <w:rPr>
          <w:rFonts w:hint="eastAsia" w:ascii="宋体" w:hAnsi="宋体" w:eastAsia="宋体" w:cs="宋体"/>
          <w:b/>
          <w:color w:val="auto"/>
          <w:sz w:val="28"/>
          <w:szCs w:val="28"/>
        </w:rPr>
        <w:t>项目</w:t>
      </w:r>
    </w:p>
    <w:p w14:paraId="499AAEB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本合同所提供的服务项目内容：（与报价文件中</w:t>
      </w:r>
      <w:r>
        <w:rPr>
          <w:rFonts w:hint="eastAsia" w:ascii="宋体" w:hAnsi="宋体" w:eastAsia="宋体" w:cs="宋体"/>
          <w:color w:val="auto"/>
          <w:sz w:val="28"/>
          <w:szCs w:val="28"/>
          <w:lang w:val="en-US" w:eastAsia="zh-CN"/>
        </w:rPr>
        <w:t>项目</w:t>
      </w:r>
      <w:r>
        <w:rPr>
          <w:rFonts w:hint="eastAsia" w:ascii="宋体" w:hAnsi="宋体" w:eastAsia="宋体" w:cs="宋体"/>
          <w:color w:val="auto"/>
          <w:sz w:val="28"/>
          <w:szCs w:val="28"/>
        </w:rPr>
        <w:t>明细表一致）。</w:t>
      </w:r>
    </w:p>
    <w:p w14:paraId="196FDFEE">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14:paraId="6C2B455D">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14:paraId="5EA603E8">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6209B2F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59217355">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6EAE3DA0">
      <w:pPr>
        <w:adjustRightInd w:val="0"/>
        <w:snapToGrid w:val="0"/>
        <w:spacing w:line="360" w:lineRule="auto"/>
        <w:ind w:firstLine="562" w:firstLineChars="200"/>
        <w:rPr>
          <w:rFonts w:hint="default" w:ascii="宋体" w:hAnsi="宋体" w:eastAsia="宋体" w:cs="宋体"/>
          <w:color w:val="auto"/>
          <w:sz w:val="28"/>
          <w:szCs w:val="28"/>
          <w:u w:val="single"/>
          <w:lang w:val="en-US" w:eastAsia="zh-CN"/>
        </w:rPr>
      </w:pPr>
      <w:r>
        <w:rPr>
          <w:rFonts w:hint="eastAsia" w:ascii="宋体" w:hAnsi="宋体" w:eastAsia="宋体" w:cs="宋体"/>
          <w:b/>
          <w:color w:val="auto"/>
          <w:sz w:val="28"/>
          <w:szCs w:val="28"/>
        </w:rPr>
        <w:t>六、付款方式：</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u w:val="single"/>
          <w:lang w:val="en-US" w:eastAsia="zh-CN"/>
        </w:rPr>
        <w:t>工程款分三次支付，双方签订合同后，按照工程进度支付，待所有工程施工完成且验收合格付总造价的80%；审计后根据审计后价格付清剩余款项。</w:t>
      </w:r>
    </w:p>
    <w:p w14:paraId="58125DC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1F9A722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36A4B8FA">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八、违约条款</w:t>
      </w:r>
    </w:p>
    <w:p w14:paraId="4A4924D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14:paraId="1065EF3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14:paraId="425DB88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14:paraId="2042655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14:paraId="12A84F67">
      <w:pPr>
        <w:pStyle w:val="4"/>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九、履约验收标准和方式</w:t>
      </w:r>
    </w:p>
    <w:p w14:paraId="21FA867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甲方指定时间</w:t>
      </w:r>
    </w:p>
    <w:p w14:paraId="750A8B50">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4C81BC75">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 xml:space="preserve">  符合国家相关施工验收规范；并达到合格标准。 </w:t>
      </w:r>
    </w:p>
    <w:p w14:paraId="085877E7">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11085DC8">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 xml:space="preserve">  符合国家相关施工标准   </w:t>
      </w:r>
    </w:p>
    <w:p w14:paraId="7F73BDAD">
      <w:pPr>
        <w:pStyle w:val="9"/>
        <w:rPr>
          <w:rFonts w:hint="eastAsia" w:ascii="宋体" w:hAnsi="宋体" w:eastAsia="宋体" w:cs="宋体"/>
          <w:sz w:val="28"/>
          <w:szCs w:val="28"/>
          <w:lang w:val="en-US"/>
        </w:rPr>
      </w:pPr>
    </w:p>
    <w:p w14:paraId="758EE005">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p>
    <w:p w14:paraId="373CD8D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73B29ECB">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p>
    <w:p w14:paraId="25A601F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1EB4DC1D">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p>
    <w:p w14:paraId="12656F9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419FD2D3">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14:paraId="69886C0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43C6F99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份，甲、乙双方各执两份。</w:t>
      </w:r>
    </w:p>
    <w:p w14:paraId="0DAFBF00">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14:paraId="626DC734">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1、采购单位：</w:t>
      </w:r>
      <w:r>
        <w:rPr>
          <w:rFonts w:hint="eastAsia" w:ascii="宋体" w:hAnsi="宋体" w:eastAsia="宋体" w:cs="宋体"/>
          <w:color w:val="auto"/>
          <w:sz w:val="28"/>
          <w:szCs w:val="28"/>
          <w:lang w:eastAsia="zh-CN"/>
        </w:rPr>
        <w:t>府谷县清水镇人民政府</w:t>
      </w:r>
    </w:p>
    <w:p w14:paraId="45DC912A">
      <w:pPr>
        <w:adjustRightInd w:val="0"/>
        <w:snapToGrid w:val="0"/>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auto"/>
          <w:sz w:val="28"/>
          <w:szCs w:val="28"/>
        </w:rPr>
        <w:t>2、采购单位地址：</w:t>
      </w:r>
      <w:r>
        <w:rPr>
          <w:rFonts w:hint="eastAsia" w:ascii="宋体" w:hAnsi="宋体" w:eastAsia="宋体" w:cs="宋体"/>
          <w:color w:val="000000" w:themeColor="text1"/>
          <w:sz w:val="28"/>
          <w:szCs w:val="28"/>
          <w:lang w:val="en-US" w:eastAsia="zh-CN"/>
          <w14:textFill>
            <w14:solidFill>
              <w14:schemeClr w14:val="tx1"/>
            </w14:solidFill>
          </w14:textFill>
        </w:rPr>
        <w:t>府谷县清水镇清水村</w:t>
      </w:r>
    </w:p>
    <w:p w14:paraId="38F1188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3、项目联系人：</w:t>
      </w:r>
      <w:r>
        <w:rPr>
          <w:rFonts w:hint="eastAsia" w:ascii="宋体" w:hAnsi="宋体" w:eastAsia="宋体" w:cs="宋体"/>
          <w:color w:val="auto"/>
          <w:sz w:val="28"/>
          <w:szCs w:val="28"/>
          <w:lang w:eastAsia="zh-CN"/>
        </w:rPr>
        <w:t>刘锋</w:t>
      </w:r>
      <w:r>
        <w:rPr>
          <w:rFonts w:hint="eastAsia" w:ascii="宋体" w:hAnsi="宋体" w:eastAsia="宋体" w:cs="宋体"/>
          <w:sz w:val="28"/>
          <w:szCs w:val="28"/>
          <w:lang w:val="en-US" w:eastAsia="zh-CN"/>
        </w:rPr>
        <w:t xml:space="preserve"> 联系电话：15353387972</w:t>
      </w:r>
    </w:p>
    <w:p w14:paraId="26F9CFD3">
      <w:pPr>
        <w:tabs>
          <w:tab w:val="left" w:pos="756"/>
        </w:tabs>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府谷县清水镇人民政府     </w:t>
      </w:r>
    </w:p>
    <w:p w14:paraId="20FA2214">
      <w:pPr>
        <w:tabs>
          <w:tab w:val="left" w:pos="756"/>
        </w:tabs>
        <w:jc w:val="center"/>
        <w:rPr>
          <w:rFonts w:hint="default" w:ascii="宋体" w:hAnsi="宋体" w:eastAsia="宋体" w:cs="宋体"/>
          <w:color w:val="auto"/>
          <w:sz w:val="28"/>
          <w:szCs w:val="28"/>
          <w:lang w:val="en-US"/>
        </w:rPr>
      </w:pPr>
      <w:r>
        <w:rPr>
          <w:rFonts w:hint="eastAsia" w:ascii="宋体" w:hAnsi="宋体" w:eastAsia="宋体" w:cs="宋体"/>
          <w:color w:val="auto"/>
          <w:sz w:val="28"/>
          <w:szCs w:val="28"/>
          <w:lang w:val="en-US" w:eastAsia="zh-CN"/>
        </w:rPr>
        <w:t xml:space="preserve">             2024年8月29日                                                           </w:t>
      </w:r>
    </w:p>
    <w:p w14:paraId="18671846">
      <w:pPr>
        <w:pStyle w:val="9"/>
        <w:rPr>
          <w:rFonts w:hint="eastAsia"/>
          <w:lang w:val="en-US" w:eastAsia="zh-CN"/>
        </w:rPr>
      </w:pPr>
    </w:p>
    <w:p w14:paraId="41627C44">
      <w:pPr>
        <w:pStyle w:val="5"/>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70458"/>
    <w:multiLevelType w:val="singleLevel"/>
    <w:tmpl w:val="73F704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YzU4MmIzNmRkMzc0OTZiN2ZkZTE0N2VlN2QyZWEifQ=="/>
  </w:docVars>
  <w:rsids>
    <w:rsidRoot w:val="00000000"/>
    <w:rsid w:val="00B406C6"/>
    <w:rsid w:val="03585AD2"/>
    <w:rsid w:val="097906FF"/>
    <w:rsid w:val="09BB34BB"/>
    <w:rsid w:val="09CE60FA"/>
    <w:rsid w:val="0A3E1132"/>
    <w:rsid w:val="0DD71E98"/>
    <w:rsid w:val="0E545297"/>
    <w:rsid w:val="128F2D41"/>
    <w:rsid w:val="12A54313"/>
    <w:rsid w:val="13DD7ADC"/>
    <w:rsid w:val="14333BA0"/>
    <w:rsid w:val="163C4F8E"/>
    <w:rsid w:val="16EF2672"/>
    <w:rsid w:val="17382A37"/>
    <w:rsid w:val="1A305C02"/>
    <w:rsid w:val="1A8E4EB2"/>
    <w:rsid w:val="1AF8344E"/>
    <w:rsid w:val="1BCF10F6"/>
    <w:rsid w:val="1BF74D53"/>
    <w:rsid w:val="1C6B2111"/>
    <w:rsid w:val="1D0A37C7"/>
    <w:rsid w:val="20567911"/>
    <w:rsid w:val="20694A16"/>
    <w:rsid w:val="21E12EE9"/>
    <w:rsid w:val="22042540"/>
    <w:rsid w:val="226F2247"/>
    <w:rsid w:val="28F14B11"/>
    <w:rsid w:val="2ADF4321"/>
    <w:rsid w:val="2EFC30B5"/>
    <w:rsid w:val="2F4862FA"/>
    <w:rsid w:val="2FA379D4"/>
    <w:rsid w:val="30722B71"/>
    <w:rsid w:val="312863E3"/>
    <w:rsid w:val="32A001FB"/>
    <w:rsid w:val="358D2CB9"/>
    <w:rsid w:val="36A579BC"/>
    <w:rsid w:val="388A1731"/>
    <w:rsid w:val="3AEE2345"/>
    <w:rsid w:val="4081166C"/>
    <w:rsid w:val="41362456"/>
    <w:rsid w:val="44BA7358"/>
    <w:rsid w:val="453D5029"/>
    <w:rsid w:val="463C4B8F"/>
    <w:rsid w:val="47DF019E"/>
    <w:rsid w:val="4ABB1C1E"/>
    <w:rsid w:val="4AEC7DB1"/>
    <w:rsid w:val="4D6B7916"/>
    <w:rsid w:val="4E086E6A"/>
    <w:rsid w:val="4EEC0CDD"/>
    <w:rsid w:val="54D401E6"/>
    <w:rsid w:val="5540169E"/>
    <w:rsid w:val="555E469B"/>
    <w:rsid w:val="55706D00"/>
    <w:rsid w:val="56097CE2"/>
    <w:rsid w:val="579B6102"/>
    <w:rsid w:val="5A08462C"/>
    <w:rsid w:val="5FA34D03"/>
    <w:rsid w:val="60773A12"/>
    <w:rsid w:val="60BD1DF5"/>
    <w:rsid w:val="610208C4"/>
    <w:rsid w:val="614900BB"/>
    <w:rsid w:val="63644CF4"/>
    <w:rsid w:val="63DF2257"/>
    <w:rsid w:val="65F90179"/>
    <w:rsid w:val="681E7BBC"/>
    <w:rsid w:val="682E529D"/>
    <w:rsid w:val="687A681D"/>
    <w:rsid w:val="687E455F"/>
    <w:rsid w:val="69E92D0E"/>
    <w:rsid w:val="6A236A13"/>
    <w:rsid w:val="6A275166"/>
    <w:rsid w:val="6D8445A2"/>
    <w:rsid w:val="6DF96B24"/>
    <w:rsid w:val="6EBA1338"/>
    <w:rsid w:val="70045A03"/>
    <w:rsid w:val="704B010A"/>
    <w:rsid w:val="71362723"/>
    <w:rsid w:val="71526589"/>
    <w:rsid w:val="73B76B77"/>
    <w:rsid w:val="740578E3"/>
    <w:rsid w:val="74177616"/>
    <w:rsid w:val="769136B0"/>
    <w:rsid w:val="7A212A07"/>
    <w:rsid w:val="7A302F01"/>
    <w:rsid w:val="7B47063E"/>
    <w:rsid w:val="7D733B0F"/>
    <w:rsid w:val="7F146556"/>
    <w:rsid w:val="7F7A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8"/>
    <w:autoRedefine/>
    <w:qFormat/>
    <w:uiPriority w:val="9"/>
    <w:pPr>
      <w:keepNext/>
      <w:keepLines/>
      <w:spacing w:line="240" w:lineRule="auto"/>
      <w:jc w:val="center"/>
      <w:outlineLvl w:val="0"/>
    </w:pPr>
    <w:rPr>
      <w:rFonts w:ascii="Times New Roman" w:hAnsi="Times New Roman" w:eastAsia="宋体"/>
      <w:b/>
      <w:bCs/>
      <w:kern w:val="44"/>
      <w:sz w:val="36"/>
      <w:szCs w:val="44"/>
    </w:rPr>
  </w:style>
  <w:style w:type="paragraph" w:styleId="4">
    <w:name w:val="heading 2"/>
    <w:basedOn w:val="1"/>
    <w:next w:val="5"/>
    <w:autoRedefine/>
    <w:qFormat/>
    <w:uiPriority w:val="9"/>
    <w:pPr>
      <w:keepNext/>
      <w:keepLines/>
      <w:spacing w:line="240" w:lineRule="auto"/>
      <w:outlineLvl w:val="1"/>
    </w:pPr>
    <w:rPr>
      <w:rFonts w:ascii="Calibri" w:hAnsi="Calibri"/>
      <w:b/>
      <w:bCs/>
      <w:kern w:val="0"/>
      <w:sz w:val="32"/>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5">
    <w:name w:val="Normal Indent"/>
    <w:basedOn w:val="1"/>
    <w:autoRedefine/>
    <w:unhideWhenUsed/>
    <w:qFormat/>
    <w:uiPriority w:val="99"/>
    <w:pPr>
      <w:ind w:firstLine="420"/>
    </w:pPr>
  </w:style>
  <w:style w:type="paragraph" w:styleId="6">
    <w:name w:val="Body Text"/>
    <w:basedOn w:val="1"/>
    <w:next w:val="7"/>
    <w:autoRedefine/>
    <w:qFormat/>
    <w:uiPriority w:val="0"/>
    <w:pPr>
      <w:spacing w:afterLines="50" w:line="360" w:lineRule="auto"/>
    </w:pPr>
    <w:rPr>
      <w:rFonts w:ascii="宋体" w:hAnsi="宋体"/>
      <w:color w:val="000000"/>
      <w:sz w:val="24"/>
    </w:rPr>
  </w:style>
  <w:style w:type="paragraph" w:styleId="7">
    <w:name w:val="Body Text 2"/>
    <w:basedOn w:val="1"/>
    <w:autoRedefine/>
    <w:qFormat/>
    <w:uiPriority w:val="0"/>
    <w:pPr>
      <w:spacing w:line="360" w:lineRule="auto"/>
    </w:pPr>
    <w:rPr>
      <w:rFonts w:ascii="幼圆" w:eastAsia="幼圆"/>
      <w:sz w:val="24"/>
      <w:u w:val="single"/>
    </w:rPr>
  </w:style>
  <w:style w:type="paragraph" w:styleId="8">
    <w:name w:val="Body Text Indent"/>
    <w:basedOn w:val="1"/>
    <w:autoRedefine/>
    <w:qFormat/>
    <w:uiPriority w:val="0"/>
    <w:pPr>
      <w:ind w:left="1083" w:leftChars="30" w:hanging="1020" w:hangingChars="425"/>
    </w:pPr>
    <w:rPr>
      <w:rFonts w:ascii="宋体" w:hAnsi="宋体"/>
      <w:sz w:val="24"/>
    </w:rPr>
  </w:style>
  <w:style w:type="paragraph" w:styleId="9">
    <w:name w:val="footer"/>
    <w:basedOn w:val="1"/>
    <w:next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2">
    <w:name w:val="Body Text First Indent"/>
    <w:basedOn w:val="6"/>
    <w:autoRedefine/>
    <w:qFormat/>
    <w:uiPriority w:val="0"/>
    <w:pPr>
      <w:adjustRightInd w:val="0"/>
      <w:ind w:firstLine="420"/>
      <w:jc w:val="left"/>
      <w:textAlignment w:val="baseline"/>
    </w:pPr>
    <w:rPr>
      <w:kern w:val="0"/>
      <w:sz w:val="21"/>
    </w:rPr>
  </w:style>
  <w:style w:type="paragraph" w:styleId="13">
    <w:name w:val="Body Text First Indent 2"/>
    <w:basedOn w:val="8"/>
    <w:next w:val="12"/>
    <w:autoRedefine/>
    <w:unhideWhenUsed/>
    <w:qFormat/>
    <w:uiPriority w:val="99"/>
    <w:pPr>
      <w:ind w:firstLine="420" w:firstLineChars="200"/>
    </w:pPr>
  </w:style>
  <w:style w:type="character" w:customStyle="1" w:styleId="16">
    <w:name w:val="font101"/>
    <w:basedOn w:val="15"/>
    <w:autoRedefine/>
    <w:qFormat/>
    <w:uiPriority w:val="0"/>
    <w:rPr>
      <w:rFonts w:hint="default" w:ascii="Times New Roman" w:hAnsi="Times New Roman" w:cs="Times New Roman"/>
      <w:color w:val="000000"/>
      <w:sz w:val="22"/>
      <w:szCs w:val="22"/>
      <w:u w:val="none"/>
    </w:rPr>
  </w:style>
  <w:style w:type="character" w:customStyle="1" w:styleId="17">
    <w:name w:val="font81"/>
    <w:basedOn w:val="15"/>
    <w:qFormat/>
    <w:uiPriority w:val="0"/>
    <w:rPr>
      <w:rFonts w:hint="eastAsia" w:ascii="宋体" w:hAnsi="宋体" w:eastAsia="宋体" w:cs="宋体"/>
      <w:color w:val="000000"/>
      <w:sz w:val="22"/>
      <w:szCs w:val="22"/>
      <w:u w:val="none"/>
    </w:rPr>
  </w:style>
  <w:style w:type="character" w:customStyle="1" w:styleId="18">
    <w:name w:val="标题 1 Char"/>
    <w:link w:val="3"/>
    <w:qFormat/>
    <w:uiPriority w:val="9"/>
    <w:rPr>
      <w:rFonts w:ascii="Times New Roman" w:hAnsi="Times New Roman" w:eastAsia="宋体"/>
      <w:b/>
      <w:bCs/>
      <w:kern w:val="44"/>
      <w:sz w:val="36"/>
      <w:szCs w:val="44"/>
    </w:rPr>
  </w:style>
  <w:style w:type="paragraph" w:customStyle="1" w:styleId="19">
    <w:name w:val="正文（缩进 2 字符）"/>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2749</Words>
  <Characters>2924</Characters>
  <Lines>0</Lines>
  <Paragraphs>0</Paragraphs>
  <TotalTime>28</TotalTime>
  <ScaleCrop>false</ScaleCrop>
  <LinksUpToDate>false</LinksUpToDate>
  <CharactersWithSpaces>3292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12229</dc:creator>
  <cp:lastModifiedBy>ぃDiamond(´ε｀</cp:lastModifiedBy>
  <dcterms:modified xsi:type="dcterms:W3CDTF">2024-09-30T02:00:43Z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E6AAC2E15E0D4450A351BD660A67197C_13</vt:lpwstr>
  </property>
</Properties>
</file>