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4CB60">
      <w:pPr>
        <w:numPr>
          <w:numId w:val="0"/>
        </w:numPr>
        <w:spacing w:line="578" w:lineRule="exact"/>
        <w:jc w:val="center"/>
        <w:rPr>
          <w:rFonts w:ascii="仿宋" w:hAnsi="仿宋" w:eastAsia="仿宋" w:cs="Times New Roman"/>
          <w:b/>
          <w:sz w:val="32"/>
          <w:szCs w:val="32"/>
        </w:rPr>
      </w:pPr>
      <w:r>
        <w:rPr>
          <w:rFonts w:hint="eastAsia" w:ascii="仿宋" w:hAnsi="仿宋" w:eastAsia="仿宋" w:cs="Times New Roman"/>
          <w:b/>
          <w:sz w:val="32"/>
          <w:szCs w:val="32"/>
          <w:lang w:val="en-US" w:eastAsia="zh-CN"/>
        </w:rPr>
        <w:t>谈</w:t>
      </w:r>
      <w:bookmarkStart w:id="0" w:name="_GoBack"/>
      <w:bookmarkEnd w:id="0"/>
      <w:r>
        <w:rPr>
          <w:rFonts w:ascii="仿宋" w:hAnsi="仿宋" w:eastAsia="仿宋" w:cs="Times New Roman"/>
          <w:b/>
          <w:sz w:val="32"/>
          <w:szCs w:val="32"/>
        </w:rPr>
        <w:t>判内容及采购</w:t>
      </w:r>
      <w:r>
        <w:rPr>
          <w:rFonts w:hint="eastAsia" w:ascii="仿宋" w:hAnsi="仿宋" w:eastAsia="仿宋" w:cs="Times New Roman"/>
          <w:b/>
          <w:sz w:val="32"/>
          <w:szCs w:val="32"/>
        </w:rPr>
        <w:t>需</w:t>
      </w:r>
      <w:r>
        <w:rPr>
          <w:rFonts w:ascii="仿宋" w:hAnsi="仿宋" w:eastAsia="仿宋" w:cs="Times New Roman"/>
          <w:b/>
          <w:sz w:val="32"/>
          <w:szCs w:val="32"/>
        </w:rPr>
        <w:t>求</w:t>
      </w:r>
    </w:p>
    <w:tbl>
      <w:tblPr>
        <w:tblStyle w:val="7"/>
        <w:tblW w:w="90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1136"/>
        <w:gridCol w:w="4729"/>
        <w:gridCol w:w="1035"/>
        <w:gridCol w:w="630"/>
        <w:gridCol w:w="833"/>
      </w:tblGrid>
      <w:tr w14:paraId="0639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35913A4">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 xml:space="preserve"> 展项位置：忠勇报国</w:t>
            </w:r>
          </w:p>
        </w:tc>
      </w:tr>
      <w:tr w14:paraId="6081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77"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2844B29A">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编号</w:t>
            </w:r>
          </w:p>
        </w:tc>
        <w:tc>
          <w:tcPr>
            <w:tcW w:w="1136" w:type="dxa"/>
            <w:tcBorders>
              <w:top w:val="single" w:color="000000" w:sz="4" w:space="0"/>
              <w:left w:val="single" w:color="000000" w:sz="4" w:space="0"/>
              <w:bottom w:val="single" w:color="000000" w:sz="4" w:space="0"/>
              <w:right w:val="single" w:color="000000" w:sz="4" w:space="0"/>
            </w:tcBorders>
            <w:shd w:val="clear" w:color="auto" w:fill="808080"/>
            <w:noWrap w:val="0"/>
            <w:vAlign w:val="center"/>
          </w:tcPr>
          <w:p w14:paraId="00FAEAE8">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产品名称</w:t>
            </w:r>
          </w:p>
        </w:tc>
        <w:tc>
          <w:tcPr>
            <w:tcW w:w="4729"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1A42C4F3">
            <w:pPr>
              <w:keepNext w:val="0"/>
              <w:keepLines w:val="0"/>
              <w:widowControl/>
              <w:suppressLineNumbers w:val="0"/>
              <w:jc w:val="left"/>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参数描述</w:t>
            </w:r>
          </w:p>
        </w:tc>
        <w:tc>
          <w:tcPr>
            <w:tcW w:w="1035"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58DCEF31">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0DB4A5A7">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808080"/>
            <w:noWrap w:val="0"/>
            <w:vAlign w:val="center"/>
          </w:tcPr>
          <w:p w14:paraId="3EBA11DC">
            <w:pPr>
              <w:keepNext w:val="0"/>
              <w:keepLines w:val="0"/>
              <w:widowControl/>
              <w:suppressLineNumbers w:val="0"/>
              <w:jc w:val="left"/>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备注</w:t>
            </w:r>
          </w:p>
        </w:tc>
      </w:tr>
      <w:tr w14:paraId="0A26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7615CF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502D64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LED显示屏      </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67A321B2">
            <w:pPr>
              <w:keepNext w:val="0"/>
              <w:keepLines w:val="0"/>
              <w:widowControl/>
              <w:numPr>
                <w:ilvl w:val="0"/>
                <w:numId w:val="1"/>
              </w:numPr>
              <w:suppressLineNumbers w:val="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显示屏像意间距:≥2.0mm;</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2.物理像素密度:≥250000 点/</w:t>
            </w:r>
            <w:r>
              <w:rPr>
                <w:rStyle w:val="9"/>
                <w:color w:val="auto"/>
                <w:lang w:val="en-US" w:eastAsia="zh-CN" w:bidi="ar"/>
              </w:rPr>
              <w:t>㎡</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3.LED 灯封装方式:采用1R1G1B 表贴三合一技术</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4.模组采用高强皮铝底亮套件，模组机械强度≥5MP;支持前拆前维护后拆后维护:</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5.支持双电网供电、支持信号双链路备份。</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6.平整度:&lt;0.2mm，发光点中心偏差&lt;3%</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7.具有单点亮度校正，支持模块校正和数据存储及回读:</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8.具有一键调节亮、暗线功能功能</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9.低度高灰:100%亮度时灰度等级为≥16bit；20%亮</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度时灰度等级为≥12bit;</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11.换帧频率:50&amp;60HZ  刷新率:≥3840H2</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12.亮度:≥450cd/</w:t>
            </w:r>
            <w:r>
              <w:rPr>
                <w:rStyle w:val="9"/>
                <w:color w:val="auto"/>
                <w:lang w:val="en-US" w:eastAsia="zh-CN" w:bidi="ar"/>
              </w:rPr>
              <w:t>㎡</w:t>
            </w: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13.亮皮均匀性:&gt;98%;</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14.多级调节:色温 3000K-15000K 连续可调:</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15.水平视觉 :≥170°垂直视觉: ≥ 150°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16.最大对比度:=5000:1</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17.电气态数(W/m'):最大峰值功耗≤400W、平均功耗 ≤140W;</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18.LED 显示屏</w:t>
            </w:r>
            <w:r>
              <w:rPr>
                <w:rStyle w:val="10"/>
                <w:color w:val="auto"/>
                <w:lang w:val="en-US" w:eastAsia="zh-CN" w:bidi="ar"/>
              </w:rPr>
              <w:t>具有坏点检测</w:t>
            </w:r>
            <w:r>
              <w:rPr>
                <w:rFonts w:hint="eastAsia" w:ascii="微软雅黑" w:hAnsi="微软雅黑" w:eastAsia="微软雅黑" w:cs="微软雅黑"/>
                <w:i w:val="0"/>
                <w:iCs w:val="0"/>
                <w:color w:val="auto"/>
                <w:kern w:val="0"/>
                <w:sz w:val="20"/>
                <w:szCs w:val="20"/>
                <w:u w:val="none"/>
                <w:lang w:val="en-US" w:eastAsia="zh-CN" w:bidi="ar"/>
              </w:rPr>
              <w:t>，自动警告，方使维护人员准确定位故障迅速修复，具有多点温度测量系统，均衡散热，防止局部温度过高造成色彩漂移。</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19.显示屏图像主观评价达到优级:</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20.具有智能节电功能;支持无信号输入自动熄屏待机,有信号输入自动唤醒屏体:</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21.显示屏色域覆盖率≥100%NTSC色域，</w:t>
            </w:r>
          </w:p>
          <w:p w14:paraId="2DE928F3">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22.保护技术:产品防护等级达到 IP5X，显示屏具有防潮、防尘、防腐蚀、防电磁干扰、防静电等功能，并具有过流、短路、过压、欠压保护等功能.</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2927F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4.3</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C9E63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平方</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0265E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含2张备用模组</w:t>
            </w:r>
          </w:p>
        </w:tc>
      </w:tr>
      <w:tr w14:paraId="581D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12883C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638531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接收卡</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1E313B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带载≥512*512；输出:12xHUB75；支持32扫、支持固件程序版本回读、18bit、双程序备份、固件程序版本回读</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EE152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40526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C81D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一张备用</w:t>
            </w:r>
          </w:p>
        </w:tc>
      </w:tr>
      <w:tr w14:paraId="0AFB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5D7F71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4670FF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电源</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63C156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LED模组≥200W专用电源</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262EA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2C060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2081C5B">
            <w:pPr>
              <w:jc w:val="left"/>
              <w:rPr>
                <w:rFonts w:hint="eastAsia" w:ascii="微软雅黑" w:hAnsi="微软雅黑" w:eastAsia="微软雅黑" w:cs="微软雅黑"/>
                <w:i w:val="0"/>
                <w:iCs w:val="0"/>
                <w:color w:val="auto"/>
                <w:sz w:val="20"/>
                <w:szCs w:val="20"/>
                <w:u w:val="none"/>
              </w:rPr>
            </w:pPr>
          </w:p>
        </w:tc>
      </w:tr>
      <w:tr w14:paraId="2E59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F6287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0C535D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视频控制器</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316785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带载≥260万、横向最大≥10240、纵向最大≥8292；输入：≥2×HDMI1.4、1×SDI、1×DVI、1×Audio ；输出：≥1×SDI Loop、1×HDMI预监，1×Audio，网口×10</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735B1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F7B75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98D1F6F">
            <w:pPr>
              <w:jc w:val="left"/>
              <w:rPr>
                <w:rFonts w:hint="eastAsia" w:ascii="微软雅黑" w:hAnsi="微软雅黑" w:eastAsia="微软雅黑" w:cs="微软雅黑"/>
                <w:i w:val="0"/>
                <w:iCs w:val="0"/>
                <w:color w:val="auto"/>
                <w:sz w:val="20"/>
                <w:szCs w:val="20"/>
                <w:u w:val="none"/>
              </w:rPr>
            </w:pPr>
          </w:p>
        </w:tc>
      </w:tr>
      <w:tr w14:paraId="29BA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15E42B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8B47E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线材辅料</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3A8020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一拖二电源线，排线电源</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7AA23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F15BB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5484C2">
            <w:pPr>
              <w:jc w:val="left"/>
              <w:rPr>
                <w:rFonts w:hint="eastAsia" w:ascii="微软雅黑" w:hAnsi="微软雅黑" w:eastAsia="微软雅黑" w:cs="微软雅黑"/>
                <w:i w:val="0"/>
                <w:iCs w:val="0"/>
                <w:color w:val="auto"/>
                <w:sz w:val="20"/>
                <w:szCs w:val="20"/>
                <w:u w:val="none"/>
              </w:rPr>
            </w:pPr>
          </w:p>
        </w:tc>
      </w:tr>
      <w:tr w14:paraId="34E4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50E05D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261FA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LED显示屏钢结构</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16CFDF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采用镀锌方通材质，</w:t>
            </w:r>
            <w:r>
              <w:rPr>
                <w:rStyle w:val="10"/>
                <w:color w:val="auto"/>
                <w:lang w:val="en-US" w:eastAsia="zh-CN" w:bidi="ar"/>
              </w:rPr>
              <w:t>壁厚1mm</w:t>
            </w:r>
            <w:r>
              <w:rPr>
                <w:rFonts w:hint="eastAsia" w:ascii="微软雅黑" w:hAnsi="微软雅黑" w:eastAsia="微软雅黑" w:cs="微软雅黑"/>
                <w:i w:val="0"/>
                <w:iCs w:val="0"/>
                <w:color w:val="auto"/>
                <w:kern w:val="0"/>
                <w:sz w:val="20"/>
                <w:szCs w:val="20"/>
                <w:u w:val="none"/>
                <w:lang w:val="en-US" w:eastAsia="zh-CN" w:bidi="ar"/>
              </w:rPr>
              <w:t>，采用≥20*40+40*40，包含角码，螺丝</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3E8B1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2D9F4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9F89A11">
            <w:pPr>
              <w:jc w:val="left"/>
              <w:rPr>
                <w:rFonts w:hint="eastAsia" w:ascii="微软雅黑" w:hAnsi="微软雅黑" w:eastAsia="微软雅黑" w:cs="微软雅黑"/>
                <w:i w:val="0"/>
                <w:iCs w:val="0"/>
                <w:color w:val="auto"/>
                <w:sz w:val="20"/>
                <w:szCs w:val="20"/>
                <w:u w:val="none"/>
              </w:rPr>
            </w:pPr>
          </w:p>
        </w:tc>
      </w:tr>
      <w:tr w14:paraId="2FBD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09EAFF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DC936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扬声器                                     天花喇叭</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4A2423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额定功率：≥20W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输入电压：≥100V</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灵敏度：≥88DB</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频率响应：≥100～20KHZ</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尺寸：≥213*130MM                                                                                                                                                                                       喇叭尺寸：≥5寸</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开孔尺寸：≥180MM</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材料：ABS</w:t>
            </w:r>
            <w:r>
              <w:rPr>
                <w:rFonts w:hint="eastAsia" w:ascii="微软雅黑" w:hAnsi="微软雅黑" w:eastAsia="微软雅黑" w:cs="微软雅黑"/>
                <w:i w:val="0"/>
                <w:iCs w:val="0"/>
                <w:color w:val="auto"/>
                <w:kern w:val="0"/>
                <w:sz w:val="20"/>
                <w:szCs w:val="20"/>
                <w:u w:val="none"/>
                <w:lang w:val="en-US" w:eastAsia="zh-CN" w:bidi="ar"/>
              </w:rPr>
              <w:br w:type="textWrapping"/>
            </w:r>
            <w:r>
              <w:rPr>
                <w:rStyle w:val="10"/>
                <w:color w:val="auto"/>
                <w:lang w:val="en-US" w:eastAsia="zh-CN" w:bidi="ar"/>
              </w:rPr>
              <w:t>重量：≥1.5KG</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B075A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FEAC0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D62F5A6">
            <w:pPr>
              <w:jc w:val="left"/>
              <w:rPr>
                <w:rFonts w:hint="eastAsia" w:ascii="微软雅黑" w:hAnsi="微软雅黑" w:eastAsia="微软雅黑" w:cs="微软雅黑"/>
                <w:i w:val="0"/>
                <w:iCs w:val="0"/>
                <w:color w:val="auto"/>
                <w:sz w:val="20"/>
                <w:szCs w:val="20"/>
                <w:u w:val="none"/>
              </w:rPr>
            </w:pPr>
          </w:p>
        </w:tc>
      </w:tr>
      <w:tr w14:paraId="2796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1C19E0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2302B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功放</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2635B5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1、采用先进高效功率放大电路，足功率输出，工艺简洁美观；</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2、内置MP3解码播放模块，支持U盘,TF卡与蓝牙接入播放，配送红外遥控器，便于用户操作；</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3、设有≥6路分区管理输出，每路区域可以独立控制；</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4、设有≥2路话筒输入（输入灵敏度设有10mv与250mv供于选择应用）；</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5、设有≥2路AUX线路输入，≥1路EMG紧急输入，≥1路辅助输出；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6、功率输出设有≥70V/100V定压输出，及≥4-16Ω定阻输出，输出有效功率为≥180W；</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7、输出频响范围为≥100~16KHz；</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8、每路信号输入设有独立音量控制（除EMG信号输入外），并带有高低音与总音量调节；</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9、设有3级优先功能，EMG为最高优先，其次是话筒1（MIC1)设为第2级优先，第3级为AUX1、AUX2、MIC2；</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10、设备设有异常工作保护警告功能，当输入信号过大、负载过重、温度过高、线路短路时，对应的指示灯提示，有极高的可靠性。</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11、2U标准机箱设计，铝合金面板，美观实用。箱体尺寸长≥485*宽≥88*高≥340mm，电源功耗为≥350W</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E0006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76DC4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1F9393D">
            <w:pPr>
              <w:jc w:val="left"/>
              <w:rPr>
                <w:rFonts w:hint="eastAsia" w:ascii="微软雅黑" w:hAnsi="微软雅黑" w:eastAsia="微软雅黑" w:cs="微软雅黑"/>
                <w:i w:val="0"/>
                <w:iCs w:val="0"/>
                <w:color w:val="auto"/>
                <w:sz w:val="20"/>
                <w:szCs w:val="20"/>
                <w:u w:val="none"/>
              </w:rPr>
            </w:pPr>
          </w:p>
        </w:tc>
      </w:tr>
      <w:tr w14:paraId="222D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7F185C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636CAE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计算机</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02A096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1.软硬件一体化设备，内置虚拟化系统和软件，所有终端均需采用x86架构。</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1"/>
                <w:szCs w:val="21"/>
                <w:u w:val="none"/>
                <w:lang w:val="en-US" w:eastAsia="zh-CN" w:bidi="ar"/>
              </w:rPr>
              <w:t>2.CPU采用国产处理器。★CPU配置性能≥8核心8线程，主频≥2.7GHz。内存：≥8GB，硬盘：512G 固态，声卡：集成声卡。</w:t>
            </w:r>
            <w:r>
              <w:rPr>
                <w:rFonts w:hint="eastAsia" w:ascii="微软雅黑" w:hAnsi="微软雅黑" w:eastAsia="微软雅黑" w:cs="微软雅黑"/>
                <w:i w:val="0"/>
                <w:iCs w:val="0"/>
                <w:color w:val="auto"/>
                <w:kern w:val="0"/>
                <w:sz w:val="21"/>
                <w:szCs w:val="21"/>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3.USB 接口 ≥6 个 USB,其中≥2 个 USB3.0，≥ 1 个 VGA,≥1 个 HDMI ，≥1对音频输入输出接口，且支持4段式耳机音频输入及输出。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4、屏幕：≥23.8寸屏幕，窄边框设计；分辨率不低于1920×1080；标配2×2.5W内置音箱。</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5.具有可升降旋转底座支架。</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6.投标产品噪音声压级≤5dB。</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F3657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E47F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F2681E1">
            <w:pPr>
              <w:jc w:val="left"/>
              <w:rPr>
                <w:rFonts w:hint="eastAsia" w:ascii="微软雅黑" w:hAnsi="微软雅黑" w:eastAsia="微软雅黑" w:cs="微软雅黑"/>
                <w:i w:val="0"/>
                <w:iCs w:val="0"/>
                <w:color w:val="auto"/>
                <w:sz w:val="20"/>
                <w:szCs w:val="20"/>
                <w:u w:val="none"/>
              </w:rPr>
            </w:pPr>
          </w:p>
        </w:tc>
      </w:tr>
      <w:tr w14:paraId="6197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3BAEF41">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 xml:space="preserve"> 展项位置：精忠报国</w:t>
            </w:r>
          </w:p>
        </w:tc>
      </w:tr>
      <w:tr w14:paraId="3979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77"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6B1E0CD8">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编号</w:t>
            </w:r>
          </w:p>
        </w:tc>
        <w:tc>
          <w:tcPr>
            <w:tcW w:w="1136" w:type="dxa"/>
            <w:tcBorders>
              <w:top w:val="single" w:color="000000" w:sz="4" w:space="0"/>
              <w:left w:val="single" w:color="000000" w:sz="4" w:space="0"/>
              <w:bottom w:val="single" w:color="000000" w:sz="4" w:space="0"/>
              <w:right w:val="single" w:color="000000" w:sz="4" w:space="0"/>
            </w:tcBorders>
            <w:shd w:val="clear" w:color="auto" w:fill="808080"/>
            <w:noWrap w:val="0"/>
            <w:vAlign w:val="center"/>
          </w:tcPr>
          <w:p w14:paraId="412E43DF">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产品名称</w:t>
            </w:r>
          </w:p>
        </w:tc>
        <w:tc>
          <w:tcPr>
            <w:tcW w:w="4729"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26652853">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参数描述</w:t>
            </w:r>
          </w:p>
        </w:tc>
        <w:tc>
          <w:tcPr>
            <w:tcW w:w="1035"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6CDC2BDE">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09F90A41">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808080"/>
            <w:noWrap w:val="0"/>
            <w:vAlign w:val="center"/>
          </w:tcPr>
          <w:p w14:paraId="0FB2B0FF">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备注</w:t>
            </w:r>
          </w:p>
        </w:tc>
      </w:tr>
      <w:tr w14:paraId="21C7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3FB493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D8C6C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LED显示屏      </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6F4599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1.显示屏像意间距:≥2.0mm;</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2.物理像素密度:≥250000 点/</w:t>
            </w:r>
            <w:r>
              <w:rPr>
                <w:rStyle w:val="9"/>
                <w:color w:val="auto"/>
                <w:lang w:val="en-US" w:eastAsia="zh-CN" w:bidi="ar"/>
              </w:rPr>
              <w:t>㎡</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3.LED 灯封装方式:采用1R1G1B 表贴三合一技术</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4.模组采用高强皮铝底亮套件，模组机械强度≥5MP;支持前拆前维护后拆后维护:</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5.支持双电网供电、支持信号双链路备份。</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6.平整度:&lt;0.2mm，发光点中心偏差&lt;3%</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7.具有单点亮度校正，支持模块校正和数据存储及回读:</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8.具有一键调节亮、暗线功能功能</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9.低度高灰:100%亮度时灰度等级为≥16bit；20%亮度时灰度等级为≥12bit;</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11.换帧频率:50&amp;60HZ  刷新率:≥3840H2</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12.亮度:≥450cd/</w:t>
            </w:r>
            <w:r>
              <w:rPr>
                <w:rStyle w:val="9"/>
                <w:color w:val="auto"/>
                <w:lang w:val="en-US" w:eastAsia="zh-CN" w:bidi="ar"/>
              </w:rPr>
              <w:t>㎡</w:t>
            </w: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13.亮皮均匀性:&gt;98%;</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14.多级调节:色温 3000K-15000K 连续可调:</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15.水平视觉 :≥170°垂直视觉: ≥ 150°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16.最大对比度:=5000:1</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17.电气态数(W/m'):最大峰值功耗≤400W、平均功耗 ≤140W;</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18.LED 显示屏具有坏点检测，自动警告，方使维护人员准确定位故障迅速修复，具有多点温度测量系统，均衡散热，防止局部温度过高造成色彩漂移。</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19.显示屏图像主观评价达到优级:</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20.具有智能节电功能;支持无信号输入自动熄屏待机,有信号输入自动唤醒屏体:</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21.显示屏色域覆盖率≥100%NTSC色域，</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22.保护技术:产品防护等级达到 IP5X，显示屏具有防潮、防尘、防腐蚀、防电磁干扰、防静电等功能，并具有过流、短路、过压、欠压保护等功能.</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FCF62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4.3</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B95AC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平方</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EAF79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含2张备用模组</w:t>
            </w:r>
          </w:p>
        </w:tc>
      </w:tr>
      <w:tr w14:paraId="5C0A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5F090E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CDA12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接收卡</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60D936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带载≥512*512；输出:≥12xHUB75；支持≥32扫、支持固件程序版本回读、18bit、双程序备份、固件程序版本回读</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60BE7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B156C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FFF2D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一张备用</w:t>
            </w:r>
          </w:p>
        </w:tc>
      </w:tr>
      <w:tr w14:paraId="2B71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8BA69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5F229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电源</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75B057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LED模组≥200W专用电源</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F1E3B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3F9FF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15518EE">
            <w:pPr>
              <w:jc w:val="left"/>
              <w:rPr>
                <w:rFonts w:hint="eastAsia" w:ascii="微软雅黑" w:hAnsi="微软雅黑" w:eastAsia="微软雅黑" w:cs="微软雅黑"/>
                <w:i w:val="0"/>
                <w:iCs w:val="0"/>
                <w:color w:val="auto"/>
                <w:sz w:val="20"/>
                <w:szCs w:val="20"/>
                <w:u w:val="none"/>
              </w:rPr>
            </w:pPr>
          </w:p>
        </w:tc>
      </w:tr>
      <w:tr w14:paraId="732D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24ED06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4E5375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视频控制器</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624610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带载≥260万、横向最大≥≥10240、纵向最大8292；输入：≥2×HDMI1.4、1×SDI、1×DVI、1×Audio ；输出：≥1×SDI Loop、1×HDMI预监，1×Audio，网口×10</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45D8E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B326B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A7AF2CB">
            <w:pPr>
              <w:jc w:val="left"/>
              <w:rPr>
                <w:rFonts w:hint="eastAsia" w:ascii="微软雅黑" w:hAnsi="微软雅黑" w:eastAsia="微软雅黑" w:cs="微软雅黑"/>
                <w:i w:val="0"/>
                <w:iCs w:val="0"/>
                <w:color w:val="auto"/>
                <w:sz w:val="20"/>
                <w:szCs w:val="20"/>
                <w:u w:val="none"/>
              </w:rPr>
            </w:pPr>
          </w:p>
        </w:tc>
      </w:tr>
      <w:tr w14:paraId="0C04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3C4FBC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6FBCDE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线材辅料</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01BE06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一拖二电源线，排线，电源</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4701A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1CE18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63BFF19">
            <w:pPr>
              <w:jc w:val="left"/>
              <w:rPr>
                <w:rFonts w:hint="eastAsia" w:ascii="微软雅黑" w:hAnsi="微软雅黑" w:eastAsia="微软雅黑" w:cs="微软雅黑"/>
                <w:i w:val="0"/>
                <w:iCs w:val="0"/>
                <w:color w:val="auto"/>
                <w:sz w:val="20"/>
                <w:szCs w:val="20"/>
                <w:u w:val="none"/>
              </w:rPr>
            </w:pPr>
          </w:p>
        </w:tc>
      </w:tr>
      <w:tr w14:paraId="19DD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2D8BAF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49AC52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LED显示屏钢结构</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08D2FA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采用镀锌方通材质，壁厚1mm，采用≥20*40+40*40，包含角码，螺丝</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8CA56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E64E4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8175C59">
            <w:pPr>
              <w:jc w:val="left"/>
              <w:rPr>
                <w:rFonts w:hint="eastAsia" w:ascii="微软雅黑" w:hAnsi="微软雅黑" w:eastAsia="微软雅黑" w:cs="微软雅黑"/>
                <w:i w:val="0"/>
                <w:iCs w:val="0"/>
                <w:color w:val="auto"/>
                <w:sz w:val="20"/>
                <w:szCs w:val="20"/>
                <w:u w:val="none"/>
              </w:rPr>
            </w:pPr>
          </w:p>
        </w:tc>
      </w:tr>
      <w:tr w14:paraId="1DB8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8"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54B2E4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CF9CB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扬声器                                     天花喇叭</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745BEC2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额定功率：≥20W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输入电压：≥100V</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灵敏度：≥88DB</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频率响应：≥100～20KHZ</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尺寸：≥213*130MM                                                                                                                                                                                       喇叭尺寸：≥5寸</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开孔尺寸：≥180MM</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材料：ABS</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重量：≥1.5KG</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8F0ED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F6B6F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6D11BCF">
            <w:pPr>
              <w:jc w:val="left"/>
              <w:rPr>
                <w:rFonts w:hint="eastAsia" w:ascii="微软雅黑" w:hAnsi="微软雅黑" w:eastAsia="微软雅黑" w:cs="微软雅黑"/>
                <w:i w:val="0"/>
                <w:iCs w:val="0"/>
                <w:color w:val="auto"/>
                <w:sz w:val="20"/>
                <w:szCs w:val="20"/>
                <w:u w:val="none"/>
              </w:rPr>
            </w:pPr>
          </w:p>
        </w:tc>
      </w:tr>
      <w:tr w14:paraId="5060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6"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13AFB9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037D67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功放</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207C6A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1、采用先进高效功率放大电路，足功率输出，工艺简洁美观；</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2、内置MP3解码播放模块，支持U盘,TF卡与蓝牙接入播放，配送红外遥控器，便于用户操作；</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3、设有≥6路分区管理输出，每路区域可以独立控制；</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4、设有≥2路话筒输入（输入灵敏度设有10mv与250mv供于选择应用）；</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5、设有≥2路AUX线路输入，≥1路EMG紧急输入，≥1路辅助输出；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6、功率输出设有≥70V/100V定压输出，及≥4-16Ω定阻输出，输出有效功率为≥180W；</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7、输出频响范围为≥100~16KHz；</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8、每路信号输入设有独立音量控制（除EMG信号输入外），并带有高低音与总音量调节；</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9、设有3级优先功能，EMG为最高优先，其次是话筒1（MIC1)设为第2级优先，第3级为AUX1、AUX2、MIC2；</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10、设备设有异常工作保护警告功能，当输入信号过大、负载过重、温度过高、线路短路时，对应的指示灯提示，有极高的可靠性。</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11、2U标准机箱设计，铝合金面板，美观实用。箱体尺寸长≥485*宽≥88*高≥340mm，电源功耗为≥350W</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22654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AF58A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13F2DFF">
            <w:pPr>
              <w:jc w:val="left"/>
              <w:rPr>
                <w:rFonts w:hint="eastAsia" w:ascii="微软雅黑" w:hAnsi="微软雅黑" w:eastAsia="微软雅黑" w:cs="微软雅黑"/>
                <w:i w:val="0"/>
                <w:iCs w:val="0"/>
                <w:color w:val="auto"/>
                <w:sz w:val="20"/>
                <w:szCs w:val="20"/>
                <w:u w:val="none"/>
              </w:rPr>
            </w:pPr>
          </w:p>
        </w:tc>
      </w:tr>
      <w:tr w14:paraId="76C7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269D06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2E0B5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计算机</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1A511D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1.软硬件一体化设备，内置虚拟化系统和软件，所有终端均需采用x86架构。</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2.CPU采用国产处理器。★CPU配置性能≥8核心8线程，主频≥2.7GHz。内存：≥8GB，硬盘：512G 固态，声卡：集成声卡。</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3.USB 接口 ≥6 个 USB,其中≥2 个 USB3.0，≥ 1 个 VGA,≥1 个 HDMI ，≥1对音频输入输出接口，且支持4段式耳机音频输入及输出。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4、屏幕：≥23.8寸屏幕，窄边框设计；分辨率不低于1920×1080；标配2×2.5W内置音箱。</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5.具有可升降旋转底座支架。</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6.投标产品噪音声压级≤5dB。</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2B37A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FD819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9B3D751">
            <w:pPr>
              <w:jc w:val="left"/>
              <w:rPr>
                <w:rFonts w:hint="eastAsia" w:ascii="微软雅黑" w:hAnsi="微软雅黑" w:eastAsia="微软雅黑" w:cs="微软雅黑"/>
                <w:i w:val="0"/>
                <w:iCs w:val="0"/>
                <w:color w:val="auto"/>
                <w:sz w:val="20"/>
                <w:szCs w:val="20"/>
                <w:u w:val="none"/>
              </w:rPr>
            </w:pPr>
          </w:p>
        </w:tc>
      </w:tr>
      <w:tr w14:paraId="0B46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DB634C4">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 xml:space="preserve">展项位置：人物介绍   </w:t>
            </w:r>
          </w:p>
        </w:tc>
      </w:tr>
      <w:tr w14:paraId="717C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4"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D17CF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94F9E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激光工程投影机</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05D708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亮度：≥6050流明,3LCD显示技术≥0.64，蓝色荧光粉激光，≥2万小时使用寿命</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分辨率：≥1920x1200，对比度≥5000000：1，外观尺寸(长x宽x高)：≥404mm x≥ 405mm x ≥164mm，净重≥8.1KG；镜头：0.44：1</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内置16W扬声器，噪声：标准模式≤37dB，ECO模式≤27dB</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质保：3年零部件与人工(包括光学引擎)，光路3年或2万小时零</w:t>
            </w:r>
            <w:r>
              <w:rPr>
                <w:rStyle w:val="10"/>
                <w:color w:val="auto"/>
                <w:lang w:val="en-US" w:eastAsia="zh-CN" w:bidi="ar"/>
              </w:rPr>
              <w:t>部件和人工质保。</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99E8D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FE17F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09B35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11"/>
                <w:szCs w:val="11"/>
                <w:u w:val="none"/>
                <w:lang w:val="en-US" w:eastAsia="zh-CN" w:bidi="ar"/>
              </w:rPr>
              <w:t>2台投影机的投射面积为：4米*1.4米（高度越小，投影机投射宽度也变小，投射6米宽的区域需要用到3台投影机）</w:t>
            </w:r>
          </w:p>
        </w:tc>
      </w:tr>
      <w:tr w14:paraId="7144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57A8E8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58F43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无缝拼接边缘融合器</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46F322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实现2台投影无缝融合拼接，像素级别几何校正;</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-二通道平面/弧面/异形画面校正，支持多服务器级联；支持不同平台的PC、平板、手机通过有线、无线方式可进行控制管理</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-GPU演染核心，拥有超高性能，可解码播放最新格式≥H.265高分辨率视频；支持DX/OPENGL实时渲染，支持显示区域自定义坐标，可全屏显示指定区域窗口，完美显示屏幕的配置区域，呈现全屏状态</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-桌面融合，不需要连接显示器，可实现多台投影桌面融合，保证融合后能得到最佳分辨率桌面。</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CBF90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E9FFA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C42E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包含内置电脑主板</w:t>
            </w:r>
          </w:p>
        </w:tc>
      </w:tr>
      <w:tr w14:paraId="5EF9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C87D5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19071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线材辅料</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0AFF6E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HDMI高清光纤线50米*2条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E496D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EDD4E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EC5723C">
            <w:pPr>
              <w:jc w:val="left"/>
              <w:rPr>
                <w:rFonts w:hint="eastAsia" w:ascii="微软雅黑" w:hAnsi="微软雅黑" w:eastAsia="微软雅黑" w:cs="微软雅黑"/>
                <w:i w:val="0"/>
                <w:iCs w:val="0"/>
                <w:color w:val="auto"/>
                <w:sz w:val="20"/>
                <w:szCs w:val="20"/>
                <w:u w:val="none"/>
              </w:rPr>
            </w:pPr>
          </w:p>
        </w:tc>
      </w:tr>
      <w:tr w14:paraId="3F3E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39A1A5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5AA6A9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投影机吊架</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07C8C8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投影机固定安装吊架，承吊投影仪重量:≥80kg，采用优质碳素钢材料，黑色</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345AC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61231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0B8C76B">
            <w:pPr>
              <w:jc w:val="left"/>
              <w:rPr>
                <w:rFonts w:hint="eastAsia" w:ascii="微软雅黑" w:hAnsi="微软雅黑" w:eastAsia="微软雅黑" w:cs="微软雅黑"/>
                <w:i w:val="0"/>
                <w:iCs w:val="0"/>
                <w:color w:val="auto"/>
                <w:sz w:val="20"/>
                <w:szCs w:val="20"/>
                <w:u w:val="none"/>
              </w:rPr>
            </w:pPr>
          </w:p>
        </w:tc>
      </w:tr>
      <w:tr w14:paraId="0C95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0E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BB0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手指互动触控组件</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0CA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雷达感应器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5C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DC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49136">
            <w:pPr>
              <w:jc w:val="left"/>
              <w:rPr>
                <w:rFonts w:hint="eastAsia" w:ascii="微软雅黑" w:hAnsi="微软雅黑" w:eastAsia="微软雅黑" w:cs="微软雅黑"/>
                <w:i w:val="0"/>
                <w:iCs w:val="0"/>
                <w:color w:val="auto"/>
                <w:sz w:val="20"/>
                <w:szCs w:val="20"/>
                <w:u w:val="none"/>
              </w:rPr>
            </w:pPr>
          </w:p>
        </w:tc>
      </w:tr>
      <w:tr w14:paraId="39E3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BD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2A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扬声器                                     天花喇叭</w:t>
            </w:r>
          </w:p>
        </w:tc>
        <w:tc>
          <w:tcPr>
            <w:tcW w:w="4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9F1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额定功率：≥20W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输入电压：≥100V</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灵敏度：≥88DB</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频率响应：≥100～20KHZ</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尺寸：≥213*130MM                                                                                                                                                                                       喇叭尺寸：≥5寸</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开孔尺寸：≥180MM</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材料：ABS</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重量：≥1.5KG</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FD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24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85E60">
            <w:pPr>
              <w:jc w:val="left"/>
              <w:rPr>
                <w:rFonts w:hint="eastAsia" w:ascii="微软雅黑" w:hAnsi="微软雅黑" w:eastAsia="微软雅黑" w:cs="微软雅黑"/>
                <w:i w:val="0"/>
                <w:iCs w:val="0"/>
                <w:color w:val="auto"/>
                <w:sz w:val="20"/>
                <w:szCs w:val="20"/>
                <w:u w:val="none"/>
              </w:rPr>
            </w:pPr>
          </w:p>
        </w:tc>
      </w:tr>
      <w:tr w14:paraId="2194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A4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793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功放</w:t>
            </w:r>
          </w:p>
        </w:tc>
        <w:tc>
          <w:tcPr>
            <w:tcW w:w="4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465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1、采用先进高效功率放大电路，足功率输出，工艺简洁美观；</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2、内置MP3解码播放模块，支持U盘,TF卡与蓝牙接入播放，配送红外遥控器，便于用户操作；</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3、设有≥6路分区管理输出，每路区域可以独立控制；</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4、设有≥2路话筒输入（输入灵敏度设有10mv与250mv供于选择应用）；</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5、设有≥2路AUX线路输入，≥1路EMG紧急输入，1路辅助输出；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6、功率输出设有≥70V/100V定压输出，及≥4-16Ω定阻输出，输出有效功率为≥180W；</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7、输出频响范围为≥100~16KHz；</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8、每路信号输入设有独立音量控制（除EMG信号输入外），并带有高低音与总音量调节；</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9、设有3级优先功能，EMG为最高优先，其次是话筒1（MIC1)设为第2级优先，第3级为AUX1、AUX2、MIC2；</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10、设备设有异常工作保护警告功能，当输入信号过大、负载过重、温度过高、线路短路时，对应的指示灯提示，有极高的可靠性。</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11、2U标准机箱设计，铝合金面板，美观实用。长≥485*宽≥88*高≥340mm，电源功耗为≥350W</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62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86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25B52">
            <w:pPr>
              <w:jc w:val="left"/>
              <w:rPr>
                <w:rFonts w:hint="eastAsia" w:ascii="微软雅黑" w:hAnsi="微软雅黑" w:eastAsia="微软雅黑" w:cs="微软雅黑"/>
                <w:i w:val="0"/>
                <w:iCs w:val="0"/>
                <w:color w:val="auto"/>
                <w:sz w:val="20"/>
                <w:szCs w:val="20"/>
                <w:u w:val="none"/>
              </w:rPr>
            </w:pPr>
          </w:p>
        </w:tc>
      </w:tr>
      <w:tr w14:paraId="1CED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B47397D">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 xml:space="preserve"> 展项位置：忠勇报国 精忠报国展厅区</w:t>
            </w:r>
          </w:p>
        </w:tc>
      </w:tr>
      <w:tr w14:paraId="2396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8" w:hRule="atLeast"/>
        </w:trPr>
        <w:tc>
          <w:tcPr>
            <w:tcW w:w="677" w:type="dxa"/>
            <w:tcBorders>
              <w:top w:val="single" w:color="000000" w:sz="4" w:space="0"/>
              <w:left w:val="single" w:color="000000" w:sz="4" w:space="0"/>
              <w:bottom w:val="single" w:color="000000" w:sz="4" w:space="0"/>
              <w:right w:val="nil"/>
            </w:tcBorders>
            <w:shd w:val="clear" w:color="auto" w:fill="auto"/>
            <w:noWrap/>
            <w:vAlign w:val="center"/>
          </w:tcPr>
          <w:p w14:paraId="29565F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9E1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液晶广告机                   （32寸）</w:t>
            </w:r>
          </w:p>
        </w:tc>
        <w:tc>
          <w:tcPr>
            <w:tcW w:w="4729" w:type="dxa"/>
            <w:tcBorders>
              <w:top w:val="single" w:color="000000" w:sz="4" w:space="0"/>
              <w:left w:val="single" w:color="000000" w:sz="4" w:space="0"/>
              <w:bottom w:val="single" w:color="000000" w:sz="4" w:space="0"/>
              <w:right w:val="single" w:color="000000" w:sz="4" w:space="0"/>
            </w:tcBorders>
            <w:noWrap w:val="0"/>
            <w:vAlign w:val="top"/>
          </w:tcPr>
          <w:p w14:paraId="320ED2E1">
            <w:pPr>
              <w:keepNext w:val="0"/>
              <w:keepLines w:val="0"/>
              <w:widowControl/>
              <w:suppressLineNumbers w:val="0"/>
              <w:jc w:val="left"/>
              <w:textAlignment w:val="top"/>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外观尺寸：长≥735mm *宽≥435mm                                                       显示尺寸：长≥701mm*宽≥396mm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背光类型: WLED</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屏幕长宽比例16：9</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配件：内置逻辑板，电源板，驱动板，含2个喇叭 ，含开关键，电源开关键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安卓主板配置：CPU:≥四核1.8GHz ，内存≥2G，</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内置存储器：≥16G，解码分辨率:最高支持≥3840*2160,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操作系统: Android 11,</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播放模式：支持循环、定时、插播等多种播放模式；</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网络支持：3G、以太网、支持WiFi/蓝牙4.0、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端口：无线外设扩展≥2个USB口，HDMI输出，网口，无线WIFI 接收天线</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85986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3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F12A2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nil"/>
              <w:bottom w:val="single" w:color="000000" w:sz="4" w:space="0"/>
              <w:right w:val="single" w:color="000000" w:sz="4" w:space="0"/>
            </w:tcBorders>
            <w:noWrap w:val="0"/>
            <w:vAlign w:val="center"/>
          </w:tcPr>
          <w:p w14:paraId="6148BE5C">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嵌入墙面</w:t>
            </w:r>
          </w:p>
        </w:tc>
      </w:tr>
      <w:tr w14:paraId="2181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9F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093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交互式液晶一体机     （43寸电容）</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7191CC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外观尺寸：长≥1007.1mm*宽≥595.3mm                                                                                                                         显示尺寸：长≥943.2mm*宽≥531.4mm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背光类型: WLED</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屏幕长宽比例 16：9</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触摸功能：手指10点电容触摸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配件：内置逻辑板，电源板，驱动板，含2个喇                                                                                          叭，含开关键，电源开关键                                                             主板配置：≥8G内存，≥128G固态硬盘，≥2个USB口，HDMI输出，网口，无线WIFI 接收天线</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A6799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E79ED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11E20BA">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嵌入台面</w:t>
            </w:r>
          </w:p>
        </w:tc>
      </w:tr>
      <w:tr w14:paraId="7BC9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11C25D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43510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前维护支架（32寸）</w:t>
            </w:r>
          </w:p>
        </w:tc>
        <w:tc>
          <w:tcPr>
            <w:tcW w:w="4729" w:type="dxa"/>
            <w:tcBorders>
              <w:top w:val="single" w:color="000000" w:sz="4" w:space="0"/>
              <w:left w:val="single" w:color="000000" w:sz="4" w:space="0"/>
              <w:bottom w:val="single" w:color="000000" w:sz="4" w:space="0"/>
              <w:right w:val="single" w:color="000000" w:sz="4" w:space="0"/>
            </w:tcBorders>
            <w:noWrap/>
            <w:vAlign w:val="center"/>
          </w:tcPr>
          <w:p w14:paraId="48C996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嵌入式墙面，方便屏幕按压弹出，钣金材质</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BA3D5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87458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CC18333">
            <w:pPr>
              <w:jc w:val="left"/>
              <w:rPr>
                <w:rFonts w:hint="eastAsia" w:ascii="微软雅黑" w:hAnsi="微软雅黑" w:eastAsia="微软雅黑" w:cs="微软雅黑"/>
                <w:b/>
                <w:bCs/>
                <w:i w:val="0"/>
                <w:iCs w:val="0"/>
                <w:color w:val="auto"/>
                <w:sz w:val="20"/>
                <w:szCs w:val="20"/>
                <w:u w:val="none"/>
              </w:rPr>
            </w:pPr>
          </w:p>
        </w:tc>
      </w:tr>
      <w:tr w14:paraId="6E25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E4650F8">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展项位置：杨家将的精神</w:t>
            </w:r>
          </w:p>
        </w:tc>
      </w:tr>
      <w:tr w14:paraId="460B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EE64A">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lang w:eastAsia="zh-CN"/>
              </w:rPr>
            </w:pPr>
            <w:r>
              <w:rPr>
                <w:rFonts w:hint="eastAsia" w:ascii="微软雅黑" w:hAnsi="微软雅黑" w:eastAsia="微软雅黑" w:cs="微软雅黑"/>
                <w:b/>
                <w:bCs/>
                <w:i w:val="0"/>
                <w:iCs w:val="0"/>
                <w:color w:val="auto"/>
                <w:sz w:val="20"/>
                <w:szCs w:val="20"/>
                <w:u w:val="none"/>
                <w:lang w:eastAsia="zh-CN"/>
              </w:rPr>
              <w:t>编号</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20138">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品名</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ED3CC">
            <w:pPr>
              <w:keepNext w:val="0"/>
              <w:keepLines w:val="0"/>
              <w:widowControl/>
              <w:suppressLineNumbers w:val="0"/>
              <w:jc w:val="left"/>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规格参数</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028F7">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E9337">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数量</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1607D">
            <w:pPr>
              <w:keepNext w:val="0"/>
              <w:keepLines w:val="0"/>
              <w:widowControl/>
              <w:suppressLineNumbers w:val="0"/>
              <w:jc w:val="left"/>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备注</w:t>
            </w:r>
          </w:p>
        </w:tc>
      </w:tr>
      <w:tr w14:paraId="5312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A05CD">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CE3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交互式液晶一体机</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0BD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外观尺寸：长≥1259.6mm*宽≥730.4mm                                                                                                                         显示尺寸：长≥1209.6mm*宽≥680.4mm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背光类型: WLED</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屏幕长宽比例 16：9</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触摸功能：手指10点红外触摸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 配件：内置逻辑板，电源板，驱动板，含2个喇叭，含开关键，电源开关键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 主板配置：≥8G内存，≥≥128G固态硬盘，2个USB口，HDMI输出，网口，无线WIFI 接收天线</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455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3E5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59D43">
            <w:pPr>
              <w:jc w:val="left"/>
              <w:rPr>
                <w:rFonts w:hint="eastAsia" w:ascii="微软雅黑" w:hAnsi="微软雅黑" w:eastAsia="微软雅黑" w:cs="微软雅黑"/>
                <w:i w:val="0"/>
                <w:iCs w:val="0"/>
                <w:color w:val="auto"/>
                <w:sz w:val="20"/>
                <w:szCs w:val="20"/>
                <w:u w:val="none"/>
              </w:rPr>
            </w:pPr>
          </w:p>
        </w:tc>
      </w:tr>
      <w:tr w14:paraId="2368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69E5B">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956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铝型材支架</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FDC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固定液晶整机加强结构套件， 滑轨跟一体机的安装，采用铝合金型材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448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009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911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与轨道结构配套安装</w:t>
            </w:r>
          </w:p>
        </w:tc>
      </w:tr>
      <w:tr w14:paraId="79BC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B1067">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868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直线导轨模组             </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F8F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1、导轨长度：7m*2条，上下采用工业级双轨道静音                                                                                 2、滑轨材质：采用铝合金材质+轴成钢，耐腐蚀性。</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3、精准度：≤0.1mm                                                                                     4、配件：≥4个滑块、≥2个限位器、钢丝皮带、联轴器，电机支座、</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7B8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E4F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8C860">
            <w:pPr>
              <w:jc w:val="left"/>
              <w:rPr>
                <w:rFonts w:hint="eastAsia" w:ascii="微软雅黑" w:hAnsi="微软雅黑" w:eastAsia="微软雅黑" w:cs="微软雅黑"/>
                <w:i w:val="0"/>
                <w:iCs w:val="0"/>
                <w:color w:val="auto"/>
                <w:sz w:val="20"/>
                <w:szCs w:val="20"/>
                <w:u w:val="none"/>
              </w:rPr>
            </w:pPr>
          </w:p>
        </w:tc>
      </w:tr>
      <w:tr w14:paraId="7721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3E9B9">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B7B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伺服电机</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3C2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≥60伺服电机，静音，包含驱动控制器，滑轨驱动盒,</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621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02D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96FF7">
            <w:pPr>
              <w:jc w:val="left"/>
              <w:rPr>
                <w:rFonts w:hint="eastAsia" w:ascii="微软雅黑" w:hAnsi="微软雅黑" w:eastAsia="微软雅黑" w:cs="微软雅黑"/>
                <w:i w:val="0"/>
                <w:iCs w:val="0"/>
                <w:color w:val="auto"/>
                <w:sz w:val="20"/>
                <w:szCs w:val="20"/>
                <w:u w:val="none"/>
              </w:rPr>
            </w:pPr>
          </w:p>
        </w:tc>
      </w:tr>
      <w:tr w14:paraId="4A7C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C6888">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9B8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减速机</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E88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≥1:5,大扭力</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B0B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2B0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45B4D">
            <w:pPr>
              <w:jc w:val="left"/>
              <w:rPr>
                <w:rFonts w:hint="eastAsia" w:ascii="微软雅黑" w:hAnsi="微软雅黑" w:eastAsia="微软雅黑" w:cs="微软雅黑"/>
                <w:i w:val="0"/>
                <w:iCs w:val="0"/>
                <w:color w:val="auto"/>
                <w:sz w:val="20"/>
                <w:szCs w:val="20"/>
                <w:u w:val="none"/>
              </w:rPr>
            </w:pPr>
          </w:p>
        </w:tc>
      </w:tr>
      <w:tr w14:paraId="7326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C5387">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6</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52E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辅助配件</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1E6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高柔≥3*1.5电源线、 高柔网线、5条坦克链,木纹螺丝、M6螺丝, 固定件、光电接近开关辅料等。</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670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E58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FC2E5">
            <w:pPr>
              <w:jc w:val="left"/>
              <w:rPr>
                <w:rFonts w:hint="eastAsia" w:ascii="微软雅黑" w:hAnsi="微软雅黑" w:eastAsia="微软雅黑" w:cs="微软雅黑"/>
                <w:i w:val="0"/>
                <w:iCs w:val="0"/>
                <w:color w:val="auto"/>
                <w:sz w:val="20"/>
                <w:szCs w:val="20"/>
                <w:u w:val="none"/>
              </w:rPr>
            </w:pPr>
          </w:p>
        </w:tc>
      </w:tr>
      <w:tr w14:paraId="3262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5"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5D0C3">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7</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311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滑轨屏数据软件系统    （安装在触摸一体机）</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8E22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1、缓停缓启动系统：设备启动和停止均有缓冲程序，保证设备运行平稳，噪音小。同时减少设备的晃动。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2、开放的点位设置系统：客户可以根据需要自由添加或者删减感应位置20个播放点位。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3、自动轮巡系统：自动往复运动，不停止；单个位置播放停止模式，单个形成模式自由设置。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4、触屏互动系统功能：访客按屏上的左移或者右移按钮，屏幕即向相应的方向移动一个展示位。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5、控制方法多样：触摸屏控制，可通过交互式一体机在滑轨上进行滑动，须配合展板、实物、模型等内容，进行内容的讲解，讲解的形式包括视频、动画、图片、文字和语音。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6、触摸功能需满足：支持触摸屏互动，通过不同触点可以让液晶屏跳转到相对应的播放内容。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7、具备测量显示终端滑动位置，带位移自校正功能，消除滑动过程中的位移累积误差。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8、具备控制电动滑轨左右移动到感应节点的控制功能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9、具备自动讲解功能：多媒体滑轨互动系统还可以实现自动巡航移动讲解功能，实现全流程自动讲解。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10、具备电动滑轨一定时间（时间长短可以自定义）没有人操作返回起始点。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11、系统重启时移动屏自动回到起始位，系统自动完成自检功能，从而有效防止了移动屏没在起始位断电系统坐标错乱的问题。</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81A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8DA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4539A">
            <w:pPr>
              <w:jc w:val="left"/>
              <w:rPr>
                <w:rFonts w:hint="eastAsia" w:ascii="微软雅黑" w:hAnsi="微软雅黑" w:eastAsia="微软雅黑" w:cs="微软雅黑"/>
                <w:i w:val="0"/>
                <w:iCs w:val="0"/>
                <w:color w:val="auto"/>
                <w:sz w:val="20"/>
                <w:szCs w:val="20"/>
                <w:u w:val="none"/>
              </w:rPr>
            </w:pPr>
          </w:p>
        </w:tc>
      </w:tr>
      <w:tr w14:paraId="73CA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0A4B8">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8</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700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播放素材制作</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D05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每个点位的播放素材由甲方提供成品素材，图片格式：JPG，视频格式：MP4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4A7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099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6A1AA">
            <w:pPr>
              <w:jc w:val="left"/>
              <w:rPr>
                <w:rFonts w:hint="eastAsia" w:ascii="微软雅黑" w:hAnsi="微软雅黑" w:eastAsia="微软雅黑" w:cs="微软雅黑"/>
                <w:i w:val="0"/>
                <w:iCs w:val="0"/>
                <w:color w:val="auto"/>
                <w:sz w:val="20"/>
                <w:szCs w:val="20"/>
                <w:u w:val="none"/>
              </w:rPr>
            </w:pPr>
          </w:p>
        </w:tc>
      </w:tr>
      <w:tr w14:paraId="1AF8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A77FAA6">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展项位置：杨家将的介绍+精神区域</w:t>
            </w:r>
          </w:p>
        </w:tc>
      </w:tr>
      <w:tr w14:paraId="66D9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80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2B8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液晶广告机                   （32寸）</w:t>
            </w:r>
          </w:p>
        </w:tc>
        <w:tc>
          <w:tcPr>
            <w:tcW w:w="4729" w:type="dxa"/>
            <w:tcBorders>
              <w:top w:val="single" w:color="000000" w:sz="4" w:space="0"/>
              <w:left w:val="single" w:color="000000" w:sz="4" w:space="0"/>
              <w:bottom w:val="single" w:color="000000" w:sz="4" w:space="0"/>
              <w:right w:val="single" w:color="000000" w:sz="4" w:space="0"/>
            </w:tcBorders>
            <w:noWrap w:val="0"/>
            <w:vAlign w:val="top"/>
          </w:tcPr>
          <w:p w14:paraId="054F0F66">
            <w:pPr>
              <w:keepNext w:val="0"/>
              <w:keepLines w:val="0"/>
              <w:widowControl/>
              <w:suppressLineNumbers w:val="0"/>
              <w:jc w:val="left"/>
              <w:textAlignment w:val="top"/>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外观尺寸：长≥735mm *宽≥435mm                                                       显示尺寸：长≥701mm*宽≥396mm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 背光类型: WLED</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屏幕长宽比例 16：9</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配件：内置逻辑板，电源板，驱动板，含2个喇叭，含开关键，电源开关键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安卓主板配置：CPU:≥四核1.8GHz ，内存≥2G，</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内置存储器：≥16G，解码分辨率:最高支持≥3840*2160,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操作系统: Android 11,</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播放模式：支持循环、定时、插播等多种播放模式；</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网络支持：3G、以太网、支持WiFi/蓝牙4.0、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端口：无线外设扩展≥2个USB口，HDMI输出，网口，无线WIFI 接收天线</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26F0C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3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A2DD8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nil"/>
              <w:bottom w:val="single" w:color="000000" w:sz="4" w:space="0"/>
              <w:right w:val="single" w:color="000000" w:sz="4" w:space="0"/>
            </w:tcBorders>
            <w:noWrap w:val="0"/>
            <w:vAlign w:val="center"/>
          </w:tcPr>
          <w:p w14:paraId="7F594B34">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嵌入墙面</w:t>
            </w:r>
          </w:p>
        </w:tc>
      </w:tr>
      <w:tr w14:paraId="2E89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20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2E4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液晶广告机                   （55寸）</w:t>
            </w:r>
          </w:p>
        </w:tc>
        <w:tc>
          <w:tcPr>
            <w:tcW w:w="4729" w:type="dxa"/>
            <w:tcBorders>
              <w:top w:val="single" w:color="000000" w:sz="4" w:space="0"/>
              <w:left w:val="single" w:color="000000" w:sz="4" w:space="0"/>
              <w:bottom w:val="single" w:color="000000" w:sz="4" w:space="0"/>
              <w:right w:val="single" w:color="000000" w:sz="4" w:space="0"/>
            </w:tcBorders>
            <w:noWrap w:val="0"/>
            <w:vAlign w:val="top"/>
          </w:tcPr>
          <w:p w14:paraId="26C56FBF">
            <w:pPr>
              <w:keepNext w:val="0"/>
              <w:keepLines w:val="0"/>
              <w:widowControl/>
              <w:suppressLineNumbers w:val="0"/>
              <w:jc w:val="left"/>
              <w:textAlignment w:val="top"/>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外观尺寸：长≥1252mm *宽≥726mm                                                       显示尺寸：长≥1211mm*宽≥682mm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背光类型: WLED</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屏幕长宽比例 16：9</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配件：内置逻辑板，电源板，驱动板，含2个喇叭，含开关键，电源开关键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安卓主板配置：CPU:≥四核1.8GHz ，内存≥2G，</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内置存储器：≥16G，解码分辨率:最高支持≥3840*2160,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操作系统: Android 11,</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播放模式：支持循环、定时、插播等多种播放模式；</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网络支持：3G、以太网、支持WiFi/蓝牙4.0、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端口：无线外设扩展≥2个USB口，HDMI输出，网口，无线WIFI 接收天线</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89BA3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2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FDE7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nil"/>
              <w:bottom w:val="single" w:color="000000" w:sz="4" w:space="0"/>
              <w:right w:val="single" w:color="000000" w:sz="4" w:space="0"/>
            </w:tcBorders>
            <w:noWrap w:val="0"/>
            <w:vAlign w:val="center"/>
          </w:tcPr>
          <w:p w14:paraId="0AD8210F">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嵌入墙面，用于杨家将精神</w:t>
            </w:r>
          </w:p>
        </w:tc>
      </w:tr>
      <w:tr w14:paraId="3A62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7E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776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交互式液晶一体机             （32寸）</w:t>
            </w:r>
          </w:p>
        </w:tc>
        <w:tc>
          <w:tcPr>
            <w:tcW w:w="4729" w:type="dxa"/>
            <w:tcBorders>
              <w:top w:val="single" w:color="000000" w:sz="4" w:space="0"/>
              <w:left w:val="single" w:color="000000" w:sz="4" w:space="0"/>
              <w:bottom w:val="single" w:color="000000" w:sz="4" w:space="0"/>
              <w:right w:val="single" w:color="000000" w:sz="4" w:space="0"/>
            </w:tcBorders>
            <w:noWrap w:val="0"/>
            <w:vAlign w:val="top"/>
          </w:tcPr>
          <w:p w14:paraId="061A6411">
            <w:pPr>
              <w:keepNext w:val="0"/>
              <w:keepLines w:val="0"/>
              <w:widowControl/>
              <w:suppressLineNumbers w:val="0"/>
              <w:jc w:val="left"/>
              <w:textAlignment w:val="top"/>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外观尺寸：长≥748.5mm*宽≥443.1mm                                                                                                                         显示尺寸：长≥698.7mm*宽≥639.3mm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背光类型: WLED</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屏幕长宽比例 16：9</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触摸功能：手指10点电容触摸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配件：内置逻辑板，电源板，驱动板，含2个喇叭，含开关键，电源开关键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主板配置：≥8G内存，≥128G固态硬盘,≥2个USB口，HDMI输出，网口，无线WIFI 接收天线</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EB56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3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A62E6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nil"/>
              <w:bottom w:val="single" w:color="000000" w:sz="4" w:space="0"/>
              <w:right w:val="single" w:color="000000" w:sz="4" w:space="0"/>
            </w:tcBorders>
            <w:noWrap w:val="0"/>
            <w:vAlign w:val="center"/>
          </w:tcPr>
          <w:p w14:paraId="46E3B7DF">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平放台面，用于资料互动区</w:t>
            </w:r>
          </w:p>
        </w:tc>
      </w:tr>
      <w:tr w14:paraId="2CF3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D8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BCB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交互式液晶一体机     （43寸电容）</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6DD611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外观尺寸：长≥1007.1mm*宽≥595.3mm                                                                                                                         显示尺寸：长≥943.2mm*宽≥531.4mm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背光类型: WLED</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屏幕长宽比例 16：9</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触摸功能：手指10点电容触摸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配件：内置逻辑板，电源板，驱动板，含2个喇叭，含开关键，电源开关键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主板配置：≥8G内存，≥128G固态硬盘,≥2个USB口，HDMI输出，网口，无线WIFI 接收天线</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E725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1655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F7C3A74">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斜放嵌入台面，用于资料互动区</w:t>
            </w:r>
          </w:p>
        </w:tc>
      </w:tr>
      <w:tr w14:paraId="7DAB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6073EB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E0700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前维护支架</w:t>
            </w:r>
          </w:p>
        </w:tc>
        <w:tc>
          <w:tcPr>
            <w:tcW w:w="4729" w:type="dxa"/>
            <w:tcBorders>
              <w:top w:val="single" w:color="000000" w:sz="4" w:space="0"/>
              <w:left w:val="single" w:color="000000" w:sz="4" w:space="0"/>
              <w:bottom w:val="single" w:color="000000" w:sz="4" w:space="0"/>
              <w:right w:val="single" w:color="000000" w:sz="4" w:space="0"/>
            </w:tcBorders>
            <w:noWrap/>
            <w:vAlign w:val="center"/>
          </w:tcPr>
          <w:p w14:paraId="0988CA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嵌入式墙面，方便屏幕按压弹出，钣金材质</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0BE95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BFBD5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833" w:type="dxa"/>
            <w:tcBorders>
              <w:top w:val="single" w:color="000000" w:sz="4" w:space="0"/>
              <w:left w:val="nil"/>
              <w:bottom w:val="single" w:color="000000" w:sz="4" w:space="0"/>
              <w:right w:val="single" w:color="000000" w:sz="4" w:space="0"/>
            </w:tcBorders>
            <w:noWrap w:val="0"/>
            <w:vAlign w:val="center"/>
          </w:tcPr>
          <w:p w14:paraId="61545F0A">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16"/>
                <w:szCs w:val="16"/>
                <w:u w:val="none"/>
                <w:lang w:val="en-US" w:eastAsia="zh-CN" w:bidi="ar"/>
              </w:rPr>
              <w:t>6套用于32寸，2套用于55寸</w:t>
            </w:r>
          </w:p>
        </w:tc>
      </w:tr>
      <w:tr w14:paraId="4E20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D572223">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展项区域：电子留言</w:t>
            </w:r>
          </w:p>
        </w:tc>
      </w:tr>
      <w:tr w14:paraId="6F44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8"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47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9CA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商用显示器                  （65寸）</w:t>
            </w:r>
          </w:p>
        </w:tc>
        <w:tc>
          <w:tcPr>
            <w:tcW w:w="4729" w:type="dxa"/>
            <w:tcBorders>
              <w:top w:val="single" w:color="000000" w:sz="4" w:space="0"/>
              <w:left w:val="single" w:color="000000" w:sz="4" w:space="0"/>
              <w:bottom w:val="single" w:color="000000" w:sz="4" w:space="0"/>
              <w:right w:val="single" w:color="000000" w:sz="4" w:space="0"/>
            </w:tcBorders>
            <w:noWrap w:val="0"/>
            <w:vAlign w:val="top"/>
          </w:tcPr>
          <w:p w14:paraId="24E8A663">
            <w:pPr>
              <w:keepNext w:val="0"/>
              <w:keepLines w:val="0"/>
              <w:widowControl/>
              <w:suppressLineNumbers w:val="0"/>
              <w:jc w:val="left"/>
              <w:textAlignment w:val="top"/>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外观尺寸：长≥1252mm *宽≥726mm                                                       显示尺寸：长≥1211mm*宽≥682mm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背光类型: WLED</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屏幕长宽比例 16：9</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 xml:space="preserve">配件：内置逻辑板，电源板，驱动板，含2个喇叭，含开关键，电源开关键                                                             </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安卓主板配置：CPU:≥四核1.8GHz ，内存≥2G，</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内置存储器：≥16G，解码分辨率:最高支持≥3840*2160,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操作系统: Android 11,</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播放模式：支持循环、定时、插播等多种播放模式；</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网络支持：3G、以太网、支持WiFi/蓝牙4.0、</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端口：无线外设扩展≥2个USB口，HDMI输出，网口，无线WIFI 接收天线</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30066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5CE05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4F8AA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壁挂式</w:t>
            </w:r>
          </w:p>
        </w:tc>
      </w:tr>
      <w:tr w14:paraId="5859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8D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F41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交互式液晶一体机          （签名机）</w:t>
            </w:r>
          </w:p>
        </w:tc>
        <w:tc>
          <w:tcPr>
            <w:tcW w:w="4729" w:type="dxa"/>
            <w:tcBorders>
              <w:top w:val="single" w:color="000000" w:sz="4" w:space="0"/>
              <w:left w:val="single" w:color="000000" w:sz="4" w:space="0"/>
              <w:bottom w:val="single" w:color="000000" w:sz="4" w:space="0"/>
              <w:right w:val="single" w:color="000000" w:sz="4" w:space="0"/>
            </w:tcBorders>
            <w:noWrap w:val="0"/>
            <w:vAlign w:val="top"/>
          </w:tcPr>
          <w:p w14:paraId="4DCC7C60">
            <w:pPr>
              <w:keepNext w:val="0"/>
              <w:keepLines w:val="0"/>
              <w:widowControl/>
              <w:suppressLineNumbers w:val="0"/>
              <w:jc w:val="left"/>
              <w:textAlignment w:val="top"/>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≥43寸留言查询一体机，                                                                 背光类型: WLED</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屏幕长宽比例 16：9</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配件：内置逻辑板，电源板，驱动板，含2个喇叭                                                                                                内置主板：≥8G内存，≥128G固态硬盘,≥2个USB口，HDMI输出，网口，无线WIFI 接收天线</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DF774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C45D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5806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 包含定制钣金底座</w:t>
            </w:r>
          </w:p>
        </w:tc>
      </w:tr>
      <w:tr w14:paraId="6E31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CC1CA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BFBC2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前维护支架</w:t>
            </w:r>
          </w:p>
        </w:tc>
        <w:tc>
          <w:tcPr>
            <w:tcW w:w="4729" w:type="dxa"/>
            <w:tcBorders>
              <w:top w:val="single" w:color="000000" w:sz="4" w:space="0"/>
              <w:left w:val="single" w:color="000000" w:sz="4" w:space="0"/>
              <w:bottom w:val="single" w:color="000000" w:sz="4" w:space="0"/>
              <w:right w:val="single" w:color="000000" w:sz="4" w:space="0"/>
            </w:tcBorders>
            <w:noWrap/>
            <w:vAlign w:val="center"/>
          </w:tcPr>
          <w:p w14:paraId="0BF704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定制  嵌入式墙面，方便屏幕按压弹出，钣金材质</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E5FB5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B8A36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833" w:type="dxa"/>
            <w:tcBorders>
              <w:top w:val="single" w:color="000000" w:sz="4" w:space="0"/>
              <w:left w:val="nil"/>
              <w:bottom w:val="single" w:color="000000" w:sz="4" w:space="0"/>
              <w:right w:val="single" w:color="000000" w:sz="4" w:space="0"/>
            </w:tcBorders>
            <w:noWrap w:val="0"/>
            <w:vAlign w:val="center"/>
          </w:tcPr>
          <w:p w14:paraId="1A4AA5A1">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用于65寸</w:t>
            </w:r>
          </w:p>
        </w:tc>
      </w:tr>
      <w:tr w14:paraId="14CD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F4E3AB6">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线缆及机房施工</w:t>
            </w:r>
          </w:p>
        </w:tc>
      </w:tr>
      <w:tr w14:paraId="17C8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70504EDC">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65507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网络机柜</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2D4924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≥2米高，长≥600mm*宽≥600mm</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4B855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69097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0B51E5A">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用于机房摆放电脑主机，功放</w:t>
            </w:r>
          </w:p>
        </w:tc>
      </w:tr>
      <w:tr w14:paraId="64FB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A0B74E4">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3B2F8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配电柜</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6E9F9D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配电箱，能带≥50KW,分路上电</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E859E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77B7A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CB7DF77">
            <w:pPr>
              <w:jc w:val="left"/>
              <w:rPr>
                <w:rFonts w:hint="eastAsia" w:ascii="宋体" w:hAnsi="宋体" w:eastAsia="宋体" w:cs="宋体"/>
                <w:b/>
                <w:bCs/>
                <w:i w:val="0"/>
                <w:iCs w:val="0"/>
                <w:color w:val="auto"/>
                <w:sz w:val="20"/>
                <w:szCs w:val="20"/>
                <w:u w:val="none"/>
              </w:rPr>
            </w:pPr>
          </w:p>
        </w:tc>
      </w:tr>
      <w:tr w14:paraId="7395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36257795">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5F43D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综合布线</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5BBFB4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包含强电线缆，超六类网线，HDMI高清线，音频线，线管等材料</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4326E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BE3A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7C75DC8">
            <w:pPr>
              <w:jc w:val="left"/>
              <w:rPr>
                <w:rFonts w:hint="eastAsia" w:ascii="微软雅黑" w:hAnsi="微软雅黑" w:eastAsia="微软雅黑" w:cs="微软雅黑"/>
                <w:i w:val="0"/>
                <w:iCs w:val="0"/>
                <w:color w:val="auto"/>
                <w:sz w:val="20"/>
                <w:szCs w:val="20"/>
                <w:u w:val="none"/>
              </w:rPr>
            </w:pPr>
          </w:p>
        </w:tc>
      </w:tr>
      <w:tr w14:paraId="7D56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16E5520B">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B29C0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运费</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32986C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含保险</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884EC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CDF86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DD45A57">
            <w:pPr>
              <w:jc w:val="left"/>
              <w:rPr>
                <w:rFonts w:hint="eastAsia" w:ascii="微软雅黑" w:hAnsi="微软雅黑" w:eastAsia="微软雅黑" w:cs="微软雅黑"/>
                <w:i w:val="0"/>
                <w:iCs w:val="0"/>
                <w:color w:val="auto"/>
                <w:sz w:val="20"/>
                <w:szCs w:val="20"/>
                <w:u w:val="none"/>
              </w:rPr>
            </w:pPr>
          </w:p>
        </w:tc>
      </w:tr>
      <w:tr w14:paraId="287E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51EF13A2">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4F304C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技术服务费</w:t>
            </w:r>
          </w:p>
        </w:tc>
        <w:tc>
          <w:tcPr>
            <w:tcW w:w="4729" w:type="dxa"/>
            <w:tcBorders>
              <w:top w:val="single" w:color="000000" w:sz="4" w:space="0"/>
              <w:left w:val="single" w:color="000000" w:sz="4" w:space="0"/>
              <w:bottom w:val="single" w:color="000000" w:sz="4" w:space="0"/>
              <w:right w:val="single" w:color="000000" w:sz="4" w:space="0"/>
            </w:tcBorders>
            <w:noWrap w:val="0"/>
            <w:vAlign w:val="center"/>
          </w:tcPr>
          <w:p w14:paraId="01523D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运费，安装调试</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26A63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80080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9684036">
            <w:pPr>
              <w:jc w:val="left"/>
              <w:rPr>
                <w:rFonts w:hint="eastAsia" w:ascii="微软雅黑" w:hAnsi="微软雅黑" w:eastAsia="微软雅黑" w:cs="微软雅黑"/>
                <w:i w:val="0"/>
                <w:iCs w:val="0"/>
                <w:color w:val="auto"/>
                <w:sz w:val="20"/>
                <w:szCs w:val="20"/>
                <w:u w:val="none"/>
              </w:rPr>
            </w:pPr>
          </w:p>
        </w:tc>
      </w:tr>
    </w:tbl>
    <w:p w14:paraId="2F49D054">
      <w:pPr>
        <w:pStyle w:val="6"/>
        <w:ind w:left="0" w:leftChars="0" w:firstLine="0" w:firstLineChars="0"/>
        <w:rPr>
          <w:rFonts w:hint="default" w:ascii="仿宋" w:hAnsi="仿宋" w:eastAsia="仿宋" w:cs="仿宋"/>
          <w:b/>
          <w:bCs/>
          <w:color w:val="auto"/>
          <w:sz w:val="30"/>
          <w:szCs w:val="30"/>
          <w:lang w:val="en-US" w:eastAsia="zh-CN"/>
        </w:rPr>
      </w:pPr>
      <w:r>
        <w:rPr>
          <w:color w:val="auto"/>
        </w:rPr>
        <mc:AlternateContent>
          <mc:Choice Requires="wps">
            <w:drawing>
              <wp:anchor distT="0" distB="0" distL="114300" distR="114300" simplePos="0" relativeHeight="251659264" behindDoc="0" locked="0" layoutInCell="1" allowOverlap="1">
                <wp:simplePos x="0" y="0"/>
                <wp:positionH relativeFrom="page">
                  <wp:posOffset>5386070</wp:posOffset>
                </wp:positionH>
                <wp:positionV relativeFrom="page">
                  <wp:posOffset>5997575</wp:posOffset>
                </wp:positionV>
                <wp:extent cx="207645" cy="22606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207645" cy="226060"/>
                        </a:xfrm>
                        <a:prstGeom prst="rect">
                          <a:avLst/>
                        </a:prstGeom>
                        <a:noFill/>
                        <a:ln>
                          <a:noFill/>
                        </a:ln>
                      </wps:spPr>
                      <wps:txbx>
                        <w:txbxContent>
                          <w:p w14:paraId="191DABF5">
                            <w:pPr>
                              <w:spacing w:before="20" w:line="234" w:lineRule="auto"/>
                              <w:ind w:left="20" w:right="20"/>
                              <w:rPr>
                                <w:rFonts w:ascii="宋体" w:hAnsi="宋体" w:eastAsia="宋体" w:cs="宋体"/>
                                <w:sz w:val="19"/>
                                <w:szCs w:val="19"/>
                              </w:rPr>
                            </w:pPr>
                            <w:r>
                              <w:rPr>
                                <w:rFonts w:ascii="宋体" w:hAnsi="宋体" w:eastAsia="宋体" w:cs="宋体"/>
                                <w:spacing w:val="8"/>
                                <w:sz w:val="19"/>
                                <w:szCs w:val="19"/>
                              </w:rPr>
                              <w:t xml:space="preserve"> 为了保证本次配置设备的统一性，兼容性，方便日后的维护</w:t>
                            </w:r>
                            <w:r>
                              <w:rPr>
                                <w:rFonts w:ascii="宋体" w:hAnsi="宋体" w:eastAsia="宋体" w:cs="宋体"/>
                                <w:sz w:val="19"/>
                                <w:szCs w:val="19"/>
                              </w:rPr>
                              <w:t xml:space="preserve"> </w:t>
                            </w:r>
                            <w:r>
                              <w:rPr>
                                <w:rFonts w:ascii="宋体" w:hAnsi="宋体" w:eastAsia="宋体" w:cs="宋体"/>
                                <w:spacing w:val="12"/>
                                <w:sz w:val="19"/>
                                <w:szCs w:val="19"/>
                              </w:rPr>
                              <w:t>管</w:t>
                            </w:r>
                            <w:r>
                              <w:rPr>
                                <w:rFonts w:ascii="宋体" w:hAnsi="宋体" w:eastAsia="宋体" w:cs="宋体"/>
                                <w:spacing w:val="7"/>
                                <w:sz w:val="19"/>
                                <w:szCs w:val="19"/>
                              </w:rPr>
                              <w:t>理 要求与云服务器同  品牌</w:t>
                            </w:r>
                          </w:p>
                        </w:txbxContent>
                      </wps:txbx>
                      <wps:bodyPr lIns="0" tIns="0" rIns="0" bIns="0" upright="1"/>
                    </wps:wsp>
                  </a:graphicData>
                </a:graphic>
              </wp:anchor>
            </w:drawing>
          </mc:Choice>
          <mc:Fallback>
            <w:pict>
              <v:shape id="_x0000_s1026" o:spid="_x0000_s1026" o:spt="202" type="#_x0000_t202" style="position:absolute;left:0pt;flip:x;margin-left:424.1pt;margin-top:472.25pt;height:17.8pt;width:16.35pt;mso-position-horizontal-relative:page;mso-position-vertical-relative:page;z-index:251659264;mso-width-relative:page;mso-height-relative:page;" filled="f" stroked="f" coordsize="21600,21600" o:gfxdata="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C9HUrZAAAACwEAAA8AAAAAAAAAAQAgAAAAIgAAAGRycy9kb3ducmV2Lnht&#10;bFBLAQIUABQAAAAIAIdO4kCZlsOEvwEAAHsDAAAOAAAAAAAAAAEAIAAAACgBAABkcnMvZTJvRG9j&#10;LnhtbFBLBQYAAAAABgAGAFkBAABZBQAAAAA=&#10;">
                <v:fill on="f" focussize="0,0"/>
                <v:stroke on="f"/>
                <v:imagedata o:title=""/>
                <o:lock v:ext="edit" aspectratio="f"/>
                <v:textbox inset="0mm,0mm,0mm,0mm">
                  <w:txbxContent>
                    <w:p w14:paraId="191DABF5">
                      <w:pPr>
                        <w:spacing w:before="20" w:line="234" w:lineRule="auto"/>
                        <w:ind w:left="20" w:right="20"/>
                        <w:rPr>
                          <w:rFonts w:ascii="宋体" w:hAnsi="宋体" w:eastAsia="宋体" w:cs="宋体"/>
                          <w:sz w:val="19"/>
                          <w:szCs w:val="19"/>
                        </w:rPr>
                      </w:pPr>
                      <w:r>
                        <w:rPr>
                          <w:rFonts w:ascii="宋体" w:hAnsi="宋体" w:eastAsia="宋体" w:cs="宋体"/>
                          <w:spacing w:val="8"/>
                          <w:sz w:val="19"/>
                          <w:szCs w:val="19"/>
                        </w:rPr>
                        <w:t xml:space="preserve"> 为了保证本次配置设备的统一性，兼容性，方便日后的维护</w:t>
                      </w:r>
                      <w:r>
                        <w:rPr>
                          <w:rFonts w:ascii="宋体" w:hAnsi="宋体" w:eastAsia="宋体" w:cs="宋体"/>
                          <w:sz w:val="19"/>
                          <w:szCs w:val="19"/>
                        </w:rPr>
                        <w:t xml:space="preserve"> </w:t>
                      </w:r>
                      <w:r>
                        <w:rPr>
                          <w:rFonts w:ascii="宋体" w:hAnsi="宋体" w:eastAsia="宋体" w:cs="宋体"/>
                          <w:spacing w:val="12"/>
                          <w:sz w:val="19"/>
                          <w:szCs w:val="19"/>
                        </w:rPr>
                        <w:t>管</w:t>
                      </w:r>
                      <w:r>
                        <w:rPr>
                          <w:rFonts w:ascii="宋体" w:hAnsi="宋体" w:eastAsia="宋体" w:cs="宋体"/>
                          <w:spacing w:val="7"/>
                          <w:sz w:val="19"/>
                          <w:szCs w:val="19"/>
                        </w:rPr>
                        <w:t>理 要求与云服务器同  品牌</w:t>
                      </w:r>
                    </w:p>
                  </w:txbxContent>
                </v:textbox>
              </v:shape>
            </w:pict>
          </mc:Fallback>
        </mc:AlternateContent>
      </w:r>
      <w:r>
        <w:rPr>
          <w:rFonts w:hint="eastAsia"/>
          <w:color w:val="auto"/>
          <w:lang w:eastAsia="zh-CN"/>
        </w:rPr>
        <w:t>注：</w:t>
      </w: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lang w:eastAsia="zh-CN"/>
        </w:rPr>
        <w:t>本项目核心产品为</w:t>
      </w:r>
      <w:r>
        <w:rPr>
          <w:rFonts w:hint="eastAsia" w:ascii="仿宋" w:hAnsi="仿宋" w:eastAsia="仿宋" w:cs="仿宋"/>
          <w:b/>
          <w:bCs/>
          <w:color w:val="auto"/>
          <w:sz w:val="30"/>
          <w:szCs w:val="30"/>
          <w:lang w:val="en-US" w:eastAsia="zh-CN"/>
        </w:rPr>
        <w:t>LED显示屏 ；</w:t>
      </w:r>
    </w:p>
    <w:p w14:paraId="5C7EA9A1">
      <w:pPr>
        <w:pStyle w:val="6"/>
        <w:ind w:left="0" w:leftChars="0" w:firstLine="602" w:firstLineChars="200"/>
        <w:rPr>
          <w:rFonts w:hint="eastAsia" w:ascii="仿宋" w:hAnsi="仿宋" w:eastAsia="仿宋" w:cs="仿宋"/>
          <w:b/>
          <w:bCs/>
          <w:i w:val="0"/>
          <w:iCs w:val="0"/>
          <w:color w:val="auto"/>
          <w:kern w:val="0"/>
          <w:sz w:val="30"/>
          <w:szCs w:val="30"/>
          <w:u w:val="none"/>
          <w:lang w:val="en-US" w:eastAsia="zh-CN" w:bidi="ar"/>
        </w:rPr>
      </w:pPr>
      <w:r>
        <w:rPr>
          <w:rFonts w:hint="eastAsia" w:ascii="仿宋" w:hAnsi="仿宋" w:eastAsia="仿宋" w:cs="仿宋"/>
          <w:b/>
          <w:bCs/>
          <w:color w:val="auto"/>
          <w:sz w:val="30"/>
          <w:szCs w:val="30"/>
          <w:lang w:val="en-US" w:eastAsia="zh-CN"/>
        </w:rPr>
        <w:t>2、本项目所属行业为工业；</w:t>
      </w:r>
    </w:p>
    <w:p w14:paraId="3F4598A6">
      <w:pPr>
        <w:spacing w:line="0" w:lineRule="atLeast"/>
        <w:rPr>
          <w:rFonts w:hint="eastAsia" w:ascii="仿宋" w:hAnsi="仿宋" w:eastAsia="仿宋" w:cs="仿宋"/>
          <w:b/>
          <w:bCs/>
          <w:color w:val="auto"/>
          <w:sz w:val="32"/>
          <w:szCs w:val="32"/>
        </w:rPr>
      </w:pPr>
      <w:r>
        <w:rPr>
          <w:rFonts w:hint="eastAsia" w:ascii="仿宋" w:hAnsi="仿宋" w:eastAsia="仿宋" w:cs="仿宋"/>
          <w:b/>
          <w:bCs/>
          <w:color w:val="auto"/>
          <w:sz w:val="32"/>
          <w:szCs w:val="32"/>
        </w:rPr>
        <w:t>二、综合要求</w:t>
      </w:r>
    </w:p>
    <w:p w14:paraId="10A38965">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rPr>
          <w:rFonts w:hint="eastAsia" w:ascii="仿宋_GB2312" w:hAnsi="仿宋" w:eastAsia="仿宋_GB2312"/>
          <w:color w:val="auto"/>
          <w:spacing w:val="8"/>
          <w:sz w:val="28"/>
          <w:szCs w:val="28"/>
          <w:lang w:val="en-US" w:eastAsia="zh-CN"/>
        </w:rPr>
      </w:pPr>
      <w:r>
        <w:rPr>
          <w:rFonts w:hint="eastAsia" w:ascii="仿宋" w:hAnsi="仿宋" w:eastAsia="仿宋" w:cs="仿宋"/>
          <w:b/>
          <w:bCs/>
          <w:color w:val="auto"/>
          <w:sz w:val="32"/>
          <w:szCs w:val="32"/>
          <w:lang w:val="en-US" w:eastAsia="zh-CN"/>
        </w:rPr>
        <w:t xml:space="preserve">   </w:t>
      </w:r>
      <w:r>
        <w:rPr>
          <w:rFonts w:hint="eastAsia" w:ascii="仿宋_GB2312" w:hAnsi="仿宋" w:eastAsia="仿宋_GB2312"/>
          <w:color w:val="auto"/>
          <w:spacing w:val="8"/>
          <w:sz w:val="28"/>
          <w:szCs w:val="28"/>
          <w:lang w:val="en-US" w:eastAsia="zh-CN"/>
        </w:rPr>
        <w:t>1、加“★”部分为实质性要求，必须满足，否则视为无效投标文件。</w:t>
      </w:r>
    </w:p>
    <w:p w14:paraId="4ED42A40">
      <w:pPr>
        <w:pStyle w:val="4"/>
        <w:rPr>
          <w:rFonts w:hint="default" w:eastAsia="仿宋"/>
          <w:color w:val="auto"/>
          <w:lang w:val="en-US" w:eastAsia="zh-CN"/>
        </w:rPr>
      </w:pPr>
    </w:p>
    <w:p w14:paraId="756C1EBC">
      <w:pPr>
        <w:pStyle w:val="4"/>
        <w:numPr>
          <w:ilvl w:val="0"/>
          <w:numId w:val="0"/>
        </w:numPr>
        <w:ind w:left="566" w:leftChars="0"/>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2、</w:t>
      </w:r>
      <w:r>
        <w:rPr>
          <w:rFonts w:hint="eastAsia" w:ascii="仿宋_GB2312" w:hAnsi="仿宋" w:eastAsia="仿宋_GB2312"/>
          <w:color w:val="auto"/>
          <w:sz w:val="28"/>
          <w:szCs w:val="28"/>
          <w:lang w:eastAsia="zh-CN"/>
        </w:rPr>
        <w:t>谈判供应商</w:t>
      </w:r>
      <w:r>
        <w:rPr>
          <w:rFonts w:hint="eastAsia" w:ascii="仿宋_GB2312" w:hAnsi="仿宋" w:eastAsia="仿宋_GB2312"/>
          <w:color w:val="auto"/>
          <w:sz w:val="28"/>
          <w:szCs w:val="28"/>
          <w:lang w:val="en-US" w:eastAsia="zh-CN"/>
        </w:rPr>
        <w:t>所谈</w:t>
      </w:r>
      <w:r>
        <w:rPr>
          <w:rFonts w:hint="eastAsia" w:ascii="仿宋_GB2312" w:hAnsi="仿宋" w:eastAsia="仿宋_GB2312"/>
          <w:color w:val="auto"/>
          <w:sz w:val="28"/>
          <w:szCs w:val="28"/>
        </w:rPr>
        <w:t>货物各项指标符合或优于本次货物</w:t>
      </w:r>
      <w:r>
        <w:rPr>
          <w:rFonts w:hint="eastAsia" w:ascii="仿宋_GB2312" w:hAnsi="仿宋" w:eastAsia="仿宋_GB2312"/>
          <w:color w:val="auto"/>
          <w:sz w:val="28"/>
          <w:szCs w:val="28"/>
          <w:lang w:eastAsia="zh-CN"/>
        </w:rPr>
        <w:t>谈判</w:t>
      </w:r>
      <w:r>
        <w:rPr>
          <w:rFonts w:hint="eastAsia" w:ascii="仿宋_GB2312" w:hAnsi="仿宋" w:eastAsia="仿宋_GB2312"/>
          <w:color w:val="auto"/>
          <w:sz w:val="28"/>
          <w:szCs w:val="28"/>
        </w:rPr>
        <w:t>的技术条件要求、国家标准、行业标准及规范。</w:t>
      </w:r>
    </w:p>
    <w:p w14:paraId="528AF6E9">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华文仿宋" w:eastAsia="仿宋_GB2312" w:cs="Tahoma"/>
          <w:color w:val="000000"/>
          <w:sz w:val="28"/>
          <w:szCs w:val="28"/>
          <w:lang w:val="en-US" w:eastAsia="zh-CN"/>
        </w:rPr>
      </w:pPr>
      <w:r>
        <w:rPr>
          <w:rFonts w:hint="eastAsia" w:ascii="仿宋_GB2312" w:hAnsi="华文仿宋" w:eastAsia="仿宋_GB2312" w:cs="Tahoma"/>
          <w:color w:val="000000"/>
          <w:sz w:val="28"/>
          <w:szCs w:val="28"/>
          <w:lang w:val="en-US" w:eastAsia="zh-CN"/>
        </w:rPr>
        <w:t>3、谈判供应商所投办公设备及办公家具类货物（指满足行政事业单位办公基本需要的设备、家具，不含专业性、涉密性的办公设备、家具）报价须执行神财发【2024】9号关于印发《神木市行政事业单位通用办公设备及家具配置标准（2024版）》通知的规定，清单详见附件。</w:t>
      </w:r>
    </w:p>
    <w:p w14:paraId="16EC5450">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kern w:val="0"/>
          <w:sz w:val="28"/>
          <w:szCs w:val="28"/>
        </w:rPr>
      </w:pPr>
      <w:r>
        <w:rPr>
          <w:rFonts w:hint="eastAsia" w:ascii="仿宋_GB2312" w:hAnsi="华文仿宋" w:eastAsia="仿宋_GB2312" w:cs="Tahoma"/>
          <w:color w:val="000000"/>
          <w:sz w:val="28"/>
          <w:szCs w:val="28"/>
          <w:lang w:val="en-US" w:eastAsia="zh-CN"/>
        </w:rPr>
        <w:t>4</w:t>
      </w:r>
      <w:r>
        <w:rPr>
          <w:rFonts w:hint="eastAsia" w:ascii="仿宋_GB2312" w:hAnsi="华文仿宋" w:eastAsia="仿宋_GB2312" w:cs="Tahoma"/>
          <w:color w:val="000000"/>
          <w:sz w:val="28"/>
          <w:szCs w:val="28"/>
          <w:lang w:val="zh-CN"/>
        </w:rPr>
        <w:t>、</w:t>
      </w:r>
      <w:r>
        <w:rPr>
          <w:rFonts w:hint="eastAsia" w:ascii="仿宋_GB2312" w:hAnsi="仿宋" w:eastAsia="仿宋_GB2312"/>
          <w:sz w:val="28"/>
          <w:szCs w:val="28"/>
          <w:lang w:eastAsia="zh-CN"/>
        </w:rPr>
        <w:t>谈判供应商</w:t>
      </w:r>
      <w:r>
        <w:rPr>
          <w:rFonts w:hint="eastAsia" w:ascii="仿宋_GB2312" w:hAnsi="仿宋" w:eastAsia="仿宋_GB2312"/>
          <w:kern w:val="0"/>
          <w:sz w:val="28"/>
          <w:szCs w:val="28"/>
        </w:rPr>
        <w:t>必须按</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文件各章节条款的内容和顺序逐项作出实质性应答。无论</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文件如何表述，</w:t>
      </w:r>
      <w:r>
        <w:rPr>
          <w:rFonts w:hint="eastAsia" w:ascii="仿宋_GB2312" w:hAnsi="仿宋" w:eastAsia="仿宋_GB2312"/>
          <w:kern w:val="0"/>
          <w:sz w:val="28"/>
          <w:szCs w:val="28"/>
          <w:lang w:eastAsia="zh-CN"/>
        </w:rPr>
        <w:t>谈判小组</w:t>
      </w:r>
      <w:r>
        <w:rPr>
          <w:rFonts w:hint="eastAsia" w:ascii="仿宋_GB2312" w:hAnsi="仿宋" w:eastAsia="仿宋_GB2312"/>
          <w:kern w:val="0"/>
          <w:sz w:val="28"/>
          <w:szCs w:val="28"/>
        </w:rPr>
        <w:t>欢迎</w:t>
      </w:r>
      <w:r>
        <w:rPr>
          <w:rFonts w:hint="eastAsia" w:ascii="仿宋_GB2312" w:hAnsi="仿宋" w:eastAsia="仿宋_GB2312"/>
          <w:sz w:val="28"/>
          <w:szCs w:val="28"/>
          <w:lang w:eastAsia="zh-CN"/>
        </w:rPr>
        <w:t>谈判供应商</w:t>
      </w:r>
      <w:r>
        <w:rPr>
          <w:rFonts w:hint="eastAsia" w:ascii="仿宋_GB2312" w:hAnsi="仿宋" w:eastAsia="仿宋_GB2312"/>
          <w:kern w:val="0"/>
          <w:sz w:val="28"/>
          <w:szCs w:val="28"/>
        </w:rPr>
        <w:t>尽可能用数据响应技术要求。所投产品的技术要求与所规定货物技术要求的任何偏离都必</w:t>
      </w:r>
      <w:r>
        <w:rPr>
          <w:rFonts w:hint="eastAsia" w:ascii="仿宋_GB2312" w:hAnsi="仿宋" w:eastAsia="仿宋_GB2312"/>
          <w:color w:val="000000"/>
          <w:kern w:val="0"/>
          <w:sz w:val="28"/>
          <w:szCs w:val="28"/>
        </w:rPr>
        <w:t>须逐条列</w:t>
      </w:r>
      <w:r>
        <w:rPr>
          <w:rFonts w:hint="eastAsia" w:ascii="仿宋_GB2312" w:hAnsi="仿宋" w:eastAsia="仿宋_GB2312"/>
          <w:kern w:val="0"/>
          <w:sz w:val="28"/>
          <w:szCs w:val="28"/>
        </w:rPr>
        <w:t>入投标文件中的技术规格偏离表中，任何不按此要求的</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文件将承担被拒绝接受的风险。</w:t>
      </w:r>
      <w:r>
        <w:rPr>
          <w:rFonts w:hint="eastAsia" w:ascii="仿宋_GB2312" w:hAnsi="仿宋" w:eastAsia="仿宋_GB2312"/>
          <w:kern w:val="0"/>
          <w:sz w:val="28"/>
          <w:szCs w:val="28"/>
          <w:lang w:eastAsia="zh-CN"/>
        </w:rPr>
        <w:t>成交</w:t>
      </w:r>
      <w:r>
        <w:rPr>
          <w:rFonts w:hint="eastAsia" w:ascii="仿宋_GB2312" w:hAnsi="仿宋" w:eastAsia="仿宋_GB2312"/>
          <w:kern w:val="0"/>
          <w:sz w:val="28"/>
          <w:szCs w:val="28"/>
        </w:rPr>
        <w:t>后，</w:t>
      </w:r>
      <w:r>
        <w:rPr>
          <w:rFonts w:hint="eastAsia" w:ascii="仿宋_GB2312" w:hAnsi="仿宋" w:eastAsia="仿宋_GB2312"/>
          <w:kern w:val="0"/>
          <w:sz w:val="28"/>
          <w:szCs w:val="28"/>
          <w:lang w:eastAsia="zh-CN"/>
        </w:rPr>
        <w:t>谈判供应商</w:t>
      </w:r>
      <w:r>
        <w:rPr>
          <w:rFonts w:hint="eastAsia" w:ascii="仿宋_GB2312" w:hAnsi="仿宋" w:eastAsia="仿宋_GB2312"/>
          <w:kern w:val="0"/>
          <w:sz w:val="28"/>
          <w:szCs w:val="28"/>
        </w:rPr>
        <w:t>在合同谈判中的任何偏离都不得超越此偏离表中已被采购人确认的条款。</w:t>
      </w:r>
    </w:p>
    <w:p w14:paraId="7469006D">
      <w:pPr>
        <w:keepNext w:val="0"/>
        <w:keepLines w:val="0"/>
        <w:pageBreakBefore w:val="0"/>
        <w:widowControl/>
        <w:kinsoku/>
        <w:wordWrap/>
        <w:overflowPunct/>
        <w:topLinePunct w:val="0"/>
        <w:bidi w:val="0"/>
        <w:snapToGrid/>
        <w:spacing w:line="440" w:lineRule="exact"/>
        <w:ind w:right="73" w:rightChars="26" w:firstLine="560" w:firstLineChars="200"/>
        <w:rPr>
          <w:rFonts w:hint="eastAsia" w:ascii="仿宋_GB2312" w:hAnsi="仿宋" w:eastAsia="仿宋_GB2312"/>
          <w:color w:val="FF0000"/>
          <w:kern w:val="0"/>
          <w:sz w:val="28"/>
          <w:szCs w:val="28"/>
        </w:rPr>
      </w:pPr>
      <w:r>
        <w:rPr>
          <w:rFonts w:hint="eastAsia" w:ascii="仿宋_GB2312" w:hAnsi="仿宋" w:eastAsia="仿宋_GB2312"/>
          <w:color w:val="000000"/>
          <w:kern w:val="0"/>
          <w:sz w:val="28"/>
          <w:szCs w:val="28"/>
          <w:lang w:val="en-US" w:eastAsia="zh-CN"/>
        </w:rPr>
        <w:t>5</w:t>
      </w:r>
      <w:r>
        <w:rPr>
          <w:rFonts w:hint="eastAsia" w:ascii="仿宋_GB2312" w:hAnsi="仿宋" w:eastAsia="仿宋_GB2312"/>
          <w:color w:val="000000"/>
          <w:kern w:val="0"/>
          <w:sz w:val="28"/>
          <w:szCs w:val="28"/>
        </w:rPr>
        <w:t>、</w:t>
      </w:r>
      <w:r>
        <w:rPr>
          <w:rFonts w:hint="eastAsia" w:ascii="仿宋_GB2312" w:hAnsi="仿宋" w:eastAsia="仿宋_GB2312"/>
          <w:kern w:val="0"/>
          <w:sz w:val="28"/>
          <w:szCs w:val="28"/>
          <w:lang w:eastAsia="zh-CN"/>
        </w:rPr>
        <w:t>谈判供应商</w:t>
      </w:r>
      <w:r>
        <w:rPr>
          <w:rFonts w:hint="eastAsia" w:ascii="仿宋_GB2312" w:hAnsi="仿宋" w:eastAsia="仿宋_GB2312"/>
          <w:kern w:val="0"/>
          <w:sz w:val="28"/>
          <w:szCs w:val="28"/>
        </w:rPr>
        <w:t>人应在</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文件中指明所投产品</w:t>
      </w:r>
      <w:r>
        <w:rPr>
          <w:rFonts w:hint="eastAsia" w:ascii="仿宋_GB2312" w:hAnsi="仿宋" w:eastAsia="仿宋_GB2312"/>
          <w:kern w:val="0"/>
          <w:sz w:val="28"/>
          <w:szCs w:val="28"/>
          <w:lang w:val="zh-CN"/>
        </w:rPr>
        <w:t>主要技术指标和性能及</w:t>
      </w:r>
      <w:r>
        <w:rPr>
          <w:rFonts w:hint="eastAsia" w:ascii="仿宋_GB2312" w:hAnsi="仿宋" w:eastAsia="仿宋_GB2312"/>
          <w:kern w:val="0"/>
          <w:sz w:val="28"/>
          <w:szCs w:val="28"/>
        </w:rPr>
        <w:t>品牌、规格、型号、制造商</w:t>
      </w:r>
      <w:r>
        <w:rPr>
          <w:rFonts w:hint="eastAsia" w:ascii="仿宋_GB2312" w:hAnsi="仿宋" w:eastAsia="仿宋_GB2312"/>
          <w:kern w:val="0"/>
          <w:sz w:val="28"/>
          <w:szCs w:val="28"/>
          <w:lang w:eastAsia="zh-CN"/>
        </w:rPr>
        <w:t>的详细说明、</w:t>
      </w:r>
      <w:r>
        <w:rPr>
          <w:rFonts w:hint="eastAsia" w:ascii="仿宋_GB2312" w:hAnsi="仿宋" w:eastAsia="仿宋_GB2312"/>
          <w:kern w:val="0"/>
          <w:sz w:val="28"/>
          <w:szCs w:val="28"/>
          <w:lang w:val="zh-CN" w:eastAsia="zh-CN"/>
        </w:rPr>
        <w:t>详细的交货清单、验收标准、技术资料以及必须的备件。</w:t>
      </w:r>
    </w:p>
    <w:p w14:paraId="469915DD">
      <w:pPr>
        <w:keepNext w:val="0"/>
        <w:keepLines w:val="0"/>
        <w:pageBreakBefore w:val="0"/>
        <w:widowControl/>
        <w:kinsoku/>
        <w:wordWrap/>
        <w:overflowPunct/>
        <w:topLinePunct w:val="0"/>
        <w:bidi w:val="0"/>
        <w:snapToGrid/>
        <w:spacing w:line="440" w:lineRule="exact"/>
        <w:ind w:firstLine="560" w:firstLineChars="200"/>
        <w:rPr>
          <w:rFonts w:hint="eastAsia" w:ascii="仿宋_GB2312" w:hAnsi="仿宋" w:eastAsia="仿宋_GB2312"/>
          <w:sz w:val="28"/>
          <w:szCs w:val="28"/>
        </w:rPr>
      </w:pPr>
      <w:r>
        <w:rPr>
          <w:rFonts w:hint="eastAsia" w:ascii="仿宋_GB2312" w:hAnsi="仿宋" w:eastAsia="仿宋_GB2312"/>
          <w:kern w:val="0"/>
          <w:sz w:val="28"/>
          <w:szCs w:val="28"/>
          <w:lang w:val="en-US" w:eastAsia="zh-CN"/>
        </w:rPr>
        <w:t>6</w:t>
      </w:r>
      <w:r>
        <w:rPr>
          <w:rFonts w:hint="eastAsia" w:ascii="仿宋_GB2312" w:hAnsi="仿宋" w:eastAsia="仿宋_GB2312"/>
          <w:kern w:val="0"/>
          <w:sz w:val="28"/>
          <w:szCs w:val="28"/>
        </w:rPr>
        <w:t>、所供货物必须为原装品牌产品。</w:t>
      </w:r>
    </w:p>
    <w:p w14:paraId="11650EFF">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lang w:val="en-US" w:eastAsia="zh-CN"/>
        </w:rPr>
        <w:t>7</w:t>
      </w:r>
      <w:r>
        <w:rPr>
          <w:rFonts w:hint="eastAsia" w:ascii="仿宋_GB2312" w:hAnsi="仿宋" w:eastAsia="仿宋_GB2312"/>
          <w:color w:val="000000"/>
          <w:kern w:val="0"/>
          <w:sz w:val="28"/>
          <w:szCs w:val="28"/>
        </w:rPr>
        <w:t>、货物到场经需方初验合格后方可</w:t>
      </w:r>
      <w:r>
        <w:rPr>
          <w:rFonts w:hint="eastAsia" w:ascii="仿宋_GB2312" w:hAnsi="仿宋" w:eastAsia="仿宋_GB2312"/>
          <w:color w:val="000000"/>
          <w:kern w:val="0"/>
          <w:sz w:val="28"/>
          <w:szCs w:val="28"/>
          <w:lang w:eastAsia="zh-CN"/>
        </w:rPr>
        <w:t>交验</w:t>
      </w:r>
      <w:r>
        <w:rPr>
          <w:rFonts w:hint="eastAsia" w:ascii="仿宋_GB2312" w:hAnsi="仿宋" w:eastAsia="仿宋_GB2312"/>
          <w:color w:val="000000"/>
          <w:kern w:val="0"/>
          <w:sz w:val="28"/>
          <w:szCs w:val="28"/>
        </w:rPr>
        <w:t>。</w:t>
      </w:r>
    </w:p>
    <w:p w14:paraId="28FF820D">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lang w:val="en-US" w:eastAsia="zh-CN"/>
        </w:rPr>
        <w:t>8</w:t>
      </w:r>
      <w:r>
        <w:rPr>
          <w:rFonts w:hint="eastAsia" w:ascii="仿宋_GB2312" w:hAnsi="仿宋" w:eastAsia="仿宋_GB2312"/>
          <w:kern w:val="0"/>
          <w:sz w:val="28"/>
          <w:szCs w:val="28"/>
        </w:rPr>
        <w:t>、供货时资料要求：</w:t>
      </w:r>
    </w:p>
    <w:p w14:paraId="205CC307">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（1）提供货物、清单、技术资料和货物制造、执行的标准、规范的名称和代号。</w:t>
      </w:r>
    </w:p>
    <w:p w14:paraId="3F1D3EF1">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（2）提供货物的出厂合格证。</w:t>
      </w:r>
    </w:p>
    <w:p w14:paraId="59483F7E">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675" w:firstLineChars="200"/>
        <w:rPr>
          <w:rFonts w:hint="eastAsia" w:ascii="仿宋" w:hAnsi="仿宋" w:eastAsia="仿宋" w:cs="仿宋"/>
          <w:b/>
          <w:bCs/>
          <w:color w:val="000000"/>
          <w:sz w:val="32"/>
          <w:szCs w:val="32"/>
        </w:rPr>
      </w:pPr>
      <w:r>
        <w:rPr>
          <w:rFonts w:hint="eastAsia" w:ascii="仿宋" w:hAnsi="仿宋" w:eastAsia="仿宋" w:cs="仿宋"/>
          <w:b/>
          <w:bCs/>
          <w:spacing w:val="8"/>
          <w:sz w:val="32"/>
          <w:szCs w:val="32"/>
          <w:lang w:eastAsia="zh-CN"/>
        </w:rPr>
        <w:t>三</w:t>
      </w:r>
      <w:r>
        <w:rPr>
          <w:rFonts w:hint="eastAsia" w:ascii="仿宋" w:hAnsi="仿宋" w:eastAsia="仿宋" w:cs="仿宋"/>
          <w:b/>
          <w:bCs/>
          <w:spacing w:val="8"/>
          <w:sz w:val="32"/>
          <w:szCs w:val="32"/>
        </w:rPr>
        <w:t>、</w:t>
      </w:r>
      <w:r>
        <w:rPr>
          <w:rFonts w:hint="eastAsia" w:ascii="仿宋" w:hAnsi="仿宋" w:eastAsia="仿宋" w:cs="仿宋"/>
          <w:b/>
          <w:bCs/>
          <w:color w:val="000000"/>
          <w:sz w:val="32"/>
          <w:szCs w:val="32"/>
        </w:rPr>
        <w:t>保修期</w:t>
      </w:r>
    </w:p>
    <w:p w14:paraId="7E6044C3">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4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lang w:eastAsia="zh-CN"/>
        </w:rPr>
        <w:t>成交</w:t>
      </w:r>
      <w:r>
        <w:rPr>
          <w:rFonts w:hint="eastAsia" w:ascii="仿宋_GB2312" w:hAnsi="仿宋" w:eastAsia="仿宋_GB2312"/>
          <w:color w:val="000000"/>
          <w:sz w:val="28"/>
          <w:szCs w:val="28"/>
        </w:rPr>
        <w:t>人须提供为期1年的免费维修（该期限自货物、安装调试完成经采购人正式验收合格后起算）并提供相应维保内容及协议。</w:t>
      </w:r>
    </w:p>
    <w:p w14:paraId="676348AF">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40" w:lineRule="exact"/>
        <w:ind w:firstLine="435" w:firstLineChars="147"/>
        <w:rPr>
          <w:rFonts w:hint="eastAsia" w:ascii="仿宋_GB2312" w:hAnsi="仿宋" w:eastAsia="仿宋_GB2312"/>
          <w:spacing w:val="8"/>
          <w:sz w:val="28"/>
          <w:szCs w:val="28"/>
        </w:rPr>
      </w:pPr>
      <w:r>
        <w:rPr>
          <w:rFonts w:hint="eastAsia" w:ascii="仿宋_GB2312" w:hAnsi="仿宋" w:eastAsia="仿宋_GB2312"/>
          <w:spacing w:val="8"/>
          <w:sz w:val="28"/>
          <w:szCs w:val="28"/>
        </w:rPr>
        <w:t xml:space="preserve"> </w:t>
      </w:r>
      <w:r>
        <w:rPr>
          <w:rFonts w:hint="eastAsia" w:ascii="仿宋" w:hAnsi="仿宋" w:eastAsia="仿宋" w:cs="仿宋"/>
          <w:b/>
          <w:bCs/>
          <w:spacing w:val="8"/>
          <w:sz w:val="32"/>
          <w:szCs w:val="32"/>
          <w:lang w:eastAsia="zh-CN"/>
        </w:rPr>
        <w:t>四</w:t>
      </w:r>
      <w:r>
        <w:rPr>
          <w:rFonts w:hint="eastAsia" w:ascii="仿宋" w:hAnsi="仿宋" w:eastAsia="仿宋" w:cs="仿宋"/>
          <w:b/>
          <w:bCs/>
          <w:spacing w:val="8"/>
          <w:sz w:val="32"/>
          <w:szCs w:val="32"/>
        </w:rPr>
        <w:t>、</w:t>
      </w:r>
      <w:r>
        <w:rPr>
          <w:rFonts w:hint="eastAsia" w:ascii="仿宋" w:hAnsi="仿宋" w:eastAsia="仿宋" w:cs="仿宋"/>
          <w:b/>
          <w:bCs/>
          <w:spacing w:val="8"/>
          <w:sz w:val="32"/>
          <w:szCs w:val="32"/>
          <w:lang w:eastAsia="zh-CN"/>
        </w:rPr>
        <w:t>成交供应商</w:t>
      </w:r>
      <w:r>
        <w:rPr>
          <w:rFonts w:hint="eastAsia" w:ascii="仿宋" w:hAnsi="仿宋" w:eastAsia="仿宋" w:cs="仿宋"/>
          <w:b/>
          <w:bCs/>
          <w:spacing w:val="8"/>
          <w:sz w:val="32"/>
          <w:szCs w:val="32"/>
        </w:rPr>
        <w:t>的职责</w:t>
      </w:r>
    </w:p>
    <w:p w14:paraId="4C77CB1E">
      <w:pPr>
        <w:keepNext w:val="0"/>
        <w:keepLines w:val="0"/>
        <w:pageBreakBefore w:val="0"/>
        <w:widowControl/>
        <w:kinsoku/>
        <w:wordWrap/>
        <w:overflowPunct/>
        <w:topLinePunct w:val="0"/>
        <w:bidi w:val="0"/>
        <w:spacing w:line="440" w:lineRule="exact"/>
        <w:ind w:left="134" w:leftChars="48" w:firstLine="560" w:firstLineChars="200"/>
        <w:rPr>
          <w:rFonts w:hint="eastAsia"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在</w:t>
      </w:r>
      <w:r>
        <w:rPr>
          <w:rFonts w:hint="eastAsia" w:ascii="仿宋_GB2312" w:hAnsi="仿宋" w:eastAsia="仿宋_GB2312"/>
          <w:sz w:val="28"/>
          <w:szCs w:val="28"/>
          <w:lang w:eastAsia="zh-CN"/>
        </w:rPr>
        <w:t>谈判</w:t>
      </w:r>
      <w:r>
        <w:rPr>
          <w:rFonts w:hint="eastAsia" w:ascii="仿宋_GB2312" w:hAnsi="仿宋" w:eastAsia="仿宋_GB2312"/>
          <w:sz w:val="28"/>
          <w:szCs w:val="28"/>
        </w:rPr>
        <w:t>文件中提供的货物、品牌和类型及主要部件必须与实际提供给采购人的产品一致，否则采购人有权利拒收并追究</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因此而给采购人造成的损失和相应的责任。</w:t>
      </w:r>
    </w:p>
    <w:p w14:paraId="260E0C40">
      <w:pPr>
        <w:keepNext w:val="0"/>
        <w:keepLines w:val="0"/>
        <w:pageBreakBefore w:val="0"/>
        <w:widowControl/>
        <w:kinsoku/>
        <w:wordWrap/>
        <w:overflowPunct/>
        <w:topLinePunct w:val="0"/>
        <w:bidi w:val="0"/>
        <w:snapToGrid w:val="0"/>
        <w:spacing w:line="440" w:lineRule="exact"/>
        <w:rPr>
          <w:rFonts w:hint="eastAsia" w:ascii="仿宋_GB2312" w:hAnsi="仿宋" w:eastAsia="仿宋_GB2312"/>
          <w:sz w:val="28"/>
          <w:szCs w:val="28"/>
        </w:rPr>
      </w:pPr>
      <w:r>
        <w:rPr>
          <w:rFonts w:hint="eastAsia" w:ascii="仿宋_GB2312" w:hAnsi="仿宋" w:eastAsia="仿宋_GB2312"/>
          <w:sz w:val="28"/>
          <w:szCs w:val="28"/>
        </w:rPr>
        <w:t xml:space="preserve">     2、</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应提供供货产品的全套技术资料。</w:t>
      </w:r>
    </w:p>
    <w:p w14:paraId="5FD82320">
      <w:pPr>
        <w:keepNext w:val="0"/>
        <w:keepLines w:val="0"/>
        <w:pageBreakBefore w:val="0"/>
        <w:widowControl/>
        <w:kinsoku/>
        <w:wordWrap/>
        <w:overflowPunct/>
        <w:topLinePunct w:val="0"/>
        <w:bidi w:val="0"/>
        <w:snapToGrid w:val="0"/>
        <w:spacing w:line="440" w:lineRule="exact"/>
        <w:ind w:firstLine="700" w:firstLineChars="250"/>
        <w:rPr>
          <w:rFonts w:hint="eastAsia" w:ascii="仿宋_GB2312" w:hAnsi="仿宋" w:eastAsia="仿宋_GB2312"/>
          <w:color w:val="auto"/>
          <w:sz w:val="28"/>
          <w:szCs w:val="28"/>
        </w:rPr>
      </w:pPr>
      <w:r>
        <w:rPr>
          <w:rFonts w:hint="eastAsia" w:ascii="仿宋_GB2312" w:hAnsi="仿宋" w:eastAsia="仿宋_GB2312"/>
          <w:sz w:val="28"/>
          <w:szCs w:val="28"/>
        </w:rPr>
        <w:t>3、</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在项目验收时需提供详</w:t>
      </w:r>
      <w:r>
        <w:rPr>
          <w:rFonts w:hint="eastAsia" w:ascii="仿宋_GB2312" w:hAnsi="仿宋" w:eastAsia="仿宋_GB2312"/>
          <w:color w:val="auto"/>
          <w:sz w:val="28"/>
          <w:szCs w:val="28"/>
        </w:rPr>
        <w:t>细完整的验收报告书。</w:t>
      </w:r>
    </w:p>
    <w:p w14:paraId="0DE1C691">
      <w:pPr>
        <w:keepNext w:val="0"/>
        <w:keepLines w:val="0"/>
        <w:pageBreakBefore w:val="0"/>
        <w:widowControl/>
        <w:kinsoku/>
        <w:wordWrap/>
        <w:overflowPunct/>
        <w:topLinePunct w:val="0"/>
        <w:bidi w:val="0"/>
        <w:snapToGrid w:val="0"/>
        <w:spacing w:line="440" w:lineRule="exact"/>
        <w:ind w:firstLine="420" w:firstLineChars="150"/>
        <w:rPr>
          <w:rFonts w:hint="eastAsia" w:ascii="仿宋_GB2312" w:hAnsi="仿宋" w:eastAsia="仿宋_GB2312"/>
          <w:color w:val="auto"/>
          <w:sz w:val="28"/>
          <w:szCs w:val="28"/>
          <w:lang w:val="zh-CN"/>
        </w:rPr>
      </w:pPr>
      <w:r>
        <w:rPr>
          <w:rFonts w:hint="eastAsia" w:ascii="仿宋_GB2312" w:hAnsi="仿宋" w:eastAsia="仿宋_GB2312"/>
          <w:color w:val="auto"/>
          <w:sz w:val="28"/>
          <w:szCs w:val="28"/>
          <w:lang w:val="zh-CN"/>
        </w:rPr>
        <w:t xml:space="preserve"> </w:t>
      </w:r>
      <w:r>
        <w:rPr>
          <w:rFonts w:hint="eastAsia" w:ascii="仿宋" w:hAnsi="仿宋" w:eastAsia="仿宋" w:cs="仿宋"/>
          <w:b/>
          <w:bCs/>
          <w:color w:val="auto"/>
          <w:sz w:val="32"/>
          <w:szCs w:val="32"/>
          <w:lang w:val="zh-CN"/>
        </w:rPr>
        <w:t>五、工期要求：</w:t>
      </w:r>
      <w:r>
        <w:rPr>
          <w:rFonts w:hint="eastAsia" w:ascii="仿宋_GB2312" w:hAnsi="仿宋" w:eastAsia="仿宋_GB2312"/>
          <w:color w:val="auto"/>
          <w:sz w:val="28"/>
          <w:szCs w:val="28"/>
          <w:lang w:val="zh-CN"/>
        </w:rPr>
        <w:t>成交供应商于合同签订后于</w:t>
      </w:r>
      <w:r>
        <w:rPr>
          <w:rFonts w:hint="eastAsia" w:ascii="仿宋_GB2312" w:hAnsi="仿宋" w:eastAsia="仿宋_GB2312"/>
          <w:b/>
          <w:bCs/>
          <w:color w:val="auto"/>
          <w:sz w:val="28"/>
          <w:szCs w:val="28"/>
          <w:lang w:val="en-US" w:eastAsia="zh-CN"/>
        </w:rPr>
        <w:t>50</w:t>
      </w:r>
      <w:r>
        <w:rPr>
          <w:rFonts w:hint="eastAsia" w:ascii="仿宋_GB2312" w:hAnsi="仿宋" w:eastAsia="仿宋_GB2312"/>
          <w:color w:val="auto"/>
          <w:sz w:val="28"/>
          <w:szCs w:val="28"/>
          <w:lang w:val="zh-CN"/>
        </w:rPr>
        <w:t>日内安装、调试完毕向采购人交验，不满足工期要求按无效标处理。</w:t>
      </w:r>
    </w:p>
    <w:p w14:paraId="6627534C">
      <w:pPr>
        <w:pStyle w:val="5"/>
        <w:spacing w:line="500" w:lineRule="exact"/>
        <w:ind w:firstLine="0" w:firstLineChars="0"/>
        <w:jc w:val="center"/>
        <w:outlineLvl w:val="1"/>
        <w:rPr>
          <w:rFonts w:hint="eastAsia" w:ascii="仿宋" w:hAnsi="仿宋" w:eastAsia="仿宋" w:cs="Times New Roman"/>
          <w:b/>
          <w:color w:val="auto"/>
          <w:sz w:val="32"/>
          <w:szCs w:val="32"/>
        </w:rPr>
      </w:pPr>
    </w:p>
    <w:p w14:paraId="03F30EED">
      <w:pPr>
        <w:pStyle w:val="5"/>
        <w:spacing w:line="500" w:lineRule="exact"/>
        <w:ind w:firstLine="0" w:firstLineChars="0"/>
        <w:jc w:val="center"/>
        <w:outlineLvl w:val="1"/>
        <w:rPr>
          <w:rFonts w:hint="eastAsia" w:ascii="仿宋" w:hAnsi="仿宋" w:eastAsia="仿宋" w:cs="Times New Roman"/>
          <w:b/>
          <w:color w:val="auto"/>
          <w:sz w:val="32"/>
          <w:szCs w:val="32"/>
        </w:rPr>
      </w:pPr>
    </w:p>
    <w:p w14:paraId="40A9C89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30A49"/>
    <w:multiLevelType w:val="singleLevel"/>
    <w:tmpl w:val="B9630A4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MTQxZjEyYzFlMjYyZDNiMzRiZjQ2OTI4MmVlZTUifQ=="/>
  </w:docVars>
  <w:rsids>
    <w:rsidRoot w:val="00000000"/>
    <w:rsid w:val="1D9F5E03"/>
    <w:rsid w:val="25D86356"/>
    <w:rsid w:val="3AC727C9"/>
    <w:rsid w:val="476475F1"/>
    <w:rsid w:val="4B457E88"/>
    <w:rsid w:val="4D1B0978"/>
    <w:rsid w:val="4DE568B7"/>
    <w:rsid w:val="563665FD"/>
    <w:rsid w:val="5FC4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Indent"/>
    <w:basedOn w:val="1"/>
    <w:unhideWhenUsed/>
    <w:qFormat/>
    <w:uiPriority w:val="99"/>
    <w:pPr>
      <w:spacing w:after="120"/>
      <w:ind w:left="420" w:leftChars="200"/>
    </w:pPr>
  </w:style>
  <w:style w:type="paragraph" w:styleId="4">
    <w:name w:val="footer"/>
    <w:basedOn w:val="1"/>
    <w:next w:val="2"/>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5">
    <w:name w:val="Body Text First Indent"/>
    <w:basedOn w:val="2"/>
    <w:next w:val="1"/>
    <w:unhideWhenUsed/>
    <w:qFormat/>
    <w:uiPriority w:val="0"/>
    <w:pPr>
      <w:spacing w:afterLines="0" w:line="240" w:lineRule="auto"/>
      <w:ind w:firstLine="420" w:firstLineChars="100"/>
    </w:pPr>
    <w:rPr>
      <w:rFonts w:ascii="Times New Roman" w:hAnsi="Times New Roman"/>
      <w:color w:val="auto"/>
      <w:sz w:val="18"/>
      <w:szCs w:val="18"/>
    </w:rPr>
  </w:style>
  <w:style w:type="paragraph" w:styleId="6">
    <w:name w:val="Body Text First Indent 2"/>
    <w:basedOn w:val="3"/>
    <w:unhideWhenUsed/>
    <w:qFormat/>
    <w:uiPriority w:val="99"/>
    <w:pPr>
      <w:spacing w:before="100" w:beforeAutospacing="1"/>
      <w:ind w:firstLine="420" w:firstLineChars="200"/>
    </w:pPr>
  </w:style>
  <w:style w:type="character" w:customStyle="1" w:styleId="9">
    <w:name w:val="font141"/>
    <w:basedOn w:val="8"/>
    <w:qFormat/>
    <w:uiPriority w:val="0"/>
    <w:rPr>
      <w:rFonts w:hint="eastAsia" w:ascii="宋体" w:hAnsi="宋体" w:eastAsia="宋体" w:cs="宋体"/>
      <w:color w:val="000000"/>
      <w:sz w:val="20"/>
      <w:szCs w:val="20"/>
      <w:u w:val="none"/>
    </w:rPr>
  </w:style>
  <w:style w:type="character" w:customStyle="1" w:styleId="10">
    <w:name w:val="font61"/>
    <w:basedOn w:val="8"/>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2024-08-30T07:22:39Z</dcterms:created>
  <dc:creator>Lenovo</dc:creator>
  <cp:lastModifiedBy>Lenovo</cp:lastModifiedBy>
  <dcterms:modified xsi:type="dcterms:W3CDTF">2024-08-30T07:24:53Z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E964E5247F60471DBF372BA873AE92CE_12</vt:lpwstr>
  </property>
</Properties>
</file>