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shd w:val="clear" w:color="auto" w:fill="auto"/>
        <w:kinsoku/>
        <w:wordWrap/>
        <w:overflowPunct/>
        <w:topLinePunct w:val="0"/>
        <w:autoSpaceDE/>
        <w:autoSpaceDN/>
        <w:bidi w:val="0"/>
        <w:adjustRightInd/>
        <w:snapToGrid/>
        <w:spacing w:before="0" w:after="0" w:line="360" w:lineRule="auto"/>
        <w:jc w:val="center"/>
        <w:textAlignment w:val="auto"/>
        <w:rPr>
          <w:rFonts w:hint="eastAsia"/>
          <w:color w:val="auto"/>
          <w:highlight w:val="none"/>
        </w:rPr>
      </w:pPr>
      <w:r>
        <w:rPr>
          <w:rFonts w:hint="eastAsia"/>
          <w:color w:val="auto"/>
          <w:highlight w:val="none"/>
        </w:rPr>
        <w:t>榆林高新第五小学23届、20届及24届、21届学生校服采购项目竞争性谈判公告</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榆林高新第五小学23届、20届及24届、21届学生校服采购项目</w:t>
      </w:r>
      <w:r>
        <w:rPr>
          <w:rFonts w:hint="eastAsia" w:ascii="宋体" w:hAnsi="宋体" w:eastAsia="宋体" w:cs="宋体"/>
          <w:color w:val="auto"/>
          <w:sz w:val="24"/>
          <w:szCs w:val="24"/>
          <w:highlight w:val="none"/>
        </w:rPr>
        <w:t>的潜在供应商应在登录全国公共资源交易中心平台（陕西省）使用CA锁报名后自行下载获取采购文件，并于</w:t>
      </w:r>
      <w:r>
        <w:rPr>
          <w:rFonts w:hint="eastAsia" w:ascii="宋体" w:hAnsi="宋体" w:eastAsia="宋体" w:cs="宋体"/>
          <w:color w:val="auto"/>
          <w:sz w:val="24"/>
          <w:szCs w:val="24"/>
          <w:highlight w:val="none"/>
          <w:lang w:eastAsia="zh-CN"/>
        </w:rPr>
        <w:t>2024年09月25日09时30分</w:t>
      </w:r>
      <w:r>
        <w:rPr>
          <w:rFonts w:hint="eastAsia" w:ascii="宋体" w:hAnsi="宋体" w:eastAsia="宋体" w:cs="宋体"/>
          <w:color w:val="auto"/>
          <w:sz w:val="24"/>
          <w:szCs w:val="24"/>
          <w:highlight w:val="none"/>
        </w:rPr>
        <w:t>（北京时间）前提交响应文件。</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YGX-2FCG-2024-88#</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榆林高新第五小学23届、20届及24届、21届学生校服采购项目</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采购方式：竞争性谈判</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339200.00</w:t>
      </w:r>
      <w:r>
        <w:rPr>
          <w:rFonts w:hint="eastAsia" w:ascii="宋体" w:hAnsi="宋体" w:eastAsia="宋体" w:cs="宋体"/>
          <w:color w:val="auto"/>
          <w:sz w:val="24"/>
          <w:szCs w:val="24"/>
          <w:highlight w:val="none"/>
        </w:rPr>
        <w:t>元</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w:t>
      </w:r>
      <w:r>
        <w:rPr>
          <w:rFonts w:hint="eastAsia" w:ascii="宋体" w:hAnsi="宋体" w:eastAsia="宋体" w:cs="宋体"/>
          <w:color w:val="auto"/>
          <w:sz w:val="24"/>
          <w:szCs w:val="24"/>
          <w:highlight w:val="none"/>
          <w:lang w:eastAsia="zh-CN"/>
        </w:rPr>
        <w:t>榆林高新第五小学23届、20届及24届、21届学生校服采购项目</w:t>
      </w:r>
      <w:r>
        <w:rPr>
          <w:rFonts w:hint="eastAsia" w:ascii="宋体" w:hAnsi="宋体" w:eastAsia="宋体" w:cs="宋体"/>
          <w:color w:val="auto"/>
          <w:sz w:val="24"/>
          <w:szCs w:val="24"/>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合同包预算金额：</w:t>
      </w:r>
      <w:r>
        <w:rPr>
          <w:rFonts w:hint="eastAsia" w:ascii="宋体" w:hAnsi="宋体" w:eastAsia="宋体" w:cs="宋体"/>
          <w:color w:val="auto"/>
          <w:sz w:val="24"/>
          <w:szCs w:val="24"/>
          <w:highlight w:val="none"/>
          <w:lang w:val="en-US" w:eastAsia="zh-CN"/>
        </w:rPr>
        <w:t>339200.00</w:t>
      </w:r>
      <w:r>
        <w:rPr>
          <w:rFonts w:hint="eastAsia" w:ascii="宋体" w:hAnsi="宋体" w:eastAsia="宋体" w:cs="宋体"/>
          <w:color w:val="auto"/>
          <w:sz w:val="24"/>
          <w:szCs w:val="24"/>
          <w:highlight w:val="none"/>
        </w:rPr>
        <w:t>元</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合同包最高限价：</w:t>
      </w:r>
      <w:r>
        <w:rPr>
          <w:rFonts w:hint="eastAsia" w:ascii="宋体" w:hAnsi="宋体" w:eastAsia="宋体" w:cs="宋体"/>
          <w:color w:val="auto"/>
          <w:sz w:val="24"/>
          <w:szCs w:val="24"/>
          <w:highlight w:val="none"/>
          <w:lang w:val="en-US" w:eastAsia="zh-CN"/>
        </w:rPr>
        <w:t>339200.00</w:t>
      </w:r>
      <w:r>
        <w:rPr>
          <w:rFonts w:hint="eastAsia" w:ascii="宋体" w:hAnsi="宋体" w:eastAsia="宋体" w:cs="宋体"/>
          <w:color w:val="auto"/>
          <w:sz w:val="24"/>
          <w:szCs w:val="24"/>
          <w:highlight w:val="none"/>
        </w:rPr>
        <w:t>元</w:t>
      </w:r>
    </w:p>
    <w:tbl>
      <w:tblPr>
        <w:tblStyle w:val="7"/>
        <w:tblW w:w="969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6"/>
        <w:gridCol w:w="904"/>
        <w:gridCol w:w="2152"/>
        <w:gridCol w:w="1335"/>
        <w:gridCol w:w="1592"/>
        <w:gridCol w:w="1536"/>
        <w:gridCol w:w="13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2" w:hRule="atLeast"/>
          <w:tblHeader/>
          <w:jc w:val="center"/>
        </w:trPr>
        <w:tc>
          <w:tcPr>
            <w:tcW w:w="8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品目号</w:t>
            </w:r>
          </w:p>
        </w:tc>
        <w:tc>
          <w:tcPr>
            <w:tcW w:w="90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品目名称</w:t>
            </w:r>
          </w:p>
        </w:tc>
        <w:tc>
          <w:tcPr>
            <w:tcW w:w="21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采购标的</w:t>
            </w:r>
          </w:p>
        </w:tc>
        <w:tc>
          <w:tcPr>
            <w:tcW w:w="13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（单位）</w:t>
            </w:r>
          </w:p>
        </w:tc>
        <w:tc>
          <w:tcPr>
            <w:tcW w:w="15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技术规格、参数及要求</w:t>
            </w:r>
          </w:p>
        </w:tc>
        <w:tc>
          <w:tcPr>
            <w:tcW w:w="15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品目预算(元)</w:t>
            </w:r>
          </w:p>
        </w:tc>
        <w:tc>
          <w:tcPr>
            <w:tcW w:w="13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最高限价</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0" w:hRule="atLeast"/>
          <w:jc w:val="center"/>
        </w:trPr>
        <w:tc>
          <w:tcPr>
            <w:tcW w:w="8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90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普通服装</w:t>
            </w:r>
          </w:p>
        </w:tc>
        <w:tc>
          <w:tcPr>
            <w:tcW w:w="21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榆林高新第五小学23届、20届及24届、21届学生校服采购项目</w:t>
            </w:r>
          </w:p>
        </w:tc>
        <w:tc>
          <w:tcPr>
            <w:tcW w:w="13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1(批)</w:t>
            </w:r>
          </w:p>
        </w:tc>
        <w:tc>
          <w:tcPr>
            <w:tcW w:w="159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详见采购文件</w:t>
            </w:r>
          </w:p>
        </w:tc>
        <w:tc>
          <w:tcPr>
            <w:tcW w:w="153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339200.00</w:t>
            </w:r>
          </w:p>
        </w:tc>
        <w:tc>
          <w:tcPr>
            <w:tcW w:w="13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339200.00</w:t>
            </w:r>
          </w:p>
        </w:tc>
      </w:tr>
    </w:tbl>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本合同包不接受联合体投标</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eastAsia="zh-CN"/>
        </w:rPr>
        <w:t>合同签订后20日历天内供货完毕并验收合格</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w:t>
      </w:r>
      <w:r>
        <w:rPr>
          <w:rFonts w:hint="eastAsia" w:ascii="宋体" w:hAnsi="宋体" w:eastAsia="宋体" w:cs="宋体"/>
          <w:color w:val="auto"/>
          <w:sz w:val="24"/>
          <w:szCs w:val="24"/>
          <w:highlight w:val="none"/>
          <w:lang w:eastAsia="zh-CN"/>
        </w:rPr>
        <w:t>榆林高新第五小学23届、20届及24届、21届学生校服采购项目</w:t>
      </w:r>
      <w:r>
        <w:rPr>
          <w:rFonts w:hint="eastAsia" w:ascii="宋体" w:hAnsi="宋体" w:eastAsia="宋体" w:cs="宋体"/>
          <w:color w:val="auto"/>
          <w:sz w:val="24"/>
          <w:szCs w:val="24"/>
          <w:highlight w:val="none"/>
        </w:rPr>
        <w:t>)落实政府采购政策需满足的资格要求如下:</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《政府采购促进中小企业发展管理办法》（财库〔2020〕46号）；</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《财政部司法部关于政府采购支持监狱企业发展有关问题的通知》（财库〔2014〕68号）；</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《国务院办公厅关于建立政府强制采购节能产品制度的通知》（国办发〔2007〕51号）；</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《节能产品政府采购实施意见》（财库[2004]185号）；</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《环境标志产品政府采购实施的意见》（财库[2006]90号）；</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《财政部、民政部、中国残疾人联合会关于促进残疾人就业政府采购政策的通知》（财库[2017]141号）；</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陕西省财政厅关于印发《陕西省中小企业政府采购信用融资办法》（陕财办采〔2018〕23号）；相关政策、业务流程、办理平台(http://www.ccgpshaanxi.gov.cn/zcdservice/zcd/shanxi/)；</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《关于在政府采购活动中查询及使用信用记录有关问题的通知》（财库〔2016〕125号）；</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《榆林市财政局关于进一步加大政府采购支持中小企业力度的通知》（榆政财采发〔2022〕10号)；</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《陕西省财政厅关于进一步加大政府采购支持中小企业力度的通知》(陕财采发〔2022〕5号)；</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《陕西省财政厅中国人民银行西安分行关于深人推进政府采购信用融资业务的通知》（陕财办采〔2023]5号）。</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3.本项目的特定资格要求：</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w:t>
      </w:r>
      <w:r>
        <w:rPr>
          <w:rFonts w:hint="eastAsia" w:ascii="宋体" w:hAnsi="宋体" w:eastAsia="宋体" w:cs="宋体"/>
          <w:color w:val="auto"/>
          <w:sz w:val="24"/>
          <w:szCs w:val="24"/>
          <w:highlight w:val="none"/>
          <w:lang w:eastAsia="zh-CN"/>
        </w:rPr>
        <w:t>榆林高新第五小学23届、20届及24届、21届学生校服采购项目</w:t>
      </w:r>
      <w:r>
        <w:rPr>
          <w:rFonts w:hint="eastAsia" w:ascii="宋体" w:hAnsi="宋体" w:eastAsia="宋体" w:cs="宋体"/>
          <w:color w:val="auto"/>
          <w:sz w:val="24"/>
          <w:szCs w:val="24"/>
          <w:highlight w:val="none"/>
        </w:rPr>
        <w:t>)特定资格要求如下:</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rPr>
        <w:t>投标人为具有独立承担民事责任能力的法人、事业法人、</w:t>
      </w:r>
      <w:r>
        <w:rPr>
          <w:rFonts w:hint="eastAsia" w:ascii="宋体" w:hAnsi="宋体" w:eastAsia="宋体" w:cs="宋体"/>
          <w:sz w:val="24"/>
          <w:szCs w:val="24"/>
          <w:lang w:eastAsia="zh-CN"/>
        </w:rPr>
        <w:t>其他组织</w:t>
      </w:r>
      <w:r>
        <w:rPr>
          <w:rFonts w:hint="eastAsia" w:ascii="宋体" w:hAnsi="宋体" w:eastAsia="宋体" w:cs="宋体"/>
          <w:sz w:val="24"/>
          <w:szCs w:val="24"/>
        </w:rPr>
        <w:t>。企业法人应提供合法有效的标识有统一社会信用代码的营业执照；事业法人应提供事业单位法人证书；其他组织应提供合法登记证明文件；</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（2）财务状况报告：</w:t>
      </w:r>
      <w:r>
        <w:rPr>
          <w:rFonts w:hint="eastAsia" w:ascii="宋体" w:hAnsi="宋体" w:eastAsia="宋体" w:cs="宋体"/>
          <w:color w:val="auto"/>
          <w:sz w:val="24"/>
          <w:szCs w:val="24"/>
          <w:highlight w:val="none"/>
          <w:lang w:eastAsia="zh-CN"/>
        </w:rPr>
        <w:t>提供经审计后完整的2023年度的财务审计报告</w:t>
      </w:r>
      <w:r>
        <w:rPr>
          <w:rFonts w:hint="eastAsia" w:ascii="宋体" w:hAnsi="宋体" w:eastAsia="宋体" w:cs="宋体"/>
          <w:color w:val="auto"/>
          <w:sz w:val="24"/>
          <w:szCs w:val="24"/>
          <w:highlight w:val="none"/>
        </w:rPr>
        <w:t>，成立时间至提交谈判响应文件递交截止时间不足一年的可提供成立后任意时段的财务报表或开标前三个月内基本存款账户开户银行出具的资信证明；</w:t>
      </w:r>
      <w:r>
        <w:rPr>
          <w:rFonts w:hint="eastAsia" w:ascii="宋体" w:hAnsi="宋体" w:eastAsia="宋体" w:cs="宋体"/>
          <w:color w:val="auto"/>
          <w:sz w:val="24"/>
          <w:szCs w:val="24"/>
          <w:highlight w:val="none"/>
          <w:lang w:eastAsia="zh-CN"/>
        </w:rPr>
        <w:t>其他组织提供银行出具的资信证明或财务报表；</w:t>
      </w:r>
      <w:r>
        <w:rPr>
          <w:rFonts w:hint="eastAsia" w:ascii="宋体" w:hAnsi="宋体" w:eastAsia="宋体" w:cs="宋体"/>
          <w:color w:val="auto"/>
          <w:sz w:val="24"/>
          <w:szCs w:val="24"/>
          <w:highlight w:val="none"/>
        </w:rPr>
        <w:t> </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税收缴纳证明：提供202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月01日至今已缴纳的至少一个月的纳税证明或完税证明（时间以税款所属日期为准、税种须包含增值税或企业所得税），依法免税的单位应提供相关证明材料；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）社会保障资金缴纳证明：提供202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月01日至今已缴纳的至少一个月的社会保障资金银行缴费单据或社保机构开具的社会保险参保缴费情况证明，依法不需要缴纳社会保障资金的单位应提供相关证明材料；</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）参加政府采购活动前三年内，在经营活动中没有重大违法记录的书面声明；</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）提供具有履行合同所必需的设备和专业技术能力的证明资料或承诺书；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对列入信用中国”网站（www.creditchina.gov.cn）记录失信被执行人、重大税收违法失信主体、企业经营异常名录记录名单、中国政府采购网（www.ccgp.gov.cn）政府采购严重违法失信行为信息记录”的单位、信用中国（陕西榆林）”网站（http：//www.ylcredit.gov.cn/）失信被执行人查询、企业经营异常名录的供应商应当拒绝参与政府采购活动；</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）投标信用承诺书；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）榆林市政府采购货物类项目供应商信用承诺书；</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（10）本项目专门面向中小企业采购，供应商须提供中小企业声明函。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备注：本</w:t>
      </w:r>
      <w:r>
        <w:rPr>
          <w:rFonts w:hint="eastAsia" w:ascii="宋体" w:hAnsi="宋体" w:eastAsia="宋体" w:cs="宋体"/>
          <w:color w:val="auto"/>
          <w:sz w:val="24"/>
          <w:szCs w:val="24"/>
          <w:highlight w:val="none"/>
          <w:lang w:val="en-US" w:eastAsia="zh-CN"/>
        </w:rPr>
        <w:t>项目</w:t>
      </w:r>
      <w:r>
        <w:rPr>
          <w:rFonts w:hint="default" w:ascii="宋体" w:hAnsi="宋体" w:eastAsia="宋体" w:cs="宋体"/>
          <w:color w:val="auto"/>
          <w:sz w:val="24"/>
          <w:szCs w:val="24"/>
          <w:highlight w:val="none"/>
          <w:lang w:val="en-US"/>
        </w:rPr>
        <w:t>不接受联合体投标、不允许分包、转包，单位负责人为同一人或者存在直接控股、管理关系的不同投标人，不得参加同一合同项下的政府采购活动。</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日，每天上午09:00:00至12:00:00，下午14:00:00至17:00:00（北京时间）</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途径：登录全国公共资源交易中心平台（陕西省）使用CA锁报名后自行下载</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lang w:val="en-US" w:eastAsia="zh-CN"/>
        </w:rPr>
        <w:t>在线</w:t>
      </w:r>
      <w:r>
        <w:rPr>
          <w:rFonts w:hint="eastAsia" w:ascii="宋体" w:hAnsi="宋体" w:eastAsia="宋体" w:cs="宋体"/>
          <w:color w:val="auto"/>
          <w:sz w:val="24"/>
          <w:szCs w:val="24"/>
          <w:highlight w:val="none"/>
        </w:rPr>
        <w:t>获取</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lang w:eastAsia="zh-CN"/>
        </w:rPr>
        <w:t>：2024年09月25日09时30分00秒</w:t>
      </w:r>
      <w:r>
        <w:rPr>
          <w:rFonts w:hint="eastAsia" w:ascii="宋体" w:hAnsi="宋体" w:eastAsia="宋体" w:cs="宋体"/>
          <w:color w:val="auto"/>
          <w:sz w:val="24"/>
          <w:szCs w:val="24"/>
          <w:highlight w:val="none"/>
        </w:rPr>
        <w:t>（北京时间）</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地点：陕西省榆林市榆阳区航宇路住建局对面三楼中财招标公司多功能会议室</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五、开启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时间：2024年09月25日09时30分00秒</w:t>
      </w:r>
      <w:r>
        <w:rPr>
          <w:rFonts w:hint="eastAsia" w:ascii="宋体" w:hAnsi="宋体" w:eastAsia="宋体" w:cs="宋体"/>
          <w:color w:val="auto"/>
          <w:sz w:val="24"/>
          <w:szCs w:val="24"/>
          <w:highlight w:val="none"/>
        </w:rPr>
        <w:t>（北京时间）</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地点：陕西省榆林市榆阳区航宇路住建局对面三楼中财招标公司多功能会议室</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自本公告发布之日起3个工作日。</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七、其他补充事宜</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项目名称榆林高新第五小学23届、20届及24届、21届学生校服采购项目</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特别提醒：（1）投标人可登录全国公共资源交易中心平台（陕西省） （http://www.sxggzyjy.cn/）,选择“电子交易平台-陕西政府采购交易系统-陕西省公共资源交易平台-投标人”进行登录，登录后选择“交易乙方”身份进入投标人界面进行报名并免费下载谈判文件；（2）CA锁购买:①现场购买榆林市市民大厦3 楼，E18、E19 窗口,电话：0912-3452148；②线上购买操作指南：http://www.sobot.com/chat-web/user/chatByDocId.action?docId=829e079c5f0a4bd6a51365f5b942c676&amp;cid=267&amp;robotNo=1）。（3）请投标人按照陕西省财政厅关于政府采购投标人注册登记有关事项的通知中的要求，通过陕西省政府采购网（http://www.ccgp-shaanxi.gov.cn/）注册登记加入陕西省政府采购投标人库。</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八、对本次招标提出询问，请按以下方式联系。</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榆林高新第五小学</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地址：榆林市高新区庆华路与蓝岛路十字</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联系方式：0912-7183678</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名称：陕西中财招标代理有限公司</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地址：陕西省榆林市榆阳区航宇路住建局正对面（中财）二楼</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联系方式：0912-8101110</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项目联系人：冯莹</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720" w:firstLineChars="300"/>
        <w:textAlignment w:val="auto"/>
      </w:pPr>
      <w:r>
        <w:rPr>
          <w:rFonts w:hint="eastAsia" w:ascii="宋体" w:hAnsi="宋体" w:eastAsia="宋体" w:cs="宋体"/>
          <w:color w:val="auto"/>
          <w:sz w:val="24"/>
          <w:szCs w:val="24"/>
          <w:highlight w:val="none"/>
        </w:rPr>
        <w:t>电话：0912-8101110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iZDU3NWRiZTE5M2ZmNmE0NjZmZDcxMzMzNGZjNjcifQ=="/>
  </w:docVars>
  <w:rsids>
    <w:rsidRoot w:val="00000000"/>
    <w:rsid w:val="047026EB"/>
    <w:rsid w:val="34316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2"/>
    </w:rPr>
  </w:style>
  <w:style w:type="paragraph" w:styleId="3">
    <w:name w:val="heading 2"/>
    <w:basedOn w:val="4"/>
    <w:next w:val="5"/>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Dreams°凉兮</cp:lastModifiedBy>
  <cp:lastPrinted>2024-09-19T00:50:12Z</cp:lastPrinted>
  <dcterms:modified xsi:type="dcterms:W3CDTF">2024-09-19T02:55:23Z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E9AD2F231B734F14A3CEFF1925DE308D_12</vt:lpwstr>
  </property>
</Properties>
</file>