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35519">
      <w:pPr>
        <w:pStyle w:val="3"/>
        <w:spacing w:line="500" w:lineRule="exact"/>
        <w:ind w:firstLine="643" w:firstLineChars="200"/>
        <w:jc w:val="center"/>
        <w:outlineLvl w:val="1"/>
        <w:rPr>
          <w:rFonts w:hint="eastAsia" w:ascii="仿宋" w:hAnsi="仿宋" w:eastAsia="仿宋" w:cs="Times New Roman"/>
          <w:b/>
          <w:sz w:val="32"/>
          <w:szCs w:val="32"/>
        </w:rPr>
      </w:pPr>
      <w:bookmarkStart w:id="0" w:name="_Toc14082138"/>
      <w:bookmarkStart w:id="1" w:name="_Toc20365"/>
      <w:bookmarkStart w:id="2" w:name="_Toc48834177"/>
      <w:bookmarkStart w:id="3" w:name="_Toc48834107"/>
      <w:bookmarkStart w:id="4" w:name="_Toc48834466"/>
      <w:bookmarkStart w:id="5" w:name="_Toc48834545"/>
      <w:bookmarkStart w:id="6" w:name="_Toc48834304"/>
      <w:r>
        <w:rPr>
          <w:rFonts w:ascii="仿宋" w:hAnsi="仿宋" w:eastAsia="仿宋" w:cs="Times New Roman"/>
          <w:b/>
          <w:sz w:val="32"/>
          <w:szCs w:val="32"/>
        </w:rPr>
        <w:t>谈判内容及采购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0807F0D0">
      <w:pPr>
        <w:pStyle w:val="6"/>
        <w:spacing w:line="500" w:lineRule="exact"/>
        <w:ind w:firstLine="567"/>
        <w:rPr>
          <w:rFonts w:hint="eastAsia" w:ascii="仿宋" w:hAnsi="仿宋" w:eastAsia="仿宋" w:cs="Times New Roman"/>
        </w:rPr>
      </w:pPr>
      <w:r>
        <w:rPr>
          <w:rFonts w:hint="eastAsia" w:ascii="仿宋" w:hAnsi="仿宋" w:eastAsia="仿宋" w:cs="Times New Roman"/>
        </w:rPr>
        <w:t>本次</w:t>
      </w:r>
      <w:r>
        <w:rPr>
          <w:rFonts w:hint="eastAsia" w:ascii="仿宋" w:hAnsi="仿宋" w:eastAsia="仿宋" w:cs="Times New Roman"/>
          <w:lang w:eastAsia="zh-CN"/>
        </w:rPr>
        <w:t>物业管理服务项目</w:t>
      </w:r>
      <w:r>
        <w:rPr>
          <w:rFonts w:hint="eastAsia" w:ascii="仿宋" w:hAnsi="仿宋" w:eastAsia="仿宋" w:cs="Times New Roman"/>
          <w:color w:val="000000"/>
        </w:rPr>
        <w:t>，供应商必须对本项目进行整体响应，只对其中一部分内容进行的响应都被视为无效响应。谈判报价应遵守《中华人民共和国价</w:t>
      </w:r>
      <w:r>
        <w:rPr>
          <w:rFonts w:hint="eastAsia" w:ascii="仿宋" w:hAnsi="仿宋" w:eastAsia="仿宋" w:cs="Times New Roman"/>
        </w:rPr>
        <w:t>格法》，供应商不得以低于成本的报价参与本次采购活动。</w:t>
      </w:r>
      <w:bookmarkEnd w:id="0"/>
      <w:bookmarkEnd w:id="1"/>
      <w:bookmarkEnd w:id="2"/>
      <w:bookmarkEnd w:id="3"/>
      <w:bookmarkEnd w:id="4"/>
      <w:bookmarkEnd w:id="5"/>
      <w:bookmarkEnd w:id="6"/>
    </w:p>
    <w:p w14:paraId="0F63CAC4">
      <w:pPr>
        <w:pStyle w:val="6"/>
        <w:spacing w:line="500" w:lineRule="exact"/>
        <w:ind w:firstLine="569"/>
        <w:rPr>
          <w:rFonts w:hint="eastAsia" w:ascii="仿宋" w:hAnsi="仿宋" w:eastAsia="仿宋" w:cs="Times New Roman"/>
          <w:b/>
          <w:bCs/>
        </w:rPr>
      </w:pPr>
      <w:r>
        <w:rPr>
          <w:rFonts w:hint="eastAsia" w:ascii="仿宋" w:hAnsi="仿宋" w:eastAsia="仿宋" w:cs="Times New Roman"/>
          <w:b/>
          <w:bCs/>
        </w:rPr>
        <w:t>采购需求：</w:t>
      </w:r>
    </w:p>
    <w:p w14:paraId="186D5022">
      <w:pPr>
        <w:pStyle w:val="6"/>
        <w:spacing w:line="500" w:lineRule="exact"/>
        <w:ind w:firstLine="567"/>
        <w:rPr>
          <w:rFonts w:hint="default" w:ascii="仿宋" w:hAnsi="仿宋" w:eastAsia="仿宋" w:cs="Times New Roman"/>
          <w:lang w:val="en-US" w:eastAsia="zh-CN"/>
        </w:rPr>
      </w:pPr>
      <w:r>
        <w:rPr>
          <w:rFonts w:hint="eastAsia" w:ascii="仿宋" w:hAnsi="仿宋" w:eastAsia="仿宋" w:cs="Times New Roman"/>
          <w:lang w:val="en-US" w:eastAsia="zh-CN"/>
        </w:rPr>
        <w:t>(一)物业服务规则</w:t>
      </w:r>
    </w:p>
    <w:p w14:paraId="54775CD8">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1.采购人有权要求中标供应商遵守国家法律、法规、监管机构的规定、行业自律规范和市场规则，确保服务水平符合要求。</w:t>
      </w:r>
    </w:p>
    <w:p w14:paraId="1FE82708">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2．采购人有权根据自身安全管理需要设计相应的考核指标体系，对中标供应商人员的服务工作进行监督、检查和具体指导，针对违反采购人管理制度的人员有权要求中标供应商调换。</w:t>
      </w:r>
    </w:p>
    <w:p w14:paraId="41A380D7">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3．中标供应商人员应在采购人的领导下具体实施本合同规定的工作目标和工作任务。</w:t>
      </w:r>
    </w:p>
    <w:p w14:paraId="4D7F5D40">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4．中标供应商负责对指派工作人员进行监督、指导、管理和培训，负责服务人员的思想教育、业务培训等日常行政管理。</w:t>
      </w:r>
    </w:p>
    <w:p w14:paraId="64BEB11C">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5．中标供应商承诺及时响应采购人需求，按照本协议项下的要求完成劳务服务。</w:t>
      </w:r>
    </w:p>
    <w:p w14:paraId="4F54AD41">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6．中标供应商保证指派足够岗位数量和资质的人员以确保采购人所需服务的顺利进行。</w:t>
      </w:r>
    </w:p>
    <w:p w14:paraId="0928397E">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7．中标供应商对服务范围内安全隐患及存在的问题及时向采购人提出改进意见，采购人应认真研究解决。</w:t>
      </w:r>
    </w:p>
    <w:p w14:paraId="17234AA3">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8．中标供应商负责指派员工的工资、奖金、社会保险、福利待遇等，规范、统一着装。</w:t>
      </w:r>
    </w:p>
    <w:p w14:paraId="1E4D65AD">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9．中标供应商应及时撤换采购人提出的不称职的服务人员。</w:t>
      </w:r>
    </w:p>
    <w:p w14:paraId="358C2806">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10．应采购人要求，中标供应商将在服务开始前提供所有将在本服务执行过程中所需服务人员的名单。</w:t>
      </w:r>
    </w:p>
    <w:p w14:paraId="33EC865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11．在采购人现场工作时，中标供应商员工应佩戴采购人要求的工作证件。</w:t>
      </w:r>
    </w:p>
    <w:p w14:paraId="3934ADD0">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12．中标供应商承诺指派员工仅在采购人允许的区域内活动，未经采购人允许不得私自进入其他区域。</w:t>
      </w:r>
    </w:p>
    <w:p w14:paraId="2D89C6A7">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13．中标供应商应勤勉尽责，对非因中标供应商或中标供应商员工责任导致的财产损失、人员伤亡或第三人侵权，中标供应商不承担责任。经有权机关查证，该财产损失或人员伤亡等事件是由于中标供应商服务人员在履行职务期间故意或重大过失所致的除外。</w:t>
      </w:r>
    </w:p>
    <w:p w14:paraId="3D57FBF5">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(二)岗位服务标准要求</w:t>
      </w:r>
    </w:p>
    <w:p w14:paraId="493C653A">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1.保安员、门卫服务标准要求：</w:t>
      </w:r>
    </w:p>
    <w:p w14:paraId="67BE1CE4">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（1）负责学校的正常秩序及上、下班高峰期出入口礼仪岗。</w:t>
      </w:r>
    </w:p>
    <w:p w14:paraId="23B13CC7">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（2）全面负责门卫管理，对校区日常开放的门岗实行门卫管理，对重要的进出口实行 24 小时值班制，做好出入口人员、车辆及可疑情况的检查；做好来客车辆、人员登记、联系、检查并规范填写相关记录；对外来机动车辆、外来人员、出入校区内物品进行检查、登记等门卫值勤工作；处理好各类可能发生的突发事件。</w:t>
      </w:r>
    </w:p>
    <w:p w14:paraId="4232734D">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（3）校区内安全重点部位的防破坏、防事故、防盗、防外来人员私自进入等守护守卫工作。</w:t>
      </w:r>
    </w:p>
    <w:p w14:paraId="0898817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4）全面负责校区内的治安巡逻，及时发现各类安全隐患，制止校区内不文明举止，对突发事件有应急处理计划和措施，确保突发事件发生时能得到及时处理，防止事态进一步恶化，并要保护好现场和及时报告，必要时报警。</w:t>
      </w:r>
    </w:p>
    <w:p w14:paraId="1A1DB27B">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（5）对学校进行24小时安全保卫、消防设施、监控管理工作，包括停车场、建筑物等，学校内要做到 24 小时有保安员巡逻。</w:t>
      </w:r>
    </w:p>
    <w:p w14:paraId="548AF4B1">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（6）检查学校及周边治安、防火、防盗、煤气、水情、交通、装修情况以及管理服务责任区域的卫生环境等情况。</w:t>
      </w:r>
    </w:p>
    <w:p w14:paraId="1B1E423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（7）对“门前三包”进行检查监控。严禁在校园内外乱张贴广告、校园外部摆卖或闲坐等现象出现。</w:t>
      </w:r>
    </w:p>
    <w:p w14:paraId="32B0949C">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（8）加强对各出入口和周边环境的监控，严防外来人员从车库及外围直接进入校园，密切监视可疑人员出入动态。检查可疑人员、闲杂人员的相关证件及携带的物品。</w:t>
      </w:r>
    </w:p>
    <w:p w14:paraId="29AA3253">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（9）对发生的侵犯工作人员事件或者出现扰乱学校正常工作秩序情况时，保安员立即予以制止和保护，并采取救助行动。</w:t>
      </w:r>
    </w:p>
    <w:p w14:paraId="3DD2554A">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（10）正常工作时间内，进行不间断巡查，负责通道、卫生间等部位的人员来往动态管理，严防不法行为的发生。</w:t>
      </w:r>
    </w:p>
    <w:p w14:paraId="0EC53237">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（11）对携带大件行李或物品离开校园的外来人员要进行“放行条”检查，内部人员要进行登记。</w:t>
      </w:r>
    </w:p>
    <w:p w14:paraId="16F7E923">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（12）做好安全保卫和人流疏导工作。积极做好外来人员的咨询和指引工作。</w:t>
      </w:r>
    </w:p>
    <w:p w14:paraId="3FD81E2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（13）协助学校组织各类活动的开展及临时接待任务的安全保卫工作，随时提供人力支援。根据学校要求，按照“特殊敏感时期保卫方案”，实施对楼宇的安全、防护、保卫工作。</w:t>
      </w:r>
    </w:p>
    <w:p w14:paraId="05DF14F4">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（14）检视学院外墙、门窗玻璃、公共通道建筑等是否完好。</w:t>
      </w:r>
    </w:p>
    <w:p w14:paraId="2342045E">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（15）负责校园重大突发情况和事（案）件的报警及救助工作。</w:t>
      </w:r>
    </w:p>
    <w:p w14:paraId="2FAD4140">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（16）制定处置突发事件的应急预案，消防应急预案、停电停水应急预案、组织演练，并负责实施。</w:t>
      </w:r>
    </w:p>
    <w:p w14:paraId="325CD433">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（17）遇有突发事件，值班人员应立即按规定报告相关部门，并在5分钟内赶到现场，控制和处理事件，所有保安员必须无条件服从应急指挥中心的指挥和调遣。</w:t>
      </w:r>
    </w:p>
    <w:p w14:paraId="319953E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2.保洁服务标准要求：</w:t>
      </w:r>
    </w:p>
    <w:p w14:paraId="4DE1623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（1）校区门口、大门、围墙、道路、停车场、室外活动区、草坪、室内外活动场所、会议室等处环境应整洁：清扫要及时，做到无杂物、废纸、烟头、果皮、痰迹、积水等。</w:t>
      </w:r>
    </w:p>
    <w:p w14:paraId="1AA3A96B">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（2）阴井、雨污水沟每月清理一次，及时排除沟内泥沙、污物等垃圾。</w:t>
      </w:r>
    </w:p>
    <w:p w14:paraId="67EF0A1C">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3）垃圾箱周边无杂物、污物、污迹；每天二次清除垃圾箱周边杂物、污物、污迹；箱体内、外壁、顶面无污物、污迹；每周擦洗箱体一次。及时更换垃圾袋，垃圾日产日清，及时垃圾外运、确保整洁干净。垃圾堆放处应按垃圾分类要求存放，并保持垃圾桶无蛆、无蝇，四壁清洁，地面和周围无堆放垃圾，应封闭集装箱上盖，应根据垃圾日产量及时调整集装箱数量，并负责垃圾清运至垃圾运输车辆。垃圾箱、果壳箱等基本无损坏；如有损坏及时报修。</w:t>
      </w:r>
    </w:p>
    <w:p w14:paraId="61A4B293">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（4）建筑物、门、窗、柱、楼梯等高度在2米以下部分，每天用干净毛巾巡回擦拭；2米以上所有部分，要求每半月巡回擦拭1次。</w:t>
      </w:r>
    </w:p>
    <w:p w14:paraId="41043991">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（5）玻璃顶面及侧面，实行不间断查看，发现污渍及时清除。</w:t>
      </w:r>
    </w:p>
    <w:p w14:paraId="7B89936A">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（6）保持玻璃窗透明光亮，墙体洁净无污迹。</w:t>
      </w:r>
    </w:p>
    <w:p w14:paraId="4C91F5EA">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（7）校区主要干道的地面卫生应在每日学生入校前清扫完毕。上课期间不得有任何影响授课的清扫活动。</w:t>
      </w:r>
    </w:p>
    <w:p w14:paraId="21FD4315">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（8）室外地面、台阶、墙面保持干净整洁，地面无杂物、无明显积水、无明显污渍；校园内无卫生死角。</w:t>
      </w:r>
    </w:p>
    <w:p w14:paraId="5631F57E">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（9）道路、地面不得直接搅拌水泥沙浆，建筑材料应按指定地点摆放整齐。建筑垃圾应按指定地点堆放并及时清运，对建筑垃圾影响道路通畅和环境卫生的现象要及时管理和清运。</w:t>
      </w:r>
    </w:p>
    <w:p w14:paraId="040C0E11">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（10）应及时清理院内主要干道的积雪和积水，保证道路通畅和安全。如洒盐水除雪，不得将积雪清扫堆放到绿篱和绿地内。</w:t>
      </w:r>
    </w:p>
    <w:p w14:paraId="38A85873">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（11）人行道板基本无杂草；每月定期清理人行道板杂草。</w:t>
      </w:r>
    </w:p>
    <w:p w14:paraId="0294A864">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（12）绿化带中目视无白色垃圾、落叶堆积等污物。</w:t>
      </w:r>
    </w:p>
    <w:p w14:paraId="417FBB99">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（13）工具间用于存放保洁工具及用品，不得在工具间内存放废品、易燃易爆物品。</w:t>
      </w:r>
    </w:p>
    <w:p w14:paraId="6B8C07B2">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（14）公共座椅、消防设备与其他设备每天用毛巾擦拭一次。做到无污迹、无积灰。</w:t>
      </w:r>
    </w:p>
    <w:p w14:paraId="4EEE384B">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（15）广告牌及校门区域每天巡回清扫，保持地面清洁无垃圾和烟蒂，墙柱面无海报等纸片清除；广告牌每周清擦一次。</w:t>
      </w:r>
    </w:p>
    <w:p w14:paraId="325C8557">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（16）根据节假日：春节、元旦、劳动节、儿童节、国庆节、迎新等，重大或临时性活动时，接待室、会议室、报告厅、等活动场所的保洁、清 理工作。</w:t>
      </w:r>
    </w:p>
    <w:p w14:paraId="252C4FBF">
      <w:pPr>
        <w:pStyle w:val="6"/>
        <w:spacing w:line="500" w:lineRule="exact"/>
        <w:ind w:firstLine="567"/>
        <w:rPr>
          <w:rFonts w:hint="eastAsia" w:ascii="仿宋" w:hAnsi="仿宋" w:eastAsia="仿宋" w:cs="Times New Roman"/>
          <w:lang w:val="en-US" w:eastAsia="zh-CN"/>
        </w:rPr>
      </w:pPr>
      <w:r>
        <w:rPr>
          <w:rFonts w:hint="eastAsia" w:ascii="仿宋" w:hAnsi="仿宋" w:eastAsia="仿宋" w:cs="Times New Roman"/>
          <w:lang w:val="en-US" w:eastAsia="zh-CN"/>
        </w:rPr>
        <w:t>（17）接受学校及校方的管理监督，配合学校及校方做好其他关于本校园的管理服务工作。</w:t>
      </w:r>
    </w:p>
    <w:p w14:paraId="6BB924C2">
      <w:pPr>
        <w:pStyle w:val="6"/>
        <w:spacing w:line="500" w:lineRule="exact"/>
        <w:ind w:firstLine="567"/>
        <w:rPr>
          <w:rFonts w:hint="default" w:ascii="仿宋" w:hAnsi="仿宋" w:eastAsia="仿宋" w:cs="Times New Roman"/>
          <w:color w:val="000000"/>
          <w:lang w:val="en-US" w:eastAsia="zh-CN"/>
        </w:rPr>
      </w:pPr>
      <w:r>
        <w:rPr>
          <w:rFonts w:hint="eastAsia" w:ascii="仿宋" w:hAnsi="仿宋" w:eastAsia="仿宋" w:cs="Times New Roman"/>
          <w:lang w:val="en-US" w:eastAsia="zh-CN"/>
        </w:rPr>
        <w:t>（18）学校及校方临时委派的其他任务。</w:t>
      </w:r>
    </w:p>
    <w:p w14:paraId="4A370DD8">
      <w:pPr>
        <w:pStyle w:val="6"/>
        <w:spacing w:line="500" w:lineRule="exact"/>
        <w:ind w:firstLine="567"/>
        <w:rPr>
          <w:rFonts w:hint="eastAsia" w:ascii="仿宋" w:hAnsi="仿宋" w:eastAsia="仿宋" w:cs="Times New Roman"/>
          <w:color w:val="000000"/>
          <w:lang w:val="en-US" w:eastAsia="zh-CN"/>
        </w:rPr>
      </w:pPr>
      <w:r>
        <w:rPr>
          <w:rFonts w:hint="eastAsia" w:ascii="仿宋" w:hAnsi="仿宋" w:eastAsia="仿宋" w:cs="Times New Roman"/>
          <w:color w:val="000000"/>
          <w:lang w:val="en-US" w:eastAsia="zh-CN"/>
        </w:rPr>
        <w:t>附件1：《服务人员岗位职责表》</w:t>
      </w:r>
    </w:p>
    <w:p w14:paraId="00C036ED">
      <w:pPr>
        <w:pStyle w:val="6"/>
        <w:spacing w:line="500" w:lineRule="exact"/>
        <w:ind w:firstLine="567"/>
        <w:rPr>
          <w:rFonts w:hint="eastAsia" w:ascii="仿宋" w:hAnsi="仿宋" w:eastAsia="仿宋" w:cs="Times New Roman"/>
          <w:color w:val="000000"/>
          <w:lang w:val="en-US" w:eastAsia="zh-CN"/>
        </w:rPr>
      </w:pPr>
    </w:p>
    <w:tbl>
      <w:tblPr>
        <w:tblStyle w:val="7"/>
        <w:tblW w:w="83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003"/>
        <w:gridCol w:w="750"/>
        <w:gridCol w:w="2939"/>
        <w:gridCol w:w="2832"/>
      </w:tblGrid>
      <w:tr w14:paraId="0BF9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93" w:type="dxa"/>
            <w:noWrap w:val="0"/>
            <w:vAlign w:val="center"/>
          </w:tcPr>
          <w:p w14:paraId="63774B8A">
            <w:pPr>
              <w:pStyle w:val="6"/>
              <w:spacing w:line="500" w:lineRule="exact"/>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序号</w:t>
            </w:r>
          </w:p>
        </w:tc>
        <w:tc>
          <w:tcPr>
            <w:tcW w:w="1003" w:type="dxa"/>
            <w:noWrap w:val="0"/>
            <w:vAlign w:val="center"/>
          </w:tcPr>
          <w:p w14:paraId="1ED6C49D">
            <w:pPr>
              <w:pStyle w:val="6"/>
              <w:spacing w:line="500" w:lineRule="exact"/>
              <w:ind w:left="0" w:leftChars="0" w:firstLine="210" w:firstLineChars="100"/>
              <w:jc w:val="both"/>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岗位</w:t>
            </w:r>
          </w:p>
        </w:tc>
        <w:tc>
          <w:tcPr>
            <w:tcW w:w="750" w:type="dxa"/>
            <w:noWrap w:val="0"/>
            <w:vAlign w:val="center"/>
          </w:tcPr>
          <w:p w14:paraId="6F472AB7">
            <w:pPr>
              <w:pStyle w:val="6"/>
              <w:spacing w:line="500" w:lineRule="exact"/>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人数</w:t>
            </w:r>
          </w:p>
        </w:tc>
        <w:tc>
          <w:tcPr>
            <w:tcW w:w="2939" w:type="dxa"/>
            <w:noWrap w:val="0"/>
            <w:vAlign w:val="center"/>
          </w:tcPr>
          <w:p w14:paraId="4F5FE5B5">
            <w:pPr>
              <w:pStyle w:val="6"/>
              <w:spacing w:line="500" w:lineRule="exact"/>
              <w:ind w:firstLine="567"/>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要   求</w:t>
            </w:r>
          </w:p>
        </w:tc>
        <w:tc>
          <w:tcPr>
            <w:tcW w:w="2832" w:type="dxa"/>
            <w:noWrap w:val="0"/>
            <w:vAlign w:val="center"/>
          </w:tcPr>
          <w:p w14:paraId="6C4220BB">
            <w:pPr>
              <w:pStyle w:val="6"/>
              <w:spacing w:line="500" w:lineRule="exact"/>
              <w:ind w:firstLine="567"/>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岗位职责</w:t>
            </w:r>
          </w:p>
        </w:tc>
      </w:tr>
      <w:tr w14:paraId="1617F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jc w:val="center"/>
        </w:trPr>
        <w:tc>
          <w:tcPr>
            <w:tcW w:w="793" w:type="dxa"/>
            <w:noWrap w:val="0"/>
            <w:vAlign w:val="top"/>
          </w:tcPr>
          <w:p w14:paraId="00577435">
            <w:pPr>
              <w:pStyle w:val="6"/>
              <w:spacing w:line="500" w:lineRule="exact"/>
              <w:ind w:firstLine="567"/>
              <w:jc w:val="center"/>
              <w:rPr>
                <w:rFonts w:hint="eastAsia" w:ascii="仿宋" w:hAnsi="仿宋" w:eastAsia="仿宋" w:cs="Times New Roman"/>
                <w:color w:val="000000"/>
                <w:sz w:val="21"/>
                <w:szCs w:val="21"/>
              </w:rPr>
            </w:pPr>
          </w:p>
          <w:p w14:paraId="150CADED">
            <w:pPr>
              <w:pStyle w:val="6"/>
              <w:spacing w:line="500" w:lineRule="exact"/>
              <w:ind w:firstLine="567"/>
              <w:jc w:val="center"/>
              <w:rPr>
                <w:rFonts w:hint="eastAsia" w:ascii="仿宋" w:hAnsi="仿宋" w:eastAsia="仿宋" w:cs="Times New Roman"/>
                <w:color w:val="000000"/>
                <w:sz w:val="21"/>
                <w:szCs w:val="21"/>
              </w:rPr>
            </w:pPr>
          </w:p>
          <w:p w14:paraId="327D33B5">
            <w:pPr>
              <w:pStyle w:val="6"/>
              <w:spacing w:line="500" w:lineRule="exact"/>
              <w:ind w:left="0" w:leftChars="0" w:firstLine="0" w:firstLineChars="0"/>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w:t>
            </w:r>
          </w:p>
        </w:tc>
        <w:tc>
          <w:tcPr>
            <w:tcW w:w="1003" w:type="dxa"/>
            <w:noWrap w:val="0"/>
            <w:vAlign w:val="top"/>
          </w:tcPr>
          <w:p w14:paraId="0B988CF0">
            <w:pPr>
              <w:pStyle w:val="6"/>
              <w:spacing w:line="500" w:lineRule="exact"/>
              <w:ind w:firstLine="567"/>
              <w:jc w:val="center"/>
              <w:rPr>
                <w:rFonts w:hint="eastAsia" w:ascii="仿宋" w:hAnsi="仿宋" w:eastAsia="仿宋" w:cs="Times New Roman"/>
                <w:color w:val="000000"/>
                <w:sz w:val="21"/>
                <w:szCs w:val="21"/>
              </w:rPr>
            </w:pPr>
          </w:p>
          <w:p w14:paraId="2528A1E6">
            <w:pPr>
              <w:pStyle w:val="6"/>
              <w:spacing w:line="500" w:lineRule="exact"/>
              <w:ind w:firstLine="567"/>
              <w:jc w:val="center"/>
              <w:rPr>
                <w:rFonts w:hint="eastAsia" w:ascii="仿宋" w:hAnsi="仿宋" w:eastAsia="仿宋" w:cs="Times New Roman"/>
                <w:color w:val="000000"/>
                <w:sz w:val="21"/>
                <w:szCs w:val="21"/>
              </w:rPr>
            </w:pPr>
          </w:p>
          <w:p w14:paraId="7CDB1C5C">
            <w:pPr>
              <w:pStyle w:val="6"/>
              <w:spacing w:line="500" w:lineRule="exact"/>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保洁</w:t>
            </w:r>
          </w:p>
        </w:tc>
        <w:tc>
          <w:tcPr>
            <w:tcW w:w="750" w:type="dxa"/>
            <w:noWrap w:val="0"/>
            <w:vAlign w:val="top"/>
          </w:tcPr>
          <w:p w14:paraId="1FF9026F">
            <w:pPr>
              <w:pStyle w:val="6"/>
              <w:spacing w:line="500" w:lineRule="exact"/>
              <w:ind w:firstLine="567"/>
              <w:jc w:val="center"/>
              <w:rPr>
                <w:rFonts w:hint="eastAsia" w:ascii="仿宋" w:hAnsi="仿宋" w:eastAsia="仿宋" w:cs="Times New Roman"/>
                <w:color w:val="000000"/>
                <w:sz w:val="21"/>
                <w:szCs w:val="21"/>
              </w:rPr>
            </w:pPr>
          </w:p>
          <w:p w14:paraId="79E2F3B2">
            <w:pPr>
              <w:pStyle w:val="6"/>
              <w:spacing w:line="500" w:lineRule="exact"/>
              <w:ind w:firstLine="567"/>
              <w:jc w:val="center"/>
              <w:rPr>
                <w:rFonts w:hint="eastAsia" w:ascii="仿宋" w:hAnsi="仿宋" w:eastAsia="仿宋" w:cs="Times New Roman"/>
                <w:color w:val="000000"/>
                <w:sz w:val="21"/>
                <w:szCs w:val="21"/>
              </w:rPr>
            </w:pPr>
          </w:p>
          <w:p w14:paraId="69F9AA15">
            <w:pPr>
              <w:pStyle w:val="6"/>
              <w:spacing w:line="500" w:lineRule="exact"/>
              <w:ind w:left="0" w:leftChars="0" w:firstLine="0" w:firstLineChars="0"/>
              <w:jc w:val="center"/>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lang w:val="en-US" w:eastAsia="zh-CN"/>
              </w:rPr>
              <w:t>4</w:t>
            </w:r>
          </w:p>
        </w:tc>
        <w:tc>
          <w:tcPr>
            <w:tcW w:w="2939" w:type="dxa"/>
            <w:noWrap w:val="0"/>
            <w:vAlign w:val="top"/>
          </w:tcPr>
          <w:p w14:paraId="234FC733">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要求</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rPr>
              <w:t>男女不限</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lang w:val="en-US" w:eastAsia="zh-CN"/>
              </w:rPr>
              <w:t>男性年龄不超55周岁、女性年龄不超</w:t>
            </w:r>
            <w:r>
              <w:rPr>
                <w:rFonts w:hint="eastAsia" w:ascii="仿宋" w:hAnsi="仿宋" w:eastAsia="仿宋" w:cs="Times New Roman"/>
                <w:color w:val="000000"/>
                <w:sz w:val="21"/>
                <w:szCs w:val="21"/>
              </w:rPr>
              <w:t>50 周岁（</w:t>
            </w:r>
            <w:r>
              <w:rPr>
                <w:rFonts w:hint="eastAsia" w:ascii="仿宋" w:hAnsi="仿宋" w:eastAsia="仿宋" w:cs="Times New Roman"/>
                <w:b/>
                <w:bCs/>
                <w:color w:val="000000"/>
                <w:sz w:val="21"/>
                <w:szCs w:val="21"/>
              </w:rPr>
              <w:t>需提供身份证复印件</w:t>
            </w:r>
            <w:r>
              <w:rPr>
                <w:rFonts w:hint="eastAsia" w:ascii="仿宋" w:hAnsi="仿宋" w:eastAsia="仿宋" w:cs="Times New Roman"/>
                <w:color w:val="000000"/>
                <w:sz w:val="21"/>
                <w:szCs w:val="21"/>
              </w:rPr>
              <w:t>），爱岗敬业、服从管理，身体健康</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lang w:val="en-US" w:eastAsia="zh-CN"/>
              </w:rPr>
              <w:t>上岗时提供健康证</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rPr>
              <w:t>。</w:t>
            </w:r>
          </w:p>
        </w:tc>
        <w:tc>
          <w:tcPr>
            <w:tcW w:w="2832" w:type="dxa"/>
            <w:noWrap w:val="0"/>
            <w:vAlign w:val="top"/>
          </w:tcPr>
          <w:p w14:paraId="6FB62995">
            <w:pPr>
              <w:pStyle w:val="6"/>
              <w:spacing w:line="500" w:lineRule="exact"/>
              <w:ind w:firstLine="567"/>
              <w:rPr>
                <w:rFonts w:hint="eastAsia" w:ascii="仿宋" w:hAnsi="仿宋" w:eastAsia="仿宋" w:cs="Times New Roman"/>
                <w:color w:val="000000"/>
                <w:sz w:val="21"/>
                <w:szCs w:val="21"/>
              </w:rPr>
            </w:pPr>
          </w:p>
          <w:p w14:paraId="6599E239">
            <w:pPr>
              <w:pStyle w:val="6"/>
              <w:spacing w:line="500" w:lineRule="exact"/>
              <w:ind w:firstLine="567"/>
              <w:rPr>
                <w:rFonts w:hint="eastAsia" w:ascii="仿宋" w:hAnsi="仿宋" w:eastAsia="仿宋" w:cs="Times New Roman"/>
                <w:color w:val="000000"/>
                <w:sz w:val="21"/>
                <w:szCs w:val="21"/>
              </w:rPr>
            </w:pPr>
          </w:p>
          <w:p w14:paraId="4B6CC4EC">
            <w:pPr>
              <w:pStyle w:val="6"/>
              <w:spacing w:line="500" w:lineRule="exact"/>
              <w:ind w:firstLine="567"/>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rPr>
              <w:t>负责物业管理区内室内、室外各项保洁工作</w:t>
            </w:r>
          </w:p>
        </w:tc>
      </w:tr>
      <w:tr w14:paraId="5B0AC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0" w:hRule="atLeast"/>
          <w:jc w:val="center"/>
        </w:trPr>
        <w:tc>
          <w:tcPr>
            <w:tcW w:w="793" w:type="dxa"/>
            <w:noWrap w:val="0"/>
            <w:vAlign w:val="top"/>
          </w:tcPr>
          <w:p w14:paraId="0572B579">
            <w:pPr>
              <w:pStyle w:val="6"/>
              <w:spacing w:line="500" w:lineRule="exact"/>
              <w:ind w:firstLine="567"/>
              <w:jc w:val="center"/>
              <w:rPr>
                <w:rFonts w:hint="eastAsia" w:ascii="仿宋" w:hAnsi="仿宋" w:eastAsia="仿宋" w:cs="Times New Roman"/>
                <w:color w:val="000000"/>
                <w:sz w:val="21"/>
                <w:szCs w:val="21"/>
              </w:rPr>
            </w:pPr>
          </w:p>
          <w:p w14:paraId="6D8D9313">
            <w:pPr>
              <w:pStyle w:val="6"/>
              <w:spacing w:line="500" w:lineRule="exact"/>
              <w:ind w:firstLine="567"/>
              <w:jc w:val="center"/>
              <w:rPr>
                <w:rFonts w:hint="eastAsia" w:ascii="仿宋" w:hAnsi="仿宋" w:eastAsia="仿宋" w:cs="Times New Roman"/>
                <w:color w:val="000000"/>
                <w:sz w:val="21"/>
                <w:szCs w:val="21"/>
              </w:rPr>
            </w:pPr>
          </w:p>
          <w:p w14:paraId="3BC53D11">
            <w:pPr>
              <w:pStyle w:val="6"/>
              <w:spacing w:line="500" w:lineRule="exact"/>
              <w:ind w:left="0" w:leftChars="0" w:firstLine="0" w:firstLineChars="0"/>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1003" w:type="dxa"/>
            <w:noWrap w:val="0"/>
            <w:vAlign w:val="top"/>
          </w:tcPr>
          <w:p w14:paraId="6051B62E">
            <w:pPr>
              <w:pStyle w:val="6"/>
              <w:spacing w:line="500" w:lineRule="exact"/>
              <w:ind w:firstLine="567"/>
              <w:jc w:val="center"/>
              <w:rPr>
                <w:rFonts w:hint="eastAsia" w:ascii="仿宋" w:hAnsi="仿宋" w:eastAsia="仿宋" w:cs="Times New Roman"/>
                <w:color w:val="000000"/>
                <w:sz w:val="21"/>
                <w:szCs w:val="21"/>
              </w:rPr>
            </w:pPr>
          </w:p>
          <w:p w14:paraId="6E6C8758">
            <w:pPr>
              <w:pStyle w:val="6"/>
              <w:spacing w:line="500" w:lineRule="exact"/>
              <w:ind w:firstLine="567"/>
              <w:jc w:val="center"/>
              <w:rPr>
                <w:rFonts w:hint="eastAsia" w:ascii="仿宋" w:hAnsi="仿宋" w:eastAsia="仿宋" w:cs="Times New Roman"/>
                <w:color w:val="000000"/>
                <w:sz w:val="21"/>
                <w:szCs w:val="21"/>
              </w:rPr>
            </w:pPr>
          </w:p>
          <w:p w14:paraId="20CDE78D">
            <w:pPr>
              <w:pStyle w:val="6"/>
              <w:spacing w:line="500" w:lineRule="exact"/>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保安</w:t>
            </w:r>
          </w:p>
        </w:tc>
        <w:tc>
          <w:tcPr>
            <w:tcW w:w="750" w:type="dxa"/>
            <w:noWrap w:val="0"/>
            <w:vAlign w:val="top"/>
          </w:tcPr>
          <w:p w14:paraId="2E0BF468">
            <w:pPr>
              <w:pStyle w:val="6"/>
              <w:spacing w:line="500" w:lineRule="exact"/>
              <w:ind w:firstLine="567"/>
              <w:jc w:val="center"/>
              <w:rPr>
                <w:rFonts w:hint="eastAsia" w:ascii="仿宋" w:hAnsi="仿宋" w:eastAsia="仿宋" w:cs="Times New Roman"/>
                <w:color w:val="000000"/>
                <w:sz w:val="21"/>
                <w:szCs w:val="21"/>
              </w:rPr>
            </w:pPr>
          </w:p>
          <w:p w14:paraId="367DA2B5">
            <w:pPr>
              <w:pStyle w:val="6"/>
              <w:spacing w:line="500" w:lineRule="exact"/>
              <w:ind w:firstLine="567"/>
              <w:jc w:val="center"/>
              <w:rPr>
                <w:rFonts w:hint="eastAsia" w:ascii="仿宋" w:hAnsi="仿宋" w:eastAsia="仿宋" w:cs="Times New Roman"/>
                <w:color w:val="000000"/>
                <w:sz w:val="21"/>
                <w:szCs w:val="21"/>
              </w:rPr>
            </w:pPr>
          </w:p>
          <w:p w14:paraId="75190D07">
            <w:pPr>
              <w:pStyle w:val="6"/>
              <w:spacing w:line="500" w:lineRule="exact"/>
              <w:ind w:left="0" w:leftChars="0" w:firstLine="0" w:firstLineChars="0"/>
              <w:jc w:val="center"/>
              <w:rPr>
                <w:rFonts w:hint="eastAsia" w:ascii="仿宋" w:hAnsi="仿宋" w:eastAsia="仿宋" w:cs="Times New Roman"/>
                <w:color w:val="000000"/>
                <w:sz w:val="21"/>
                <w:szCs w:val="21"/>
                <w:lang w:eastAsia="zh-CN"/>
              </w:rPr>
            </w:pPr>
            <w:r>
              <w:rPr>
                <w:rFonts w:hint="eastAsia" w:ascii="仿宋" w:hAnsi="仿宋" w:eastAsia="仿宋" w:cs="Times New Roman"/>
                <w:color w:val="000000"/>
                <w:sz w:val="21"/>
                <w:szCs w:val="21"/>
                <w:lang w:val="en-US" w:eastAsia="zh-CN"/>
              </w:rPr>
              <w:t>5</w:t>
            </w:r>
          </w:p>
        </w:tc>
        <w:tc>
          <w:tcPr>
            <w:tcW w:w="2939" w:type="dxa"/>
            <w:noWrap w:val="0"/>
            <w:vAlign w:val="top"/>
          </w:tcPr>
          <w:p w14:paraId="4937929A">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要求</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rPr>
              <w:t>男女不限</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lang w:val="en-US" w:eastAsia="zh-CN"/>
              </w:rPr>
              <w:t>男性年龄不超55周岁、女性年龄不超</w:t>
            </w:r>
            <w:r>
              <w:rPr>
                <w:rFonts w:hint="eastAsia" w:ascii="仿宋" w:hAnsi="仿宋" w:eastAsia="仿宋" w:cs="Times New Roman"/>
                <w:color w:val="000000"/>
                <w:sz w:val="21"/>
                <w:szCs w:val="21"/>
              </w:rPr>
              <w:t>50 周岁（</w:t>
            </w:r>
            <w:r>
              <w:rPr>
                <w:rFonts w:hint="eastAsia" w:ascii="仿宋" w:hAnsi="仿宋" w:eastAsia="仿宋" w:cs="Times New Roman"/>
                <w:b/>
                <w:bCs/>
                <w:color w:val="000000"/>
                <w:sz w:val="21"/>
                <w:szCs w:val="21"/>
              </w:rPr>
              <w:t>需提供身份证复印件</w:t>
            </w:r>
            <w:r>
              <w:rPr>
                <w:rFonts w:hint="eastAsia" w:ascii="仿宋" w:hAnsi="仿宋" w:eastAsia="仿宋" w:cs="Times New Roman"/>
                <w:color w:val="000000"/>
                <w:sz w:val="21"/>
                <w:szCs w:val="21"/>
              </w:rPr>
              <w:t>），持</w:t>
            </w:r>
            <w:r>
              <w:rPr>
                <w:rFonts w:hint="eastAsia" w:ascii="仿宋" w:hAnsi="仿宋" w:eastAsia="仿宋" w:cs="Times New Roman"/>
                <w:b/>
                <w:bCs/>
                <w:color w:val="000000"/>
                <w:sz w:val="21"/>
                <w:szCs w:val="21"/>
              </w:rPr>
              <w:t>保安证</w:t>
            </w:r>
            <w:r>
              <w:rPr>
                <w:rFonts w:hint="eastAsia" w:ascii="仿宋" w:hAnsi="仿宋" w:eastAsia="仿宋" w:cs="Times New Roman"/>
                <w:color w:val="000000"/>
                <w:sz w:val="21"/>
                <w:szCs w:val="21"/>
              </w:rPr>
              <w:t>，爱岗敬业、服从管理，退伍军人优先。</w:t>
            </w:r>
          </w:p>
        </w:tc>
        <w:tc>
          <w:tcPr>
            <w:tcW w:w="2832" w:type="dxa"/>
            <w:noWrap w:val="0"/>
            <w:vAlign w:val="top"/>
          </w:tcPr>
          <w:p w14:paraId="28B1ABDE">
            <w:pPr>
              <w:pStyle w:val="6"/>
              <w:spacing w:line="500" w:lineRule="exact"/>
              <w:ind w:firstLine="567"/>
              <w:rPr>
                <w:rFonts w:hint="eastAsia" w:ascii="仿宋" w:hAnsi="仿宋" w:eastAsia="仿宋" w:cs="Times New Roman"/>
                <w:color w:val="000000"/>
                <w:sz w:val="21"/>
                <w:szCs w:val="21"/>
              </w:rPr>
            </w:pPr>
          </w:p>
          <w:p w14:paraId="200A5B4E">
            <w:pPr>
              <w:pStyle w:val="6"/>
              <w:spacing w:line="500" w:lineRule="exact"/>
              <w:ind w:firstLine="567"/>
              <w:rPr>
                <w:rFonts w:hint="eastAsia" w:ascii="仿宋" w:hAnsi="仿宋" w:eastAsia="仿宋" w:cs="Times New Roman"/>
                <w:color w:val="000000"/>
                <w:sz w:val="21"/>
                <w:szCs w:val="21"/>
              </w:rPr>
            </w:pPr>
          </w:p>
          <w:p w14:paraId="6FB2BB1A">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负责区域内巡逻、车场指挥及消防安全等各项安全防控工作。</w:t>
            </w:r>
          </w:p>
        </w:tc>
      </w:tr>
      <w:tr w14:paraId="7339C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jc w:val="center"/>
        </w:trPr>
        <w:tc>
          <w:tcPr>
            <w:tcW w:w="793" w:type="dxa"/>
            <w:noWrap w:val="0"/>
            <w:vAlign w:val="center"/>
          </w:tcPr>
          <w:p w14:paraId="5C818B02">
            <w:pPr>
              <w:pStyle w:val="6"/>
              <w:spacing w:line="500" w:lineRule="exact"/>
              <w:ind w:firstLine="567"/>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1003" w:type="dxa"/>
            <w:noWrap w:val="0"/>
            <w:vAlign w:val="center"/>
          </w:tcPr>
          <w:p w14:paraId="09714433">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门卫</w:t>
            </w:r>
          </w:p>
        </w:tc>
        <w:tc>
          <w:tcPr>
            <w:tcW w:w="750" w:type="dxa"/>
            <w:noWrap w:val="0"/>
            <w:vAlign w:val="center"/>
          </w:tcPr>
          <w:p w14:paraId="16DE7794">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1</w:t>
            </w:r>
          </w:p>
        </w:tc>
        <w:tc>
          <w:tcPr>
            <w:tcW w:w="2939" w:type="dxa"/>
            <w:noWrap w:val="0"/>
            <w:vAlign w:val="center"/>
          </w:tcPr>
          <w:p w14:paraId="46E072F9">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要求</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rPr>
              <w:t>男女不限</w:t>
            </w:r>
            <w:r>
              <w:rPr>
                <w:rFonts w:hint="eastAsia" w:ascii="仿宋" w:hAnsi="仿宋" w:eastAsia="仿宋" w:cs="Times New Roman"/>
                <w:color w:val="000000"/>
                <w:sz w:val="21"/>
                <w:szCs w:val="21"/>
                <w:lang w:eastAsia="zh-CN"/>
              </w:rPr>
              <w:t>，</w:t>
            </w:r>
            <w:r>
              <w:rPr>
                <w:rFonts w:hint="eastAsia" w:ascii="仿宋" w:hAnsi="仿宋" w:eastAsia="仿宋" w:cs="Times New Roman"/>
                <w:color w:val="000000"/>
                <w:sz w:val="21"/>
                <w:szCs w:val="21"/>
                <w:lang w:val="en-US" w:eastAsia="zh-CN"/>
              </w:rPr>
              <w:t>男性年龄不超55周岁、女性年龄不超</w:t>
            </w:r>
            <w:r>
              <w:rPr>
                <w:rFonts w:hint="eastAsia" w:ascii="仿宋" w:hAnsi="仿宋" w:eastAsia="仿宋" w:cs="Times New Roman"/>
                <w:color w:val="000000"/>
                <w:sz w:val="21"/>
                <w:szCs w:val="21"/>
              </w:rPr>
              <w:t>50 周岁（</w:t>
            </w:r>
            <w:r>
              <w:rPr>
                <w:rFonts w:hint="eastAsia" w:ascii="仿宋" w:hAnsi="仿宋" w:eastAsia="仿宋" w:cs="Times New Roman"/>
                <w:b/>
                <w:bCs/>
                <w:color w:val="000000"/>
                <w:sz w:val="21"/>
                <w:szCs w:val="21"/>
              </w:rPr>
              <w:t>需提供身份证复印件</w:t>
            </w:r>
            <w:r>
              <w:rPr>
                <w:rFonts w:hint="eastAsia" w:ascii="仿宋" w:hAnsi="仿宋" w:eastAsia="仿宋" w:cs="Times New Roman"/>
                <w:color w:val="000000"/>
                <w:sz w:val="21"/>
                <w:szCs w:val="21"/>
              </w:rPr>
              <w:t>），持</w:t>
            </w:r>
            <w:r>
              <w:rPr>
                <w:rFonts w:hint="eastAsia" w:ascii="仿宋" w:hAnsi="仿宋" w:eastAsia="仿宋" w:cs="Times New Roman"/>
                <w:b/>
                <w:bCs/>
                <w:color w:val="000000"/>
                <w:sz w:val="21"/>
                <w:szCs w:val="21"/>
              </w:rPr>
              <w:t>保安证</w:t>
            </w:r>
            <w:r>
              <w:rPr>
                <w:rFonts w:hint="eastAsia" w:ascii="仿宋" w:hAnsi="仿宋" w:eastAsia="仿宋" w:cs="Times New Roman"/>
                <w:color w:val="000000"/>
                <w:sz w:val="21"/>
                <w:szCs w:val="21"/>
              </w:rPr>
              <w:t>，爱岗敬业、服从管理，退伍军人优先。</w:t>
            </w:r>
          </w:p>
        </w:tc>
        <w:tc>
          <w:tcPr>
            <w:tcW w:w="2832" w:type="dxa"/>
            <w:noWrap w:val="0"/>
            <w:vAlign w:val="center"/>
          </w:tcPr>
          <w:p w14:paraId="351A3DFA">
            <w:pPr>
              <w:pStyle w:val="6"/>
              <w:spacing w:line="500" w:lineRule="exact"/>
              <w:ind w:firstLine="567"/>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负责区域内门卫指挥及消防安全等各项安全防控工作。</w:t>
            </w:r>
          </w:p>
        </w:tc>
      </w:tr>
    </w:tbl>
    <w:p w14:paraId="6864A209">
      <w:pPr>
        <w:rPr>
          <w:rFonts w:hint="eastAsia" w:eastAsiaTheme="minorEastAsia"/>
          <w:lang w:eastAsia="zh-CN"/>
        </w:rPr>
      </w:pPr>
      <w:bookmarkStart w:id="7" w:name="_GoBack"/>
      <w:bookmarkEnd w:id="7"/>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g5MWJmMzRlNDU0OTJhNzE3Nzg3YzBiNDRjNjcifQ=="/>
  </w:docVars>
  <w:rsids>
    <w:rsidRoot w:val="00000000"/>
    <w:rsid w:val="2639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 w:type="table" w:customStyle="1" w:styleId="7">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2024-09-09T01:38:09Z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6C004745044A413A9470CCFC4F938F7B_12</vt:lpwstr>
  </property>
</Properties>
</file>