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264AC">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宋体" w:hAnsi="宋体" w:eastAsia="宋体" w:cs="宋体"/>
          <w:sz w:val="32"/>
          <w:szCs w:val="32"/>
          <w:lang w:eastAsia="zh-CN"/>
        </w:rPr>
      </w:pPr>
      <w:r>
        <w:rPr>
          <w:rFonts w:hint="eastAsia" w:ascii="宋体" w:hAnsi="宋体" w:eastAsia="宋体" w:cs="宋体"/>
          <w:sz w:val="32"/>
          <w:szCs w:val="32"/>
          <w:lang w:eastAsia="zh-CN"/>
        </w:rPr>
        <w:t>2024年汉中市佛坪县大河坝镇、长角坝镇高标准农田建设</w:t>
      </w:r>
    </w:p>
    <w:p w14:paraId="7B004AB5">
      <w:pPr>
        <w:keepNext w:val="0"/>
        <w:keepLines w:val="0"/>
        <w:pageBreakBefore w:val="0"/>
        <w:widowControl/>
        <w:kinsoku w:val="0"/>
        <w:wordWrap/>
        <w:overflowPunct/>
        <w:topLinePunct w:val="0"/>
        <w:autoSpaceDE w:val="0"/>
        <w:autoSpaceDN w:val="0"/>
        <w:bidi w:val="0"/>
        <w:adjustRightInd w:val="0"/>
        <w:snapToGrid w:val="0"/>
        <w:spacing w:line="500" w:lineRule="exact"/>
        <w:ind w:firstLine="2240" w:firstLineChars="700"/>
        <w:jc w:val="both"/>
        <w:textAlignment w:val="baseline"/>
        <w:rPr>
          <w:rFonts w:hint="default" w:ascii="宋体" w:hAnsi="宋体" w:eastAsia="宋体" w:cs="宋体"/>
          <w:sz w:val="32"/>
          <w:szCs w:val="32"/>
          <w:lang w:val="en-US" w:eastAsia="zh-CN"/>
        </w:rPr>
      </w:pPr>
      <w:r>
        <w:rPr>
          <w:rFonts w:hint="eastAsia" w:ascii="宋体" w:hAnsi="宋体" w:eastAsia="宋体" w:cs="宋体"/>
          <w:sz w:val="32"/>
          <w:szCs w:val="32"/>
          <w:lang w:eastAsia="zh-CN"/>
        </w:rPr>
        <w:t>项目</w:t>
      </w:r>
      <w:r>
        <w:rPr>
          <w:rFonts w:hint="eastAsia" w:ascii="宋体" w:hAnsi="宋体" w:eastAsia="宋体" w:cs="宋体"/>
          <w:sz w:val="32"/>
          <w:szCs w:val="32"/>
          <w:lang w:val="en-US" w:eastAsia="zh-CN"/>
        </w:rPr>
        <w:t>竞争性磋商公告</w:t>
      </w:r>
    </w:p>
    <w:p w14:paraId="0C02E78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ascii="宋体" w:hAnsi="宋体" w:eastAsia="宋体" w:cs="宋体"/>
          <w:sz w:val="24"/>
          <w:szCs w:val="24"/>
        </w:rPr>
      </w:pPr>
      <w:r>
        <w:rPr>
          <w:rFonts w:hint="eastAsia" w:ascii="宋体" w:hAnsi="宋体" w:eastAsia="宋体" w:cs="宋体"/>
          <w:sz w:val="24"/>
          <w:szCs w:val="24"/>
          <w:lang w:eastAsia="zh-CN"/>
        </w:rPr>
        <w:t>2024年汉中市佛坪县大河坝镇、长角坝镇高标准农田建设项目</w:t>
      </w:r>
      <w:r>
        <w:rPr>
          <w:rFonts w:hint="eastAsia" w:ascii="宋体" w:hAnsi="宋体" w:eastAsia="宋体" w:cs="宋体"/>
          <w:sz w:val="24"/>
          <w:szCs w:val="24"/>
        </w:rPr>
        <w:t>采购项目的潜在供应商应在</w:t>
      </w:r>
      <w:r>
        <w:rPr>
          <w:rFonts w:hint="eastAsia" w:ascii="宋体" w:hAnsi="宋体" w:eastAsia="宋体" w:cs="宋体"/>
          <w:sz w:val="24"/>
          <w:szCs w:val="24"/>
          <w:lang w:val="en-US" w:eastAsia="zh-CN"/>
        </w:rPr>
        <w:t>汉中市汉台区东关街道办事处盛世国际2号写字楼808室</w:t>
      </w:r>
      <w:r>
        <w:rPr>
          <w:rFonts w:hint="eastAsia" w:ascii="宋体" w:hAnsi="宋体" w:eastAsia="宋体" w:cs="宋体"/>
          <w:sz w:val="24"/>
          <w:szCs w:val="24"/>
        </w:rPr>
        <w:t>( 陕西鸿运锐志项目管理有限公司)获取采购文件，并于 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w:t>
      </w:r>
      <w:r>
        <w:rPr>
          <w:rFonts w:hint="eastAsia" w:ascii="宋体" w:hAnsi="宋体" w:eastAsia="宋体" w:cs="宋体"/>
          <w:sz w:val="24"/>
          <w:szCs w:val="24"/>
          <w:lang w:val="en-US" w:eastAsia="zh-CN"/>
        </w:rPr>
        <w:t>14</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分(北京时间 ) 前提交响应文件。</w:t>
      </w:r>
    </w:p>
    <w:p w14:paraId="4ACDF2CD">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ascii="宋体" w:hAnsi="宋体" w:eastAsia="宋体" w:cs="宋体"/>
          <w:b/>
          <w:bCs/>
          <w:sz w:val="28"/>
          <w:szCs w:val="28"/>
        </w:rPr>
      </w:pPr>
      <w:r>
        <w:rPr>
          <w:rFonts w:hint="eastAsia" w:ascii="宋体" w:hAnsi="宋体" w:eastAsia="宋体" w:cs="宋体"/>
          <w:b/>
          <w:bCs/>
          <w:sz w:val="28"/>
          <w:szCs w:val="28"/>
        </w:rPr>
        <w:t>一、项目基本情况</w:t>
      </w:r>
    </w:p>
    <w:p w14:paraId="462BDA1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 ：HYRZ-20</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-0</w:t>
      </w:r>
      <w:r>
        <w:rPr>
          <w:rFonts w:hint="eastAsia" w:ascii="宋体" w:hAnsi="宋体" w:eastAsia="宋体" w:cs="宋体"/>
          <w:sz w:val="24"/>
          <w:szCs w:val="24"/>
          <w:lang w:val="en-US" w:eastAsia="zh-CN"/>
        </w:rPr>
        <w:t>16</w:t>
      </w:r>
    </w:p>
    <w:p w14:paraId="536A6CE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项目名称 ：2024年汉中市佛坪县大河坝镇、长角坝镇高标准农田建设项目采购方式 ：竞争性磋商</w:t>
      </w:r>
    </w:p>
    <w:p w14:paraId="5235F412">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预算金额 ：</w:t>
      </w:r>
      <w:r>
        <w:rPr>
          <w:rFonts w:hint="eastAsia" w:ascii="宋体" w:hAnsi="宋体" w:eastAsia="宋体" w:cs="宋体"/>
          <w:color w:val="FF0000"/>
          <w:sz w:val="24"/>
          <w:szCs w:val="24"/>
          <w:lang w:val="en-US" w:eastAsia="zh-CN"/>
        </w:rPr>
        <w:t>2948000.00</w:t>
      </w:r>
      <w:r>
        <w:rPr>
          <w:rFonts w:hint="eastAsia" w:ascii="宋体" w:hAnsi="宋体" w:eastAsia="宋体" w:cs="宋体"/>
          <w:color w:val="auto"/>
          <w:sz w:val="24"/>
          <w:szCs w:val="24"/>
          <w:lang w:eastAsia="zh-CN"/>
        </w:rPr>
        <w:t>元</w:t>
      </w:r>
    </w:p>
    <w:p w14:paraId="3D17F8F6">
      <w:pPr>
        <w:pStyle w:val="2"/>
        <w:rPr>
          <w:rFonts w:hint="eastAsia"/>
          <w:lang w:eastAsia="zh-CN"/>
        </w:rPr>
      </w:pPr>
    </w:p>
    <w:tbl>
      <w:tblPr>
        <w:tblStyle w:val="5"/>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6"/>
        <w:gridCol w:w="1407"/>
        <w:gridCol w:w="825"/>
        <w:gridCol w:w="1033"/>
        <w:gridCol w:w="1484"/>
        <w:gridCol w:w="1766"/>
        <w:gridCol w:w="1717"/>
      </w:tblGrid>
      <w:tr w14:paraId="18806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726" w:type="dxa"/>
            <w:noWrap w:val="0"/>
            <w:vAlign w:val="center"/>
          </w:tcPr>
          <w:p w14:paraId="47B11447">
            <w:pPr>
              <w:spacing w:line="600" w:lineRule="exact"/>
              <w:jc w:val="center"/>
              <w:rPr>
                <w:rFonts w:ascii="宋体" w:hAnsi="宋体" w:eastAsia="宋体" w:cs="宋体"/>
                <w:sz w:val="24"/>
                <w:szCs w:val="24"/>
              </w:rPr>
            </w:pPr>
            <w:r>
              <w:rPr>
                <w:rFonts w:hint="eastAsia" w:ascii="宋体" w:hAnsi="宋体" w:eastAsia="宋体" w:cs="宋体"/>
                <w:sz w:val="24"/>
                <w:szCs w:val="24"/>
              </w:rPr>
              <w:t>品目号</w:t>
            </w:r>
          </w:p>
        </w:tc>
        <w:tc>
          <w:tcPr>
            <w:tcW w:w="1407" w:type="dxa"/>
            <w:noWrap w:val="0"/>
            <w:vAlign w:val="center"/>
          </w:tcPr>
          <w:p w14:paraId="67795274">
            <w:pPr>
              <w:spacing w:line="600" w:lineRule="exact"/>
              <w:jc w:val="center"/>
              <w:rPr>
                <w:rFonts w:ascii="宋体" w:hAnsi="宋体" w:eastAsia="宋体" w:cs="宋体"/>
                <w:sz w:val="24"/>
                <w:szCs w:val="24"/>
              </w:rPr>
            </w:pPr>
            <w:r>
              <w:rPr>
                <w:rFonts w:hint="eastAsia" w:ascii="宋体" w:hAnsi="宋体" w:eastAsia="宋体" w:cs="宋体"/>
                <w:sz w:val="24"/>
                <w:szCs w:val="24"/>
              </w:rPr>
              <w:t>品目名称</w:t>
            </w:r>
          </w:p>
        </w:tc>
        <w:tc>
          <w:tcPr>
            <w:tcW w:w="825" w:type="dxa"/>
            <w:noWrap w:val="0"/>
            <w:vAlign w:val="center"/>
          </w:tcPr>
          <w:p w14:paraId="09A75DD3">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采购</w:t>
            </w:r>
          </w:p>
          <w:p w14:paraId="2D7F6791">
            <w:pPr>
              <w:spacing w:line="600" w:lineRule="exact"/>
              <w:jc w:val="center"/>
              <w:rPr>
                <w:rFonts w:ascii="宋体" w:hAnsi="宋体" w:eastAsia="宋体" w:cs="宋体"/>
                <w:sz w:val="24"/>
                <w:szCs w:val="24"/>
              </w:rPr>
            </w:pPr>
            <w:r>
              <w:rPr>
                <w:rFonts w:hint="eastAsia" w:ascii="宋体" w:hAnsi="宋体" w:eastAsia="宋体" w:cs="宋体"/>
                <w:sz w:val="24"/>
                <w:szCs w:val="24"/>
              </w:rPr>
              <w:t>标的</w:t>
            </w:r>
          </w:p>
        </w:tc>
        <w:tc>
          <w:tcPr>
            <w:tcW w:w="1033" w:type="dxa"/>
            <w:noWrap w:val="0"/>
            <w:vAlign w:val="center"/>
          </w:tcPr>
          <w:p w14:paraId="5F57DE90">
            <w:pPr>
              <w:spacing w:line="600" w:lineRule="exact"/>
              <w:jc w:val="center"/>
              <w:rPr>
                <w:rFonts w:ascii="宋体" w:hAnsi="宋体" w:eastAsia="宋体" w:cs="宋体"/>
                <w:sz w:val="24"/>
                <w:szCs w:val="24"/>
              </w:rPr>
            </w:pPr>
            <w:r>
              <w:rPr>
                <w:rFonts w:hint="eastAsia" w:ascii="宋体" w:hAnsi="宋体" w:eastAsia="宋体" w:cs="宋体"/>
                <w:sz w:val="24"/>
                <w:szCs w:val="24"/>
              </w:rPr>
              <w:t>数量(单位)</w:t>
            </w:r>
          </w:p>
        </w:tc>
        <w:tc>
          <w:tcPr>
            <w:tcW w:w="1484" w:type="dxa"/>
            <w:noWrap w:val="0"/>
            <w:vAlign w:val="center"/>
          </w:tcPr>
          <w:p w14:paraId="29456874">
            <w:pPr>
              <w:spacing w:line="600" w:lineRule="exact"/>
              <w:jc w:val="center"/>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技术规格、  参数及要求</w:t>
            </w:r>
          </w:p>
        </w:tc>
        <w:tc>
          <w:tcPr>
            <w:tcW w:w="1766" w:type="dxa"/>
            <w:noWrap w:val="0"/>
            <w:vAlign w:val="center"/>
          </w:tcPr>
          <w:p w14:paraId="6A1247B1">
            <w:pPr>
              <w:spacing w:line="600" w:lineRule="exact"/>
              <w:jc w:val="center"/>
              <w:rPr>
                <w:rFonts w:ascii="宋体" w:hAnsi="宋体" w:eastAsia="宋体" w:cs="宋体"/>
                <w:sz w:val="24"/>
                <w:szCs w:val="24"/>
              </w:rPr>
            </w:pPr>
            <w:r>
              <w:rPr>
                <w:rFonts w:hint="eastAsia" w:ascii="宋体" w:hAnsi="宋体" w:eastAsia="宋体" w:cs="宋体"/>
                <w:sz w:val="24"/>
                <w:szCs w:val="24"/>
              </w:rPr>
              <w:t>品目预算(元)</w:t>
            </w:r>
          </w:p>
        </w:tc>
        <w:tc>
          <w:tcPr>
            <w:tcW w:w="1717" w:type="dxa"/>
            <w:noWrap w:val="0"/>
            <w:vAlign w:val="center"/>
          </w:tcPr>
          <w:p w14:paraId="4A9E4144">
            <w:pPr>
              <w:spacing w:line="600" w:lineRule="exact"/>
              <w:jc w:val="center"/>
              <w:rPr>
                <w:rFonts w:ascii="宋体" w:hAnsi="宋体" w:eastAsia="宋体" w:cs="宋体"/>
                <w:sz w:val="24"/>
                <w:szCs w:val="24"/>
              </w:rPr>
            </w:pPr>
            <w:r>
              <w:rPr>
                <w:rFonts w:hint="eastAsia" w:ascii="宋体" w:hAnsi="宋体" w:eastAsia="宋体" w:cs="宋体"/>
                <w:sz w:val="24"/>
                <w:szCs w:val="24"/>
              </w:rPr>
              <w:t>最高限价(元)</w:t>
            </w:r>
          </w:p>
        </w:tc>
      </w:tr>
      <w:tr w14:paraId="42129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26" w:type="dxa"/>
            <w:noWrap w:val="0"/>
            <w:vAlign w:val="center"/>
          </w:tcPr>
          <w:p w14:paraId="24881EDF">
            <w:pPr>
              <w:spacing w:line="600" w:lineRule="exact"/>
              <w:jc w:val="center"/>
              <w:rPr>
                <w:rFonts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1-1</w:t>
            </w:r>
          </w:p>
        </w:tc>
        <w:tc>
          <w:tcPr>
            <w:tcW w:w="1407" w:type="dxa"/>
            <w:noWrap w:val="0"/>
            <w:vAlign w:val="center"/>
          </w:tcPr>
          <w:p w14:paraId="68C2A72B">
            <w:pPr>
              <w:spacing w:line="6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B02091000</w:t>
            </w:r>
          </w:p>
        </w:tc>
        <w:tc>
          <w:tcPr>
            <w:tcW w:w="825" w:type="dxa"/>
            <w:noWrap w:val="0"/>
            <w:vAlign w:val="center"/>
          </w:tcPr>
          <w:p w14:paraId="1A249D36">
            <w:pPr>
              <w:spacing w:line="600" w:lineRule="exact"/>
              <w:jc w:val="center"/>
              <w:rPr>
                <w:rFonts w:ascii="宋体" w:hAnsi="宋体" w:eastAsia="宋体" w:cs="宋体"/>
                <w:sz w:val="24"/>
                <w:szCs w:val="24"/>
              </w:rPr>
            </w:pPr>
            <w:r>
              <w:rPr>
                <w:rFonts w:hint="eastAsia" w:ascii="宋体" w:hAnsi="宋体" w:eastAsia="宋体" w:cs="宋体"/>
                <w:sz w:val="24"/>
                <w:szCs w:val="24"/>
              </w:rPr>
              <w:t>工程</w:t>
            </w:r>
          </w:p>
        </w:tc>
        <w:tc>
          <w:tcPr>
            <w:tcW w:w="1033" w:type="dxa"/>
            <w:noWrap w:val="0"/>
            <w:vAlign w:val="center"/>
          </w:tcPr>
          <w:p w14:paraId="5743FBF2">
            <w:pPr>
              <w:spacing w:line="600" w:lineRule="exact"/>
              <w:jc w:val="center"/>
              <w:rPr>
                <w:rFonts w:ascii="宋体" w:hAnsi="宋体" w:eastAsia="宋体" w:cs="宋体"/>
                <w:sz w:val="24"/>
                <w:szCs w:val="24"/>
              </w:rPr>
            </w:pPr>
            <w:r>
              <w:rPr>
                <w:rFonts w:hint="eastAsia" w:ascii="宋体" w:hAnsi="宋体" w:eastAsia="宋体" w:cs="宋体"/>
                <w:sz w:val="24"/>
                <w:szCs w:val="24"/>
              </w:rPr>
              <w:t>1(项)</w:t>
            </w:r>
          </w:p>
        </w:tc>
        <w:tc>
          <w:tcPr>
            <w:tcW w:w="1484" w:type="dxa"/>
            <w:noWrap w:val="0"/>
            <w:vAlign w:val="center"/>
          </w:tcPr>
          <w:p w14:paraId="02D31FBF">
            <w:pPr>
              <w:spacing w:line="600" w:lineRule="exact"/>
              <w:jc w:val="both"/>
              <w:rPr>
                <w:rFonts w:ascii="宋体" w:hAnsi="宋体" w:eastAsia="宋体" w:cs="宋体"/>
                <w:sz w:val="24"/>
                <w:szCs w:val="24"/>
              </w:rPr>
            </w:pPr>
            <w:r>
              <w:rPr>
                <w:rFonts w:hint="eastAsia" w:ascii="宋体" w:hAnsi="宋体" w:eastAsia="宋体" w:cs="宋体"/>
                <w:sz w:val="24"/>
                <w:szCs w:val="24"/>
              </w:rPr>
              <w:t>详见采购文件</w:t>
            </w:r>
          </w:p>
        </w:tc>
        <w:tc>
          <w:tcPr>
            <w:tcW w:w="1766" w:type="dxa"/>
            <w:noWrap w:val="0"/>
            <w:vAlign w:val="center"/>
          </w:tcPr>
          <w:p w14:paraId="2C06C04C">
            <w:pPr>
              <w:spacing w:line="600" w:lineRule="exact"/>
              <w:ind w:firstLine="240" w:firstLineChars="100"/>
              <w:jc w:val="both"/>
              <w:rPr>
                <w:rFonts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1070573.67</w:t>
            </w:r>
            <w:r>
              <w:rPr>
                <w:rFonts w:hint="eastAsia" w:ascii="宋体" w:hAnsi="宋体" w:eastAsia="宋体" w:cs="宋体"/>
                <w:color w:val="auto"/>
                <w:sz w:val="24"/>
                <w:szCs w:val="24"/>
                <w:lang w:eastAsia="zh-CN"/>
              </w:rPr>
              <w:t>元</w:t>
            </w:r>
          </w:p>
        </w:tc>
        <w:tc>
          <w:tcPr>
            <w:tcW w:w="1717" w:type="dxa"/>
            <w:noWrap w:val="0"/>
            <w:vAlign w:val="center"/>
          </w:tcPr>
          <w:p w14:paraId="2F3E3E0A">
            <w:pPr>
              <w:spacing w:line="600" w:lineRule="exact"/>
              <w:ind w:firstLine="240" w:firstLineChars="100"/>
              <w:jc w:val="both"/>
              <w:rPr>
                <w:rFonts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1070573.67</w:t>
            </w:r>
            <w:r>
              <w:rPr>
                <w:rFonts w:hint="eastAsia" w:ascii="宋体" w:hAnsi="宋体" w:eastAsia="宋体" w:cs="宋体"/>
                <w:color w:val="auto"/>
                <w:sz w:val="24"/>
                <w:szCs w:val="24"/>
                <w:lang w:eastAsia="zh-CN"/>
              </w:rPr>
              <w:t>元</w:t>
            </w:r>
          </w:p>
        </w:tc>
      </w:tr>
      <w:tr w14:paraId="20D21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726" w:type="dxa"/>
            <w:noWrap w:val="0"/>
            <w:vAlign w:val="center"/>
          </w:tcPr>
          <w:p w14:paraId="0FB0027D">
            <w:pPr>
              <w:spacing w:line="6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407" w:type="dxa"/>
            <w:noWrap w:val="0"/>
            <w:vAlign w:val="center"/>
          </w:tcPr>
          <w:p w14:paraId="5F1BC178">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B02091000</w:t>
            </w:r>
          </w:p>
        </w:tc>
        <w:tc>
          <w:tcPr>
            <w:tcW w:w="825" w:type="dxa"/>
            <w:noWrap w:val="0"/>
            <w:vAlign w:val="center"/>
          </w:tcPr>
          <w:p w14:paraId="5BD59004">
            <w:pPr>
              <w:spacing w:line="6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w:t>
            </w:r>
          </w:p>
        </w:tc>
        <w:tc>
          <w:tcPr>
            <w:tcW w:w="1033" w:type="dxa"/>
            <w:noWrap w:val="0"/>
            <w:vAlign w:val="center"/>
          </w:tcPr>
          <w:p w14:paraId="2C19ADC1">
            <w:pPr>
              <w:spacing w:line="600" w:lineRule="exact"/>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1(项)</w:t>
            </w:r>
          </w:p>
        </w:tc>
        <w:tc>
          <w:tcPr>
            <w:tcW w:w="1484" w:type="dxa"/>
            <w:noWrap w:val="0"/>
            <w:vAlign w:val="center"/>
          </w:tcPr>
          <w:p w14:paraId="7465CBC0">
            <w:pPr>
              <w:spacing w:line="600" w:lineRule="exact"/>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详见采购文件</w:t>
            </w:r>
          </w:p>
        </w:tc>
        <w:tc>
          <w:tcPr>
            <w:tcW w:w="1766" w:type="dxa"/>
            <w:noWrap w:val="0"/>
            <w:vAlign w:val="center"/>
          </w:tcPr>
          <w:p w14:paraId="22BABF95">
            <w:pPr>
              <w:spacing w:line="600" w:lineRule="exact"/>
              <w:ind w:firstLine="240" w:firstLineChars="1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1233134.64元</w:t>
            </w:r>
          </w:p>
        </w:tc>
        <w:tc>
          <w:tcPr>
            <w:tcW w:w="1717" w:type="dxa"/>
            <w:noWrap w:val="0"/>
            <w:vAlign w:val="center"/>
          </w:tcPr>
          <w:p w14:paraId="6AE10249">
            <w:pPr>
              <w:spacing w:line="600" w:lineRule="exact"/>
              <w:ind w:firstLine="240" w:firstLineChars="1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1233134.64元</w:t>
            </w:r>
          </w:p>
        </w:tc>
      </w:tr>
      <w:tr w14:paraId="48461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726" w:type="dxa"/>
            <w:noWrap w:val="0"/>
            <w:vAlign w:val="center"/>
          </w:tcPr>
          <w:p w14:paraId="6A8B7CAD">
            <w:pPr>
              <w:spacing w:line="6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407" w:type="dxa"/>
            <w:noWrap w:val="0"/>
            <w:vAlign w:val="center"/>
          </w:tcPr>
          <w:p w14:paraId="2083709E">
            <w:pPr>
              <w:spacing w:line="600" w:lineRule="exac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B02091000</w:t>
            </w:r>
          </w:p>
        </w:tc>
        <w:tc>
          <w:tcPr>
            <w:tcW w:w="825" w:type="dxa"/>
            <w:noWrap w:val="0"/>
            <w:vAlign w:val="center"/>
          </w:tcPr>
          <w:p w14:paraId="7BBED468">
            <w:pPr>
              <w:spacing w:line="6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w:t>
            </w:r>
          </w:p>
        </w:tc>
        <w:tc>
          <w:tcPr>
            <w:tcW w:w="1033" w:type="dxa"/>
            <w:noWrap w:val="0"/>
            <w:vAlign w:val="center"/>
          </w:tcPr>
          <w:p w14:paraId="251EF6E8">
            <w:pPr>
              <w:spacing w:line="600" w:lineRule="exact"/>
              <w:jc w:val="center"/>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1(项)</w:t>
            </w:r>
          </w:p>
        </w:tc>
        <w:tc>
          <w:tcPr>
            <w:tcW w:w="1484" w:type="dxa"/>
            <w:noWrap w:val="0"/>
            <w:vAlign w:val="center"/>
          </w:tcPr>
          <w:p w14:paraId="3E6B991C">
            <w:pPr>
              <w:spacing w:line="600" w:lineRule="exact"/>
              <w:jc w:val="both"/>
              <w:rPr>
                <w:rFonts w:hint="eastAsia" w:ascii="宋体" w:hAnsi="宋体" w:eastAsia="宋体" w:cs="宋体"/>
                <w:snapToGrid w:val="0"/>
                <w:color w:val="000000"/>
                <w:sz w:val="24"/>
                <w:szCs w:val="24"/>
                <w:lang w:val="en-US" w:eastAsia="zh-CN" w:bidi="ar-SA"/>
              </w:rPr>
            </w:pPr>
            <w:r>
              <w:rPr>
                <w:rFonts w:hint="eastAsia" w:ascii="宋体" w:hAnsi="宋体" w:eastAsia="宋体" w:cs="宋体"/>
                <w:sz w:val="24"/>
                <w:szCs w:val="24"/>
              </w:rPr>
              <w:t>详见采购文件</w:t>
            </w:r>
          </w:p>
        </w:tc>
        <w:tc>
          <w:tcPr>
            <w:tcW w:w="1766" w:type="dxa"/>
            <w:noWrap w:val="0"/>
            <w:vAlign w:val="center"/>
          </w:tcPr>
          <w:p w14:paraId="54348DFE">
            <w:pPr>
              <w:spacing w:line="600" w:lineRule="exact"/>
              <w:ind w:firstLine="240" w:firstLineChars="1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644291.69元</w:t>
            </w:r>
          </w:p>
        </w:tc>
        <w:tc>
          <w:tcPr>
            <w:tcW w:w="1717" w:type="dxa"/>
            <w:noWrap w:val="0"/>
            <w:vAlign w:val="center"/>
          </w:tcPr>
          <w:p w14:paraId="79135539">
            <w:pPr>
              <w:spacing w:line="600" w:lineRule="exact"/>
              <w:ind w:firstLine="240" w:firstLineChars="100"/>
              <w:jc w:val="both"/>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644291.69元</w:t>
            </w:r>
          </w:p>
        </w:tc>
      </w:tr>
    </w:tbl>
    <w:p w14:paraId="2290BE2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本合同包不接受联合体投标</w:t>
      </w:r>
    </w:p>
    <w:p w14:paraId="64521E2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default" w:ascii="宋体" w:hAnsi="宋体" w:eastAsia="宋体" w:cs="宋体"/>
          <w:color w:val="FF0000"/>
          <w:sz w:val="24"/>
          <w:szCs w:val="24"/>
          <w:lang w:val="en-US" w:eastAsia="zh-CN"/>
        </w:rPr>
      </w:pPr>
      <w:r>
        <w:rPr>
          <w:rFonts w:hint="eastAsia" w:ascii="宋体" w:hAnsi="宋体" w:eastAsia="宋体" w:cs="宋体"/>
          <w:sz w:val="24"/>
          <w:szCs w:val="24"/>
          <w:lang w:eastAsia="zh-CN"/>
        </w:rPr>
        <w:t>合同履行期限 ：</w:t>
      </w:r>
      <w:r>
        <w:rPr>
          <w:rFonts w:hint="eastAsia" w:ascii="宋体" w:hAnsi="宋体" w:eastAsia="宋体" w:cs="宋体"/>
          <w:color w:val="auto"/>
          <w:sz w:val="24"/>
          <w:szCs w:val="24"/>
          <w:lang w:val="en-US" w:eastAsia="zh-CN"/>
        </w:rPr>
        <w:t>180日历天</w:t>
      </w:r>
    </w:p>
    <w:p w14:paraId="62D304EE">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宋体" w:hAnsi="宋体" w:eastAsia="宋体" w:cs="宋体"/>
          <w:b/>
          <w:bCs/>
          <w:sz w:val="28"/>
          <w:szCs w:val="28"/>
        </w:rPr>
      </w:pPr>
      <w:r>
        <w:rPr>
          <w:rFonts w:hint="eastAsia" w:ascii="宋体" w:hAnsi="宋体" w:eastAsia="宋体" w:cs="宋体"/>
          <w:b/>
          <w:bCs/>
          <w:sz w:val="28"/>
          <w:szCs w:val="28"/>
        </w:rPr>
        <w:t>二、申请人的资格要求：</w:t>
      </w:r>
    </w:p>
    <w:p w14:paraId="55E9C5F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1.满足《中华人民共和国政府采购法》第二十二条规定;</w:t>
      </w:r>
    </w:p>
    <w:p w14:paraId="416BC4D6">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2.落实政府采购政策需满足的资格要求 ：</w:t>
      </w:r>
    </w:p>
    <w:p w14:paraId="19DAE7D4">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合同包 </w:t>
      </w:r>
      <w:r>
        <w:rPr>
          <w:rFonts w:hint="eastAsia" w:ascii="宋体" w:hAnsi="宋体" w:eastAsia="宋体" w:cs="宋体"/>
          <w:sz w:val="24"/>
          <w:szCs w:val="24"/>
          <w:lang w:val="en-US" w:eastAsia="zh-CN"/>
        </w:rPr>
        <w:t>1（2024年汉中市佛坪县大河坝镇、长角坝镇高标准农田建设项目）</w:t>
      </w:r>
      <w:r>
        <w:rPr>
          <w:rFonts w:hint="eastAsia" w:ascii="宋体" w:hAnsi="宋体" w:eastAsia="宋体" w:cs="宋体"/>
          <w:sz w:val="24"/>
          <w:szCs w:val="24"/>
          <w:lang w:eastAsia="zh-CN"/>
        </w:rPr>
        <w:t>落实政府采购政策需满足的资格要求如下:</w:t>
      </w:r>
    </w:p>
    <w:p w14:paraId="745DC99F">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( 1 )《政府采购促进中小企业发展管理办法》(财库〔 2020〕46 号)  ；</w:t>
      </w:r>
    </w:p>
    <w:p w14:paraId="398D3F0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( 2 )《财政部司法部关于政府采购支持监狱企业发展有关问题的通知》(财库〔 201 4〕68号)；</w:t>
      </w:r>
    </w:p>
    <w:p w14:paraId="63F0637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( 3 )《国务院办公厅关于建立政府强制采购节能产品制度的通知》( 国办发〔 2007〕51号)；</w:t>
      </w:r>
    </w:p>
    <w:p w14:paraId="5B9BADF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( 4 )《财政部环保总局关于环境标志产品政府采购实施的意见》(财库[2006]90 号) ；</w:t>
      </w:r>
    </w:p>
    <w:p w14:paraId="1DCFBB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( 5 ) 《财政部国家发展改革委关于印发〈节能产品政府采购实施意见〉的通知》(财库〔 2004〕185号)；</w:t>
      </w:r>
    </w:p>
    <w:p w14:paraId="7848B5F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( 6 ) 《三部门联合发布关于促进残疾人就业政府采购政策的通知》  (财库〔 2017141号)；</w:t>
      </w:r>
    </w:p>
    <w:p w14:paraId="1204DB2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( 7 ) 《财政部发展改革委生态环境部市场监管总局关于调整优化节能产品、环境标志 产品政府采购执行机制的通知》(财库〔 20199号)  ；</w:t>
      </w:r>
    </w:p>
    <w:p w14:paraId="2D31E419">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( 8 ) 《关于运用政府采购政策支持乡村产业振兴的通知》财库〔2021〕  19号；</w:t>
      </w:r>
    </w:p>
    <w:p w14:paraId="39B8D26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( 9 ) 《陕西省中小企业政府采购信用融资办法》( 陕财办采〔2018〕23号)。 </w:t>
      </w:r>
    </w:p>
    <w:p w14:paraId="606141A5">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3.本项目的特定资格要求 ：</w:t>
      </w:r>
    </w:p>
    <w:p w14:paraId="0292B3E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(2024年汉中市佛坪县大河坝镇、长角坝镇高标准农田建设项目)特定资格要求如下:</w:t>
      </w:r>
    </w:p>
    <w:p w14:paraId="00821A17">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1 )具有独立承担民事责任的能力：供应商为具有独立承担民事责任能力的企业法人、事业法人、其他组织，提供营业执照原件（事业单位须事业单位法人证、组织机构代码证等证明文件；其他组织应提供合法证明文件）；</w:t>
      </w:r>
    </w:p>
    <w:p w14:paraId="4B240323">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( 2 )财务状况报告：提供</w:t>
      </w:r>
      <w:r>
        <w:rPr>
          <w:rFonts w:hint="eastAsia" w:ascii="宋体" w:hAnsi="宋体" w:eastAsia="宋体" w:cs="宋体"/>
          <w:sz w:val="24"/>
          <w:szCs w:val="24"/>
          <w:lang w:val="en-US" w:eastAsia="zh-CN"/>
        </w:rPr>
        <w:t>2023</w:t>
      </w:r>
      <w:r>
        <w:rPr>
          <w:rFonts w:hint="eastAsia" w:ascii="宋体" w:hAnsi="宋体" w:eastAsia="宋体" w:cs="宋体"/>
          <w:sz w:val="24"/>
          <w:szCs w:val="24"/>
          <w:lang w:eastAsia="zh-CN"/>
        </w:rPr>
        <w:t>年度经审计的财务报告或成立时间不足一年 的提供开标前6个月的银行资信证明及银行开户证明 ；</w:t>
      </w:r>
    </w:p>
    <w:p w14:paraId="0E22821E">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( 3 )缴纳税收：提供投标截止日前一年内已缴纳的至少一个月的纳税证明或完税证明，依法免税的单位应提供相关证明材料；</w:t>
      </w:r>
    </w:p>
    <w:p w14:paraId="4C3F02AC">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( 4 )社会保障资金缴纳证明 ：提供投标截止日前一年内已缴存的至少一个月的社会保 障资金缴存单据或社保机构开具的社会保险参保缴费情况证明 ，依法不需要缴纳社会保障资金的单位应提供相关证明材料 ；</w:t>
      </w:r>
    </w:p>
    <w:p w14:paraId="778436ED">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( 5 ) 参加本次采购活动前三年内在经营活动中没有重大违纪的书面声明 ；                  </w:t>
      </w:r>
    </w:p>
    <w:p w14:paraId="4A0F940A">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( 6 ) 供应商不得为“信用中国”网站 (www.creditchina.gov.cn  ) 中列入失信被执行人和重大税收违法案件当事人名单的供应商 ，不得为中国政府采购网( www.ccgp.gov.cn )政府采购严重违法失信行为记录名单中被财政部门禁止参加政府采购活动的供应商； </w:t>
      </w:r>
    </w:p>
    <w:p w14:paraId="5327F648">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( 7 )法定代表人授权书(附法定代表人、被授权人身份证复印件)及被授权人身份证(法定代表人直接参加招标，须提供法定代表人身份证明及身份证)； </w:t>
      </w:r>
    </w:p>
    <w:p w14:paraId="78276B3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( 8 )供应商须具有</w:t>
      </w:r>
      <w:r>
        <w:rPr>
          <w:rFonts w:hint="eastAsia" w:ascii="宋体" w:hAnsi="宋体" w:eastAsia="宋体" w:cs="宋体"/>
          <w:sz w:val="24"/>
          <w:szCs w:val="24"/>
          <w:lang w:val="en-US" w:eastAsia="zh-CN"/>
        </w:rPr>
        <w:t>水利水电工程施工总承包三级及以上资质</w:t>
      </w:r>
      <w:r>
        <w:rPr>
          <w:rFonts w:hint="eastAsia" w:ascii="宋体" w:hAnsi="宋体" w:eastAsia="宋体" w:cs="宋体"/>
          <w:sz w:val="24"/>
          <w:szCs w:val="24"/>
          <w:lang w:eastAsia="zh-CN"/>
        </w:rPr>
        <w:t>，具备有效的安全生产许可证；</w:t>
      </w:r>
    </w:p>
    <w:p w14:paraId="4BACBD91">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( 9 )拟派项目经理 ：须具备</w:t>
      </w:r>
      <w:r>
        <w:rPr>
          <w:rFonts w:hint="eastAsia" w:ascii="宋体" w:hAnsi="宋体" w:eastAsia="宋体" w:cs="宋体"/>
          <w:sz w:val="24"/>
          <w:szCs w:val="24"/>
          <w:lang w:val="en-US" w:eastAsia="zh-CN"/>
        </w:rPr>
        <w:t>水利水电工程专业二级</w:t>
      </w:r>
      <w:r>
        <w:rPr>
          <w:rFonts w:hint="eastAsia" w:ascii="宋体" w:hAnsi="宋体" w:eastAsia="宋体" w:cs="宋体"/>
          <w:sz w:val="24"/>
          <w:szCs w:val="24"/>
          <w:lang w:eastAsia="zh-CN"/>
        </w:rPr>
        <w:t xml:space="preserve">及以上注册建造师执业资格，项目经理具备有效的安全生产考核合格证书(B级)，在本单位注册且无在建工程； </w:t>
      </w:r>
    </w:p>
    <w:p w14:paraId="5E44E56B">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( 10 ) </w:t>
      </w:r>
      <w:r>
        <w:rPr>
          <w:rFonts w:hint="eastAsia" w:ascii="宋体" w:hAnsi="宋体" w:eastAsia="宋体" w:cs="宋体"/>
          <w:sz w:val="24"/>
          <w:szCs w:val="24"/>
        </w:rPr>
        <w:t>供应商及拟派本项目经理需在“陕西省水利建设市场主体信用信息管理平台” 录入信息且无不良行为</w:t>
      </w:r>
      <w:r>
        <w:rPr>
          <w:rFonts w:hint="eastAsia" w:ascii="宋体" w:hAnsi="宋体" w:eastAsia="宋体" w:cs="宋体"/>
          <w:sz w:val="24"/>
          <w:szCs w:val="24"/>
          <w:lang w:eastAsia="zh-CN"/>
        </w:rPr>
        <w:t>；</w:t>
      </w:r>
    </w:p>
    <w:p w14:paraId="15231B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NzliMjk0OTdiYmE2ZDNiOWRlNWFlYmQ1NGNjODIifQ=="/>
  </w:docVars>
  <w:rsids>
    <w:rsidRoot w:val="1BFD199C"/>
    <w:rsid w:val="1BFD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rPr>
      <w:rFonts w:ascii="Tahoma" w:hAnsi="Tahoma"/>
      <w:sz w:val="24"/>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2024-11-01T08:56:00Z</dcterms:created>
  <dc:creator>华堂信业</dc:creator>
  <cp:lastModifiedBy>华堂信业</cp:lastModifiedBy>
  <dcterms:modified xsi:type="dcterms:W3CDTF">2024-11-01T08:57:25Z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D970236623A940A48EC1076A6A9DF58B_11</vt:lpwstr>
  </property>
</Properties>
</file>