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360" w:lineRule="auto"/>
        <w:jc w:val="center"/>
        <w:rPr>
          <w:rFonts w:hint="eastAsia" w:ascii="仿宋" w:hAnsi="仿宋" w:eastAsia="仿宋" w:cs="仿宋"/>
          <w:color w:val="auto"/>
          <w:sz w:val="36"/>
          <w:szCs w:val="36"/>
        </w:rPr>
      </w:pPr>
      <w:r>
        <w:rPr>
          <w:rFonts w:hint="eastAsia" w:ascii="仿宋" w:hAnsi="仿宋" w:eastAsia="仿宋" w:cs="仿宋"/>
          <w:b/>
          <w:color w:val="auto"/>
          <w:sz w:val="36"/>
          <w:szCs w:val="36"/>
        </w:rPr>
        <w:t>竞争性磋商公告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7" w:firstLineChars="13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lang w:eastAsia="zh-CN"/>
        </w:rPr>
        <w:t>2024年防汛减灾重点村（社区）应急物资采购项目的潜在供应商应在汉中市汉台区太白路金地大酒店1楼（大厅接待处）获取采购文件，并于 2024年06月13日 14时30分 （北京时间）前提交响应文件。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7" w:firstLineChars="13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项目编号：RCZB-HZ-2024006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项目名称：2024年防汛减灾重点村（社区）应急物资采购项目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采购方式：竞争性磋商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预算金额：400,000.00元</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合同包1(2024年防汛减灾重点村（社区）应急物资采购项目):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合同包预算金额：400,000.00元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合同包最高限价：400,000.00元</w:t>
      </w:r>
    </w:p>
    <w:tbl>
      <w:tblPr>
        <w:tblStyle w:val="6"/>
        <w:tblW w:w="10113" w:type="dxa"/>
        <w:tblInd w:w="-7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5"/>
        <w:gridCol w:w="1876"/>
        <w:gridCol w:w="1876"/>
        <w:gridCol w:w="1110"/>
        <w:gridCol w:w="1641"/>
        <w:gridCol w:w="1336"/>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2" w:hRule="atLeast"/>
          <w:tblHeader/>
        </w:trPr>
        <w:tc>
          <w:tcPr>
            <w:tcW w:w="88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品目号</w:t>
            </w:r>
          </w:p>
        </w:tc>
        <w:tc>
          <w:tcPr>
            <w:tcW w:w="18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品目名称</w:t>
            </w:r>
          </w:p>
        </w:tc>
        <w:tc>
          <w:tcPr>
            <w:tcW w:w="18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采购标的</w:t>
            </w:r>
          </w:p>
        </w:tc>
        <w:tc>
          <w:tcPr>
            <w:tcW w:w="111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（单位）</w:t>
            </w:r>
          </w:p>
        </w:tc>
        <w:tc>
          <w:tcPr>
            <w:tcW w:w="164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技术规格、参数及要求</w:t>
            </w:r>
          </w:p>
        </w:tc>
        <w:tc>
          <w:tcPr>
            <w:tcW w:w="133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品目预算(元)</w:t>
            </w:r>
          </w:p>
        </w:tc>
        <w:tc>
          <w:tcPr>
            <w:tcW w:w="13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88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1-1</w:t>
            </w:r>
          </w:p>
        </w:tc>
        <w:tc>
          <w:tcPr>
            <w:tcW w:w="18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FF0000"/>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应急救援设备类</w:t>
            </w:r>
          </w:p>
        </w:tc>
        <w:tc>
          <w:tcPr>
            <w:tcW w:w="187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FF0000"/>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批</w:t>
            </w:r>
          </w:p>
        </w:tc>
        <w:tc>
          <w:tcPr>
            <w:tcW w:w="111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1(批)</w:t>
            </w:r>
          </w:p>
        </w:tc>
        <w:tc>
          <w:tcPr>
            <w:tcW w:w="164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详见采购文件</w:t>
            </w:r>
          </w:p>
        </w:tc>
        <w:tc>
          <w:tcPr>
            <w:tcW w:w="133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400,000.00</w:t>
            </w:r>
          </w:p>
        </w:tc>
        <w:tc>
          <w:tcPr>
            <w:tcW w:w="13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240" w:lineRule="auto"/>
              <w:ind w:left="0" w:right="0"/>
              <w:jc w:val="center"/>
              <w:textAlignment w:val="center"/>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i w:val="0"/>
                <w:iCs w:val="0"/>
                <w:caps w:val="0"/>
                <w:color w:val="auto"/>
                <w:spacing w:val="0"/>
                <w:kern w:val="0"/>
                <w:sz w:val="22"/>
                <w:szCs w:val="22"/>
                <w:shd w:val="clear" w:fill="FFFFFF"/>
                <w:lang w:val="en-US" w:eastAsia="zh-CN" w:bidi="ar"/>
              </w:rPr>
              <w:t>400,000.00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Chars="0" w:right="0" w:firstLine="283" w:firstLineChars="129"/>
        <w:jc w:val="both"/>
        <w:textAlignment w:val="auto"/>
        <w:rPr>
          <w:rFonts w:hint="eastAsia" w:ascii="仿宋" w:hAnsi="仿宋" w:eastAsia="仿宋" w:cs="仿宋"/>
          <w:color w:val="auto"/>
          <w:sz w:val="22"/>
          <w:szCs w:val="22"/>
        </w:rPr>
      </w:pPr>
      <w:r>
        <w:rPr>
          <w:rFonts w:hint="eastAsia" w:ascii="仿宋" w:hAnsi="仿宋" w:eastAsia="仿宋" w:cs="仿宋"/>
          <w:i w:val="0"/>
          <w:iCs w:val="0"/>
          <w:caps w:val="0"/>
          <w:color w:val="auto"/>
          <w:spacing w:val="0"/>
          <w:sz w:val="22"/>
          <w:szCs w:val="22"/>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color w:val="auto"/>
          <w:sz w:val="22"/>
          <w:szCs w:val="22"/>
        </w:rPr>
      </w:pPr>
      <w:r>
        <w:rPr>
          <w:rFonts w:hint="eastAsia" w:ascii="仿宋" w:hAnsi="仿宋" w:eastAsia="仿宋" w:cs="仿宋"/>
          <w:i w:val="0"/>
          <w:iCs w:val="0"/>
          <w:caps w:val="0"/>
          <w:color w:val="auto"/>
          <w:spacing w:val="0"/>
          <w:sz w:val="22"/>
          <w:szCs w:val="22"/>
          <w:shd w:val="clear" w:fill="FFFFFF"/>
        </w:rPr>
        <w:t>合同履行期限：详见采购文件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5" w:firstLineChars="12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合同包1(2024年防汛减灾重点村（社区）应急物资采购项目)落实政府采购政策需满足的资格要求如下: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本项目专门面向中小企业采购,供应商所提供的货物应由中小企业制造（即货物由中小企业生产且使用该中小企业商号或者注册商标）制造商为中型、小型、微型企业的提供《中小企业声明函》，监狱企业或残疾人福利性单位视同小型、微型企业，制造商为监狱企业的，应提供监狱企业的证明文件；制造商为残疾人福利性单位的，应提供《残疾人福利性单位声明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合同包1(2024年防汛减灾重点村（社区）应急物资采购项目)特定资格要求如下: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kern w:val="2"/>
          <w:sz w:val="22"/>
          <w:szCs w:val="22"/>
          <w:shd w:val="clear" w:fill="FFFFFF"/>
          <w:lang w:val="en-US" w:eastAsia="zh-CN" w:bidi="ar-SA"/>
        </w:rPr>
        <w:t>（1）</w:t>
      </w:r>
      <w:r>
        <w:rPr>
          <w:rFonts w:hint="eastAsia" w:ascii="仿宋" w:hAnsi="仿宋" w:eastAsia="仿宋" w:cs="仿宋"/>
          <w:i w:val="0"/>
          <w:iCs w:val="0"/>
          <w:caps w:val="0"/>
          <w:color w:val="auto"/>
          <w:spacing w:val="0"/>
          <w:sz w:val="22"/>
          <w:szCs w:val="22"/>
          <w:shd w:val="clear" w:fill="FFFFFF"/>
        </w:rPr>
        <w:t>法定代表人直接参加磋商的，须出具法人身份证；法定代表人授权代表参加磋商的，须出具法定代表人授权书及授权代表身份证。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kern w:val="2"/>
          <w:sz w:val="22"/>
          <w:szCs w:val="22"/>
          <w:shd w:val="clear" w:fill="FFFFFF"/>
          <w:lang w:val="en-US" w:eastAsia="zh-CN" w:bidi="ar-SA"/>
        </w:rPr>
        <w:t>（2）</w:t>
      </w:r>
      <w:r>
        <w:rPr>
          <w:rFonts w:hint="eastAsia" w:ascii="仿宋" w:hAnsi="仿宋" w:eastAsia="仿宋" w:cs="仿宋"/>
          <w:i w:val="0"/>
          <w:iCs w:val="0"/>
          <w:caps w:val="0"/>
          <w:color w:val="auto"/>
          <w:spacing w:val="0"/>
          <w:sz w:val="22"/>
          <w:szCs w:val="22"/>
          <w:shd w:val="clear" w:fill="FFFFFF"/>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5" w:firstLineChars="12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三、获取采购文件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时间： 2024年06月03日 至 2024年06月07日 ，每天上午 08:00:00 至 12:00:00 ，下午 14:00:00 至 18:00:00 （北京时间）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途径：汉中市汉台区太白路金地大酒店1楼（大厅接待处）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方式：现场获取</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售价： 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5" w:firstLineChars="12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四、响应文件提交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截止时间： 2024年06月13日 14时30分00秒 （北京时间）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地点：汉中市汉台区太白路金地大酒店16楼会议室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5" w:firstLineChars="12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五、开启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时间： 2024年06月13日 14时30分00秒 （北京时间）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rightChars="0" w:firstLine="283" w:firstLineChars="129"/>
        <w:jc w:val="both"/>
        <w:textAlignment w:val="auto"/>
        <w:rPr>
          <w:rFonts w:hint="eastAsia" w:ascii="仿宋" w:hAnsi="仿宋" w:eastAsia="仿宋" w:cs="仿宋"/>
          <w:i w:val="0"/>
          <w:iCs w:val="0"/>
          <w:caps w:val="0"/>
          <w:color w:val="auto"/>
          <w:spacing w:val="0"/>
          <w:sz w:val="22"/>
          <w:szCs w:val="22"/>
          <w:shd w:val="clear" w:fill="FFFFFF"/>
        </w:rPr>
      </w:pPr>
      <w:r>
        <w:rPr>
          <w:rFonts w:hint="eastAsia" w:ascii="仿宋" w:hAnsi="仿宋" w:eastAsia="仿宋" w:cs="仿宋"/>
          <w:i w:val="0"/>
          <w:iCs w:val="0"/>
          <w:caps w:val="0"/>
          <w:color w:val="auto"/>
          <w:spacing w:val="0"/>
          <w:sz w:val="22"/>
          <w:szCs w:val="22"/>
          <w:shd w:val="clear" w:fill="FFFFFF"/>
        </w:rPr>
        <w:t>地点：汉中市汉台区太白路金地大酒店16楼会议室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5" w:firstLineChars="12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color w:val="auto"/>
          <w:sz w:val="22"/>
          <w:szCs w:val="22"/>
        </w:rPr>
      </w:pPr>
      <w:r>
        <w:rPr>
          <w:rFonts w:hint="eastAsia" w:ascii="仿宋" w:hAnsi="仿宋" w:eastAsia="仿宋" w:cs="仿宋"/>
          <w:i w:val="0"/>
          <w:iCs w:val="0"/>
          <w:caps w:val="0"/>
          <w:color w:val="auto"/>
          <w:spacing w:val="0"/>
          <w:sz w:val="22"/>
          <w:szCs w:val="22"/>
          <w:shd w:val="clear" w:fill="FFFFFF"/>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5" w:firstLineChars="129"/>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七、其他补充事宜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lang w:val="en-US" w:eastAsia="zh-CN"/>
        </w:rPr>
      </w:pPr>
      <w:r>
        <w:rPr>
          <w:rFonts w:hint="eastAsia" w:ascii="仿宋" w:hAnsi="仿宋" w:eastAsia="仿宋" w:cs="仿宋"/>
          <w:i w:val="0"/>
          <w:iCs w:val="0"/>
          <w:caps w:val="0"/>
          <w:color w:val="auto"/>
          <w:spacing w:val="0"/>
          <w:sz w:val="22"/>
          <w:szCs w:val="22"/>
          <w:shd w:val="clear" w:fill="FFFFFF"/>
          <w:lang w:val="en-US" w:eastAsia="zh-CN"/>
        </w:rPr>
        <w:t>1、潜在供应商获取竞争性磋商文件时需出示获取人身份证原件，并提交供应商出具的对获取人的介绍信原件以及获取人身份证复印件（加盖公章），本项目竞争性磋商文件不提供邮寄，须现场现金购买，售后不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36" w:lineRule="auto"/>
        <w:ind w:left="0" w:right="0" w:firstLine="305" w:firstLineChars="139"/>
        <w:jc w:val="both"/>
        <w:textAlignment w:val="auto"/>
        <w:rPr>
          <w:rFonts w:hint="eastAsia" w:ascii="仿宋" w:hAnsi="仿宋" w:eastAsia="仿宋" w:cs="仿宋"/>
          <w:i w:val="0"/>
          <w:iCs w:val="0"/>
          <w:caps w:val="0"/>
          <w:color w:val="auto"/>
          <w:spacing w:val="0"/>
          <w:sz w:val="22"/>
          <w:szCs w:val="22"/>
          <w:shd w:val="clear" w:fill="FFFFFF"/>
          <w:lang w:val="en-US" w:eastAsia="zh-CN"/>
        </w:rPr>
      </w:pPr>
      <w:r>
        <w:rPr>
          <w:rFonts w:hint="eastAsia" w:ascii="仿宋" w:hAnsi="仿宋" w:eastAsia="仿宋" w:cs="仿宋"/>
          <w:i w:val="0"/>
          <w:iCs w:val="0"/>
          <w:caps w:val="0"/>
          <w:color w:val="auto"/>
          <w:spacing w:val="0"/>
          <w:sz w:val="22"/>
          <w:szCs w:val="22"/>
          <w:shd w:val="clear" w:fill="FFFFFF"/>
          <w:lang w:val="en-US" w:eastAsia="zh-CN"/>
        </w:rPr>
        <w:t>2、本次采购落实政府采购政策：（1）《国务院办公厅关于建立政府强制采购节能产品制度的通知》（国发办〔2007〕51号）；（2）《财政部司法部关于政府采购支持监狱企业发展有关问题的通知》（财库〔2014〕68号）；（3）《三部门联合发布关于促进残疾人就业政府采购政策的通知》（财库〔2017〕141号）；（4）陕西省财政厅关于印发《陕西省中小企业政府采购信用融资办法》（陕财办采〔2018〕23号）；（5）《财政部发展改革委生态环境部市场监管总局关于调整优化节能产品、环境标志产品政府采购执行机制的通知》（财库〔2019〕9号）；（6）陕西省财政厅《关于加快推进我省中小企业政府采购信用融资工作的通知》（陕财办采〔2020〕15号）；（7）《政府采购促进中小企业发展管理办法》（财库〔2020〕46号）；（8）《财政部农业农村部国家乡村振兴局关于运用政府采购政策支持乡村产业振兴的通知》（财库〔2021〕19号）；（9）《财政部农业农村部国家乡村振兴局中华全国供销合作总社关于印发&lt;关于深入开展政府采购脱贫地区农副产品工作推进乡村产业振兴的实施意见&gt;的通知》（财库〔2021〕20号）；（10）《陕西省财政厅关于进一步加强政府绿色采购有关问题的通知》（陕财办采〔2021〕29号）；（11）《财政部关于在政府采购活动中落实平等对待内外资企业有关政策的通知》（财库〔2021〕35号）；（12）《关于进一步加大政府采购支持中小企业力度的通知》（财库〔2022〕19号）；（13）《陕西省财政厅、中国人民银行西安分行关于深入推进政府采购信用融资业务的通知》 陕财办采〔2023〕5号；（14）按相关规定需要落实的其他政府采购政策。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right="0" w:firstLine="221" w:firstLineChars="100"/>
        <w:jc w:val="left"/>
        <w:textAlignment w:val="auto"/>
        <w:rPr>
          <w:rFonts w:hint="eastAsia" w:ascii="仿宋" w:hAnsi="仿宋" w:eastAsia="仿宋" w:cs="仿宋"/>
          <w:b w:val="0"/>
          <w:bCs w:val="0"/>
          <w:color w:val="auto"/>
          <w:sz w:val="22"/>
          <w:szCs w:val="22"/>
        </w:rPr>
      </w:pPr>
      <w:r>
        <w:rPr>
          <w:rStyle w:val="8"/>
          <w:rFonts w:hint="eastAsia" w:ascii="仿宋" w:hAnsi="仿宋" w:eastAsia="仿宋" w:cs="仿宋"/>
          <w:b/>
          <w:bCs/>
          <w:i w:val="0"/>
          <w:iCs w:val="0"/>
          <w:caps w:val="0"/>
          <w:color w:val="auto"/>
          <w:spacing w:val="0"/>
          <w:sz w:val="22"/>
          <w:szCs w:val="22"/>
          <w:shd w:val="clear" w:fill="FFFFFF"/>
        </w:rPr>
        <w:t>八、对本次</w:t>
      </w:r>
      <w:r>
        <w:rPr>
          <w:rStyle w:val="8"/>
          <w:rFonts w:hint="eastAsia" w:ascii="仿宋" w:hAnsi="仿宋" w:eastAsia="仿宋" w:cs="仿宋"/>
          <w:b/>
          <w:bCs/>
          <w:i w:val="0"/>
          <w:iCs w:val="0"/>
          <w:caps w:val="0"/>
          <w:color w:val="auto"/>
          <w:spacing w:val="0"/>
          <w:sz w:val="22"/>
          <w:szCs w:val="22"/>
          <w:shd w:val="clear" w:fill="FFFFFF"/>
          <w:lang w:eastAsia="zh-CN"/>
        </w:rPr>
        <w:t>磋商</w:t>
      </w:r>
      <w:r>
        <w:rPr>
          <w:rStyle w:val="8"/>
          <w:rFonts w:hint="eastAsia" w:ascii="仿宋" w:hAnsi="仿宋" w:eastAsia="仿宋" w:cs="仿宋"/>
          <w:b/>
          <w:bCs/>
          <w:i w:val="0"/>
          <w:iCs w:val="0"/>
          <w:caps w:val="0"/>
          <w:color w:val="auto"/>
          <w:spacing w:val="0"/>
          <w:sz w:val="22"/>
          <w:szCs w:val="22"/>
          <w:shd w:val="clear" w:fill="FFFFFF"/>
        </w:rPr>
        <w:t>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20" w:firstLineChars="100"/>
        <w:jc w:val="left"/>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名称：城固县应急管理局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地址：城固县民主街137号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联系方式：0916-7212086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20" w:firstLineChars="100"/>
        <w:jc w:val="left"/>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名称：锐驰项目管理有限公司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地址：西安市雁塔区朱雀大街南段2号汇成天玺酒店C座11层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联系方式：13892656293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20" w:firstLineChars="100"/>
        <w:jc w:val="left"/>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项目联系人：薛女士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仿宋" w:hAnsi="仿宋" w:eastAsia="仿宋" w:cs="仿宋"/>
          <w:b w:val="0"/>
          <w:bCs w:val="0"/>
          <w:i w:val="0"/>
          <w:iCs w:val="0"/>
          <w:caps w:val="0"/>
          <w:color w:val="auto"/>
          <w:spacing w:val="0"/>
          <w:kern w:val="2"/>
          <w:sz w:val="22"/>
          <w:szCs w:val="22"/>
          <w:shd w:val="clear" w:fill="FFFFFF"/>
          <w:lang w:val="en-US" w:eastAsia="zh-CN" w:bidi="ar-SA"/>
        </w:rPr>
      </w:pPr>
      <w:r>
        <w:rPr>
          <w:rFonts w:hint="eastAsia" w:ascii="仿宋" w:hAnsi="仿宋" w:eastAsia="仿宋" w:cs="仿宋"/>
          <w:b w:val="0"/>
          <w:bCs w:val="0"/>
          <w:i w:val="0"/>
          <w:iCs w:val="0"/>
          <w:caps w:val="0"/>
          <w:color w:val="auto"/>
          <w:spacing w:val="0"/>
          <w:kern w:val="2"/>
          <w:sz w:val="22"/>
          <w:szCs w:val="22"/>
          <w:shd w:val="clear" w:fill="FFFFFF"/>
          <w:lang w:val="en-US" w:eastAsia="zh-CN" w:bidi="ar-SA"/>
        </w:rPr>
        <w:t>电话：13892656293</w:t>
      </w:r>
    </w:p>
    <w:p>
      <w:pPr>
        <w:rPr>
          <w:rFonts w:hint="eastAsia" w:ascii="仿宋" w:hAnsi="仿宋" w:eastAsia="仿宋" w:cs="仿宋"/>
          <w:b w:val="0"/>
          <w:bCs w:val="0"/>
          <w:i w:val="0"/>
          <w:iCs w:val="0"/>
          <w:caps w:val="0"/>
          <w:color w:val="auto"/>
          <w:spacing w:val="0"/>
          <w:sz w:val="22"/>
          <w:szCs w:val="22"/>
          <w:shd w:val="clear" w:fill="FFFFFF"/>
        </w:rPr>
      </w:pPr>
    </w:p>
    <w:p>
      <w:pPr>
        <w:pStyle w:val="2"/>
        <w:rPr>
          <w:rFonts w:hint="eastAsia" w:ascii="仿宋" w:hAnsi="仿宋" w:eastAsia="仿宋" w:cs="仿宋"/>
          <w:b w:val="0"/>
          <w:bCs w:val="0"/>
          <w:i w:val="0"/>
          <w:iCs w:val="0"/>
          <w:caps w:val="0"/>
          <w:color w:val="auto"/>
          <w:spacing w:val="0"/>
          <w:sz w:val="22"/>
          <w:szCs w:val="22"/>
          <w:shd w:val="clear" w:fill="FFFFFF"/>
        </w:rPr>
      </w:pPr>
    </w:p>
    <w:p>
      <w:pPr>
        <w:rPr>
          <w:rFonts w:hint="eastAsia" w:ascii="仿宋" w:hAnsi="仿宋" w:eastAsia="仿宋" w:cs="仿宋"/>
          <w:b w:val="0"/>
          <w:bCs w:val="0"/>
          <w:i w:val="0"/>
          <w:iCs w:val="0"/>
          <w:caps w:val="0"/>
          <w:color w:val="auto"/>
          <w:spacing w:val="0"/>
          <w:sz w:val="22"/>
          <w:szCs w:val="22"/>
          <w:shd w:val="clear" w:fill="FFFFFF"/>
        </w:rPr>
      </w:pPr>
    </w:p>
    <w:p>
      <w:pPr>
        <w:pStyle w:val="2"/>
        <w:rPr>
          <w:rFonts w:hint="eastAsia" w:ascii="仿宋" w:hAnsi="仿宋" w:eastAsia="仿宋" w:cs="仿宋"/>
          <w:b w:val="0"/>
          <w:bCs w:val="0"/>
          <w:i w:val="0"/>
          <w:iCs w:val="0"/>
          <w:caps w:val="0"/>
          <w:color w:val="auto"/>
          <w:spacing w:val="0"/>
          <w:sz w:val="22"/>
          <w:szCs w:val="22"/>
          <w:shd w:val="clear" w:fill="FFFFFF"/>
        </w:rPr>
      </w:pPr>
    </w:p>
    <w:p>
      <w:pPr>
        <w:rPr>
          <w:rFonts w:hint="eastAsia" w:ascii="仿宋" w:hAnsi="仿宋" w:eastAsia="仿宋" w:cs="仿宋"/>
          <w:color w:val="auto"/>
          <w:sz w:val="22"/>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12" w:lineRule="auto"/>
        <w:ind w:left="0" w:leftChars="0" w:right="0" w:firstLine="283" w:firstLineChars="129"/>
        <w:jc w:val="both"/>
        <w:textAlignment w:val="auto"/>
        <w:rPr>
          <w:rFonts w:hint="eastAsia" w:ascii="仿宋" w:hAnsi="仿宋" w:eastAsia="仿宋" w:cs="仿宋"/>
          <w:color w:val="auto"/>
          <w:sz w:val="22"/>
          <w:szCs w:val="22"/>
        </w:rPr>
      </w:pPr>
    </w:p>
    <w:p>
      <w:pPr>
        <w:keepNext w:val="0"/>
        <w:keepLines w:val="0"/>
        <w:pageBreakBefore w:val="0"/>
        <w:kinsoku/>
        <w:overflowPunct/>
        <w:topLinePunct w:val="0"/>
        <w:autoSpaceDE/>
        <w:autoSpaceDN/>
        <w:bidi w:val="0"/>
        <w:adjustRightInd w:val="0"/>
        <w:snapToGrid w:val="0"/>
        <w:spacing w:line="312" w:lineRule="auto"/>
        <w:ind w:leftChars="0" w:firstLine="283" w:firstLineChars="129"/>
        <w:textAlignment w:val="auto"/>
        <w:rPr>
          <w:rFonts w:hint="eastAsia" w:ascii="仿宋" w:hAnsi="仿宋" w:eastAsia="仿宋" w:cs="仿宋"/>
          <w:i w:val="0"/>
          <w:iCs w:val="0"/>
          <w:caps w:val="0"/>
          <w:color w:val="auto"/>
          <w:spacing w:val="0"/>
          <w:kern w:val="0"/>
          <w:sz w:val="22"/>
          <w:szCs w:val="22"/>
          <w:shd w:val="clear" w:fill="FFFFFF"/>
          <w:lang w:val="en-US" w:eastAsia="zh-CN" w:bidi="ar"/>
        </w:rPr>
      </w:pPr>
      <w:r>
        <w:rPr>
          <w:rFonts w:hint="eastAsia" w:ascii="仿宋" w:hAnsi="仿宋" w:eastAsia="仿宋" w:cs="仿宋"/>
          <w:color w:val="auto"/>
          <w:sz w:val="22"/>
          <w:szCs w:val="22"/>
          <w:lang w:val="en-US" w:eastAsia="zh-CN"/>
        </w:rPr>
        <w:t xml:space="preserve">                                                 </w:t>
      </w:r>
      <w:r>
        <w:rPr>
          <w:rFonts w:hint="eastAsia" w:ascii="仿宋" w:hAnsi="仿宋" w:eastAsia="仿宋" w:cs="仿宋"/>
          <w:i w:val="0"/>
          <w:iCs w:val="0"/>
          <w:caps w:val="0"/>
          <w:color w:val="auto"/>
          <w:spacing w:val="0"/>
          <w:kern w:val="0"/>
          <w:sz w:val="22"/>
          <w:szCs w:val="22"/>
          <w:shd w:val="clear" w:fill="FFFFFF"/>
          <w:lang w:val="en-US" w:eastAsia="zh-CN" w:bidi="ar"/>
        </w:rPr>
        <w:t xml:space="preserve">  </w:t>
      </w:r>
      <w:r>
        <w:rPr>
          <w:rFonts w:hint="eastAsia" w:ascii="仿宋" w:hAnsi="仿宋" w:eastAsia="仿宋" w:cs="仿宋"/>
          <w:b w:val="0"/>
          <w:bCs w:val="0"/>
          <w:i w:val="0"/>
          <w:iCs w:val="0"/>
          <w:caps w:val="0"/>
          <w:color w:val="auto"/>
          <w:spacing w:val="0"/>
          <w:sz w:val="22"/>
          <w:szCs w:val="22"/>
          <w:shd w:val="clear" w:fill="FFFFFF"/>
          <w:lang w:eastAsia="zh-CN"/>
        </w:rPr>
        <w:t>锐驰项目管理有限公司</w:t>
      </w:r>
    </w:p>
    <w:p>
      <w:pPr>
        <w:pStyle w:val="2"/>
        <w:keepNext w:val="0"/>
        <w:keepLines w:val="0"/>
        <w:pageBreakBefore w:val="0"/>
        <w:kinsoku/>
        <w:overflowPunct/>
        <w:topLinePunct w:val="0"/>
        <w:autoSpaceDE/>
        <w:autoSpaceDN/>
        <w:bidi w:val="0"/>
        <w:adjustRightInd w:val="0"/>
        <w:snapToGrid w:val="0"/>
        <w:spacing w:line="312" w:lineRule="auto"/>
        <w:ind w:leftChars="0" w:firstLine="6217" w:firstLineChars="2826"/>
        <w:textAlignment w:val="auto"/>
        <w:rPr>
          <w:rFonts w:hint="eastAsia" w:ascii="仿宋" w:hAnsi="仿宋" w:eastAsia="仿宋" w:cs="仿宋"/>
          <w:b/>
          <w:color w:val="auto"/>
          <w:sz w:val="36"/>
          <w:szCs w:val="36"/>
        </w:rPr>
      </w:pPr>
      <w:r>
        <w:rPr>
          <w:rFonts w:hint="eastAsia" w:ascii="仿宋" w:hAnsi="仿宋" w:eastAsia="仿宋" w:cs="仿宋"/>
          <w:i w:val="0"/>
          <w:iCs w:val="0"/>
          <w:caps w:val="0"/>
          <w:color w:val="auto"/>
          <w:spacing w:val="0"/>
          <w:kern w:val="0"/>
          <w:sz w:val="22"/>
          <w:szCs w:val="22"/>
          <w:shd w:val="clear" w:fill="FFFFFF"/>
          <w:lang w:val="en-US" w:eastAsia="zh-CN" w:bidi="ar"/>
        </w:rPr>
        <w:t>2024年05月31日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mY3NmQ4ZGIyZDQzZmE4OTJjYzI4MTQ2ZWE5ZDEifQ=="/>
  </w:docVars>
  <w:rsids>
    <w:rsidRoot w:val="00000000"/>
    <w:rsid w:val="29FA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99"/>
    <w:pPr>
      <w:keepNext/>
      <w:outlineLvl w:val="3"/>
    </w:pPr>
    <w:rPr>
      <w:color w:val="FF0000"/>
      <w:sz w:val="28"/>
      <w:u w:val="single"/>
    </w:rPr>
  </w:style>
  <w:style w:type="paragraph" w:styleId="4">
    <w:name w:val="heading 6"/>
    <w:basedOn w:val="1"/>
    <w:next w:val="1"/>
    <w:unhideWhenUsed/>
    <w:qFormat/>
    <w:uiPriority w:val="9"/>
    <w:pPr>
      <w:spacing w:beforeAutospacing="1" w:afterAutospacing="1"/>
      <w:jc w:val="left"/>
      <w:outlineLvl w:val="5"/>
    </w:pPr>
    <w:rPr>
      <w:rFonts w:hint="eastAsia" w:ascii="宋体" w:hAnsi="宋体"/>
      <w:b/>
      <w:bCs/>
      <w:kern w:val="0"/>
      <w:sz w:val="15"/>
      <w:szCs w:val="15"/>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Normal (Web)"/>
    <w:basedOn w:val="1"/>
    <w:qFormat/>
    <w:uiPriority w:val="99"/>
    <w:pPr>
      <w:widowControl/>
      <w:spacing w:before="100" w:beforeAutospacing="1" w:after="100" w:afterAutospacing="1"/>
      <w:jc w:val="left"/>
    </w:pPr>
    <w:rPr>
      <w:rFonts w:ascii="宋体" w:hAnsi="宋体" w:cs="宋体"/>
      <w:sz w:val="24"/>
    </w:rPr>
  </w:style>
  <w:style w:type="character" w:styleId="8">
    <w:name w:val="Strong"/>
    <w:basedOn w:val="7"/>
    <w:qFormat/>
    <w:uiPriority w:val="99"/>
    <w:rPr>
      <w:rFonts w:cs="Times New Roman"/>
      <w:b/>
      <w:color w:val="555555"/>
      <w:sz w:val="21"/>
      <w:szCs w:val="21"/>
      <w:bdr w:val="single" w:color="CCCCCC" w:sz="6" w:space="0"/>
      <w:shd w:val="clear" w:color="auto"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2024-05-30T13:03:56Z</dcterms:created>
  <dc:creator>Administrator</dc:creator>
  <cp:lastModifiedBy>俗野</cp:lastModifiedBy>
  <dcterms:modified xsi:type="dcterms:W3CDTF">2024-05-30T13:04:27Z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622F55DDB98546A68CB99C009C8FCD49_12</vt:lpwstr>
  </property>
</Properties>
</file>