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版本号：SXHCYJ-2025ZB-00120250221003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汉中市公共资源交易中心电子档案管理系统项目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SXHCYJ-2025ZB-001</w:t>
      </w:r>
      <w:r>
        <w:br/>
      </w:r>
      <w:r>
        <w:br/>
      </w:r>
      <w:r>
        <w:br/>
      </w:r>
    </w:p>
    <w:p>
      <w:pPr>
        <w:pStyle w:val="null3"/>
        <w:jc w:val="center"/>
        <w:outlineLvl w:val="2"/>
      </w:pPr>
      <w:r>
        <w:rPr>
          <w:rFonts w:ascii="仿宋_GB2312" w:hAnsi="仿宋_GB2312" w:cs="仿宋_GB2312" w:eastAsia="仿宋_GB2312"/>
          <w:sz w:val="28"/>
          <w:b/>
        </w:rPr>
        <w:t>汉中市公共资源交易中心（汉中市政府采购中心）</w:t>
      </w:r>
    </w:p>
    <w:p>
      <w:pPr>
        <w:pStyle w:val="null3"/>
        <w:jc w:val="center"/>
        <w:outlineLvl w:val="2"/>
      </w:pPr>
      <w:r>
        <w:rPr>
          <w:rFonts w:ascii="仿宋_GB2312" w:hAnsi="仿宋_GB2312" w:cs="仿宋_GB2312" w:eastAsia="仿宋_GB2312"/>
          <w:sz w:val="28"/>
          <w:b/>
        </w:rPr>
        <w:t>陕西汉程云吉项目管理有限公司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陕西汉程云吉项目管理有限公司</w:t>
      </w:r>
      <w:r>
        <w:rPr>
          <w:rFonts w:ascii="仿宋_GB2312" w:hAnsi="仿宋_GB2312" w:cs="仿宋_GB2312" w:eastAsia="仿宋_GB2312"/>
        </w:rPr>
        <w:t>（以下简称“代理机构”）受</w:t>
      </w:r>
      <w:r>
        <w:rPr>
          <w:rFonts w:ascii="仿宋_GB2312" w:hAnsi="仿宋_GB2312" w:cs="仿宋_GB2312" w:eastAsia="仿宋_GB2312"/>
        </w:rPr>
        <w:t>汉中市公共资源交易中心（汉中市政府采购中心）</w:t>
      </w:r>
      <w:r>
        <w:rPr>
          <w:rFonts w:ascii="仿宋_GB2312" w:hAnsi="仿宋_GB2312" w:cs="仿宋_GB2312" w:eastAsia="仿宋_GB2312"/>
        </w:rPr>
        <w:t>委托，拟对</w:t>
      </w:r>
      <w:r>
        <w:rPr>
          <w:rFonts w:ascii="仿宋_GB2312" w:hAnsi="仿宋_GB2312" w:cs="仿宋_GB2312" w:eastAsia="仿宋_GB2312"/>
        </w:rPr>
        <w:t>汉中市公共资源交易中心电子档案管理系统项目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SXHCYJ-2025ZB-001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汉中市公共资源交易中心电子档案管理系统项目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市公共资源交易中心电子档案管理系统基于《中华人民共和国档案法》和《电子文件归档与电子档案管理办法》建立，通过统一数据交换平台，按照工程建设、政府采购交易项目类型，纳入各交易项目全交易流程（从项目进场、时间场地安排、公告发布、标段信息、投标报名、保证金缴纳、开标评标、中标公示、保证金退还），对项目交易文档、音视频进行归集，构建公共资源交易中心的档案资源库，实现交易档案的统一规范管理。档案系统的建设，一方面方便内部档案管理，另一方面用于档案借阅利用管理。 汉中市公共资源交易中心电子档案管理系统旨在建立一套适用需求、满足要求、功能多样、界面友好的公共资源交易电子档案管理系统，协助公共资源交易中心档案管理部门有效提升档案的采集、管理、借阅、保存、移交工作的效能，减轻工作压力，提升工作效率，响应档案数字化转型，打通公共资源交易电子化的“最后一公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相关证明文件：供应商为具有独立承担民事责任能力的法人、事业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2、法定代表人或单位负责人授权书：法定代表人或单位负责人授权书及被授权人身份证（法定代表人或单位负责人直接参加投标除外，但须出示法定代表人或单位负责人身份证复印件及营业执照复印件）</w:t>
      </w:r>
    </w:p>
    <w:p>
      <w:pPr>
        <w:pStyle w:val="null3"/>
      </w:pPr>
      <w:r>
        <w:rPr>
          <w:rFonts w:ascii="仿宋_GB2312" w:hAnsi="仿宋_GB2312" w:cs="仿宋_GB2312" w:eastAsia="仿宋_GB2312"/>
        </w:rPr>
        <w:t>3、信用截图：通过“信用中国”网站(www.creditchina.gov.cn)、中国政府采购网(www.ccgp.gov.cn)等查询相关主体信用记录（不得为“信用中国”网站中列入失信被执行人和重大税收违法失信主体，不得为中国政府采购网政府采购严重违法失信行为记录名单中被财政部门禁止参加政府采购活动），截止时点为磋商文件发售起至响应文件递交截止时间止（提供查询结果网页清晰截图并加盖供应商公章）</w:t>
      </w:r>
    </w:p>
    <w:p>
      <w:pPr>
        <w:pStyle w:val="null3"/>
      </w:pPr>
      <w:r>
        <w:rPr>
          <w:rFonts w:ascii="仿宋_GB2312" w:hAnsi="仿宋_GB2312" w:cs="仿宋_GB2312" w:eastAsia="仿宋_GB2312"/>
        </w:rPr>
        <w:t>4、非控股关系：单位负责人为同一人或者存在直接控股、管理关系的不同供应商，不得参加同一合同项下的政府采购活动（注：本项目不接受联合体投标）</w:t>
      </w:r>
    </w:p>
    <w:p>
      <w:pPr>
        <w:pStyle w:val="null3"/>
      </w:pPr>
      <w:r>
        <w:rPr>
          <w:rFonts w:ascii="仿宋_GB2312" w:hAnsi="仿宋_GB2312" w:cs="仿宋_GB2312" w:eastAsia="仿宋_GB2312"/>
        </w:rPr>
        <w:t>5、供应商资格承诺函：健全的财务会计制度、履行合同所需的设备和专业技术能力、依法缴纳税收和社会保障资金，以及参加本项目采购活动前三年内无重大违法活动记录，以上四项以《汉中市财政局关于全面推行政府采购供应商基本资格条件承诺制的通知》汉财办采管〔2024〕20号中附件:《汉中市政府采购供应商资格承诺函》体现。</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汉中市公共资源交易中心（汉中市政府采购中心）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汉中市汉台区金格大厦4楼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0916-2109081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陕西汉程云吉项目管理有限公司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陕西省汉中市汉台区东大街街道办事处莲湖路749号汉台区群艺馆院内东南面二楼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0916-2215737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采购包1：833,000.00元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开户名称：陕西汉程云吉项目管理有限公司</w:t>
            </w:r>
          </w:p>
          <w:p>
            <w:pPr>
              <w:pStyle w:val="null3"/>
            </w:pPr>
            <w:r>
              <w:rPr>
                <w:rFonts w:ascii="仿宋_GB2312" w:hAnsi="仿宋_GB2312" w:cs="仿宋_GB2312" w:eastAsia="仿宋_GB2312"/>
              </w:rPr>
              <w:t>开户银行：中国工商银行汉中市中山街支行</w:t>
            </w:r>
          </w:p>
          <w:p>
            <w:pPr>
              <w:pStyle w:val="null3"/>
            </w:pPr>
            <w:r>
              <w:rPr>
                <w:rFonts w:ascii="仿宋_GB2312" w:hAnsi="仿宋_GB2312" w:cs="仿宋_GB2312" w:eastAsia="仿宋_GB2312"/>
              </w:rPr>
              <w:t>银行账号：2606050209200184323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代理服务费收费标准：代理服务费收费标准：均参照原国家计委《招标代理服务收费管理暂行办法》（[2002]1980号）、《关于招标代理收费有关问题的通知（发改办价格（2003）857号》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汉中市公共资源交易中心（汉中市政府采购中心）</w:t>
      </w:r>
      <w:r>
        <w:rPr>
          <w:rFonts w:ascii="仿宋_GB2312" w:hAnsi="仿宋_GB2312" w:cs="仿宋_GB2312" w:eastAsia="仿宋_GB2312"/>
        </w:rPr>
        <w:t>和</w:t>
      </w:r>
      <w:r>
        <w:rPr>
          <w:rFonts w:ascii="仿宋_GB2312" w:hAnsi="仿宋_GB2312" w:cs="仿宋_GB2312" w:eastAsia="仿宋_GB2312"/>
        </w:rPr>
        <w:t>陕西汉程云吉项目管理有限公司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汉中市公共资源交易中心（汉中市政府采购中心）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陕西汉程云吉项目管理有限公司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汉中市公共资源交易中心（汉中市政府采购中心）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陕西汉程云吉项目管理有限公司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满足国家标准，满足采购人需求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陕西汉程云吉项目管理有限公司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陕西汉程云吉项目管理有限公司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陕西汉程云吉项目管理有限公司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联系人：丁女士</w:t>
      </w:r>
    </w:p>
    <w:p>
      <w:pPr>
        <w:pStyle w:val="null3"/>
      </w:pPr>
      <w:r>
        <w:rPr>
          <w:rFonts w:ascii="仿宋_GB2312" w:hAnsi="仿宋_GB2312" w:cs="仿宋_GB2312" w:eastAsia="仿宋_GB2312"/>
        </w:rPr>
        <w:t>联系电话：0916-2215737</w:t>
      </w:r>
    </w:p>
    <w:p>
      <w:pPr>
        <w:pStyle w:val="null3"/>
      </w:pPr>
      <w:r>
        <w:rPr>
          <w:rFonts w:ascii="仿宋_GB2312" w:hAnsi="仿宋_GB2312" w:cs="仿宋_GB2312" w:eastAsia="仿宋_GB2312"/>
        </w:rPr>
        <w:t>地址：陕西省汉中市汉台区东大街街道办事处莲湖路749号汉台区群艺馆院内东南面二楼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公共资源交易中心电子档案管理系统基于《中华人民共和国档案法》和《电子文件归档与电子档案管理办法》建立，通过统一数据交换平台，按照工程建设、政府采购交易项目类型，纳入各交易项目全交易流程（从项目进场、时间场地安排、公告发布、标段信息、投标报名、保证金缴纳、开标评标、中标公示、保证金退还），对项目交易文档、音视频进行归集，构建公共资源交易中心的档案资源库，实现交易档案的统一规范管理。档案系统的建设，一方面方便内部档案管理，另一方面用于档案借阅利用管理。 汉中市公共资源交易中心电子档案管理系统旨在建立一套适用需求、满足要求、功能多样、界面友好的公共资源交易电子档案管理系统，协助公共资源交易中心档案管理部门有效提升档案的采集、管理、借阅、保存、移交工作的效能，减轻工作压力，提升工作效率，响应档案数字化转型，打通公共资源交易电子化的“最后一公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833,000.00</w:t>
      </w:r>
    </w:p>
    <w:p>
      <w:pPr>
        <w:pStyle w:val="null3"/>
      </w:pPr>
      <w:r>
        <w:rPr>
          <w:rFonts w:ascii="仿宋_GB2312" w:hAnsi="仿宋_GB2312" w:cs="仿宋_GB2312" w:eastAsia="仿宋_GB2312"/>
        </w:rPr>
        <w:t>采购包最高限价（元）: 833,000.00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833,000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标的名称：833,000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汉中市公共资源交易中心电子档案管理系统建设需求</w:t>
            </w:r>
          </w:p>
        </w:tc>
        <w:tc>
          <w:tcPr>
            <w:tcW w:type="dxa" w:w="2076"/>
          </w:tcPr>
          <w:p>
            <w:pPr>
              <w:pStyle w:val="null3"/>
              <w:numPr>
                <w:ilvl w:val="1"/>
                <w:numId w:val="1"/>
              </w:numPr>
            </w:pPr>
            <w:r>
              <w:rPr>
                <w:rFonts w:ascii="仿宋_GB2312" w:hAnsi="仿宋_GB2312" w:cs="仿宋_GB2312" w:eastAsia="仿宋_GB2312"/>
                <w:sz w:val="21"/>
                <w:b/>
              </w:rPr>
              <w:t>档案配置</w:t>
            </w:r>
          </w:p>
          <w:p>
            <w:pPr>
              <w:pStyle w:val="null3"/>
              <w:ind w:firstLine="560"/>
            </w:pPr>
            <w:r>
              <w:rPr>
                <w:rFonts w:ascii="仿宋_GB2312" w:hAnsi="仿宋_GB2312" w:cs="仿宋_GB2312" w:eastAsia="仿宋_GB2312"/>
                <w:sz w:val="21"/>
              </w:rPr>
              <w:t>档案管理员及档案领导可通过系统完成档案配置主要包括：全宗信息管理、案卷目录管理、文件目录管理、配置文件管理和四性检测配置。</w:t>
            </w:r>
          </w:p>
          <w:p>
            <w:pPr>
              <w:pStyle w:val="null3"/>
              <w:ind w:firstLine="560"/>
            </w:pPr>
            <w:r>
              <w:rPr>
                <w:rFonts w:ascii="仿宋_GB2312" w:hAnsi="仿宋_GB2312" w:cs="仿宋_GB2312" w:eastAsia="仿宋_GB2312"/>
                <w:sz w:val="21"/>
              </w:rPr>
              <w:t>需要提供的功能包括：全宗信息管理（全宗信息配置、关联案卷目录）、案卷目录管理（案卷目录配置、文件目录关联）、文件目录管理、配置文件管理、四性检测配置。</w:t>
            </w:r>
          </w:p>
          <w:p>
            <w:pPr>
              <w:pStyle w:val="null3"/>
              <w:numPr>
                <w:ilvl w:val="1"/>
                <w:numId w:val="1"/>
              </w:numPr>
            </w:pPr>
            <w:r>
              <w:rPr>
                <w:rFonts w:ascii="仿宋_GB2312" w:hAnsi="仿宋_GB2312" w:cs="仿宋_GB2312" w:eastAsia="仿宋_GB2312"/>
                <w:sz w:val="21"/>
                <w:b/>
              </w:rPr>
              <w:t>档案接收</w:t>
            </w:r>
          </w:p>
          <w:p>
            <w:pPr>
              <w:pStyle w:val="null3"/>
              <w:ind w:firstLine="560"/>
            </w:pPr>
            <w:r>
              <w:rPr>
                <w:rFonts w:ascii="仿宋_GB2312" w:hAnsi="仿宋_GB2312" w:cs="仿宋_GB2312" w:eastAsia="仿宋_GB2312"/>
                <w:sz w:val="21"/>
              </w:rPr>
              <w:t>工作人员可以通过电子档案管理系统的数据采集子系统实现项目资料收集、音视频资料收集，并进行档案接收、档案接收变更、项目打包情况、档案征集管理操作。</w:t>
            </w:r>
          </w:p>
          <w:p>
            <w:pPr>
              <w:pStyle w:val="null3"/>
              <w:ind w:firstLine="560"/>
            </w:pPr>
            <w:r>
              <w:rPr>
                <w:rFonts w:ascii="仿宋_GB2312" w:hAnsi="仿宋_GB2312" w:cs="仿宋_GB2312" w:eastAsia="仿宋_GB2312"/>
                <w:sz w:val="21"/>
              </w:rPr>
              <w:t>需要提供的功能包括：项目资料收集、音视频资料收集、档案接收（档案数据核验、档案预览、档案审核、格式转换、离线接收、批量登记）、档案接收变更（档案接收变更核验、档案接收变更预览、档案接收变更审核）、档案征集管理、项目打包情况。</w:t>
            </w:r>
          </w:p>
          <w:p>
            <w:pPr>
              <w:pStyle w:val="null3"/>
              <w:numPr>
                <w:ilvl w:val="1"/>
                <w:numId w:val="1"/>
              </w:numPr>
            </w:pPr>
            <w:r>
              <w:rPr>
                <w:rFonts w:ascii="仿宋_GB2312" w:hAnsi="仿宋_GB2312" w:cs="仿宋_GB2312" w:eastAsia="仿宋_GB2312"/>
                <w:sz w:val="21"/>
                <w:b/>
              </w:rPr>
              <w:t>档案归档</w:t>
            </w:r>
          </w:p>
          <w:p>
            <w:pPr>
              <w:pStyle w:val="null3"/>
              <w:ind w:firstLine="560"/>
            </w:pPr>
            <w:r>
              <w:rPr>
                <w:rFonts w:ascii="仿宋_GB2312" w:hAnsi="仿宋_GB2312" w:cs="仿宋_GB2312" w:eastAsia="仿宋_GB2312"/>
                <w:sz w:val="21"/>
              </w:rPr>
              <w:t>档案管理员可利用电子档案管理系统的档案归档完成归档审批、归档变更审批和档案查阅，对已预归档成功的档案进行归档审核，通过后能够借阅使用；档案管理员和档案领导能够直接查阅归档完成的档案数据，查看不同的交易类型归档档案数量。</w:t>
            </w:r>
          </w:p>
          <w:p>
            <w:pPr>
              <w:pStyle w:val="null3"/>
              <w:ind w:firstLine="560"/>
            </w:pPr>
            <w:r>
              <w:rPr>
                <w:rFonts w:ascii="仿宋_GB2312" w:hAnsi="仿宋_GB2312" w:cs="仿宋_GB2312" w:eastAsia="仿宋_GB2312"/>
                <w:sz w:val="21"/>
              </w:rPr>
              <w:t>需要提供的功能包括：档案归档审批（新增归档申请、删除归档申请、档案归档审批）、变更归档审批（新增变更归档申请、删除变更归档申请、变更归档审批）、离线归档（新增离线归档、删除离线归档）、档案追加（新增追加申请、删除追加申请）、档案查阅（在线查阅、Excel导出）、档案关联（新增档案关联、取消关联）。</w:t>
            </w:r>
          </w:p>
          <w:p>
            <w:pPr>
              <w:pStyle w:val="null3"/>
              <w:numPr>
                <w:ilvl w:val="1"/>
                <w:numId w:val="1"/>
              </w:numPr>
            </w:pPr>
            <w:r>
              <w:rPr>
                <w:rFonts w:ascii="仿宋_GB2312" w:hAnsi="仿宋_GB2312" w:cs="仿宋_GB2312" w:eastAsia="仿宋_GB2312"/>
                <w:sz w:val="21"/>
                <w:b/>
              </w:rPr>
              <w:t>档案上链</w:t>
            </w:r>
          </w:p>
          <w:p>
            <w:pPr>
              <w:pStyle w:val="null3"/>
              <w:ind w:firstLine="560"/>
            </w:pPr>
            <w:r>
              <w:rPr>
                <w:rFonts w:ascii="仿宋_GB2312" w:hAnsi="仿宋_GB2312" w:cs="仿宋_GB2312" w:eastAsia="仿宋_GB2312"/>
                <w:sz w:val="21"/>
              </w:rPr>
              <w:t>基于区块链的智能合约技术，将档案数据及档案各环节的操作行为数据上链。项目归档时，生成电子档案包后，自动触发电子档案包上链逻辑，将电子档案的项目名称、归档日期信息和电子档案包的文件的Hash上链，保障电子档案的真实性、不可篡改。</w:t>
            </w:r>
          </w:p>
          <w:p>
            <w:pPr>
              <w:pStyle w:val="null3"/>
              <w:ind w:firstLine="560"/>
            </w:pPr>
            <w:r>
              <w:rPr>
                <w:rFonts w:ascii="仿宋_GB2312" w:hAnsi="仿宋_GB2312" w:cs="仿宋_GB2312" w:eastAsia="仿宋_GB2312"/>
                <w:sz w:val="21"/>
              </w:rPr>
              <w:t>需要提供的功能包括：电子档案上链、数据上链标签、区块信息查看。</w:t>
            </w:r>
          </w:p>
          <w:p>
            <w:pPr>
              <w:pStyle w:val="null3"/>
              <w:numPr>
                <w:ilvl w:val="1"/>
                <w:numId w:val="1"/>
              </w:numPr>
            </w:pPr>
            <w:r>
              <w:rPr>
                <w:rFonts w:ascii="仿宋_GB2312" w:hAnsi="仿宋_GB2312" w:cs="仿宋_GB2312" w:eastAsia="仿宋_GB2312"/>
                <w:sz w:val="21"/>
                <w:b/>
              </w:rPr>
              <w:t>四性检测</w:t>
            </w:r>
          </w:p>
          <w:p>
            <w:pPr>
              <w:pStyle w:val="null3"/>
              <w:ind w:firstLine="560"/>
            </w:pPr>
            <w:r>
              <w:rPr>
                <w:rFonts w:ascii="仿宋_GB2312" w:hAnsi="仿宋_GB2312" w:cs="仿宋_GB2312" w:eastAsia="仿宋_GB2312"/>
                <w:sz w:val="21"/>
              </w:rPr>
              <w:t>系统在档案归档审批通过后，自动提示档案管理员进行四性检测，档案四性检测支持自动检测和人工检测两种检测模式，档案管理员可主动在四性检测模块发起检测。</w:t>
            </w:r>
          </w:p>
          <w:p>
            <w:pPr>
              <w:pStyle w:val="null3"/>
              <w:ind w:firstLine="560"/>
            </w:pPr>
            <w:r>
              <w:rPr>
                <w:rFonts w:ascii="仿宋_GB2312" w:hAnsi="仿宋_GB2312" w:cs="仿宋_GB2312" w:eastAsia="仿宋_GB2312"/>
                <w:sz w:val="21"/>
              </w:rPr>
              <w:t>需要提供的功能包括：自动检测、人工检测。</w:t>
            </w:r>
          </w:p>
          <w:p>
            <w:pPr>
              <w:pStyle w:val="null3"/>
              <w:numPr>
                <w:ilvl w:val="1"/>
                <w:numId w:val="1"/>
              </w:numPr>
            </w:pPr>
            <w:r>
              <w:rPr>
                <w:rFonts w:ascii="仿宋_GB2312" w:hAnsi="仿宋_GB2312" w:cs="仿宋_GB2312" w:eastAsia="仿宋_GB2312"/>
                <w:sz w:val="21"/>
                <w:b/>
              </w:rPr>
              <w:t>档案保存</w:t>
            </w:r>
          </w:p>
          <w:p>
            <w:pPr>
              <w:pStyle w:val="null3"/>
              <w:ind w:firstLine="560"/>
            </w:pPr>
            <w:r>
              <w:rPr>
                <w:rFonts w:ascii="仿宋_GB2312" w:hAnsi="仿宋_GB2312" w:cs="仿宋_GB2312" w:eastAsia="仿宋_GB2312"/>
                <w:sz w:val="21"/>
              </w:rPr>
              <w:t>通过档案备份、档案恢复和档案监控，辅助实现档案长期保存。</w:t>
            </w:r>
          </w:p>
          <w:p>
            <w:pPr>
              <w:pStyle w:val="null3"/>
              <w:ind w:firstLine="560"/>
            </w:pPr>
            <w:r>
              <w:rPr>
                <w:rFonts w:ascii="仿宋_GB2312" w:hAnsi="仿宋_GB2312" w:cs="仿宋_GB2312" w:eastAsia="仿宋_GB2312"/>
                <w:sz w:val="21"/>
              </w:rPr>
              <w:t>需要提供的功能包括：档案备份、档案恢复、档案监控。</w:t>
            </w:r>
          </w:p>
          <w:p>
            <w:pPr>
              <w:pStyle w:val="null3"/>
              <w:numPr>
                <w:ilvl w:val="1"/>
                <w:numId w:val="1"/>
              </w:numPr>
            </w:pPr>
            <w:r>
              <w:rPr>
                <w:rFonts w:ascii="仿宋_GB2312" w:hAnsi="仿宋_GB2312" w:cs="仿宋_GB2312" w:eastAsia="仿宋_GB2312"/>
                <w:sz w:val="21"/>
                <w:b/>
              </w:rPr>
              <w:t>档案利用</w:t>
            </w:r>
          </w:p>
          <w:p>
            <w:pPr>
              <w:pStyle w:val="null3"/>
              <w:ind w:firstLine="560"/>
            </w:pPr>
            <w:r>
              <w:rPr>
                <w:rFonts w:ascii="仿宋_GB2312" w:hAnsi="仿宋_GB2312" w:cs="仿宋_GB2312" w:eastAsia="仿宋_GB2312"/>
                <w:sz w:val="21"/>
              </w:rPr>
              <w:t>需要提供的功能包括：借阅情况查看、档案借阅（新增借阅申请、删除借阅申请、借阅申请审核）、借阅延期（新增延期申请、删除延期申请、延期申请审核）、档案归还（新增归还申请、删除归还申请、归还申请审核）、在线预览、档案下载、档案授权（新增授权、删除授权）、档案编研（新增档案编研、删除档案编研、档案编研审核）、档案登记、档案证明服务、档案自动归还。</w:t>
            </w:r>
          </w:p>
          <w:p>
            <w:pPr>
              <w:pStyle w:val="null3"/>
              <w:numPr>
                <w:ilvl w:val="1"/>
                <w:numId w:val="1"/>
              </w:numPr>
            </w:pPr>
            <w:r>
              <w:rPr>
                <w:rFonts w:ascii="仿宋_GB2312" w:hAnsi="仿宋_GB2312" w:cs="仿宋_GB2312" w:eastAsia="仿宋_GB2312"/>
                <w:sz w:val="21"/>
                <w:b/>
              </w:rPr>
              <w:t>档案检索</w:t>
            </w:r>
          </w:p>
          <w:p>
            <w:pPr>
              <w:pStyle w:val="null3"/>
              <w:ind w:firstLine="560"/>
            </w:pPr>
            <w:r>
              <w:rPr>
                <w:rFonts w:ascii="仿宋_GB2312" w:hAnsi="仿宋_GB2312" w:cs="仿宋_GB2312" w:eastAsia="仿宋_GB2312"/>
                <w:sz w:val="21"/>
              </w:rPr>
              <w:t>电子档案管理系统需提供档案全文检索功能，支持按照档案名、目录名、文件名对系统内已归档的档案进行检索，档案管理员通过档案全文检索实现快速查询。</w:t>
            </w:r>
          </w:p>
          <w:p>
            <w:pPr>
              <w:pStyle w:val="null3"/>
              <w:ind w:firstLine="560"/>
            </w:pPr>
            <w:r>
              <w:rPr>
                <w:rFonts w:ascii="仿宋_GB2312" w:hAnsi="仿宋_GB2312" w:cs="仿宋_GB2312" w:eastAsia="仿宋_GB2312"/>
                <w:sz w:val="21"/>
              </w:rPr>
              <w:t>需要提供的功能包括：全文检索、条件检索、范围检索。</w:t>
            </w:r>
          </w:p>
          <w:p>
            <w:pPr>
              <w:pStyle w:val="null3"/>
              <w:numPr>
                <w:ilvl w:val="1"/>
                <w:numId w:val="1"/>
              </w:numPr>
            </w:pPr>
            <w:r>
              <w:rPr>
                <w:rFonts w:ascii="仿宋_GB2312" w:hAnsi="仿宋_GB2312" w:cs="仿宋_GB2312" w:eastAsia="仿宋_GB2312"/>
                <w:sz w:val="21"/>
                <w:b/>
              </w:rPr>
              <w:t>档案鉴定与处置</w:t>
            </w:r>
          </w:p>
          <w:p>
            <w:pPr>
              <w:pStyle w:val="null3"/>
              <w:ind w:firstLine="560"/>
            </w:pPr>
            <w:r>
              <w:rPr>
                <w:rFonts w:ascii="仿宋_GB2312" w:hAnsi="仿宋_GB2312" w:cs="仿宋_GB2312" w:eastAsia="仿宋_GB2312"/>
                <w:sz w:val="21"/>
              </w:rPr>
              <w:t>需要提供的功能包括：档案鉴定（鉴定待办发送、新增档案鉴定记录、删除档案鉴定记录、档案鉴定审核）、档案销毁（档案自动销毁、新增销毁申请、删除销毁申请、档案销毁审核）、档案回收（新增回收申请、删除回收申请、档案回收审核）、档案续存（档案自动续存、新增续存申请、删除续存申请、档案续存审核）、档案移交（档案自动移交、新增移交申请、删除移交申请、档案移交审核）。</w:t>
            </w:r>
          </w:p>
          <w:p>
            <w:pPr>
              <w:pStyle w:val="null3"/>
              <w:numPr>
                <w:ilvl w:val="1"/>
                <w:numId w:val="1"/>
              </w:numPr>
            </w:pPr>
            <w:r>
              <w:rPr>
                <w:rFonts w:ascii="仿宋_GB2312" w:hAnsi="仿宋_GB2312" w:cs="仿宋_GB2312" w:eastAsia="仿宋_GB2312"/>
                <w:sz w:val="21"/>
                <w:b/>
              </w:rPr>
              <w:t>档案统计管理</w:t>
            </w:r>
          </w:p>
          <w:p>
            <w:pPr>
              <w:pStyle w:val="null3"/>
              <w:ind w:firstLine="560"/>
            </w:pPr>
            <w:r>
              <w:rPr>
                <w:rFonts w:ascii="仿宋_GB2312" w:hAnsi="仿宋_GB2312" w:cs="仿宋_GB2312" w:eastAsia="仿宋_GB2312"/>
                <w:sz w:val="21"/>
              </w:rPr>
              <w:t>需要提供的功能包括：归档信息统计、借阅信息统计、下载信息统计、档案数量统计、档案检测信息统计、档案统计展示、统计报表管理。</w:t>
            </w:r>
          </w:p>
          <w:p>
            <w:pPr>
              <w:pStyle w:val="null3"/>
              <w:numPr>
                <w:ilvl w:val="1"/>
                <w:numId w:val="1"/>
              </w:numPr>
            </w:pPr>
            <w:r>
              <w:rPr>
                <w:rFonts w:ascii="仿宋_GB2312" w:hAnsi="仿宋_GB2312" w:cs="仿宋_GB2312" w:eastAsia="仿宋_GB2312"/>
                <w:sz w:val="21"/>
                <w:b/>
              </w:rPr>
              <w:t>文书档案管理</w:t>
            </w:r>
          </w:p>
          <w:p>
            <w:pPr>
              <w:pStyle w:val="null3"/>
              <w:ind w:firstLine="560"/>
            </w:pPr>
            <w:r>
              <w:rPr>
                <w:rFonts w:ascii="仿宋_GB2312" w:hAnsi="仿宋_GB2312" w:cs="仿宋_GB2312" w:eastAsia="仿宋_GB2312"/>
                <w:sz w:val="21"/>
              </w:rPr>
              <w:t>针对交易中心日常工作中产生的文件进行归档管理，主要包括中心收文、发文。</w:t>
            </w:r>
          </w:p>
          <w:p>
            <w:pPr>
              <w:pStyle w:val="null3"/>
              <w:ind w:firstLine="560"/>
            </w:pPr>
            <w:r>
              <w:rPr>
                <w:rFonts w:ascii="仿宋_GB2312" w:hAnsi="仿宋_GB2312" w:cs="仿宋_GB2312" w:eastAsia="仿宋_GB2312"/>
                <w:sz w:val="21"/>
              </w:rPr>
              <w:t>需要提供的功能包括：文书档案归档（新增归档申请、删除归档申请、文书归档审核对）、文书档案调阅（新增调阅申请、删除调阅申请、调阅申请审核）。</w:t>
            </w:r>
          </w:p>
          <w:p>
            <w:pPr>
              <w:pStyle w:val="null3"/>
              <w:numPr>
                <w:ilvl w:val="1"/>
                <w:numId w:val="1"/>
              </w:numPr>
            </w:pPr>
            <w:r>
              <w:rPr>
                <w:rFonts w:ascii="仿宋_GB2312" w:hAnsi="仿宋_GB2312" w:cs="仿宋_GB2312" w:eastAsia="仿宋_GB2312"/>
                <w:sz w:val="21"/>
                <w:b/>
              </w:rPr>
              <w:t>后台管理</w:t>
            </w:r>
          </w:p>
          <w:p>
            <w:pPr>
              <w:pStyle w:val="null3"/>
              <w:ind w:firstLine="560"/>
            </w:pPr>
            <w:r>
              <w:rPr>
                <w:rFonts w:ascii="仿宋_GB2312" w:hAnsi="仿宋_GB2312" w:cs="仿宋_GB2312" w:eastAsia="仿宋_GB2312"/>
                <w:sz w:val="21"/>
              </w:rPr>
              <w:t>需要提供的功能包括：明水印管理、日志管理、权限管理、系统配置。</w:t>
            </w:r>
          </w:p>
          <w:p>
            <w:pPr>
              <w:pStyle w:val="null3"/>
              <w:numPr>
                <w:ilvl w:val="1"/>
                <w:numId w:val="1"/>
              </w:numPr>
            </w:pPr>
            <w:r>
              <w:rPr>
                <w:rFonts w:ascii="仿宋_GB2312" w:hAnsi="仿宋_GB2312" w:cs="仿宋_GB2312" w:eastAsia="仿宋_GB2312"/>
                <w:sz w:val="21"/>
                <w:b/>
              </w:rPr>
              <w:t>系统对接</w:t>
            </w:r>
          </w:p>
          <w:p>
            <w:pPr>
              <w:pStyle w:val="null3"/>
              <w:ind w:firstLine="560"/>
            </w:pPr>
            <w:r>
              <w:rPr>
                <w:rFonts w:ascii="仿宋_GB2312" w:hAnsi="仿宋_GB2312" w:cs="仿宋_GB2312" w:eastAsia="仿宋_GB2312"/>
                <w:sz w:val="21"/>
              </w:rPr>
              <w:t>基于统一的数据接口标准，对接陕西省公共资源电子交易系统的项目信息数据，实现对归档信息的推送和共享。</w:t>
            </w:r>
          </w:p>
          <w:p>
            <w:pPr>
              <w:pStyle w:val="null3"/>
              <w:numPr>
                <w:ilvl w:val="1"/>
                <w:numId w:val="1"/>
              </w:numPr>
            </w:pPr>
            <w:r>
              <w:rPr>
                <w:rFonts w:ascii="仿宋_GB2312" w:hAnsi="仿宋_GB2312" w:cs="仿宋_GB2312" w:eastAsia="仿宋_GB2312"/>
                <w:sz w:val="21"/>
                <w:b/>
              </w:rPr>
              <w:t>基础支撑服务</w:t>
            </w:r>
          </w:p>
          <w:p>
            <w:pPr>
              <w:pStyle w:val="null3"/>
              <w:ind w:firstLine="560"/>
            </w:pPr>
            <w:r>
              <w:rPr>
                <w:rFonts w:ascii="仿宋_GB2312" w:hAnsi="仿宋_GB2312" w:cs="仿宋_GB2312" w:eastAsia="仿宋_GB2312"/>
                <w:sz w:val="21"/>
              </w:rPr>
              <w:t>基础支撑平台是提供的用于集成整合各子系统、开发新功能的基础组件。</w:t>
            </w:r>
          </w:p>
          <w:p>
            <w:pPr>
              <w:pStyle w:val="null3"/>
              <w:ind w:firstLine="560"/>
            </w:pPr>
            <w:r>
              <w:rPr>
                <w:rFonts w:ascii="仿宋_GB2312" w:hAnsi="仿宋_GB2312" w:cs="仿宋_GB2312" w:eastAsia="仿宋_GB2312"/>
                <w:sz w:val="21"/>
              </w:rPr>
              <w:t>需要提供的功能包括：统一用户管理、统一信息发布、统一消息平台、工作流平台。</w:t>
            </w:r>
          </w:p>
          <w:p>
            <w:pPr>
              <w:pStyle w:val="null3"/>
              <w:numPr>
                <w:ilvl w:val="1"/>
                <w:numId w:val="1"/>
              </w:numPr>
            </w:pPr>
            <w:r>
              <w:rPr>
                <w:rFonts w:ascii="仿宋_GB2312" w:hAnsi="仿宋_GB2312" w:cs="仿宋_GB2312" w:eastAsia="仿宋_GB2312"/>
                <w:sz w:val="21"/>
                <w:b/>
              </w:rPr>
              <w:t>安全监控</w:t>
            </w:r>
          </w:p>
          <w:p>
            <w:pPr>
              <w:pStyle w:val="null3"/>
              <w:ind w:firstLine="560"/>
            </w:pPr>
            <w:r>
              <w:rPr>
                <w:rFonts w:ascii="仿宋_GB2312" w:hAnsi="仿宋_GB2312" w:cs="仿宋_GB2312" w:eastAsia="仿宋_GB2312"/>
                <w:sz w:val="21"/>
              </w:rPr>
              <w:t>需要提供的功能包括：统一安全防护平台、统一运维服务平台。</w:t>
            </w:r>
          </w:p>
          <w:p>
            <w:pPr>
              <w:pStyle w:val="null3"/>
              <w:numPr>
                <w:ilvl w:val="1"/>
                <w:numId w:val="1"/>
              </w:numPr>
            </w:pPr>
            <w:r>
              <w:rPr>
                <w:rFonts w:ascii="仿宋_GB2312" w:hAnsi="仿宋_GB2312" w:cs="仿宋_GB2312" w:eastAsia="仿宋_GB2312"/>
                <w:sz w:val="21"/>
                <w:b/>
              </w:rPr>
              <w:t>GCH改造</w:t>
            </w:r>
          </w:p>
          <w:p>
            <w:pPr>
              <w:pStyle w:val="null3"/>
              <w:jc w:val="both"/>
            </w:pPr>
            <w:r>
              <w:rPr>
                <w:rFonts w:ascii="仿宋_GB2312" w:hAnsi="仿宋_GB2312" w:cs="仿宋_GB2312" w:eastAsia="仿宋_GB2312"/>
                <w:sz w:val="21"/>
              </w:rPr>
              <w:t>服务器适配工作应包含适配基础软件环境。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需提供的驻场运维服务团队不少于 1人，服务团队人员需为投标人正式员工，并提供社保缴纳证明。</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汉中市公共资源交易中心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 中标后提供的成果均为符合规范要求的。 所提供的所有成果为合格成果，质量符合国际或国家通用标准，如出现质量问题，负责包退、包换。 能满足系统规划设计方案的整体要求。 验收方法：一次性验收。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合同签订之日起15日内付款50%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验收合格之日起15日内付款50%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依据《中华人民共和国民法典》、《中华人民共和国政府采购法》的相关条款规定和本合同约定，成交人未全面履行合同 义务或者发生违约，采购人会同招标组织机构有权终止合同，依法向成交人进行经济索赔，并报请政府采购监督管理机关依法 进行相应的行政处罚。采购人违约的，应当赔偿给成交人造成的经济损失。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政府采购政策</w:t>
            </w:r>
          </w:p>
        </w:tc>
        <w:tc>
          <w:tcPr>
            <w:tcW w:type="dxa" w:w="3322"/>
          </w:tcPr>
          <w:p>
            <w:pPr>
              <w:pStyle w:val="null3"/>
            </w:pPr>
            <w:r>
              <w:rPr>
                <w:rFonts w:ascii="仿宋_GB2312" w:hAnsi="仿宋_GB2312" w:cs="仿宋_GB2312" w:eastAsia="仿宋_GB2312"/>
              </w:rPr>
              <w:t>1、《政府采购促进中小企业发展管理办法》的通知--财库[2020]46号、财政部关于进一步加大政府采购支持中小企业力度的通知（财库﹝202 2﹞19号）、陕西省财政厅关于进一步加大政府采购支持中小企业力度的通知（陕财办采〔2022〕5号）； 2、财政部司法部关于政府采购支持监狱企业发展有关问题的通知--财库〔2014〕68号； 3、《国务院办公厅关于建立政府强制采购节能产品制度的通知》--国办发〔2007〕51号； 4、《关于印发环境标志产品政府采购品目清单的通知》--（财库〔2019〕18号）； 5、《关于印发节能产品政府采购品目清单的通知》--（财库〔2019〕19号）； 6、《财政部民政部中国残疾人联合会关于促进残疾人就业政府采购政策的通知》--（财库〔2017〕141号）； 7、《关于运用政府采购政策支持乡村产业振兴的通知》（财库〔2021〕19号）； 8、陕西省财政厅关于印发《陕西省中小企业政府采购信用融资办法》（陕财办采〔2018〕23号）； 9、《陕西省财政厅关于加快推进我省中小企业政府采购信用融资工作的通知》（陕财办采〔2020〕15号）； 10、《关于进一步加强政府绿色采购有关问题的通知》（陕财办采〔2021〕29号）； 11、其他需要落实的政府采购政策。 若享受以上政策优惠的企业，提供相应声明函或品目范围内产品有效认证证书</w:t>
            </w:r>
          </w:p>
        </w:tc>
        <w:tc>
          <w:tcPr>
            <w:tcW w:type="dxa" w:w="1661"/>
          </w:tcPr>
          <w:p>
            <w:pPr>
              <w:pStyle w:val="null3"/>
            </w:pPr>
            <w:r>
              <w:rPr>
                <w:rFonts w:ascii="仿宋_GB2312" w:hAnsi="仿宋_GB2312" w:cs="仿宋_GB2312" w:eastAsia="仿宋_GB2312"/>
              </w:rPr>
              <w:t>服务内容及服务邀请应答表 中小企业声明函 残疾人福利性单位声明函 商务应答表 供应商应提交的相关资格证明材料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营业执照或相关证明文件</w:t>
            </w:r>
          </w:p>
        </w:tc>
        <w:tc>
          <w:tcPr>
            <w:tcW w:type="dxa" w:w="3322"/>
          </w:tcPr>
          <w:p>
            <w:pPr>
              <w:pStyle w:val="null3"/>
            </w:pPr>
            <w:r>
              <w:rPr>
                <w:rFonts w:ascii="仿宋_GB2312" w:hAnsi="仿宋_GB2312" w:cs="仿宋_GB2312" w:eastAsia="仿宋_GB2312"/>
              </w:rPr>
              <w:t>供应商为具有独立承担民事责任能力的法人、事业法人、其他组织或自然人。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法定代表人或单位负责人授权书及被授权人身份证（法定代表人或单位负责人直接参加投标除外，但须出示法定代表人或单位负责人身份证复印件及营业执照复印件）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通过“信用中国”网站(www.creditchina.gov.cn)、中国政府采购网(www.ccgp.gov.cn)等查询相关主体信用记录（不得为“信用中国”网站中列入失信被执行人和重大税收违法失信主体，不得为中国政府采购网政府采购严重违法失信行为记录名单中被财政部门禁止参加政府采购活动），截止时点为磋商文件发售起至响应文件递交截止时间止（提供查询结果网页清晰截图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单位负责人为同一人或者存在直接控股、管理关系的不同供应商，不得参加同一合同项下的政府采购活动（注：本项目不接受联合体投标）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健全的财务会计制度、履行合同所需的设备和专业技术能力、依法缴纳税收和社会保障资金，以及参加本项目采购活动前三年内无重大违法活动记录，以上四项以《汉中市财政局关于全面推行政府采购供应商基本资格条件承诺制的通知》汉财办采管〔2024〕20号中附件:《汉中市政府采购供应商资格承诺函》体现。</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价格部分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下列公式计算：投标报价得分=（评标基准价／投标报价）×10%×100，计算分数时四舍五入取小数点后两位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r>
        <w:tc>
          <w:tcPr>
            <w:tcW w:type="dxa" w:w="831"/>
            <w:vMerge/>
          </w:tcPr>
          <w:p/>
        </w:tc>
        <w:tc>
          <w:tcPr>
            <w:tcW w:type="dxa" w:w="1661"/>
          </w:tcPr>
          <w:p>
            <w:pPr>
              <w:pStyle w:val="null3"/>
            </w:pPr>
            <w:r>
              <w:rPr>
                <w:rFonts w:ascii="仿宋_GB2312" w:hAnsi="仿宋_GB2312" w:cs="仿宋_GB2312" w:eastAsia="仿宋_GB2312"/>
              </w:rPr>
              <w:t>体系认证</w:t>
            </w:r>
          </w:p>
        </w:tc>
        <w:tc>
          <w:tcPr>
            <w:tcW w:type="dxa" w:w="2492"/>
          </w:tcPr>
          <w:p>
            <w:pPr>
              <w:pStyle w:val="null3"/>
            </w:pPr>
            <w:r>
              <w:rPr>
                <w:rFonts w:ascii="仿宋_GB2312" w:hAnsi="仿宋_GB2312" w:cs="仿宋_GB2312" w:eastAsia="仿宋_GB2312"/>
              </w:rPr>
              <w:t>具有有效的ISO9001质量管理体系认证证书、ISO20000信息技术服务管理体系认证证书、ISO27001信息安全管理体系认证证书，需提供证书复印件或扫描件，每提供一项得1分，最多得3分。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承诺函</w:t>
            </w:r>
          </w:p>
        </w:tc>
        <w:tc>
          <w:tcPr>
            <w:tcW w:type="dxa" w:w="2492"/>
          </w:tcPr>
          <w:p>
            <w:pPr>
              <w:pStyle w:val="null3"/>
            </w:pPr>
            <w:r>
              <w:rPr>
                <w:rFonts w:ascii="仿宋_GB2312" w:hAnsi="仿宋_GB2312" w:cs="仿宋_GB2312" w:eastAsia="仿宋_GB2312"/>
              </w:rPr>
              <w:t>承诺本项目不会出现因第三方提出侵犯其专利权、商标权或其它知识产权而引发法律或经济纠纷，否则由投标人承担全部责任。在投标文件中提供上述内容的承诺函并加盖公章，提供得3分，未提供不得分。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自2022年1月1日以来（以合同签订时间为准），投标人具有“电子档案类”项目业绩的，每提供一个业绩得2分，最高得6分。须提供项目合同关键页复印件或扫描件并加盖投标人公章。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技术服务团队</w:t>
            </w:r>
          </w:p>
        </w:tc>
        <w:tc>
          <w:tcPr>
            <w:tcW w:type="dxa" w:w="2492"/>
          </w:tcPr>
          <w:p>
            <w:pPr>
              <w:pStyle w:val="null3"/>
            </w:pPr>
            <w:r>
              <w:rPr>
                <w:rFonts w:ascii="仿宋_GB2312" w:hAnsi="仿宋_GB2312" w:cs="仿宋_GB2312" w:eastAsia="仿宋_GB2312"/>
              </w:rPr>
              <w:t>拟安排的项目团队主要成员具有注册信息安全管理人员（CISO）证书、信息安全保障员CISAW安全运维证书、信息系统项目管理师证书、系统架构设计师证书、系统分析师证书，每提供一个得2分，满分10分，未提供不得分。 ①须提供证书复印件加盖投标单位公章；②同一人的多份证书只计一份；③提供持证人员在投标单位的近3个月社保缴纳记录；材料提供不齐全或不提供不得分。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著作权</w:t>
            </w:r>
          </w:p>
        </w:tc>
        <w:tc>
          <w:tcPr>
            <w:tcW w:type="dxa" w:w="2492"/>
          </w:tcPr>
          <w:p>
            <w:pPr>
              <w:pStyle w:val="null3"/>
            </w:pPr>
            <w:r>
              <w:rPr>
                <w:rFonts w:ascii="仿宋_GB2312" w:hAnsi="仿宋_GB2312" w:cs="仿宋_GB2312" w:eastAsia="仿宋_GB2312"/>
              </w:rPr>
              <w:t>具有本项目建设内容相关的“电子档案类”、 “全文检索类”、“区块链类”、“统一用户类”产品著作权登记证书，每提供一项得2分，本项最多得8分。 注：投标人须提供自主持有的证书复印件或扫描件，否则不予计分。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总体设计方案</w:t>
            </w:r>
          </w:p>
        </w:tc>
        <w:tc>
          <w:tcPr>
            <w:tcW w:type="dxa" w:w="2492"/>
          </w:tcPr>
          <w:p>
            <w:pPr>
              <w:pStyle w:val="null3"/>
            </w:pPr>
            <w:r>
              <w:rPr>
                <w:rFonts w:ascii="仿宋_GB2312" w:hAnsi="仿宋_GB2312" w:cs="仿宋_GB2312" w:eastAsia="仿宋_GB2312"/>
              </w:rPr>
              <w:t>提供总体设计方案，具体内容需包含：①总体架构设计、②功能架构设计、③技术路线。 （1）全部提供且内容科学合理、符合本项目要求的，得3分； （2）未全部提供或内容不合理、较简单的，得2分； （3）内容有缺失或有待完善的得1分； （4）其余不得分。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档案配置</w:t>
            </w:r>
          </w:p>
        </w:tc>
        <w:tc>
          <w:tcPr>
            <w:tcW w:type="dxa" w:w="2492"/>
          </w:tcPr>
          <w:p>
            <w:pPr>
              <w:pStyle w:val="null3"/>
            </w:pPr>
            <w:r>
              <w:rPr>
                <w:rFonts w:ascii="仿宋_GB2312" w:hAnsi="仿宋_GB2312" w:cs="仿宋_GB2312" w:eastAsia="仿宋_GB2312"/>
              </w:rPr>
              <w:t>提供档案配置方案，具体内容需包含：全宗信息管理、案卷目录管理、文件目录管理、配置文件管理、四性检测配置。 （1）方案全面、完整，对评审内容中的各项要求有详细描述，得3分； （2）未全部提供或内容不合理、较简单的，得2分； （3）内容有缺失或有待完善的得1分； （4）其余不得分。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档案接受</w:t>
            </w:r>
          </w:p>
        </w:tc>
        <w:tc>
          <w:tcPr>
            <w:tcW w:type="dxa" w:w="2492"/>
          </w:tcPr>
          <w:p>
            <w:pPr>
              <w:pStyle w:val="null3"/>
            </w:pPr>
            <w:r>
              <w:rPr>
                <w:rFonts w:ascii="仿宋_GB2312" w:hAnsi="仿宋_GB2312" w:cs="仿宋_GB2312" w:eastAsia="仿宋_GB2312"/>
              </w:rPr>
              <w:t>提供档案接受方案，具体内容需包含：项目资料收集、音视频资料收集、档案接收、档案接收变更、档案征集管理、项目打包情况。 （1）方案全面、完整，对评审内容中的各项要求有详细描述，得3分； （2）未全部提供或内容不合理、较简单的，得2分； （3）内容有缺失或有待完善的得1分； （4）其余不得分。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档案归档</w:t>
            </w:r>
          </w:p>
        </w:tc>
        <w:tc>
          <w:tcPr>
            <w:tcW w:type="dxa" w:w="2492"/>
          </w:tcPr>
          <w:p>
            <w:pPr>
              <w:pStyle w:val="null3"/>
            </w:pPr>
            <w:r>
              <w:rPr>
                <w:rFonts w:ascii="仿宋_GB2312" w:hAnsi="仿宋_GB2312" w:cs="仿宋_GB2312" w:eastAsia="仿宋_GB2312"/>
              </w:rPr>
              <w:t>提供档案归档方案，具体内容需包含：档案归档审批、变更归档审批、离线归档、档案追加、档案查阅、档案关联。 （1）方案全面、完整，对评审内容中的各项要求有详细描述，得3分； （2）未全部提供或内容不合理、较简单的，得2分； （3）内容有缺失或有待完善的得1分； （4）其余不得分。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档案上链</w:t>
            </w:r>
          </w:p>
        </w:tc>
        <w:tc>
          <w:tcPr>
            <w:tcW w:type="dxa" w:w="2492"/>
          </w:tcPr>
          <w:p>
            <w:pPr>
              <w:pStyle w:val="null3"/>
            </w:pPr>
            <w:r>
              <w:rPr>
                <w:rFonts w:ascii="仿宋_GB2312" w:hAnsi="仿宋_GB2312" w:cs="仿宋_GB2312" w:eastAsia="仿宋_GB2312"/>
              </w:rPr>
              <w:t>提供档案上链方案，具体内容需包含：电子档案上链、数据上链标签、区块信息查看。 （1）方案全面、完整，对评审内容中的各项要求有详细描述，得3分； （2）未全部提供或内容不合理、较简单的，得2分； （3）内容有缺失或有待完善的得1分； （4）其余不得分。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四性检测</w:t>
            </w:r>
          </w:p>
        </w:tc>
        <w:tc>
          <w:tcPr>
            <w:tcW w:type="dxa" w:w="2492"/>
          </w:tcPr>
          <w:p>
            <w:pPr>
              <w:pStyle w:val="null3"/>
            </w:pPr>
            <w:r>
              <w:rPr>
                <w:rFonts w:ascii="仿宋_GB2312" w:hAnsi="仿宋_GB2312" w:cs="仿宋_GB2312" w:eastAsia="仿宋_GB2312"/>
              </w:rPr>
              <w:t>提供四性检测方案，具体内容需包含：自动检测、人工检测 （1）方案全面、完整，对评审内容中的各项要求有详细描述，得3分； （2）未全部提供或内容不合理、较简单的，得2分； （3）内容有缺失或有待完善的得1分； （4）其余不得分。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档案保存</w:t>
            </w:r>
          </w:p>
        </w:tc>
        <w:tc>
          <w:tcPr>
            <w:tcW w:type="dxa" w:w="2492"/>
          </w:tcPr>
          <w:p>
            <w:pPr>
              <w:pStyle w:val="null3"/>
            </w:pPr>
            <w:r>
              <w:rPr>
                <w:rFonts w:ascii="仿宋_GB2312" w:hAnsi="仿宋_GB2312" w:cs="仿宋_GB2312" w:eastAsia="仿宋_GB2312"/>
              </w:rPr>
              <w:t>提供档案保存方案，具体内容需包含：档案备份、档案恢复、档案监控 （1）方案全面、完整，对评审内容中的各项要求有详细描述，得3分； （2）未全部提供或内容不合理、较简单的，得2分； （3）内容有缺失或有待完善的得1分； （4）其余不得分。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档案利用</w:t>
            </w:r>
          </w:p>
        </w:tc>
        <w:tc>
          <w:tcPr>
            <w:tcW w:type="dxa" w:w="2492"/>
          </w:tcPr>
          <w:p>
            <w:pPr>
              <w:pStyle w:val="null3"/>
            </w:pPr>
            <w:r>
              <w:rPr>
                <w:rFonts w:ascii="仿宋_GB2312" w:hAnsi="仿宋_GB2312" w:cs="仿宋_GB2312" w:eastAsia="仿宋_GB2312"/>
              </w:rPr>
              <w:t>提供档案利用方案，具体内容需包含：借阅情况查看、档案借阅、借阅延期、档案归还、在线预览、档案下载、档案授权、档案编研、档案登记、档案证明服务、档案自动归还。 （1）方案全面、完整，对评审内容中的各项要求有详细描述，得3分； （2）未全部提供或内容不合理、较简单的，得2分； （3）内容有缺失或有待完善的得1分； （4）其余不得分。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档案检索</w:t>
            </w:r>
          </w:p>
        </w:tc>
        <w:tc>
          <w:tcPr>
            <w:tcW w:type="dxa" w:w="2492"/>
          </w:tcPr>
          <w:p>
            <w:pPr>
              <w:pStyle w:val="null3"/>
            </w:pPr>
            <w:r>
              <w:rPr>
                <w:rFonts w:ascii="仿宋_GB2312" w:hAnsi="仿宋_GB2312" w:cs="仿宋_GB2312" w:eastAsia="仿宋_GB2312"/>
              </w:rPr>
              <w:t>提供档案检索方案，具体内容需包含：全文检索、条件检索、范围检索。 （1）方案全面、完整，对评审内容中的各项要求有详细描述，得3分； （2）未全部提供或内容不合理、较简单的，得2分； （3）内容有缺失或有待完善的得1分； （4）其余不得分。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档案鉴定与处置</w:t>
            </w:r>
          </w:p>
        </w:tc>
        <w:tc>
          <w:tcPr>
            <w:tcW w:type="dxa" w:w="2492"/>
          </w:tcPr>
          <w:p>
            <w:pPr>
              <w:pStyle w:val="null3"/>
            </w:pPr>
            <w:r>
              <w:rPr>
                <w:rFonts w:ascii="仿宋_GB2312" w:hAnsi="仿宋_GB2312" w:cs="仿宋_GB2312" w:eastAsia="仿宋_GB2312"/>
              </w:rPr>
              <w:t>提供档案鉴定与处置方案，具体内容需包含：档案鉴定、档案销毁、档案回收、档案续存、档案移交。（1）方案全面、完整，对评审内容中的各项要求有详细描述，得3分； （2）未全部提供或内容不合理、较简单的，得2分； （3）内容有缺失或有待完善的得1分； （4）其余不得分。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档案统计管理</w:t>
            </w:r>
          </w:p>
        </w:tc>
        <w:tc>
          <w:tcPr>
            <w:tcW w:type="dxa" w:w="2492"/>
          </w:tcPr>
          <w:p>
            <w:pPr>
              <w:pStyle w:val="null3"/>
            </w:pPr>
            <w:r>
              <w:rPr>
                <w:rFonts w:ascii="仿宋_GB2312" w:hAnsi="仿宋_GB2312" w:cs="仿宋_GB2312" w:eastAsia="仿宋_GB2312"/>
              </w:rPr>
              <w:t>提供档案统计管理方案，具体内容需包含：归档信息统计、借阅信息统计、下载信息统计、档案数量统计、档案检测信息统计、档案统计展示、统计报表管理。 （1）方案全面、完整，对评审内容中的各项要求有详细描述，得3分； （2）未全部提供或内容不合理、较简单的，得2分； （3）内容有缺失或有待完善的得1分； （4）其余不得分。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文书档案管理</w:t>
            </w:r>
          </w:p>
        </w:tc>
        <w:tc>
          <w:tcPr>
            <w:tcW w:type="dxa" w:w="2492"/>
          </w:tcPr>
          <w:p>
            <w:pPr>
              <w:pStyle w:val="null3"/>
            </w:pPr>
            <w:r>
              <w:rPr>
                <w:rFonts w:ascii="仿宋_GB2312" w:hAnsi="仿宋_GB2312" w:cs="仿宋_GB2312" w:eastAsia="仿宋_GB2312"/>
              </w:rPr>
              <w:t>提供文书档案管理方案，具体内容需包含：文书档案归档、文书档案调阅 （1）方案全面、完整，对评审内容中的各项要求有详细描述，得3分； （2）未全部提供或内容不合理、较简单的，得2分； （3）内容有缺失或有待完善的得1分； （4）其余不得分。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后台管理</w:t>
            </w:r>
          </w:p>
        </w:tc>
        <w:tc>
          <w:tcPr>
            <w:tcW w:type="dxa" w:w="2492"/>
          </w:tcPr>
          <w:p>
            <w:pPr>
              <w:pStyle w:val="null3"/>
            </w:pPr>
            <w:r>
              <w:rPr>
                <w:rFonts w:ascii="仿宋_GB2312" w:hAnsi="仿宋_GB2312" w:cs="仿宋_GB2312" w:eastAsia="仿宋_GB2312"/>
              </w:rPr>
              <w:t>提供后台管理方案，具体内容需包含：明水印管理、日志管理、权限管理、系统配置。 （1）方案全面、完整，对评审内容中的各项要求有详细描述，得3分； （2）未全部提供或内容不合理、较简单的，得2分； （3）内容有缺失或有待完善的得1分； （4）其余不得分。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基础支撑服务</w:t>
            </w:r>
          </w:p>
        </w:tc>
        <w:tc>
          <w:tcPr>
            <w:tcW w:type="dxa" w:w="2492"/>
          </w:tcPr>
          <w:p>
            <w:pPr>
              <w:pStyle w:val="null3"/>
            </w:pPr>
            <w:r>
              <w:rPr>
                <w:rFonts w:ascii="仿宋_GB2312" w:hAnsi="仿宋_GB2312" w:cs="仿宋_GB2312" w:eastAsia="仿宋_GB2312"/>
              </w:rPr>
              <w:t>提供基础支撑服务方案，具体内容需包含：统一用户管理、统一信息发布、统一消息平台、工作流平台。（1）方案全面、完整，对评审内容中的各项要求有详细描述，得3分； （2）未全部提供或内容不合理、较简单的，得2分； （3）内容有缺失或有待完善的得1分； （4）其余不得分。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提供项目实施方案，具体内容需包括：项目组人员配置计划、项目进度计划、项目实施过程管理、质量管理体系保证措施、项目建设电子化管理手段、系统测试方案、试运行方案、系统验收方案。 （1）方案内容完整无缺项，可行性强，科学合理的得（6-8】分； （2）方案内容不完整、有缺项，可行性、合理性一般的得（3-6】分； （3）方案内容不完整、有缺项，可行性、合理性较差的得（0-3】分 （4）其余不得分。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提供技术培训方案，具体内容需包括：项目培训目标、项目实施培训方式、培训质量控制计划、培训应急预案。 （1）方案内容完整无缺项，可行性强，科学合理的得（3-4】分； （2）方案内容不完整、有缺项，可行性、合理性一般的得（1-3】分； （3）方案内容不完整、有缺项，可行性、合理性较差的得（0-1】分 （4）其余不得分。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售后服务方案，具体内容需包括：服务方案编制目的及原则、响应及维护体系、组织体系、维护范围及内容、应急处理程序、保障措施。 （1）方案内容完整无缺项，可行性强，科学合理的得（4-6】分； （2）方案内容不完整、有缺项，可行性、合理性一般的得（2-4】分； （3）方案内容不完整、有缺项，可行性、合理性较差的得（0-2】分 （4）其余不得分。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详见附件：合同ng模板.docx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