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设备清单</w:t>
      </w:r>
    </w:p>
    <w:tbl>
      <w:tblPr>
        <w:tblStyle w:val="7"/>
        <w:tblW w:w="8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5"/>
        <w:gridCol w:w="5465"/>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万分之一电子天平</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可见分光光度计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便携红外成像检测仪</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样品冷藏箱</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便携式多参数气体检测仪</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便携式非甲烷总烃分析仪</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定电位综合烟气分析仪</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便接式烟气预处理器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大流量低浓度颗粒物采样器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54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中小流量环境空气采样器</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r>
    </w:tbl>
    <w:p>
      <w:pPr>
        <w:rPr>
          <w:rFonts w:hint="default"/>
          <w:lang w:val="en-US" w:eastAsia="zh-CN"/>
        </w:rPr>
      </w:pPr>
      <w:r>
        <w:rPr>
          <w:rFonts w:hint="default"/>
          <w:lang w:val="en-US" w:eastAsia="zh-CN"/>
        </w:rPr>
        <w:br w:type="page"/>
      </w:r>
      <w:bookmarkStart w:id="11" w:name="_GoBack"/>
      <w:bookmarkEnd w:id="11"/>
    </w:p>
    <w:p>
      <w:pPr>
        <w:jc w:val="center"/>
        <w:rPr>
          <w:rFonts w:hint="eastAsia"/>
          <w:b/>
          <w:bCs/>
          <w:sz w:val="44"/>
          <w:szCs w:val="52"/>
          <w:lang w:val="en-US" w:eastAsia="zh-CN"/>
        </w:rPr>
      </w:pPr>
      <w:r>
        <w:rPr>
          <w:rFonts w:hint="eastAsia"/>
          <w:b/>
          <w:bCs/>
          <w:sz w:val="44"/>
          <w:szCs w:val="52"/>
          <w:lang w:val="en-US" w:eastAsia="zh-CN"/>
        </w:rPr>
        <w:t>技术参数</w:t>
      </w:r>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序号一、万分之一电子天平</w:t>
      </w:r>
    </w:p>
    <w:p>
      <w:pPr>
        <w:pStyle w:val="10"/>
        <w:keepNext w:val="0"/>
        <w:keepLines w:val="0"/>
        <w:pageBreakBefore w:val="0"/>
        <w:numPr>
          <w:ilvl w:val="0"/>
          <w:numId w:val="0"/>
        </w:numPr>
        <w:kinsoku/>
        <w:wordWrap/>
        <w:overflowPunct/>
        <w:topLinePunct w:val="0"/>
        <w:bidi w:val="0"/>
        <w:spacing w:after="0" w:line="360" w:lineRule="auto"/>
        <w:ind w:left="0" w:leftChars="0" w:right="0" w:rightChars="0" w:firstLine="482" w:firstLineChars="200"/>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1）设备工作环境要求</w:t>
      </w:r>
      <w:r>
        <w:rPr>
          <w:rFonts w:hint="eastAsia" w:eastAsia="宋体" w:cs="宋体"/>
          <w:b/>
          <w:bCs/>
          <w:i w:val="0"/>
          <w:iCs w:val="0"/>
          <w:color w:val="auto"/>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工作电源：交流电压：(220±22) V，频率 (50±1) Hz</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工作环境：温度：1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℃，相对湿度：</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-80%</w:t>
      </w:r>
      <w:r>
        <w:rPr>
          <w:rFonts w:hint="eastAsia" w:ascii="宋体" w:hAnsi="宋体" w:eastAsia="宋体" w:cs="宋体"/>
          <w:color w:val="auto"/>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无阳光直射、无强磁干扰、无气流产生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仪器功率：2w</w:t>
      </w:r>
    </w:p>
    <w:p>
      <w:pPr>
        <w:keepNext w:val="0"/>
        <w:keepLines w:val="0"/>
        <w:pageBreakBefore w:val="0"/>
        <w:widowControl/>
        <w:numPr>
          <w:ilvl w:val="0"/>
          <w:numId w:val="0"/>
        </w:numPr>
        <w:suppressLineNumbers w:val="0"/>
        <w:kinsoku/>
        <w:wordWrap/>
        <w:overflowPunct/>
        <w:topLinePunct w:val="0"/>
        <w:bidi w:val="0"/>
        <w:snapToGrid/>
        <w:spacing w:line="360" w:lineRule="auto"/>
        <w:ind w:left="0" w:leftChars="0" w:firstLine="482" w:firstLineChars="20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sz w:val="24"/>
          <w:szCs w:val="24"/>
          <w:u w:val="none"/>
          <w:lang w:val="en-US" w:eastAsia="zh-CN"/>
        </w:rPr>
        <w:t>2）</w:t>
      </w:r>
      <w:r>
        <w:rPr>
          <w:rFonts w:hint="eastAsia" w:ascii="宋体" w:hAnsi="宋体" w:eastAsia="宋体" w:cs="宋体"/>
          <w:b/>
          <w:bCs/>
          <w:color w:val="auto"/>
          <w:sz w:val="24"/>
          <w:szCs w:val="24"/>
        </w:rPr>
        <w:t>技术指标：</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量程：220g</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精度：0.1mg</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重复性（典型值）：0.08mg</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线性（典型值）：0.06mg</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稳定时间：1.5s</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秤盘尺寸：</w:t>
      </w:r>
      <w:r>
        <w:rPr>
          <w:rFonts w:hint="eastAsia" w:ascii="宋体" w:hAnsi="宋体" w:eastAsia="宋体" w:cs="宋体"/>
          <w:color w:val="auto"/>
          <w:sz w:val="24"/>
          <w:szCs w:val="24"/>
          <w:lang w:val="en-US" w:eastAsia="zh-CN"/>
        </w:rPr>
        <w:t>约为</w:t>
      </w:r>
      <w:r>
        <w:rPr>
          <w:rFonts w:hint="eastAsia" w:ascii="宋体" w:hAnsi="宋体" w:eastAsia="宋体" w:cs="宋体"/>
          <w:bCs/>
          <w:color w:val="auto"/>
          <w:sz w:val="24"/>
          <w:szCs w:val="24"/>
        </w:rPr>
        <w:t>90</w:t>
      </w:r>
      <w:r>
        <w:rPr>
          <w:rFonts w:hint="eastAsia" w:ascii="宋体" w:hAnsi="宋体" w:eastAsia="宋体" w:cs="宋体"/>
          <w:color w:val="auto"/>
          <w:sz w:val="24"/>
          <w:szCs w:val="24"/>
        </w:rPr>
        <w:t>mm</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超级单体传感器，过载保护功能，牢固耐用的设计，确保量程范围内的称量，配备自测试“@start”功能；</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LED 触摸屏，操作容易，读数方便；</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轻松适应环境条件，只需点击屏幕图标，一键选择防震等级；</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特殊涂层的玻璃防风罩，</w:t>
      </w:r>
      <w:r>
        <w:rPr>
          <w:rFonts w:hint="eastAsia" w:ascii="宋体" w:hAnsi="宋体" w:eastAsia="宋体" w:cs="宋体"/>
          <w:bCs/>
          <w:color w:val="auto"/>
          <w:sz w:val="24"/>
          <w:szCs w:val="24"/>
        </w:rPr>
        <w:t>最大限度地减小样品带静电引起的称量误差，顶部和侧边滑门易于移动和拆卸，防风罩可完全拆卸；</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color w:val="auto"/>
          <w:sz w:val="24"/>
          <w:szCs w:val="24"/>
        </w:rPr>
        <w:t>密码保护功能，防止意外更改天平设置；</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最先</w:t>
      </w:r>
      <w:r>
        <w:rPr>
          <w:rFonts w:hint="eastAsia" w:ascii="宋体" w:hAnsi="宋体" w:eastAsia="宋体" w:cs="宋体"/>
          <w:color w:val="auto"/>
          <w:sz w:val="24"/>
          <w:szCs w:val="24"/>
        </w:rPr>
        <w:t>进的现代连接方式，标配USB C和RS232 接口，真正的“PC 直连功能”，轻松连接到PC，以便将称量数据直接传输到电子表格或者文本如Microsoft® Excel 或Word 等格式的文档中，</w:t>
      </w:r>
      <w:r>
        <w:rPr>
          <w:rFonts w:hint="eastAsia" w:ascii="宋体" w:hAnsi="宋体" w:eastAsia="宋体" w:cs="宋体"/>
          <w:bCs/>
          <w:color w:val="auto"/>
          <w:sz w:val="24"/>
          <w:szCs w:val="24"/>
        </w:rPr>
        <w:t>可设置数据输出时间间隔；</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内置</w:t>
      </w:r>
      <w:r>
        <w:rPr>
          <w:rFonts w:hint="eastAsia" w:ascii="宋体" w:hAnsi="宋体" w:eastAsia="宋体" w:cs="宋体"/>
          <w:bCs/>
          <w:color w:val="auto"/>
          <w:sz w:val="24"/>
          <w:szCs w:val="24"/>
          <w:lang w:val="en-US" w:eastAsia="zh-CN"/>
        </w:rPr>
        <w:t>不少于</w:t>
      </w:r>
      <w:r>
        <w:rPr>
          <w:rFonts w:hint="eastAsia" w:ascii="宋体" w:hAnsi="宋体" w:eastAsia="宋体" w:cs="宋体"/>
          <w:bCs/>
          <w:color w:val="auto"/>
          <w:sz w:val="24"/>
          <w:szCs w:val="24"/>
        </w:rPr>
        <w:t xml:space="preserve"> 12 种应用程序，称量|填料，计数，称量百分比，混合|净重总重，组分|总重，动物称量，计算|自由因子，密度测定，统计，峰值保持，检重，质量单位转换；</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称量室高度不得低于240mm，以便放置容量瓶等较高的样品容器；</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具有下部吊钩称量。</w:t>
      </w:r>
    </w:p>
    <w:p>
      <w:pPr>
        <w:pStyle w:val="11"/>
        <w:keepNext w:val="0"/>
        <w:keepLines w:val="0"/>
        <w:pageBreakBefore w:val="0"/>
        <w:numPr>
          <w:ilvl w:val="0"/>
          <w:numId w:val="0"/>
        </w:numPr>
        <w:kinsoku/>
        <w:wordWrap/>
        <w:overflowPunct/>
        <w:topLinePunct w:val="0"/>
        <w:bidi w:val="0"/>
        <w:snapToGrid/>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ID设置，可以为设备、样品和批次分配ID号</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leftChars="0" w:firstLine="482" w:firstLineChars="200"/>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color w:val="auto"/>
          <w:sz w:val="24"/>
          <w:szCs w:val="24"/>
          <w:lang w:val="en-US" w:eastAsia="zh-CN"/>
        </w:rPr>
        <w:t>配置要求：</w:t>
      </w:r>
      <w:r>
        <w:rPr>
          <w:rFonts w:hint="eastAsia" w:ascii="宋体" w:hAnsi="宋体" w:eastAsia="宋体" w:cs="宋体"/>
          <w:color w:val="auto"/>
          <w:sz w:val="24"/>
          <w:szCs w:val="24"/>
          <w:lang w:val="en-US" w:eastAsia="zh-CN"/>
        </w:rPr>
        <w:t>应含主机1台、秤盘1个、说明书1本、电源线1根</w:t>
      </w:r>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序号二、可见分光光度计</w:t>
      </w:r>
    </w:p>
    <w:p>
      <w:pPr>
        <w:pStyle w:val="10"/>
        <w:keepNext w:val="0"/>
        <w:keepLines w:val="0"/>
        <w:pageBreakBefore w:val="0"/>
        <w:numPr>
          <w:ilvl w:val="0"/>
          <w:numId w:val="0"/>
        </w:numPr>
        <w:kinsoku/>
        <w:wordWrap/>
        <w:overflowPunct/>
        <w:topLinePunct w:val="0"/>
        <w:bidi w:val="0"/>
        <w:spacing w:after="0" w:line="360" w:lineRule="auto"/>
        <w:ind w:left="0" w:leftChars="0" w:right="0" w:rightChars="0" w:firstLine="482" w:firstLineChars="200"/>
        <w:jc w:val="left"/>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1）设备工作环境要求</w:t>
      </w:r>
      <w:r>
        <w:rPr>
          <w:rFonts w:hint="eastAsia" w:eastAsia="宋体" w:cs="宋体"/>
          <w:b/>
          <w:bCs/>
          <w:i w:val="0"/>
          <w:iCs w:val="0"/>
          <w:color w:val="auto"/>
          <w:kern w:val="0"/>
          <w:sz w:val="24"/>
          <w:szCs w:val="24"/>
          <w:u w:val="none"/>
          <w:lang w:val="en-US" w:eastAsia="zh-CN" w:bidi="ar"/>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电源电压： AC220V±22V 50Hz±1Hz</w:t>
      </w:r>
    </w:p>
    <w:p>
      <w:pPr>
        <w:keepNext w:val="0"/>
        <w:keepLines w:val="0"/>
        <w:pageBreakBefore w:val="0"/>
        <w:numPr>
          <w:ilvl w:val="0"/>
          <w:numId w:val="0"/>
        </w:numPr>
        <w:kinsoku/>
        <w:wordWrap/>
        <w:overflowPunct/>
        <w:topLinePunct w:val="0"/>
        <w:bidi w:val="0"/>
        <w:spacing w:line="360" w:lineRule="auto"/>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工作环境：温度：15～30℃，相对湿度：75％。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额定功率： 100W</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技术指标：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测光方式：单光束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单色器：自准式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焦距：160mm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光栅：1200 线/mm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检测器：光电池</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光谱带宽：2nm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波长范围：325 ~ 1100nm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波长设定：自动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波长准确度：±1nm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波长重复性：≤0.5nm</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波长扫描速度：快、中、慢（S 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杂散光：≤0. 1% T (在 360nm 处，以 NaNO2 测定)</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光度范围：0.0 ~ 200.0% T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1920" w:firstLineChars="8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-0.301 ~ 3.000A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160" w:firstLineChars="9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0.000 ~ 9999C</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光度准确度：±0.5%T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1920" w:firstLineChars="8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±0.004Abs（0 ~ 0.5A）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1920" w:firstLineChars="8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±0.008Abs（0.5 ~ 1A）</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光度重复性：≤0.2%T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1920" w:firstLineChars="8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0.002Abs（0 ~ 0.5A）</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0.004Abs（0.5 ~ 1 A）</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基线平直度： ±0.002A（S 款）</w:t>
      </w:r>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序号三、便携红外成像检测仪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1）设备用途：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VOCs 红外热成像气体泄漏检测仪可以快速发现挥发性气体有机物的泄漏以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及违规排放，采用技术成熟、性能稳定的超低温红外成像技术，对管道、法兰或者排气筒排放的挥发性有机物气体进行实时监测。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红外热成像气体泄漏检测仪是根据凡是高于绝对零度（-273.15℃）以上的一切物体都有辐射红外线的基本原理、利用泄漏气体的温度和背景气体温度的不同发现和识别泄漏气体的仪器。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红外热成像气体泄漏检测仪可以检测到红外光谱范围内的电磁波（范围大概在0.9 - 200μm），石油和天然气组分的光谱带在3-5μm范围内。 专业的红外热成像气体泄漏检测仪能够通过不同组分VOCs气体光谱特性的不同，针对性地选取合适滤光片可以实现VOCs气体的判别成像。通过滤波段、把3-5μm特定光谱带范围内的气体泄漏显示出来。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2）设备特点：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拍照、录像等功能对泄漏点的快速定位、保存取证。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具有快速工作流程，同时检测多个组件。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非接触，远距离操作，更安全。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防爆认证，满足大部分应用场所防爆等级要求。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通过WIFI连接移动手持终端使用的APP、与LDAR管理平台无缝衔接，将不可达点检测结果上传至LDAR管理平台。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3）设备技术指标：</w:t>
      </w:r>
    </w:p>
    <w:p>
      <w:pPr>
        <w:keepNext w:val="0"/>
        <w:keepLines w:val="0"/>
        <w:widowControl/>
        <w:suppressLineNumbers w:val="0"/>
        <w:ind w:firstLine="720" w:firstLineChars="3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探测器类型：制冷型二类超晶格探测器或高灵敏度碲镉汞 MCT 或者锑化铟检测器。</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分辨率</w:t>
      </w:r>
      <w:r>
        <w:rPr>
          <w:rFonts w:hint="eastAsia" w:ascii="宋体" w:hAnsi="宋体" w:eastAsia="宋体" w:cs="宋体"/>
          <w:sz w:val="24"/>
          <w:szCs w:val="24"/>
          <w:lang w:eastAsia="zh-CN"/>
        </w:rPr>
        <w:t>：</w:t>
      </w:r>
      <w:r>
        <w:rPr>
          <w:rFonts w:hint="eastAsia" w:ascii="宋体" w:hAnsi="宋体" w:eastAsia="宋体" w:cs="宋体"/>
          <w:sz w:val="24"/>
          <w:szCs w:val="24"/>
        </w:rPr>
        <w:t>320 ×256</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波长范围</w:t>
      </w:r>
      <w:r>
        <w:rPr>
          <w:rFonts w:hint="eastAsia" w:ascii="宋体" w:hAnsi="宋体" w:eastAsia="宋体" w:cs="宋体"/>
          <w:sz w:val="24"/>
          <w:szCs w:val="24"/>
          <w:lang w:eastAsia="zh-CN"/>
        </w:rPr>
        <w:t>：</w:t>
      </w:r>
      <w:r>
        <w:rPr>
          <w:rFonts w:hint="eastAsia" w:ascii="宋体" w:hAnsi="宋体" w:eastAsia="宋体" w:cs="宋体"/>
          <w:sz w:val="24"/>
          <w:szCs w:val="24"/>
        </w:rPr>
        <w:t>3.2–3.5µm</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图像帧频</w:t>
      </w:r>
      <w:r>
        <w:rPr>
          <w:rFonts w:hint="eastAsia" w:ascii="宋体" w:hAnsi="宋体" w:eastAsia="宋体" w:cs="宋体"/>
          <w:sz w:val="24"/>
          <w:szCs w:val="24"/>
          <w:lang w:eastAsia="zh-CN"/>
        </w:rPr>
        <w:t>：</w:t>
      </w:r>
      <w:r>
        <w:rPr>
          <w:rFonts w:hint="eastAsia" w:ascii="宋体" w:hAnsi="宋体" w:eastAsia="宋体" w:cs="宋体"/>
          <w:sz w:val="24"/>
          <w:szCs w:val="24"/>
        </w:rPr>
        <w:t>60Hz</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热灵敏度（NETD）</w:t>
      </w:r>
      <w:r>
        <w:rPr>
          <w:rFonts w:hint="eastAsia" w:ascii="宋体" w:hAnsi="宋体" w:eastAsia="宋体" w:cs="宋体"/>
          <w:sz w:val="24"/>
          <w:szCs w:val="24"/>
          <w:lang w:eastAsia="zh-CN"/>
        </w:rPr>
        <w:t>：</w:t>
      </w:r>
      <w:r>
        <w:rPr>
          <w:rFonts w:hint="eastAsia" w:ascii="宋体" w:hAnsi="宋体" w:eastAsia="宋体" w:cs="宋体"/>
          <w:sz w:val="24"/>
          <w:szCs w:val="24"/>
        </w:rPr>
        <w:t>≤10mK@25℃</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数字变焦</w:t>
      </w:r>
      <w:r>
        <w:rPr>
          <w:rFonts w:hint="eastAsia" w:ascii="宋体" w:hAnsi="宋体" w:eastAsia="宋体" w:cs="宋体"/>
          <w:sz w:val="24"/>
          <w:szCs w:val="24"/>
          <w:lang w:eastAsia="zh-CN"/>
        </w:rPr>
        <w:t>：</w:t>
      </w:r>
      <w:r>
        <w:rPr>
          <w:rFonts w:hint="eastAsia" w:ascii="宋体" w:hAnsi="宋体" w:eastAsia="宋体" w:cs="宋体"/>
          <w:sz w:val="24"/>
          <w:szCs w:val="24"/>
        </w:rPr>
        <w:t>1-10倍连续变焦</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对焦方式</w:t>
      </w:r>
      <w:r>
        <w:rPr>
          <w:rFonts w:hint="eastAsia" w:ascii="宋体" w:hAnsi="宋体" w:eastAsia="宋体" w:cs="宋体"/>
          <w:sz w:val="24"/>
          <w:szCs w:val="24"/>
          <w:lang w:eastAsia="zh-CN"/>
        </w:rPr>
        <w:t>：</w:t>
      </w:r>
      <w:r>
        <w:rPr>
          <w:rFonts w:hint="eastAsia" w:ascii="宋体" w:hAnsi="宋体" w:eastAsia="宋体" w:cs="宋体"/>
          <w:sz w:val="24"/>
          <w:szCs w:val="24"/>
        </w:rPr>
        <w:t>手动</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手柄</w:t>
      </w:r>
      <w:r>
        <w:rPr>
          <w:rFonts w:hint="eastAsia" w:ascii="宋体" w:hAnsi="宋体" w:eastAsia="宋体" w:cs="宋体"/>
          <w:sz w:val="24"/>
          <w:szCs w:val="24"/>
          <w:lang w:eastAsia="zh-CN"/>
        </w:rPr>
        <w:t>：</w:t>
      </w:r>
      <w:r>
        <w:rPr>
          <w:rFonts w:hint="eastAsia" w:ascii="宋体" w:hAnsi="宋体" w:eastAsia="宋体" w:cs="宋体"/>
          <w:sz w:val="24"/>
          <w:szCs w:val="24"/>
        </w:rPr>
        <w:t>人体工学旋转手柄，可180°旋转调节</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显示屏</w:t>
      </w:r>
      <w:r>
        <w:rPr>
          <w:rFonts w:hint="eastAsia" w:ascii="宋体" w:hAnsi="宋体" w:eastAsia="宋体" w:cs="宋体"/>
          <w:sz w:val="24"/>
          <w:szCs w:val="24"/>
          <w:lang w:eastAsia="zh-CN"/>
        </w:rPr>
        <w:t>：</w:t>
      </w:r>
      <w:r>
        <w:rPr>
          <w:rFonts w:hint="eastAsia" w:ascii="宋体" w:hAnsi="宋体" w:eastAsia="宋体" w:cs="宋体"/>
          <w:sz w:val="24"/>
          <w:szCs w:val="24"/>
        </w:rPr>
        <w:t>可旋转</w:t>
      </w:r>
      <w:r>
        <w:rPr>
          <w:rFonts w:hint="eastAsia" w:ascii="宋体" w:hAnsi="宋体" w:eastAsia="宋体" w:cs="宋体"/>
          <w:sz w:val="24"/>
          <w:szCs w:val="24"/>
          <w:lang w:val="en-US" w:eastAsia="zh-CN"/>
        </w:rPr>
        <w:t>不大于</w:t>
      </w:r>
      <w:r>
        <w:rPr>
          <w:rFonts w:hint="eastAsia" w:ascii="宋体" w:hAnsi="宋体" w:eastAsia="宋体" w:cs="宋体"/>
          <w:sz w:val="24"/>
          <w:szCs w:val="24"/>
        </w:rPr>
        <w:t>5英寸触摸屏，1280*720像素LCD屏</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数码相机</w:t>
      </w:r>
      <w:r>
        <w:rPr>
          <w:rFonts w:hint="eastAsia" w:ascii="宋体" w:hAnsi="宋体" w:eastAsia="宋体" w:cs="宋体"/>
          <w:sz w:val="24"/>
          <w:szCs w:val="24"/>
          <w:lang w:eastAsia="zh-CN"/>
        </w:rPr>
        <w:t>：</w:t>
      </w:r>
      <w:r>
        <w:rPr>
          <w:rFonts w:hint="eastAsia" w:ascii="宋体" w:hAnsi="宋体" w:eastAsia="宋体" w:cs="宋体"/>
          <w:sz w:val="24"/>
          <w:szCs w:val="24"/>
        </w:rPr>
        <w:t>500万像素CMOS，带LED灯</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取景器（OLED）</w:t>
      </w:r>
      <w:r>
        <w:rPr>
          <w:rFonts w:hint="eastAsia" w:ascii="宋体" w:hAnsi="宋体" w:eastAsia="宋体" w:cs="宋体"/>
          <w:sz w:val="24"/>
          <w:szCs w:val="24"/>
          <w:lang w:eastAsia="zh-CN"/>
        </w:rPr>
        <w:t>：</w:t>
      </w:r>
      <w:r>
        <w:rPr>
          <w:rFonts w:hint="eastAsia" w:ascii="宋体" w:hAnsi="宋体" w:eastAsia="宋体" w:cs="宋体"/>
          <w:sz w:val="24"/>
          <w:szCs w:val="24"/>
        </w:rPr>
        <w:t>1280*1024像素，可旋转调节角度</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图像模式</w:t>
      </w:r>
      <w:r>
        <w:rPr>
          <w:rFonts w:hint="eastAsia" w:ascii="宋体" w:hAnsi="宋体" w:eastAsia="宋体" w:cs="宋体"/>
          <w:sz w:val="24"/>
          <w:szCs w:val="24"/>
          <w:lang w:eastAsia="zh-CN"/>
        </w:rPr>
        <w:t>：</w:t>
      </w:r>
      <w:r>
        <w:rPr>
          <w:rFonts w:hint="eastAsia" w:ascii="宋体" w:hAnsi="宋体" w:eastAsia="宋体" w:cs="宋体"/>
          <w:sz w:val="24"/>
          <w:szCs w:val="24"/>
        </w:rPr>
        <w:t>红外图像、高灵敏度、可见光图像</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可探测气体</w:t>
      </w:r>
      <w:r>
        <w:rPr>
          <w:rFonts w:hint="eastAsia" w:ascii="宋体" w:hAnsi="宋体" w:eastAsia="宋体" w:cs="宋体"/>
          <w:sz w:val="24"/>
          <w:szCs w:val="24"/>
          <w:lang w:eastAsia="zh-CN"/>
        </w:rPr>
        <w:t>：</w:t>
      </w:r>
      <w:r>
        <w:rPr>
          <w:rFonts w:hint="eastAsia" w:ascii="宋体" w:hAnsi="宋体" w:eastAsia="宋体" w:cs="宋体"/>
          <w:sz w:val="24"/>
          <w:szCs w:val="24"/>
        </w:rPr>
        <w:t>甲烷、乙烷、丙烷、丁烷、戊烷、己烷、辛烷、庚烷、环氧乙烷、溴甲烷、溴乙烷、氯甲烷、1-己烷、乙烯、丙烯、 戊烯、异戊二烯、氧化丙烯、异丁烯、1,3-丁二烯 、1-丁烯、苯、甲苯、二甲苯、乙苯、溴苯、苯乙烯、1,2-二甲苯、甲醇、异丙醇、丁醇、硫醇、苯胺、二甲醚、乙醚、二甲基硫醚、乙酸等400多种挥发性有机气体</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存储介质</w:t>
      </w:r>
      <w:r>
        <w:rPr>
          <w:rFonts w:hint="eastAsia" w:ascii="宋体" w:hAnsi="宋体" w:eastAsia="宋体" w:cs="宋体"/>
          <w:sz w:val="24"/>
          <w:szCs w:val="24"/>
          <w:lang w:eastAsia="zh-CN"/>
        </w:rPr>
        <w:t>：</w:t>
      </w:r>
      <w:r>
        <w:rPr>
          <w:rFonts w:hint="eastAsia" w:ascii="宋体" w:hAnsi="宋体" w:eastAsia="宋体" w:cs="宋体"/>
          <w:sz w:val="24"/>
          <w:szCs w:val="24"/>
        </w:rPr>
        <w:t>标准SD卡，标配64G</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声音注释</w:t>
      </w:r>
      <w:r>
        <w:rPr>
          <w:rFonts w:hint="eastAsia" w:ascii="宋体" w:hAnsi="宋体" w:eastAsia="宋体" w:cs="宋体"/>
          <w:sz w:val="24"/>
          <w:szCs w:val="24"/>
          <w:lang w:eastAsia="zh-CN"/>
        </w:rPr>
        <w:t>：</w:t>
      </w:r>
      <w:r>
        <w:rPr>
          <w:rFonts w:hint="eastAsia" w:ascii="宋体" w:hAnsi="宋体" w:eastAsia="宋体" w:cs="宋体"/>
          <w:sz w:val="24"/>
          <w:szCs w:val="24"/>
        </w:rPr>
        <w:t>60s图片声音注释、视频带语音</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GPS</w:t>
      </w:r>
      <w:r>
        <w:rPr>
          <w:rFonts w:hint="eastAsia" w:ascii="宋体" w:hAnsi="宋体" w:eastAsia="宋体" w:cs="宋体"/>
          <w:sz w:val="24"/>
          <w:szCs w:val="24"/>
          <w:lang w:eastAsia="zh-CN"/>
        </w:rPr>
        <w:t>：</w:t>
      </w:r>
      <w:r>
        <w:rPr>
          <w:rFonts w:hint="eastAsia" w:ascii="宋体" w:hAnsi="宋体" w:eastAsia="宋体" w:cs="宋体"/>
          <w:sz w:val="24"/>
          <w:szCs w:val="24"/>
        </w:rPr>
        <w:t>支持，自动GPS图像标记，显示实时经纬度信息</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辐射红外视频录制</w:t>
      </w:r>
      <w:r>
        <w:rPr>
          <w:rFonts w:hint="eastAsia" w:ascii="宋体" w:hAnsi="宋体" w:eastAsia="宋体" w:cs="宋体"/>
          <w:sz w:val="24"/>
          <w:szCs w:val="24"/>
          <w:lang w:eastAsia="zh-CN"/>
        </w:rPr>
        <w:t>：</w:t>
      </w:r>
      <w:r>
        <w:rPr>
          <w:rFonts w:hint="eastAsia" w:ascii="宋体" w:hAnsi="宋体" w:eastAsia="宋体" w:cs="宋体"/>
          <w:sz w:val="24"/>
          <w:szCs w:val="24"/>
        </w:rPr>
        <w:t>实时红外视频录制</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电池工作时间</w:t>
      </w:r>
      <w:r>
        <w:rPr>
          <w:rFonts w:hint="eastAsia" w:ascii="宋体" w:hAnsi="宋体" w:eastAsia="宋体" w:cs="宋体"/>
          <w:sz w:val="24"/>
          <w:szCs w:val="24"/>
          <w:lang w:eastAsia="zh-CN"/>
        </w:rPr>
        <w:t>：</w:t>
      </w:r>
      <w:r>
        <w:rPr>
          <w:rFonts w:hint="eastAsia" w:ascii="宋体" w:hAnsi="宋体" w:eastAsia="宋体" w:cs="宋体"/>
          <w:sz w:val="24"/>
          <w:szCs w:val="24"/>
        </w:rPr>
        <w:t>环境温度25℃时，连续使用时间≥4小时</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启动时间</w:t>
      </w:r>
      <w:r>
        <w:rPr>
          <w:rFonts w:hint="eastAsia" w:ascii="宋体" w:hAnsi="宋体" w:eastAsia="宋体" w:cs="宋体"/>
          <w:sz w:val="24"/>
          <w:szCs w:val="24"/>
          <w:lang w:eastAsia="zh-CN"/>
        </w:rPr>
        <w:t>：</w:t>
      </w:r>
      <w:r>
        <w:rPr>
          <w:rFonts w:hint="eastAsia" w:ascii="宋体" w:hAnsi="宋体" w:eastAsia="宋体" w:cs="宋体"/>
          <w:sz w:val="24"/>
          <w:szCs w:val="24"/>
        </w:rPr>
        <w:t>小于5分钟</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工作温度范围</w:t>
      </w:r>
      <w:r>
        <w:rPr>
          <w:rFonts w:hint="eastAsia" w:ascii="宋体" w:hAnsi="宋体" w:eastAsia="宋体" w:cs="宋体"/>
          <w:sz w:val="24"/>
          <w:szCs w:val="24"/>
          <w:lang w:eastAsia="zh-CN"/>
        </w:rPr>
        <w:t>：</w:t>
      </w:r>
      <w:r>
        <w:rPr>
          <w:rFonts w:hint="eastAsia" w:ascii="宋体" w:hAnsi="宋体" w:eastAsia="宋体" w:cs="宋体"/>
          <w:sz w:val="24"/>
          <w:szCs w:val="24"/>
        </w:rPr>
        <w:t>-20°C~+50°C</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存储温度范围</w:t>
      </w:r>
      <w:r>
        <w:rPr>
          <w:rFonts w:hint="eastAsia" w:ascii="宋体" w:hAnsi="宋体" w:eastAsia="宋体" w:cs="宋体"/>
          <w:sz w:val="24"/>
          <w:szCs w:val="24"/>
          <w:lang w:eastAsia="zh-CN"/>
        </w:rPr>
        <w:t>：</w:t>
      </w:r>
      <w:r>
        <w:rPr>
          <w:rFonts w:hint="eastAsia" w:ascii="宋体" w:hAnsi="宋体" w:eastAsia="宋体" w:cs="宋体"/>
          <w:sz w:val="24"/>
          <w:szCs w:val="24"/>
        </w:rPr>
        <w:t>-40°C~+70°C</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防护等级</w:t>
      </w:r>
      <w:r>
        <w:rPr>
          <w:rFonts w:hint="eastAsia" w:ascii="宋体" w:hAnsi="宋体" w:eastAsia="宋体" w:cs="宋体"/>
          <w:sz w:val="24"/>
          <w:szCs w:val="24"/>
          <w:lang w:eastAsia="zh-CN"/>
        </w:rPr>
        <w:t>：</w:t>
      </w:r>
      <w:r>
        <w:rPr>
          <w:rFonts w:hint="eastAsia" w:ascii="宋体" w:hAnsi="宋体" w:eastAsia="宋体" w:cs="宋体"/>
          <w:sz w:val="24"/>
          <w:szCs w:val="24"/>
        </w:rPr>
        <w:t xml:space="preserve">IP 54 </w:t>
      </w:r>
    </w:p>
    <w:p>
      <w:pPr>
        <w:pStyle w:val="12"/>
        <w:keepNext w:val="0"/>
        <w:keepLines w:val="0"/>
        <w:pageBreakBefore w:val="0"/>
        <w:widowControl w:val="0"/>
        <w:tabs>
          <w:tab w:val="left" w:pos="236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防爆等级</w:t>
      </w:r>
      <w:r>
        <w:rPr>
          <w:rFonts w:hint="eastAsia" w:ascii="宋体" w:hAnsi="宋体" w:eastAsia="宋体" w:cs="宋体"/>
          <w:sz w:val="24"/>
          <w:szCs w:val="24"/>
          <w:lang w:eastAsia="zh-CN"/>
        </w:rPr>
        <w:t>：</w:t>
      </w:r>
      <w:r>
        <w:rPr>
          <w:rFonts w:hint="eastAsia" w:ascii="宋体" w:hAnsi="宋体" w:eastAsia="宋体" w:cs="宋体"/>
          <w:sz w:val="24"/>
          <w:szCs w:val="24"/>
        </w:rPr>
        <w:t xml:space="preserve">Ex ic nc op is IIC T4 Gc </w:t>
      </w:r>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序号四、样品冷藏箱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482" w:firstLineChars="200"/>
        <w:jc w:val="left"/>
        <w:textAlignment w:val="center"/>
        <w:rPr>
          <w:rFonts w:hint="eastAsia" w:ascii="宋体" w:hAnsi="宋体" w:eastAsia="宋体" w:cs="宋体"/>
          <w:b w:val="0"/>
          <w:bCs w:val="0"/>
          <w:color w:val="auto"/>
          <w:kern w:val="0"/>
          <w:sz w:val="24"/>
          <w:szCs w:val="24"/>
        </w:rPr>
      </w:pPr>
      <w:r>
        <w:rPr>
          <w:rFonts w:hint="eastAsia" w:ascii="宋体" w:hAnsi="宋体" w:eastAsia="宋体" w:cs="宋体"/>
          <w:b/>
          <w:bCs/>
          <w:i w:val="0"/>
          <w:iCs w:val="0"/>
          <w:color w:val="auto"/>
          <w:sz w:val="24"/>
          <w:szCs w:val="24"/>
          <w:highlight w:val="none"/>
          <w:u w:val="none"/>
          <w:lang w:val="en-US" w:eastAsia="zh-CN"/>
        </w:rPr>
        <w:t>1)设备工作环境要求：</w:t>
      </w:r>
      <w:r>
        <w:rPr>
          <w:rFonts w:hint="eastAsia" w:ascii="宋体" w:hAnsi="宋体" w:eastAsia="宋体" w:cs="宋体"/>
          <w:b w:val="0"/>
          <w:bCs w:val="0"/>
          <w:color w:val="auto"/>
          <w:kern w:val="0"/>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工作电源：</w:t>
      </w:r>
      <w:r>
        <w:rPr>
          <w:rFonts w:hint="eastAsia" w:ascii="宋体" w:hAnsi="宋体" w:eastAsia="宋体" w:cs="宋体"/>
          <w:bCs/>
          <w:color w:val="auto"/>
          <w:sz w:val="24"/>
          <w:szCs w:val="24"/>
          <w:lang w:val="en-US" w:eastAsia="zh-CN"/>
        </w:rPr>
        <w:t>:220V/50Hz，宽电压范围187～242V</w:t>
      </w:r>
      <w:r>
        <w:rPr>
          <w:rFonts w:hint="eastAsia" w:ascii="宋体" w:hAnsi="宋体" w:eastAsia="宋体" w:cs="宋体"/>
          <w:bCs/>
          <w:color w:val="auto"/>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
          <w:bCs/>
          <w:i w:val="0"/>
          <w:iCs w:val="0"/>
          <w:color w:val="auto"/>
          <w:sz w:val="24"/>
          <w:szCs w:val="24"/>
          <w:u w:val="none"/>
        </w:rPr>
      </w:pPr>
      <w:r>
        <w:rPr>
          <w:rFonts w:hint="eastAsia" w:ascii="宋体" w:hAnsi="宋体" w:eastAsia="宋体" w:cs="宋体"/>
          <w:bCs/>
          <w:color w:val="auto"/>
          <w:sz w:val="24"/>
          <w:szCs w:val="24"/>
          <w:lang w:val="en-US" w:eastAsia="zh-CN"/>
        </w:rPr>
        <w:t>输入功率、耗电量:300W/3.6kw.h/24h</w:t>
      </w:r>
      <w:r>
        <w:rPr>
          <w:rFonts w:hint="eastAsia" w:ascii="宋体" w:hAnsi="宋体" w:eastAsia="宋体" w:cs="宋体"/>
          <w:bCs/>
          <w:color w:val="auto"/>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工作条件:适合环境温度10℃~32℃，湿度35%-75%内使用</w:t>
      </w:r>
    </w:p>
    <w:p>
      <w:pPr>
        <w:keepNext w:val="0"/>
        <w:keepLines w:val="0"/>
        <w:pageBreakBefore w:val="0"/>
        <w:widowControl/>
        <w:suppressLineNumbers w:val="0"/>
        <w:kinsoku/>
        <w:wordWrap/>
        <w:overflowPunct/>
        <w:topLinePunct w:val="0"/>
        <w:autoSpaceDE/>
        <w:autoSpaceDN/>
        <w:bidi w:val="0"/>
        <w:adjustRightIn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w:t>
      </w:r>
      <w:r>
        <w:rPr>
          <w:rFonts w:hint="eastAsia" w:ascii="宋体" w:hAnsi="宋体" w:eastAsia="宋体" w:cs="宋体"/>
          <w:b/>
          <w:bCs/>
          <w:color w:val="auto"/>
          <w:sz w:val="24"/>
          <w:szCs w:val="24"/>
        </w:rPr>
        <w:t>技术指标：</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样式：立式。容积≥220L。</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制冷方式</w:t>
      </w:r>
      <w:r>
        <w:rPr>
          <w:rFonts w:hint="eastAsia" w:ascii="宋体" w:hAnsi="宋体" w:eastAsia="宋体" w:cs="宋体"/>
          <w:color w:val="000000" w:themeColor="text1"/>
          <w:sz w:val="24"/>
          <w:szCs w:val="24"/>
          <w14:textFill>
            <w14:solidFill>
              <w14:schemeClr w14:val="tx1"/>
            </w14:solidFill>
          </w14:textFill>
        </w:rPr>
        <w:t>：风冷。</w:t>
      </w:r>
      <w:bookmarkStart w:id="0" w:name="_Hlk523406359"/>
      <w:bookmarkStart w:id="1" w:name="_Hlk523476688"/>
      <w:r>
        <w:rPr>
          <w:rFonts w:hint="eastAsia" w:ascii="宋体" w:hAnsi="宋体" w:eastAsia="宋体" w:cs="宋体"/>
          <w:color w:val="000000" w:themeColor="text1"/>
          <w:sz w:val="24"/>
          <w:szCs w:val="24"/>
          <w14:textFill>
            <w14:solidFill>
              <w14:schemeClr w14:val="tx1"/>
            </w14:solidFill>
          </w14:textFill>
        </w:rPr>
        <w:t>箱内温度：2℃～8℃。</w:t>
      </w:r>
      <w:bookmarkEnd w:id="0"/>
    </w:p>
    <w:bookmarkEnd w:id="1"/>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外部材料：喷涂钢板。内部材料：吸塑内胆。</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门体结构：双层中空钢化玻璃门，中间充惰性气体。</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网架：</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4层，可调高度，浸塑材质，带标识条</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脚轮：4个脚轮，其中2个万向轮带琐止设计，用户可根据需要移动箱体。</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测试孔：方便安装温湿度记录仪。</w:t>
      </w:r>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2" w:name="_Hlk523409766"/>
      <w:r>
        <w:rPr>
          <w:rFonts w:hint="eastAsia" w:ascii="宋体" w:hAnsi="宋体" w:eastAsia="宋体" w:cs="宋体"/>
          <w:color w:val="000000" w:themeColor="text1"/>
          <w:kern w:val="0"/>
          <w:sz w:val="24"/>
          <w:szCs w:val="24"/>
          <w14:textFill>
            <w14:solidFill>
              <w14:schemeClr w14:val="tx1"/>
            </w14:solidFill>
          </w14:textFill>
        </w:rPr>
        <w:t>风道设计：循环风冷背吹技术，避免因储存物品的阻挡导致通风不畅或温度不均匀</w:t>
      </w:r>
      <w:r>
        <w:rPr>
          <w:rFonts w:hint="eastAsia" w:ascii="宋体" w:hAnsi="宋体" w:eastAsia="宋体" w:cs="宋体"/>
          <w:color w:val="000000" w:themeColor="text1"/>
          <w:sz w:val="24"/>
          <w:szCs w:val="24"/>
          <w14:textFill>
            <w14:solidFill>
              <w14:schemeClr w14:val="tx1"/>
            </w14:solidFill>
          </w14:textFill>
        </w:rPr>
        <w:t>。</w:t>
      </w:r>
      <w:bookmarkEnd w:id="2"/>
      <w:bookmarkStart w:id="3" w:name="_Hlk523843201"/>
    </w:p>
    <w:bookmarkEnd w:id="3"/>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4" w:name="_Hlk523127081"/>
      <w:r>
        <w:rPr>
          <w:rFonts w:hint="eastAsia" w:ascii="宋体" w:hAnsi="宋体" w:eastAsia="宋体" w:cs="宋体"/>
          <w:color w:val="000000" w:themeColor="text1"/>
          <w:sz w:val="24"/>
          <w:szCs w:val="24"/>
          <w14:textFill>
            <w14:solidFill>
              <w14:schemeClr w14:val="tx1"/>
            </w14:solidFill>
          </w14:textFill>
        </w:rPr>
        <w:t>报警系统：高低温报警、传感器故障报警、断电报警、</w:t>
      </w:r>
      <w:r>
        <w:rPr>
          <w:rFonts w:hint="eastAsia" w:ascii="宋体" w:hAnsi="宋体" w:eastAsia="宋体" w:cs="宋体"/>
          <w:color w:val="000000" w:themeColor="text1"/>
          <w:kern w:val="0"/>
          <w:sz w:val="24"/>
          <w:szCs w:val="24"/>
          <w14:textFill>
            <w14:solidFill>
              <w14:schemeClr w14:val="tx1"/>
            </w14:solidFill>
          </w14:textFill>
        </w:rPr>
        <w:t>开关门异常报警。</w:t>
      </w:r>
      <w:bookmarkEnd w:id="4"/>
      <w:bookmarkStart w:id="5" w:name="_Hlk523472727"/>
      <w:r>
        <w:rPr>
          <w:rFonts w:hint="eastAsia" w:ascii="宋体" w:hAnsi="宋体" w:eastAsia="宋体" w:cs="宋体"/>
          <w:color w:val="000000" w:themeColor="text1"/>
          <w:sz w:val="24"/>
          <w:szCs w:val="24"/>
          <w14:textFill>
            <w14:solidFill>
              <w14:schemeClr w14:val="tx1"/>
            </w14:solidFill>
          </w14:textFill>
        </w:rPr>
        <w:t>报警方式：</w:t>
      </w:r>
      <w:bookmarkStart w:id="6" w:name="_Hlk523471849"/>
      <w:r>
        <w:rPr>
          <w:rFonts w:hint="eastAsia" w:ascii="宋体" w:hAnsi="宋体" w:eastAsia="宋体" w:cs="宋体"/>
          <w:color w:val="000000" w:themeColor="text1"/>
          <w:sz w:val="24"/>
          <w:szCs w:val="24"/>
          <w14:textFill>
            <w14:solidFill>
              <w14:schemeClr w14:val="tx1"/>
            </w14:solidFill>
          </w14:textFill>
        </w:rPr>
        <w:t>具备声音蜂鸣和灯光闪烁的报警方式。</w:t>
      </w:r>
      <w:bookmarkEnd w:id="6"/>
    </w:p>
    <w:bookmarkEnd w:id="5"/>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7" w:name="_Hlk523472012"/>
      <w:r>
        <w:rPr>
          <w:rFonts w:hint="eastAsia" w:ascii="宋体" w:hAnsi="宋体" w:eastAsia="宋体" w:cs="宋体"/>
          <w:color w:val="000000" w:themeColor="text1"/>
          <w:sz w:val="24"/>
          <w:szCs w:val="24"/>
          <w14:textFill>
            <w14:solidFill>
              <w14:schemeClr w14:val="tx1"/>
            </w14:solidFill>
          </w14:textFill>
        </w:rPr>
        <w:t>备用电池确保断电后报警48小时；</w:t>
      </w:r>
      <w:bookmarkEnd w:id="7"/>
    </w:p>
    <w:p>
      <w:pPr>
        <w:keepNext w:val="0"/>
        <w:keepLines w:val="0"/>
        <w:pageBreakBefore w:val="0"/>
        <w:kinsoku/>
        <w:wordWrap/>
        <w:overflowPunct/>
        <w:topLinePunct w:val="0"/>
        <w:autoSpaceDE/>
        <w:autoSpaceDN/>
        <w:bidi w:val="0"/>
        <w:adjustRightInd/>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bookmarkStart w:id="8" w:name="_Hlk523471945"/>
      <w:r>
        <w:rPr>
          <w:rFonts w:hint="eastAsia" w:ascii="宋体" w:hAnsi="宋体" w:eastAsia="宋体" w:cs="宋体"/>
          <w:color w:val="000000" w:themeColor="text1"/>
          <w:sz w:val="24"/>
          <w:szCs w:val="24"/>
          <w14:textFill>
            <w14:solidFill>
              <w14:schemeClr w14:val="tx1"/>
            </w14:solidFill>
          </w14:textFill>
        </w:rPr>
        <w:t>温控器探头故障安全运行模式；</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color w:val="000000" w:themeColor="text1"/>
          <w:sz w:val="24"/>
          <w:szCs w:val="24"/>
          <w14:textFill>
            <w14:solidFill>
              <w14:schemeClr w14:val="tx1"/>
            </w14:solidFill>
          </w14:textFill>
        </w:rPr>
        <w:t>标配远程报警接口；</w:t>
      </w:r>
      <w:bookmarkEnd w:id="8"/>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序号五、便携式多参数气体检测仪</w:t>
      </w:r>
    </w:p>
    <w:p>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Times New Roman" w:hAnsi="Times New Roman"/>
          <w:b/>
          <w:bCs/>
          <w:sz w:val="24"/>
          <w:szCs w:val="24"/>
        </w:rPr>
      </w:pPr>
      <w:r>
        <w:rPr>
          <w:rFonts w:hint="eastAsia" w:ascii="Times New Roman" w:hAnsi="Times New Roman"/>
          <w:b/>
          <w:bCs/>
          <w:sz w:val="24"/>
          <w:szCs w:val="24"/>
        </w:rPr>
        <w:t xml:space="preserve"> </w:t>
      </w:r>
      <w:r>
        <w:rPr>
          <w:rFonts w:hint="eastAsia" w:ascii="Times New Roman" w:hAnsi="Times New Roman"/>
          <w:b/>
          <w:bCs/>
          <w:sz w:val="24"/>
          <w:szCs w:val="24"/>
          <w:lang w:val="en-US" w:eastAsia="zh-CN"/>
        </w:rPr>
        <w:t>1）设备需要符合的</w:t>
      </w:r>
      <w:r>
        <w:rPr>
          <w:rFonts w:hint="eastAsia" w:ascii="Times New Roman" w:hAnsi="Times New Roman"/>
          <w:b/>
          <w:bCs/>
          <w:sz w:val="24"/>
          <w:szCs w:val="24"/>
        </w:rPr>
        <w:t xml:space="preserve">标准 </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GB 12358-2006   作业场所环境气体检测报警仪通用技术要求</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JJG 635-2011     一氧化碳、二氧化碳红外气体分析器检定规程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JJG 693-2011     可燃性气体检测报警器检定规程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JJG 915-2008     一氧化碳检测报警器检定规程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JJG 551-2003     二氧化硫气体检测仪检定规程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JJG 695-2019     硫化氢气体检测仪检定规程</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sz w:val="24"/>
          <w:szCs w:val="24"/>
        </w:rPr>
      </w:pPr>
      <w:r>
        <w:rPr>
          <w:rFonts w:hint="eastAsia" w:ascii="Times New Roman" w:hAnsi="Times New Roman"/>
          <w:sz w:val="24"/>
          <w:szCs w:val="24"/>
        </w:rPr>
        <w:t>JJF 1362-2012    烟气分析仪型式评价大纲</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i w:val="0"/>
          <w:iCs w:val="0"/>
          <w:color w:val="auto"/>
          <w:sz w:val="24"/>
          <w:szCs w:val="24"/>
          <w:highlight w:val="none"/>
          <w:u w:val="none"/>
          <w:lang w:val="en-US" w:eastAsia="zh-CN"/>
        </w:rPr>
        <w:t>设备电源要求：</w:t>
      </w:r>
      <w:r>
        <w:rPr>
          <w:rFonts w:hint="eastAsia" w:ascii="宋体" w:hAnsi="宋体" w:eastAsia="宋体" w:cs="宋体"/>
          <w:b/>
          <w:bCs/>
          <w:color w:val="auto"/>
          <w:kern w:val="0"/>
          <w:sz w:val="24"/>
          <w:szCs w:val="24"/>
        </w:rPr>
        <w:t xml:space="preserve"> </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60" w:firstLineChars="300"/>
        <w:jc w:val="left"/>
        <w:textAlignment w:val="auto"/>
        <w:rPr>
          <w:rFonts w:hint="eastAsia" w:ascii="Times New Roman" w:hAnsi="Times New Roman"/>
          <w:sz w:val="22"/>
        </w:rPr>
      </w:pPr>
      <w:r>
        <w:rPr>
          <w:rFonts w:hint="eastAsia" w:ascii="Times New Roman" w:hAnsi="Times New Roman"/>
          <w:sz w:val="22"/>
        </w:rPr>
        <w:t>工作电源</w:t>
      </w:r>
      <w:r>
        <w:rPr>
          <w:rFonts w:hint="eastAsia" w:ascii="Times New Roman" w:hAnsi="Times New Roman"/>
          <w:sz w:val="22"/>
          <w:lang w:eastAsia="zh-CN"/>
        </w:rPr>
        <w:t>：</w:t>
      </w:r>
      <w:r>
        <w:rPr>
          <w:rFonts w:hint="eastAsia" w:ascii="Times New Roman" w:hAnsi="Times New Roman"/>
          <w:sz w:val="22"/>
        </w:rPr>
        <w:t>内置锂电池(7.4V/3.5Ah)或外接5V/3.5A电源适配器</w:t>
      </w:r>
    </w:p>
    <w:p>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val="en-US" w:eastAsia="zh-CN"/>
        </w:rPr>
        <w:t>3）设备性能要求</w:t>
      </w:r>
      <w:r>
        <w:rPr>
          <w:rFonts w:hint="eastAsia" w:ascii="宋体" w:hAnsi="宋体" w:eastAsia="宋体" w:cs="宋体"/>
          <w:b/>
          <w:bCs/>
          <w:color w:val="auto"/>
          <w:sz w:val="24"/>
          <w:szCs w:val="24"/>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仪器分体式设计，可通过智能显示终端对主机进行控制，从而可使人远离危险源进行操作</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应对不同工况，智能显示终端与主机采用有线或无线双传输模式</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智能显示终端采用高亮彩色触摸显示屏幕，操作界面简单友好，数据呈现直观</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气体传感器模块化设计，可根据需求搭配相应的传感器模块，无需进行配置，仪器自动获取传感器信息</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气体模块之间为快接设计，无需手动拆卸螺丝进行连接，使用更便捷</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实时测量大气压、环境温度、环境相对湿度参数</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内置大容量锂电池，可连续工作</w:t>
      </w:r>
      <w:r>
        <w:rPr>
          <w:rFonts w:hint="eastAsia" w:ascii="宋体" w:hAnsi="宋体" w:eastAsia="宋体" w:cs="宋体"/>
          <w:sz w:val="24"/>
          <w:szCs w:val="24"/>
          <w:lang w:val="en-US" w:eastAsia="zh-CN"/>
        </w:rPr>
        <w:t>时间不小于</w:t>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小时</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仪器自带报警灯提示，在智能显示终端不在身边时，也可提醒气体浓度超标</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支持交、直流两种供电方式，电源适配器具有仪器供电和电池充电管理双功能</w:t>
      </w:r>
    </w:p>
    <w:p>
      <w:pPr>
        <w:pStyle w:val="6"/>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sz w:val="24"/>
          <w:szCs w:val="24"/>
        </w:rPr>
      </w:pPr>
      <w:r>
        <w:rPr>
          <w:rFonts w:hint="eastAsia" w:ascii="Times New Roman" w:hAnsi="Times New Roman"/>
          <w:sz w:val="22"/>
        </w:rPr>
        <w:t>数据存储大于5000组</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sz w:val="22"/>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4）设备及传感器</w:t>
      </w:r>
      <w:r>
        <w:rPr>
          <w:rFonts w:hint="eastAsia" w:ascii="宋体" w:hAnsi="宋体" w:eastAsia="宋体" w:cs="宋体"/>
          <w:b/>
          <w:bCs/>
          <w:color w:val="auto"/>
          <w:sz w:val="24"/>
          <w:szCs w:val="24"/>
        </w:rPr>
        <w:t>技术指标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设备可以搭载多种不同的气体，根据需要可以同时检测8种指标</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w:t>
      </w:r>
    </w:p>
    <w:tbl>
      <w:tblPr>
        <w:tblStyle w:val="7"/>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954"/>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主要参数</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参数范围</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分辨率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氧气</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（0～30）%</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二氧化氮</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（0～20/100*）umol/mol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二氧化碳</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（0～5/20*）%</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（0.001/0.01）%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一氧化碳</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（0～200/1000*）umol/mol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（0.1/0.01）umol/mol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氨气</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（0～100）umol/mol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氯气</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（0～10/50*）umol/mol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可燃气体</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（0～80%）LEL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 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挥发性有机物</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（0～5/20*/2000*）umol/mol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（0.001/0.01/1）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环境温度</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（-40~120）℃</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环境湿度</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（0~100）%RH</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大气压</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（50~130）kPa</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sz w:val="22"/>
              </w:rPr>
            </w:pPr>
            <w:r>
              <w:rPr>
                <w:rFonts w:hint="eastAsia" w:ascii="Times New Roman" w:hAnsi="Times New Roman"/>
                <w:sz w:val="22"/>
              </w:rPr>
              <w:t>0.01kPa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氟气</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 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一氧化氮</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(0～25/100*/250*/500*) 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（0.01/0.01/1/1）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二氧化硫</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(0～20/100*) 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甲烷</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（0～100）%LEL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硫化氢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(0～50/200*/500*) 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氯化氢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（0～20*/50）umol/mol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氟化氢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氰化氢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（0～30/100*）umol/mol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磷化氢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臭氧</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二氧化氯</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（0～1/20*）umol/mol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砷化氢</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锗烷</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乙烯</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（0～2000）umol/mol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硅烷</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环氧乙烷</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（0～20/100*）umol/mol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甲醛</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（0～2/10*）umol/mol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乙醇</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（0～200）umol/mol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乙硫醇</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（0～1200）umol/mol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四氯乙烯</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（0～50）umol/mol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0.01 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光气</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（0～1/20*）umol/mol</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(0.001 /0.01)umol/mol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PM1.0</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（0～1000）ug/m3</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sz w:val="22"/>
              </w:rPr>
            </w:pPr>
            <w:r>
              <w:rPr>
                <w:rFonts w:hint="eastAsia" w:ascii="Times New Roman" w:hAnsi="Times New Roman"/>
                <w:sz w:val="22"/>
              </w:rPr>
              <w:t>1ug/m3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PM2.5</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（0～1000）ug/m3</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1ug/m3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PM10</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（0～1000）ug/m3</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1ug/m3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2093" w:type="dxa"/>
            <w:tcBorders>
              <w:right w:val="single" w:color="auto"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TSP*</w:t>
            </w:r>
          </w:p>
        </w:tc>
        <w:tc>
          <w:tcPr>
            <w:tcW w:w="2954"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（0～1000）ug/m3</w:t>
            </w:r>
          </w:p>
        </w:tc>
        <w:tc>
          <w:tcPr>
            <w:tcW w:w="3991" w:type="dxa"/>
            <w:tcBorders>
              <w:left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Theme="minorEastAsia" w:cstheme="minorBidi"/>
                <w:kern w:val="2"/>
                <w:sz w:val="22"/>
                <w:szCs w:val="24"/>
                <w:lang w:val="en-US" w:eastAsia="zh-CN" w:bidi="ar-SA"/>
              </w:rPr>
            </w:pPr>
            <w:r>
              <w:rPr>
                <w:rFonts w:hint="eastAsia" w:ascii="Times New Roman" w:hAnsi="Times New Roman"/>
                <w:sz w:val="22"/>
              </w:rPr>
              <w:t>1ug/m3</w:t>
            </w:r>
          </w:p>
        </w:tc>
      </w:tr>
    </w:tbl>
    <w:p>
      <w:pPr>
        <w:pStyle w:val="2"/>
        <w:bidi w:val="0"/>
        <w:rPr>
          <w:rFonts w:hint="default"/>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序号</w:t>
      </w:r>
      <w:r>
        <w:rPr>
          <w:rFonts w:hint="eastAsia" w:cs="宋体"/>
          <w:b/>
          <w:bCs/>
          <w:i w:val="0"/>
          <w:iCs w:val="0"/>
          <w:color w:val="000000"/>
          <w:kern w:val="0"/>
          <w:sz w:val="24"/>
          <w:szCs w:val="24"/>
          <w:u w:val="none"/>
          <w:lang w:val="en-US" w:eastAsia="zh-CN" w:bidi="ar"/>
        </w:rPr>
        <w:t>六、</w:t>
      </w:r>
      <w:r>
        <w:rPr>
          <w:rFonts w:hint="eastAsia"/>
          <w:sz w:val="24"/>
          <w:szCs w:val="24"/>
          <w:lang w:val="en-US" w:eastAsia="zh-CN"/>
        </w:rPr>
        <w:t>便携式总烃、甲烷和非甲烷总烃测量仪</w:t>
      </w:r>
    </w:p>
    <w:p>
      <w:pPr>
        <w:bidi w:val="0"/>
        <w:spacing w:line="360" w:lineRule="auto"/>
        <w:rPr>
          <w:b/>
          <w:bCs/>
          <w:sz w:val="24"/>
          <w:szCs w:val="24"/>
        </w:rPr>
      </w:pPr>
      <w:r>
        <w:rPr>
          <w:rFonts w:hint="eastAsia"/>
          <w:b/>
          <w:bCs/>
          <w:sz w:val="24"/>
          <w:szCs w:val="24"/>
          <w:lang w:val="en-US" w:eastAsia="zh-CN"/>
        </w:rPr>
        <w:t>1</w:t>
      </w:r>
      <w:r>
        <w:rPr>
          <w:b/>
          <w:bCs/>
          <w:sz w:val="24"/>
          <w:szCs w:val="24"/>
        </w:rPr>
        <w:t>、单套配置要求</w:t>
      </w:r>
    </w:p>
    <w:p>
      <w:pPr>
        <w:pStyle w:val="14"/>
        <w:numPr>
          <w:ilvl w:val="0"/>
          <w:numId w:val="3"/>
        </w:numPr>
        <w:spacing w:line="360" w:lineRule="auto"/>
        <w:ind w:left="0"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分析仪主机（含色谱分离模块）及控制软件，1套；</w:t>
      </w:r>
    </w:p>
    <w:p>
      <w:pPr>
        <w:pStyle w:val="14"/>
        <w:numPr>
          <w:ilvl w:val="0"/>
          <w:numId w:val="3"/>
        </w:numPr>
        <w:spacing w:line="360" w:lineRule="auto"/>
        <w:ind w:left="0"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反复充放式气瓶以及充放气装置，1套；</w:t>
      </w:r>
    </w:p>
    <w:p>
      <w:pPr>
        <w:pStyle w:val="14"/>
        <w:numPr>
          <w:ilvl w:val="0"/>
          <w:numId w:val="3"/>
        </w:numPr>
        <w:spacing w:line="360" w:lineRule="auto"/>
        <w:ind w:left="0"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电池以及适配器，1套；</w:t>
      </w:r>
    </w:p>
    <w:p>
      <w:pPr>
        <w:pStyle w:val="14"/>
        <w:numPr>
          <w:ilvl w:val="0"/>
          <w:numId w:val="3"/>
        </w:numPr>
        <w:spacing w:line="360" w:lineRule="auto"/>
        <w:ind w:left="0" w:firstLine="240" w:firstLineChars="1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温度可调采样伴热管线，1套</w:t>
      </w:r>
    </w:p>
    <w:p>
      <w:pPr>
        <w:pStyle w:val="14"/>
        <w:numPr>
          <w:ilvl w:val="0"/>
          <w:numId w:val="3"/>
        </w:numPr>
        <w:spacing w:line="360" w:lineRule="auto"/>
        <w:ind w:left="0" w:firstLine="240" w:firstLineChars="1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便携式打印机，1套</w:t>
      </w:r>
      <w:r>
        <w:rPr>
          <w:rFonts w:ascii="Times New Roman" w:hAnsi="Times New Roman"/>
          <w:color w:val="000000" w:themeColor="text1"/>
          <w:sz w:val="24"/>
          <w:szCs w:val="24"/>
          <w14:textFill>
            <w14:solidFill>
              <w14:schemeClr w14:val="tx1"/>
            </w14:solidFill>
          </w14:textFill>
        </w:rPr>
        <w:t>。</w:t>
      </w:r>
    </w:p>
    <w:p>
      <w:pPr>
        <w:bidi w:val="0"/>
        <w:spacing w:line="360" w:lineRule="auto"/>
        <w:rPr>
          <w:b/>
          <w:bCs/>
          <w:sz w:val="24"/>
          <w:szCs w:val="24"/>
        </w:rPr>
      </w:pPr>
      <w:r>
        <w:rPr>
          <w:rFonts w:hint="eastAsia"/>
          <w:b/>
          <w:bCs/>
          <w:sz w:val="24"/>
          <w:szCs w:val="24"/>
          <w:lang w:val="en-US" w:eastAsia="zh-CN"/>
        </w:rPr>
        <w:t>2</w:t>
      </w:r>
      <w:r>
        <w:rPr>
          <w:b/>
          <w:bCs/>
          <w:sz w:val="24"/>
          <w:szCs w:val="24"/>
        </w:rPr>
        <w:t>、基本要求</w:t>
      </w:r>
    </w:p>
    <w:p>
      <w:pPr>
        <w:pStyle w:val="14"/>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▲监测项目：固定污染源、厂界无组织、环境空气中的总烃、甲烷和非甲烷总烃，分离模块应采用色谱法原理。</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检测器：FID检测器，具有火焰温度判断和熄火保护功能，能实时监测火焰状态，当检测到火焰熄灭故障状态后发出报警并一键自动点火。</w:t>
      </w:r>
    </w:p>
    <w:p>
      <w:pPr>
        <w:pStyle w:val="14"/>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▲高集成度：色谱分析模块、FID检测器、电池模块、氢气瓶、载气瓶、标气瓶全部集成在一台分析仪。电池模块、氢气瓶、载气瓶、标气瓶应支持无工具快速拆卸。</w:t>
      </w:r>
    </w:p>
    <w:p>
      <w:pPr>
        <w:pStyle w:val="14"/>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全程高温伴热：样品采集部件及流路应具备全程加热和保温功能，加热温度不低于120℃，实际温度值可在仪器中显示。</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样品采集部件应具备颗粒物过滤功能，采样设备前端或后端具备便于更换或清洗的颗粒物过滤器，过滤器应至少能过滤5μm粒径的颗粒物，在气体样品进入分析仪之前应设置精细过滤器；过滤器滤材的材质应不吸附并不与气体污染物发生反应，过滤器应至少能过滤（0.5~1）μm粒径的颗粒物。</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lang w:eastAsia="zh-Hans"/>
          <w14:textFill>
            <w14:solidFill>
              <w14:schemeClr w14:val="tx1"/>
            </w14:solidFill>
          </w14:textFill>
        </w:rPr>
        <w:t>样品</w:t>
      </w:r>
      <w:r>
        <w:rPr>
          <w:rFonts w:ascii="Times New Roman" w:hAnsi="Times New Roman"/>
          <w:color w:val="000000" w:themeColor="text1"/>
          <w:sz w:val="24"/>
          <w:szCs w:val="24"/>
          <w14:textFill>
            <w14:solidFill>
              <w14:schemeClr w14:val="tx1"/>
            </w14:solidFill>
          </w14:textFill>
        </w:rPr>
        <w:t>采集部件</w:t>
      </w:r>
      <w:r>
        <w:rPr>
          <w:rFonts w:ascii="Times New Roman" w:hAnsi="Times New Roman"/>
          <w:color w:val="000000" w:themeColor="text1"/>
          <w:sz w:val="24"/>
          <w:szCs w:val="24"/>
          <w:lang w:eastAsia="zh-Hans"/>
          <w14:textFill>
            <w14:solidFill>
              <w14:schemeClr w14:val="tx1"/>
            </w14:solidFill>
          </w14:textFill>
        </w:rPr>
        <w:t>应可搭载</w:t>
      </w:r>
      <w:r>
        <w:rPr>
          <w:rFonts w:ascii="Times New Roman" w:hAnsi="Times New Roman"/>
          <w:color w:val="000000" w:themeColor="text1"/>
          <w:sz w:val="24"/>
          <w:szCs w:val="24"/>
          <w14:textFill>
            <w14:solidFill>
              <w14:schemeClr w14:val="tx1"/>
            </w14:solidFill>
          </w14:textFill>
        </w:rPr>
        <w:t>专门设计的除液态水装置</w:t>
      </w:r>
      <w:r>
        <w:rPr>
          <w:rFonts w:ascii="Times New Roman" w:hAnsi="Times New Roman"/>
          <w:color w:val="000000" w:themeColor="text1"/>
          <w:sz w:val="24"/>
          <w:szCs w:val="24"/>
          <w:lang w:eastAsia="zh-Hans"/>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可除去液态水。</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阀箱、色谱柱箱独立控温，最高不小于120℃，控温精度≤±0.2℃。</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bookmarkStart w:id="9" w:name="_Hlk135664144"/>
      <w:r>
        <w:rPr>
          <w:rFonts w:ascii="Times New Roman" w:hAnsi="Times New Roman"/>
          <w:color w:val="000000" w:themeColor="text1"/>
          <w:sz w:val="24"/>
          <w:szCs w:val="24"/>
          <w14:textFill>
            <w14:solidFill>
              <w14:schemeClr w14:val="tx1"/>
            </w14:solidFill>
          </w14:textFill>
        </w:rPr>
        <w:t>▲供气要求：内置可充放自密封高压气瓶（包括载气、氢气和标气），内置气瓶体积不超过300mL，耐压不小于2000psi，充气时间小于5s，可重复灌充，可无工具拆卸，气瓶自带压力表，可随时查看剩余压力。</w:t>
      </w:r>
      <w:bookmarkEnd w:id="9"/>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氢气和载气高压气瓶正常运行的连续工作时间不小于3小时，标准气体高压气瓶正常运行的连续工作时间不小于1小时。</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bookmarkStart w:id="10" w:name="_Hlk135664225"/>
      <w:r>
        <w:rPr>
          <w:rFonts w:ascii="Times New Roman" w:hAnsi="Times New Roman"/>
          <w:color w:val="000000" w:themeColor="text1"/>
          <w:sz w:val="24"/>
          <w:szCs w:val="24"/>
          <w14:textFill>
            <w14:solidFill>
              <w14:schemeClr w14:val="tx1"/>
            </w14:solidFill>
          </w14:textFill>
        </w:rPr>
        <w:t>▲供气方式：仪器应可采用内置钢瓶供氢，同时可选配内置储氢合金供氢。供电要求：具有直接电池供电和市电供电两种形式。</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▲电池持续时间不小于4h，电池采用分体底座式设计，可拆卸，标称容量≥18Ah，电池电量可视化，不开机即</w:t>
      </w:r>
      <w:r>
        <w:rPr>
          <w:rFonts w:hint="eastAsia" w:ascii="Times New Roman" w:hAnsi="Times New Roman"/>
          <w:color w:val="000000" w:themeColor="text1"/>
          <w:sz w:val="24"/>
          <w:szCs w:val="24"/>
          <w14:textFill>
            <w14:solidFill>
              <w14:schemeClr w14:val="tx1"/>
            </w14:solidFill>
          </w14:textFill>
        </w:rPr>
        <w:t>可</w:t>
      </w:r>
      <w:r>
        <w:rPr>
          <w:rFonts w:ascii="Times New Roman" w:hAnsi="Times New Roman"/>
          <w:color w:val="000000" w:themeColor="text1"/>
          <w:sz w:val="24"/>
          <w:szCs w:val="24"/>
          <w14:textFill>
            <w14:solidFill>
              <w14:schemeClr w14:val="tx1"/>
            </w14:solidFill>
          </w14:textFill>
        </w:rPr>
        <w:t>查看电池电量。</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▲质控要求：内置不少于5条单点校准曲线和多点校准曲线，校准曲线可在仪器运行时进行切换。</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▲仪器具有预抽和反吹功能，采用定量环定量。</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主机分析软件要求：</w:t>
      </w:r>
    </w:p>
    <w:p>
      <w:pPr>
        <w:pStyle w:val="3"/>
        <w:numPr>
          <w:ilvl w:val="0"/>
          <w:numId w:val="5"/>
        </w:numPr>
        <w:spacing w:line="360" w:lineRule="auto"/>
        <w:ind w:left="0"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主机采用内置不可拆卸彩色触控大屏，不小于7英寸；</w:t>
      </w:r>
    </w:p>
    <w:p>
      <w:pPr>
        <w:pStyle w:val="3"/>
        <w:numPr>
          <w:ilvl w:val="0"/>
          <w:numId w:val="5"/>
        </w:numPr>
        <w:spacing w:line="360" w:lineRule="auto"/>
        <w:ind w:left="0"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软件全中文数据采集、记录和处理控制界面，具有实时浓度显示、方法选择、参数监控、校准曲线建立、历史数据和谱图查询、峰窗口设置等功能；</w:t>
      </w:r>
    </w:p>
    <w:p>
      <w:pPr>
        <w:pStyle w:val="3"/>
        <w:numPr>
          <w:ilvl w:val="0"/>
          <w:numId w:val="5"/>
        </w:numPr>
        <w:spacing w:line="360" w:lineRule="auto"/>
        <w:ind w:left="0"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软件应能够显示实时数据和实时谱图，需具备查询至少30天历史数据和谱图的功能，并能以报表或报告形式输出；</w:t>
      </w:r>
    </w:p>
    <w:p>
      <w:pPr>
        <w:pStyle w:val="3"/>
        <w:numPr>
          <w:ilvl w:val="0"/>
          <w:numId w:val="5"/>
        </w:numPr>
        <w:spacing w:line="360" w:lineRule="auto"/>
        <w:ind w:left="0"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sz w:val="24"/>
          <w:szCs w:val="24"/>
        </w:rPr>
        <w:t>谱图能显示总烃和甲烷两个峰，满足HJ 38和HJ 604标准要求；</w:t>
      </w:r>
    </w:p>
    <w:p>
      <w:pPr>
        <w:pStyle w:val="3"/>
        <w:numPr>
          <w:ilvl w:val="0"/>
          <w:numId w:val="5"/>
        </w:numPr>
        <w:spacing w:line="360" w:lineRule="auto"/>
        <w:ind w:left="0" w:firstLine="480" w:firstLineChars="2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仪器断电故障后，应能自动保存数据；恢复供电后系统可自动启动，恢复运行状态并正常开始工作。</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整机一体化设计：甲烷测试模块和总烃测试模块采用一体化设计，集成于同一主机箱内，减少分体带来的携带和操作不便。</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现场操作便捷性：可现场无工具进行仪器电池、各种气瓶和伴热管的安装与替换，内置标气瓶，现场校准无需外置标气瓶。数据传输功能：主机测试数据可以通过无线WI-FI及时把所测结果导出到客户端平台，远程掌握现场工况。</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仪器可通过蓝牙或WI-FI连接打印机，实时打印总烃、甲烷、非甲烷总烃浓度数据。</w:t>
      </w:r>
    </w:p>
    <w:p>
      <w:pPr>
        <w:pStyle w:val="3"/>
        <w:numPr>
          <w:ilvl w:val="2"/>
          <w:numId w:val="4"/>
        </w:numPr>
        <w:spacing w:line="360" w:lineRule="auto"/>
        <w:ind w:left="0" w:firstLine="240" w:firstLineChars="100"/>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ascii="Times New Roman" w:hAnsi="Times New Roman"/>
          <w:bCs/>
          <w:color w:val="000000" w:themeColor="text1"/>
          <w:sz w:val="24"/>
          <w:szCs w:val="24"/>
          <w14:textFill>
            <w14:solidFill>
              <w14:schemeClr w14:val="tx1"/>
            </w14:solidFill>
          </w14:textFill>
        </w:rPr>
        <w:t>仪器应具备多种分析模式：样气分析、标气测试、样气吹扫。</w:t>
      </w:r>
      <w:bookmarkEnd w:id="10"/>
    </w:p>
    <w:p>
      <w:pPr>
        <w:bidi w:val="0"/>
        <w:spacing w:line="360" w:lineRule="auto"/>
        <w:rPr>
          <w:b/>
          <w:bCs/>
          <w:sz w:val="24"/>
          <w:szCs w:val="24"/>
          <w:lang w:val="en-US" w:eastAsia="zh-CN"/>
        </w:rPr>
      </w:pPr>
      <w:r>
        <w:rPr>
          <w:rFonts w:hint="eastAsia"/>
          <w:b/>
          <w:bCs/>
          <w:sz w:val="24"/>
          <w:szCs w:val="24"/>
          <w:lang w:val="en-US" w:eastAsia="zh-CN"/>
        </w:rPr>
        <w:t>3</w:t>
      </w:r>
      <w:r>
        <w:rPr>
          <w:b/>
          <w:bCs/>
          <w:sz w:val="24"/>
          <w:szCs w:val="24"/>
          <w:lang w:val="en-US" w:eastAsia="zh-CN"/>
        </w:rPr>
        <w:t>、</w:t>
      </w:r>
      <w:r>
        <w:rPr>
          <w:rFonts w:hint="eastAsia"/>
          <w:b/>
          <w:bCs/>
          <w:sz w:val="24"/>
          <w:szCs w:val="24"/>
          <w:lang w:val="en-US" w:eastAsia="zh-CN"/>
        </w:rPr>
        <w:t>技术指标</w:t>
      </w:r>
    </w:p>
    <w:tbl>
      <w:tblPr>
        <w:tblStyle w:val="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252"/>
        <w:gridCol w:w="6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序号</w:t>
            </w:r>
          </w:p>
        </w:tc>
        <w:tc>
          <w:tcPr>
            <w:tcW w:w="2252" w:type="dxa"/>
            <w:vAlign w:val="center"/>
          </w:tcPr>
          <w:p>
            <w:pPr>
              <w:pStyle w:val="3"/>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项目</w:t>
            </w:r>
          </w:p>
        </w:tc>
        <w:tc>
          <w:tcPr>
            <w:tcW w:w="6100" w:type="dxa"/>
            <w:vAlign w:val="center"/>
          </w:tcPr>
          <w:p>
            <w:pPr>
              <w:pStyle w:val="3"/>
              <w:spacing w:line="24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工作条件</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环境温度：(0~40)</w:t>
            </w:r>
            <w:r>
              <w:rPr>
                <w:rFonts w:ascii="Times New Roman" w:hAnsi="Times New Roman"/>
                <w:color w:val="000000" w:themeColor="text1"/>
                <w:sz w:val="24"/>
                <w:szCs w:val="24"/>
                <w:lang w:eastAsia="ja-JP"/>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；相对湿度：≤85%；大气压：（80~106）kPa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检出限</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0.07 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采样流量</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≥0.5 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(4)</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分析周期</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2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(5)</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▲量程</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0.1~40000 mg/m</w:t>
            </w:r>
            <w:r>
              <w:rPr>
                <w:rFonts w:ascii="Times New Roman" w:hAnsi="Times New Roman"/>
                <w:color w:val="000000" w:themeColor="text1"/>
                <w:sz w:val="24"/>
                <w:szCs w:val="24"/>
                <w:vertAlign w:val="superscript"/>
                <w14:textFill>
                  <w14:solidFill>
                    <w14:schemeClr w14:val="tx1"/>
                  </w14:solidFill>
                </w14:textFill>
              </w:rPr>
              <w:t>3</w:t>
            </w:r>
            <w:r>
              <w:rPr>
                <w:rFonts w:ascii="Times New Roman" w:hAnsi="Times New Roman"/>
                <w:color w:val="000000" w:themeColor="text1"/>
                <w:sz w:val="24"/>
                <w:szCs w:val="24"/>
                <w14:textFill>
                  <w14:solidFill>
                    <w14:schemeClr w14:val="tx1"/>
                  </w14:solidFill>
                </w14:textFill>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(6)</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稳定性</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≤1%/4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(7)</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▲定性重复性</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甲烷≤ 1%    非甲烷总烃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(8)</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▲定量重复性</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甲烷≤ 1%    非甲烷总烃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(9)</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基线噪声</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0.5pA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(10)</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▲基线漂移</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1pA/30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(11)</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线性误差</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2%FS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(12)</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仪器间平行性</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2" w:type="dxa"/>
            <w:vAlign w:val="center"/>
          </w:tcPr>
          <w:p>
            <w:pPr>
              <w:pStyle w:val="3"/>
              <w:spacing w:line="24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(13)</w:t>
            </w:r>
          </w:p>
        </w:tc>
        <w:tc>
          <w:tcPr>
            <w:tcW w:w="2252"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重量</w:t>
            </w:r>
          </w:p>
        </w:tc>
        <w:tc>
          <w:tcPr>
            <w:tcW w:w="6100" w:type="dxa"/>
            <w:vAlign w:val="center"/>
          </w:tcPr>
          <w:p>
            <w:pPr>
              <w:pStyle w:val="3"/>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整机（含电池、氢气瓶、载气瓶和标气瓶）重量小于17 kg</w:t>
            </w:r>
          </w:p>
        </w:tc>
      </w:tr>
    </w:tbl>
    <w:p>
      <w:pPr>
        <w:pStyle w:val="2"/>
        <w:bidi w:val="0"/>
        <w:rPr>
          <w:rFonts w:hint="eastAsia"/>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序号</w:t>
      </w:r>
      <w:r>
        <w:rPr>
          <w:rFonts w:hint="eastAsia" w:cs="宋体"/>
          <w:b/>
          <w:bCs/>
          <w:i w:val="0"/>
          <w:iCs w:val="0"/>
          <w:color w:val="000000"/>
          <w:kern w:val="0"/>
          <w:sz w:val="24"/>
          <w:szCs w:val="24"/>
          <w:u w:val="none"/>
          <w:lang w:val="en-US" w:eastAsia="zh-CN" w:bidi="ar"/>
        </w:rPr>
        <w:t>七</w:t>
      </w:r>
      <w:r>
        <w:rPr>
          <w:rFonts w:hint="eastAsia"/>
          <w:sz w:val="24"/>
          <w:szCs w:val="24"/>
          <w:lang w:val="en-US" w:eastAsia="zh-CN"/>
        </w:rPr>
        <w:t>、定电位综合烟气分析仪</w:t>
      </w:r>
    </w:p>
    <w:p>
      <w:pPr>
        <w:spacing w:line="360" w:lineRule="auto"/>
        <w:rPr>
          <w:rFonts w:hint="eastAsia"/>
          <w:b/>
          <w:bCs/>
          <w:sz w:val="24"/>
          <w:szCs w:val="24"/>
          <w:lang w:val="en-US" w:eastAsia="zh-CN"/>
        </w:rPr>
      </w:pPr>
      <w:r>
        <w:rPr>
          <w:rFonts w:hint="eastAsia"/>
          <w:b/>
          <w:bCs/>
          <w:sz w:val="24"/>
          <w:szCs w:val="24"/>
          <w:lang w:val="en-US" w:eastAsia="zh-CN"/>
        </w:rPr>
        <w:t>1、产品用途：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适用工业现场烟气测量，运用电化学传感器法测量气体浓度，可实时测量O2、SO2、NO、NO2、H2S、CO、CO2等气体浓度；可实现测量烟气动压、烟气静压、烟气温度，计算烟气流速，流量和标干流量。</w:t>
      </w:r>
    </w:p>
    <w:p>
      <w:pPr>
        <w:spacing w:line="360" w:lineRule="auto"/>
        <w:rPr>
          <w:rFonts w:hint="eastAsia"/>
          <w:b/>
          <w:bCs/>
          <w:sz w:val="24"/>
          <w:szCs w:val="24"/>
          <w:lang w:val="en-US" w:eastAsia="zh-CN"/>
        </w:rPr>
      </w:pPr>
      <w:r>
        <w:rPr>
          <w:rFonts w:hint="eastAsia"/>
          <w:b/>
          <w:bCs/>
          <w:sz w:val="24"/>
          <w:szCs w:val="24"/>
          <w:lang w:val="en-US" w:eastAsia="zh-CN"/>
        </w:rPr>
        <w:t>2、执行标准：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GB/T 16157-1996  固定污染源排气中颗粒物与气态污染物采样方法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HJ 57-2017 固定污染源废气 二氧化硫的测定 定电位电解法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HJ/T 397-2007  固定源废气监测技术规范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HJ973-2018  固定污染源废气 一氧化碳的测定定电位电解法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JJG 968-2002   烟气分析仪检定规程</w:t>
      </w:r>
    </w:p>
    <w:p>
      <w:pPr>
        <w:spacing w:line="360" w:lineRule="auto"/>
        <w:rPr>
          <w:rFonts w:hint="eastAsia"/>
          <w:b/>
          <w:bCs/>
          <w:sz w:val="24"/>
          <w:szCs w:val="24"/>
          <w:lang w:val="en-US" w:eastAsia="zh-CN"/>
        </w:rPr>
      </w:pPr>
      <w:r>
        <w:rPr>
          <w:rFonts w:hint="eastAsia"/>
          <w:b/>
          <w:bCs/>
          <w:sz w:val="24"/>
          <w:szCs w:val="24"/>
          <w:lang w:val="en-US" w:eastAsia="zh-CN"/>
        </w:rPr>
        <w:t xml:space="preserve">3、性能要求：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核心使用32位工业级高速嵌入式处理器；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具有CO对SO2自动修正功能，满足标准HJ57-2017的要求；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抗静电能力强，烟温传感信号采用多级光电隔离技术，防止管道中的静电影响仪器正常工作；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精密芯泵，耐腐蚀，可连续运转免维护，适应各种工况，需具有过载保护功能；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提供超大容量存储，重要系统资料多重备份，确保数据安全，可现场报表打印；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可加装CO（抗H2干扰）传感器，消除氢气干扰，满足标准HJ973-2018的要求；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内置大容量锂电池，可在无外接电源的情况下长时间使用；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配置七组份气体接口，烟气测量采用进口电化学传感器，配以优良的电子线路，可测量含氧量及SO2、NO、NO2、H2S、CO、CO2等多种有害气体排放浓度、折算浓度；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气体传感器自动修正补偿技术，NO、NO2折算成氮氧化物输出；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交直流两用供电功能，不受现场电源限制；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测试数据可在气体体积百分比(ppm)和质量百分比(mg/m3)之间的切换显示；</w:t>
      </w:r>
    </w:p>
    <w:p>
      <w:pPr>
        <w:spacing w:line="360" w:lineRule="auto"/>
        <w:rPr>
          <w:rFonts w:hint="eastAsia"/>
          <w:sz w:val="24"/>
          <w:szCs w:val="24"/>
          <w:lang w:val="en-US" w:eastAsia="zh-CN"/>
        </w:rPr>
      </w:pPr>
      <w:r>
        <w:rPr>
          <w:rFonts w:hint="eastAsia"/>
          <w:b/>
          <w:bCs/>
          <w:sz w:val="24"/>
          <w:szCs w:val="24"/>
          <w:lang w:val="en-US" w:eastAsia="zh-CN"/>
        </w:rPr>
        <w:t>4、技术指标：</w:t>
      </w:r>
      <w:r>
        <w:rPr>
          <w:rFonts w:hint="eastAsia"/>
          <w:sz w:val="24"/>
          <w:szCs w:val="24"/>
          <w:lang w:val="en-US" w:eastAsia="zh-CN"/>
        </w:rPr>
        <w:t xml:space="preserve"> </w:t>
      </w:r>
    </w:p>
    <w:tbl>
      <w:tblPr>
        <w:tblStyle w:val="7"/>
        <w:tblW w:w="7919"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853"/>
        <w:gridCol w:w="1489"/>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shd w:val="clear" w:color="auto" w:fill="auto"/>
            <w:vAlign w:val="center"/>
          </w:tcPr>
          <w:p>
            <w:pPr>
              <w:spacing w:line="360" w:lineRule="auto"/>
              <w:jc w:val="center"/>
              <w:rPr>
                <w:rFonts w:hint="eastAsia"/>
                <w:sz w:val="24"/>
                <w:szCs w:val="24"/>
                <w:lang w:val="en-US" w:eastAsia="zh-CN"/>
              </w:rPr>
            </w:pPr>
            <w:r>
              <w:rPr>
                <w:rFonts w:hint="eastAsia"/>
                <w:sz w:val="24"/>
                <w:szCs w:val="24"/>
                <w:lang w:val="en-US" w:eastAsia="zh-CN"/>
              </w:rPr>
              <w:t>主要参数</w:t>
            </w:r>
          </w:p>
        </w:tc>
        <w:tc>
          <w:tcPr>
            <w:tcW w:w="1853" w:type="dxa"/>
            <w:tcBorders>
              <w:left w:val="single" w:color="auto" w:sz="4" w:space="0"/>
              <w:right w:val="single" w:color="auto" w:sz="4" w:space="0"/>
            </w:tcBorders>
            <w:shd w:val="clear" w:color="auto" w:fill="auto"/>
            <w:vAlign w:val="center"/>
          </w:tcPr>
          <w:p>
            <w:pPr>
              <w:spacing w:line="360" w:lineRule="auto"/>
              <w:jc w:val="center"/>
              <w:rPr>
                <w:rFonts w:hint="eastAsia"/>
                <w:sz w:val="24"/>
                <w:szCs w:val="24"/>
                <w:lang w:val="en-US" w:eastAsia="zh-CN"/>
              </w:rPr>
            </w:pPr>
            <w:r>
              <w:rPr>
                <w:rFonts w:hint="eastAsia"/>
                <w:sz w:val="24"/>
                <w:szCs w:val="24"/>
                <w:lang w:val="en-US" w:eastAsia="zh-CN"/>
              </w:rPr>
              <w:t>参数范围</w:t>
            </w:r>
          </w:p>
        </w:tc>
        <w:tc>
          <w:tcPr>
            <w:tcW w:w="1489" w:type="dxa"/>
            <w:tcBorders>
              <w:left w:val="single" w:color="auto" w:sz="4" w:space="0"/>
              <w:right w:val="single" w:color="auto" w:sz="4" w:space="0"/>
            </w:tcBorders>
            <w:shd w:val="clear" w:color="auto" w:fill="auto"/>
            <w:vAlign w:val="center"/>
          </w:tcPr>
          <w:p>
            <w:pPr>
              <w:spacing w:line="360" w:lineRule="auto"/>
              <w:jc w:val="center"/>
              <w:rPr>
                <w:rFonts w:hint="eastAsia"/>
                <w:sz w:val="24"/>
                <w:szCs w:val="24"/>
                <w:lang w:val="en-US" w:eastAsia="zh-CN"/>
              </w:rPr>
            </w:pPr>
            <w:r>
              <w:rPr>
                <w:rFonts w:hint="eastAsia"/>
                <w:sz w:val="24"/>
                <w:szCs w:val="24"/>
                <w:lang w:val="en-US" w:eastAsia="zh-CN"/>
              </w:rPr>
              <w:t>分辨率</w:t>
            </w:r>
          </w:p>
        </w:tc>
        <w:tc>
          <w:tcPr>
            <w:tcW w:w="2800" w:type="dxa"/>
            <w:tcBorders>
              <w:left w:val="single" w:color="auto" w:sz="4" w:space="0"/>
              <w:right w:val="single" w:color="auto" w:sz="4" w:space="0"/>
            </w:tcBorders>
            <w:shd w:val="clear" w:color="auto" w:fill="auto"/>
            <w:vAlign w:val="center"/>
          </w:tcPr>
          <w:p>
            <w:pPr>
              <w:spacing w:line="360" w:lineRule="auto"/>
              <w:jc w:val="center"/>
              <w:rPr>
                <w:rFonts w:hint="eastAsia"/>
                <w:sz w:val="24"/>
                <w:szCs w:val="24"/>
                <w:lang w:val="en-US" w:eastAsia="zh-CN"/>
              </w:rPr>
            </w:pPr>
            <w:r>
              <w:rPr>
                <w:rFonts w:hint="eastAsia"/>
                <w:sz w:val="24"/>
                <w:szCs w:val="24"/>
                <w:lang w:val="en-US" w:eastAsia="zh-CN"/>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采样流量</w:t>
            </w:r>
          </w:p>
        </w:tc>
        <w:tc>
          <w:tcPr>
            <w:tcW w:w="6142" w:type="dxa"/>
            <w:gridSpan w:val="3"/>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1.0L/min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烟气温度</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(0~500)℃</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0.1℃</w:t>
            </w:r>
          </w:p>
        </w:tc>
        <w:tc>
          <w:tcPr>
            <w:tcW w:w="2800"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不超过±3℃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烟气静压</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(-30~+30)kPa</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0.01kPa</w:t>
            </w:r>
          </w:p>
        </w:tc>
        <w:tc>
          <w:tcPr>
            <w:tcW w:w="2800"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不超过±1%FS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烟气动压</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(0~2000)Pa</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1Pa</w:t>
            </w:r>
          </w:p>
        </w:tc>
        <w:tc>
          <w:tcPr>
            <w:tcW w:w="2800"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不超过±1%FS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大气压</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(50～130)kPa</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0.01kPa</w:t>
            </w:r>
          </w:p>
        </w:tc>
        <w:tc>
          <w:tcPr>
            <w:tcW w:w="2800"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不超过±500Pa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O2</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(0~30)%</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0.1%</w:t>
            </w:r>
          </w:p>
        </w:tc>
        <w:tc>
          <w:tcPr>
            <w:tcW w:w="2800" w:type="dxa"/>
            <w:vMerge w:val="restart"/>
            <w:tcBorders>
              <w:left w:val="single" w:color="auto" w:sz="4" w:space="0"/>
              <w:right w:val="single" w:color="auto" w:sz="4" w:space="0"/>
            </w:tcBorders>
            <w:vAlign w:val="center"/>
          </w:tcPr>
          <w:p>
            <w:pPr>
              <w:spacing w:line="240" w:lineRule="auto"/>
              <w:jc w:val="center"/>
              <w:rPr>
                <w:rFonts w:hint="eastAsia"/>
                <w:sz w:val="24"/>
                <w:szCs w:val="24"/>
                <w:lang w:val="en-US" w:eastAsia="zh-CN"/>
              </w:rPr>
            </w:pPr>
            <w:r>
              <w:rPr>
                <w:rFonts w:hint="eastAsia"/>
                <w:sz w:val="24"/>
                <w:szCs w:val="24"/>
                <w:lang w:val="en-US" w:eastAsia="zh-CN"/>
              </w:rPr>
              <w:t>示值误差：不超过±5％</w:t>
            </w:r>
          </w:p>
          <w:p>
            <w:pPr>
              <w:spacing w:line="240" w:lineRule="auto"/>
              <w:jc w:val="center"/>
              <w:rPr>
                <w:rFonts w:hint="eastAsia"/>
                <w:sz w:val="24"/>
                <w:szCs w:val="24"/>
                <w:lang w:val="en-US" w:eastAsia="zh-CN"/>
              </w:rPr>
            </w:pPr>
            <w:r>
              <w:rPr>
                <w:rFonts w:hint="eastAsia"/>
                <w:sz w:val="24"/>
                <w:szCs w:val="24"/>
                <w:lang w:val="en-US" w:eastAsia="zh-CN"/>
              </w:rPr>
              <w:t>重复性：≤2％</w:t>
            </w:r>
          </w:p>
          <w:p>
            <w:pPr>
              <w:spacing w:line="240" w:lineRule="auto"/>
              <w:jc w:val="center"/>
              <w:rPr>
                <w:rFonts w:hint="eastAsia"/>
                <w:sz w:val="24"/>
                <w:szCs w:val="24"/>
                <w:lang w:val="en-US" w:eastAsia="zh-CN"/>
              </w:rPr>
            </w:pPr>
            <w:r>
              <w:rPr>
                <w:rFonts w:hint="eastAsia"/>
                <w:sz w:val="24"/>
                <w:szCs w:val="24"/>
                <w:lang w:val="en-US" w:eastAsia="zh-CN"/>
              </w:rPr>
              <w:t>响应时间：≤90s</w:t>
            </w:r>
          </w:p>
          <w:p>
            <w:pPr>
              <w:spacing w:line="240" w:lineRule="auto"/>
              <w:jc w:val="center"/>
              <w:rPr>
                <w:rFonts w:hint="eastAsia"/>
                <w:sz w:val="24"/>
                <w:szCs w:val="24"/>
                <w:lang w:val="en-US" w:eastAsia="zh-CN"/>
              </w:rPr>
            </w:pPr>
            <w:r>
              <w:rPr>
                <w:rFonts w:hint="eastAsia"/>
                <w:sz w:val="24"/>
                <w:szCs w:val="24"/>
                <w:lang w:val="en-US" w:eastAsia="zh-CN"/>
              </w:rPr>
              <w:t>稳定性：1h内</w:t>
            </w:r>
          </w:p>
          <w:p>
            <w:pPr>
              <w:spacing w:line="240" w:lineRule="auto"/>
              <w:jc w:val="center"/>
              <w:rPr>
                <w:rFonts w:hint="eastAsia"/>
                <w:sz w:val="24"/>
                <w:szCs w:val="24"/>
                <w:lang w:val="en-US" w:eastAsia="zh-CN"/>
              </w:rPr>
            </w:pPr>
            <w:r>
              <w:rPr>
                <w:rFonts w:hint="eastAsia"/>
                <w:sz w:val="24"/>
                <w:szCs w:val="24"/>
                <w:lang w:val="en-US" w:eastAsia="zh-CN"/>
              </w:rPr>
              <w:t>示值变化不大于5％</w:t>
            </w:r>
          </w:p>
          <w:p>
            <w:pPr>
              <w:spacing w:line="240" w:lineRule="auto"/>
              <w:jc w:val="center"/>
              <w:rPr>
                <w:rFonts w:hint="eastAsia"/>
                <w:sz w:val="24"/>
                <w:szCs w:val="24"/>
                <w:lang w:val="en-US" w:eastAsia="zh-CN"/>
              </w:rPr>
            </w:pPr>
            <w:r>
              <w:rPr>
                <w:rFonts w:hint="eastAsia"/>
                <w:sz w:val="24"/>
                <w:szCs w:val="24"/>
                <w:lang w:val="en-US" w:eastAsia="zh-CN"/>
              </w:rPr>
              <w:t>使用寿命：</w:t>
            </w:r>
          </w:p>
          <w:p>
            <w:pPr>
              <w:spacing w:line="240" w:lineRule="auto"/>
              <w:jc w:val="center"/>
              <w:rPr>
                <w:rFonts w:hint="eastAsia"/>
                <w:sz w:val="24"/>
                <w:szCs w:val="24"/>
                <w:lang w:val="en-US" w:eastAsia="zh-CN"/>
              </w:rPr>
            </w:pPr>
            <w:r>
              <w:rPr>
                <w:rFonts w:hint="eastAsia"/>
                <w:sz w:val="24"/>
                <w:szCs w:val="24"/>
                <w:lang w:val="en-US" w:eastAsia="zh-CN"/>
              </w:rPr>
              <w:t>空气中约2年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SO2</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(0~5700)mg/m3</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 mg/m3</w:t>
            </w:r>
          </w:p>
        </w:tc>
        <w:tc>
          <w:tcPr>
            <w:tcW w:w="2800" w:type="dxa"/>
            <w:vMerge w:val="continue"/>
            <w:tcBorders>
              <w:left w:val="single" w:color="auto" w:sz="4" w:space="0"/>
              <w:right w:val="single" w:color="auto" w:sz="4" w:space="0"/>
            </w:tcBorders>
            <w:vAlign w:val="center"/>
          </w:tcPr>
          <w:p>
            <w:pPr>
              <w:spacing w:line="36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NO</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(0~1300)mg/m3</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 mg/m3</w:t>
            </w:r>
          </w:p>
        </w:tc>
        <w:tc>
          <w:tcPr>
            <w:tcW w:w="2800" w:type="dxa"/>
            <w:vMerge w:val="continue"/>
            <w:tcBorders>
              <w:left w:val="single" w:color="auto" w:sz="4" w:space="0"/>
              <w:right w:val="single" w:color="auto" w:sz="4" w:space="0"/>
            </w:tcBorders>
            <w:vAlign w:val="center"/>
          </w:tcPr>
          <w:p>
            <w:pPr>
              <w:spacing w:line="36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NO2</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(0~200) mg/m3</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 mg/m3</w:t>
            </w:r>
          </w:p>
        </w:tc>
        <w:tc>
          <w:tcPr>
            <w:tcW w:w="2800" w:type="dxa"/>
            <w:vMerge w:val="continue"/>
            <w:tcBorders>
              <w:left w:val="single" w:color="auto" w:sz="4" w:space="0"/>
              <w:right w:val="single" w:color="auto" w:sz="4" w:space="0"/>
            </w:tcBorders>
            <w:vAlign w:val="center"/>
          </w:tcPr>
          <w:p>
            <w:pPr>
              <w:spacing w:line="36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CO</w:t>
            </w:r>
          </w:p>
        </w:tc>
        <w:tc>
          <w:tcPr>
            <w:tcW w:w="185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(0~5000)mg/m3</w:t>
            </w:r>
          </w:p>
        </w:tc>
        <w:tc>
          <w:tcPr>
            <w:tcW w:w="1489"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 mg/m3</w:t>
            </w:r>
          </w:p>
        </w:tc>
        <w:tc>
          <w:tcPr>
            <w:tcW w:w="2800" w:type="dxa"/>
            <w:vMerge w:val="continue"/>
            <w:tcBorders>
              <w:left w:val="single" w:color="auto" w:sz="4" w:space="0"/>
              <w:right w:val="single" w:color="auto" w:sz="4" w:space="0"/>
            </w:tcBorders>
            <w:vAlign w:val="center"/>
          </w:tcPr>
          <w:p>
            <w:pPr>
              <w:spacing w:line="36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数据存贮能力</w:t>
            </w:r>
          </w:p>
        </w:tc>
        <w:tc>
          <w:tcPr>
            <w:tcW w:w="6142" w:type="dxa"/>
            <w:gridSpan w:val="3"/>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50000组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工作电源</w:t>
            </w:r>
          </w:p>
        </w:tc>
        <w:tc>
          <w:tcPr>
            <w:tcW w:w="6142" w:type="dxa"/>
            <w:gridSpan w:val="3"/>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AC(220±22) 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777"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功    耗</w:t>
            </w:r>
          </w:p>
        </w:tc>
        <w:tc>
          <w:tcPr>
            <w:tcW w:w="6142" w:type="dxa"/>
            <w:gridSpan w:val="3"/>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&lt; 20W</w:t>
            </w:r>
          </w:p>
        </w:tc>
      </w:tr>
    </w:tbl>
    <w:p>
      <w:pPr>
        <w:spacing w:line="360" w:lineRule="auto"/>
        <w:rPr>
          <w:rFonts w:hint="eastAsia"/>
          <w:b/>
          <w:bCs/>
          <w:sz w:val="24"/>
          <w:szCs w:val="24"/>
          <w:lang w:val="en-US" w:eastAsia="zh-CN"/>
        </w:rPr>
      </w:pPr>
      <w:r>
        <w:rPr>
          <w:rFonts w:hint="eastAsia"/>
          <w:b/>
          <w:bCs/>
          <w:sz w:val="24"/>
          <w:szCs w:val="24"/>
          <w:lang w:val="en-US" w:eastAsia="zh-CN"/>
        </w:rPr>
        <w:t xml:space="preserve">5、配置要求：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主机（含O2、SO2、NO、NO2、CO）1台（含主机铝箱）、烟气预处理器（1.0m）、</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S型皮托管（1.5m）、热敏打印机。</w:t>
      </w:r>
    </w:p>
    <w:p>
      <w:pPr>
        <w:pStyle w:val="2"/>
        <w:bidi w:val="0"/>
        <w:rPr>
          <w:rFonts w:hint="eastAsia"/>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序号</w:t>
      </w:r>
      <w:r>
        <w:rPr>
          <w:rFonts w:hint="eastAsia" w:cs="宋体"/>
          <w:b/>
          <w:bCs/>
          <w:i w:val="0"/>
          <w:iCs w:val="0"/>
          <w:color w:val="000000"/>
          <w:kern w:val="0"/>
          <w:sz w:val="24"/>
          <w:szCs w:val="24"/>
          <w:u w:val="none"/>
          <w:lang w:val="en-US" w:eastAsia="zh-CN" w:bidi="ar"/>
        </w:rPr>
        <w:t>八、</w:t>
      </w:r>
      <w:r>
        <w:rPr>
          <w:rFonts w:hint="eastAsia"/>
          <w:sz w:val="24"/>
          <w:szCs w:val="24"/>
          <w:lang w:val="en-US" w:eastAsia="zh-CN"/>
        </w:rPr>
        <w:t>便接式烟气预处理器</w:t>
      </w:r>
    </w:p>
    <w:p>
      <w:pPr>
        <w:spacing w:line="360" w:lineRule="auto"/>
        <w:rPr>
          <w:rFonts w:hint="eastAsia"/>
          <w:b/>
          <w:bCs/>
          <w:sz w:val="24"/>
          <w:szCs w:val="24"/>
          <w:lang w:val="en-US" w:eastAsia="zh-CN"/>
        </w:rPr>
      </w:pPr>
      <w:r>
        <w:rPr>
          <w:rFonts w:hint="eastAsia"/>
          <w:b/>
          <w:bCs/>
          <w:sz w:val="24"/>
          <w:szCs w:val="24"/>
          <w:lang w:val="en-US" w:eastAsia="zh-CN"/>
        </w:rPr>
        <w:t>1、产品用途：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用于对工况湿烟气进行滤尘、加热、冷凝脱水及自动排水处理，可有效提高配套主机测量精度，延长传感器使用寿命，符合国家相关标准对烟气采样的要求。</w:t>
      </w:r>
    </w:p>
    <w:p>
      <w:pPr>
        <w:spacing w:line="360" w:lineRule="auto"/>
        <w:rPr>
          <w:rFonts w:hint="eastAsia"/>
          <w:b/>
          <w:bCs/>
          <w:sz w:val="24"/>
          <w:szCs w:val="24"/>
          <w:lang w:val="en-US" w:eastAsia="zh-CN"/>
        </w:rPr>
      </w:pPr>
      <w:r>
        <w:rPr>
          <w:rFonts w:hint="eastAsia"/>
          <w:b/>
          <w:bCs/>
          <w:sz w:val="24"/>
          <w:szCs w:val="24"/>
          <w:lang w:val="en-US" w:eastAsia="zh-CN"/>
        </w:rPr>
        <w:t>2、执行标准：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HJ/T 47-1999 烟气采样器技术条件</w:t>
      </w:r>
    </w:p>
    <w:p>
      <w:pPr>
        <w:spacing w:line="360" w:lineRule="auto"/>
        <w:rPr>
          <w:rFonts w:hint="eastAsia"/>
          <w:b/>
          <w:bCs/>
          <w:sz w:val="24"/>
          <w:szCs w:val="24"/>
          <w:lang w:val="en-US" w:eastAsia="zh-CN"/>
        </w:rPr>
      </w:pPr>
      <w:r>
        <w:rPr>
          <w:rFonts w:hint="eastAsia"/>
          <w:b/>
          <w:bCs/>
          <w:sz w:val="24"/>
          <w:szCs w:val="24"/>
          <w:lang w:val="en-US" w:eastAsia="zh-CN"/>
        </w:rPr>
        <w:t xml:space="preserve">3、性能要求：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适用于测定固定污染源有害气体成分前处理。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符合国标方法的加磷酸或乙酸铅棉的方式，消除或减小气体的交叉干扰。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采用两级颗粒物过滤，过滤精度需达50μm。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采用两级脱水设计。可自动排水，防止由冷凝水过多而进入仪器造成损害。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主气路采用钛金属，减少被测气体吸附。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采用高性能微控制器智能控制加热、制冷、排水。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加热温度、制冷温度均可在一定范围内自行设置。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可特制直管延长管，适应温度在（200～900）℃的工况以及烟道壁较厚的烟道。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内置电子标签，可与仪器出入库管理平台软件配合实现仪器智能化管理。</w:t>
      </w:r>
    </w:p>
    <w:p>
      <w:pPr>
        <w:spacing w:line="360" w:lineRule="auto"/>
        <w:rPr>
          <w:rFonts w:hint="eastAsia"/>
          <w:b/>
          <w:bCs/>
          <w:sz w:val="24"/>
          <w:szCs w:val="24"/>
          <w:lang w:val="en-US" w:eastAsia="zh-CN"/>
        </w:rPr>
      </w:pPr>
      <w:r>
        <w:rPr>
          <w:rFonts w:hint="eastAsia"/>
          <w:b/>
          <w:bCs/>
          <w:sz w:val="24"/>
          <w:szCs w:val="24"/>
          <w:lang w:val="en-US" w:eastAsia="zh-CN"/>
        </w:rPr>
        <w:t xml:space="preserve">4、技术指标： </w:t>
      </w:r>
    </w:p>
    <w:tbl>
      <w:tblPr>
        <w:tblStyle w:val="7"/>
        <w:tblW w:w="7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1"/>
        <w:gridCol w:w="2966"/>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1" w:type="dxa"/>
            <w:tcBorders>
              <w:right w:val="single" w:color="auto" w:sz="4" w:space="0"/>
            </w:tcBorders>
            <w:shd w:val="clear" w:color="auto" w:fill="FFFFFF" w:themeFill="background1"/>
            <w:vAlign w:val="center"/>
          </w:tcPr>
          <w:p>
            <w:pPr>
              <w:spacing w:line="360" w:lineRule="auto"/>
              <w:jc w:val="center"/>
              <w:rPr>
                <w:rFonts w:hint="eastAsia"/>
                <w:sz w:val="24"/>
                <w:szCs w:val="24"/>
                <w:lang w:val="en-US" w:eastAsia="zh-CN"/>
              </w:rPr>
            </w:pPr>
            <w:r>
              <w:rPr>
                <w:rFonts w:hint="eastAsia"/>
                <w:sz w:val="24"/>
                <w:szCs w:val="24"/>
                <w:lang w:val="en-US" w:eastAsia="zh-CN"/>
              </w:rPr>
              <w:t>主要参数</w:t>
            </w:r>
          </w:p>
        </w:tc>
        <w:tc>
          <w:tcPr>
            <w:tcW w:w="2966" w:type="dxa"/>
            <w:tcBorders>
              <w:left w:val="single" w:color="auto" w:sz="4" w:space="0"/>
              <w:right w:val="single" w:color="auto" w:sz="4" w:space="0"/>
            </w:tcBorders>
            <w:shd w:val="clear" w:color="auto" w:fill="FFFFFF" w:themeFill="background1"/>
            <w:vAlign w:val="center"/>
          </w:tcPr>
          <w:p>
            <w:pPr>
              <w:spacing w:line="360" w:lineRule="auto"/>
              <w:jc w:val="center"/>
              <w:rPr>
                <w:rFonts w:hint="eastAsia"/>
                <w:sz w:val="24"/>
                <w:szCs w:val="24"/>
                <w:lang w:val="en-US" w:eastAsia="zh-CN"/>
              </w:rPr>
            </w:pPr>
            <w:r>
              <w:rPr>
                <w:rFonts w:hint="eastAsia"/>
                <w:sz w:val="24"/>
                <w:szCs w:val="24"/>
                <w:lang w:val="en-US" w:eastAsia="zh-CN"/>
              </w:rPr>
              <w:t>参数范围</w:t>
            </w:r>
          </w:p>
        </w:tc>
        <w:tc>
          <w:tcPr>
            <w:tcW w:w="2823" w:type="dxa"/>
            <w:tcBorders>
              <w:left w:val="single" w:color="auto" w:sz="4" w:space="0"/>
              <w:right w:val="single" w:color="auto" w:sz="4" w:space="0"/>
            </w:tcBorders>
            <w:shd w:val="clear" w:color="auto" w:fill="FFFFFF" w:themeFill="background1"/>
            <w:vAlign w:val="center"/>
          </w:tcPr>
          <w:p>
            <w:pPr>
              <w:spacing w:line="360" w:lineRule="auto"/>
              <w:jc w:val="center"/>
              <w:rPr>
                <w:rFonts w:hint="eastAsia"/>
                <w:sz w:val="24"/>
                <w:szCs w:val="24"/>
                <w:lang w:val="en-US" w:eastAsia="zh-CN"/>
              </w:rPr>
            </w:pPr>
            <w:r>
              <w:rPr>
                <w:rFonts w:hint="eastAsia"/>
                <w:sz w:val="24"/>
                <w:szCs w:val="24"/>
                <w:lang w:val="en-US" w:eastAsia="zh-CN"/>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1"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加热温度</w:t>
            </w:r>
          </w:p>
        </w:tc>
        <w:tc>
          <w:tcPr>
            <w:tcW w:w="2966"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(100～160)℃</w:t>
            </w:r>
          </w:p>
        </w:tc>
        <w:tc>
          <w:tcPr>
            <w:tcW w:w="282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不超过±10℃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1"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制冷温度</w:t>
            </w:r>
          </w:p>
        </w:tc>
        <w:tc>
          <w:tcPr>
            <w:tcW w:w="2966"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(0～9)℃</w:t>
            </w:r>
          </w:p>
        </w:tc>
        <w:tc>
          <w:tcPr>
            <w:tcW w:w="2823" w:type="dxa"/>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1"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取样管长度</w:t>
            </w:r>
          </w:p>
        </w:tc>
        <w:tc>
          <w:tcPr>
            <w:tcW w:w="5789" w:type="dxa"/>
            <w:gridSpan w:val="2"/>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1" w:type="dxa"/>
            <w:tcBorders>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取样管有效长度</w:t>
            </w:r>
          </w:p>
        </w:tc>
        <w:tc>
          <w:tcPr>
            <w:tcW w:w="5789" w:type="dxa"/>
            <w:gridSpan w:val="2"/>
            <w:tcBorders>
              <w:left w:val="single" w:color="auto" w:sz="4" w:space="0"/>
              <w:right w:val="single" w:color="auto" w:sz="4" w:space="0"/>
            </w:tcBorders>
            <w:vAlign w:val="center"/>
          </w:tcPr>
          <w:p>
            <w:pPr>
              <w:spacing w:line="360" w:lineRule="auto"/>
              <w:jc w:val="center"/>
              <w:rPr>
                <w:rFonts w:hint="eastAsia"/>
                <w:sz w:val="24"/>
                <w:szCs w:val="24"/>
                <w:lang w:val="en-US" w:eastAsia="zh-CN"/>
              </w:rPr>
            </w:pPr>
            <w:r>
              <w:rPr>
                <w:rFonts w:hint="eastAsia"/>
                <w:sz w:val="24"/>
                <w:szCs w:val="24"/>
                <w:lang w:val="en-US" w:eastAsia="zh-CN"/>
              </w:rPr>
              <w:t>0.75m</w:t>
            </w:r>
          </w:p>
        </w:tc>
      </w:tr>
    </w:tbl>
    <w:p>
      <w:pPr>
        <w:spacing w:line="360" w:lineRule="auto"/>
        <w:rPr>
          <w:rFonts w:hint="eastAsia"/>
          <w:b/>
          <w:bCs/>
          <w:sz w:val="24"/>
          <w:szCs w:val="24"/>
          <w:lang w:val="en-US" w:eastAsia="zh-CN"/>
        </w:rPr>
      </w:pPr>
      <w:r>
        <w:rPr>
          <w:rFonts w:hint="eastAsia"/>
          <w:b/>
          <w:bCs/>
          <w:sz w:val="24"/>
          <w:szCs w:val="24"/>
          <w:lang w:val="en-US" w:eastAsia="zh-CN"/>
        </w:rPr>
        <w:t xml:space="preserve">5、配置要求：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预处理器1支、电源适配器1个、钛滤芯1个、接地线1根。</w:t>
      </w:r>
    </w:p>
    <w:p>
      <w:pPr>
        <w:pStyle w:val="2"/>
        <w:bidi w:val="0"/>
        <w:rPr>
          <w:rFonts w:hint="eastAsia"/>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序号</w:t>
      </w:r>
      <w:r>
        <w:rPr>
          <w:rFonts w:hint="eastAsia" w:cs="宋体"/>
          <w:b/>
          <w:bCs/>
          <w:i w:val="0"/>
          <w:iCs w:val="0"/>
          <w:color w:val="000000"/>
          <w:kern w:val="0"/>
          <w:sz w:val="24"/>
          <w:szCs w:val="24"/>
          <w:u w:val="none"/>
          <w:lang w:val="en-US" w:eastAsia="zh-CN" w:bidi="ar"/>
        </w:rPr>
        <w:t>九</w:t>
      </w:r>
      <w:r>
        <w:rPr>
          <w:rFonts w:hint="eastAsia"/>
          <w:sz w:val="24"/>
          <w:szCs w:val="24"/>
          <w:lang w:val="en-US" w:eastAsia="zh-CN"/>
        </w:rPr>
        <w:t>、大流量低浓度颗粒物采样器</w:t>
      </w:r>
    </w:p>
    <w:p>
      <w:pPr>
        <w:spacing w:line="360" w:lineRule="auto"/>
        <w:rPr>
          <w:rFonts w:hint="eastAsia"/>
          <w:sz w:val="24"/>
          <w:szCs w:val="24"/>
          <w:lang w:val="en-US" w:eastAsia="zh-CN"/>
        </w:rPr>
      </w:pPr>
      <w:r>
        <w:rPr>
          <w:rFonts w:hint="eastAsia"/>
          <w:b/>
          <w:bCs/>
          <w:sz w:val="24"/>
          <w:szCs w:val="24"/>
          <w:lang w:val="en-US" w:eastAsia="zh-CN"/>
        </w:rPr>
        <w:t>1、产品用途：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应用皮托管平行等速采样法采集固定污染源排气中的颗粒物，用过滤称重法测定烟尘质量，应用定电位电解法定性定量测定烟气成份。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2、性能要求：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气体传感器量程根据校准量程可调，扩展传感器的适用范围；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仪器内置弹性气容，提高采样流量稳定性；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具有防倒吸功能，保证采样数据的准确性；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具有采样过程停电记忆功能；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兼容干湿球法和阻容法两种测量模式；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具有烟尘采样和烟气测量同步运行功能；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具备故障自检功能；具备气密性自动检测功能；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过滤系统采用透明窗设计，易观察，方便更换；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具备RS232、USB接口，支持数据通信，U盘数据转存输出，同时支持升级仪器主板程序；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皮托管正、负取压接嘴采用硅橡胶管连接；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配置蓝牙热敏打印机；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预留物联网模块接口，可扩展物联网功能；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SO2传感器具有高低双量程；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仪器内置电池，并支持交、直流两种供电方式；交流供电时可同时工作及给仪器内部电池充电；通过直流输出线可以直接给低浓度烟尘多功能取样管或阻容法含湿量检测器供电；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内置电子标签，可与软件配合实现仪器智能化管理；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 xml:space="preserve">3、技术指标 </w:t>
      </w:r>
    </w:p>
    <w:tbl>
      <w:tblPr>
        <w:tblStyle w:val="7"/>
        <w:tblW w:w="8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27"/>
        <w:gridCol w:w="2039"/>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62" w:type="dxa"/>
            <w:gridSpan w:val="4"/>
            <w:tcBorders>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烟尘采样技术指标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主要参数</w:t>
            </w:r>
          </w:p>
        </w:tc>
        <w:tc>
          <w:tcPr>
            <w:tcW w:w="2127"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参数范围</w:t>
            </w:r>
          </w:p>
        </w:tc>
        <w:tc>
          <w:tcPr>
            <w:tcW w:w="2039"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分辨率</w:t>
            </w:r>
          </w:p>
        </w:tc>
        <w:tc>
          <w:tcPr>
            <w:tcW w:w="2457"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采样流量</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(0～110) L/min</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0.1 L/min</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烟气动压</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(0～2000) Pa</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1 Pa</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烟气静压</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(-30～＋30) kPa</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0.01 kPa</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流量计前压力</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(-30～0) kPa</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0.01 kPa</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流量计前温度</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(-55～125)℃</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0.1℃</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大气压</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(50～130) kPa</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0.01 kPa</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不超过±500Pa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烟气温度</w:t>
            </w:r>
          </w:p>
        </w:tc>
        <w:tc>
          <w:tcPr>
            <w:tcW w:w="212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(0～500)℃</w:t>
            </w:r>
          </w:p>
        </w:tc>
        <w:tc>
          <w:tcPr>
            <w:tcW w:w="2039"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0.1℃</w:t>
            </w:r>
          </w:p>
        </w:tc>
        <w:tc>
          <w:tcPr>
            <w:tcW w:w="2457"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不超过±3℃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采样泵负载能力</w:t>
            </w:r>
          </w:p>
        </w:tc>
        <w:tc>
          <w:tcPr>
            <w:tcW w:w="6623"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≥60 L/min (阻力为20kPa时)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数据存储能力</w:t>
            </w:r>
          </w:p>
        </w:tc>
        <w:tc>
          <w:tcPr>
            <w:tcW w:w="6623"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＞10000组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9"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工作电源</w:t>
            </w:r>
          </w:p>
        </w:tc>
        <w:tc>
          <w:tcPr>
            <w:tcW w:w="6623" w:type="dxa"/>
            <w:gridSpan w:val="3"/>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szCs w:val="24"/>
                <w:lang w:val="en-US" w:eastAsia="zh-CN"/>
              </w:rPr>
            </w:pPr>
            <w:r>
              <w:rPr>
                <w:rFonts w:hint="eastAsia"/>
                <w:sz w:val="24"/>
                <w:szCs w:val="24"/>
                <w:lang w:val="en-US" w:eastAsia="zh-CN"/>
              </w:rPr>
              <w:t>内置锂电池不低于12Ah</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val="en-US" w:eastAsia="zh-CN"/>
        </w:rPr>
        <w:t xml:space="preserve">4、配置要求：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主机、高效气水分离器、便携式蓝牙打印机、 低浓度烟尘多功能取样管。</w:t>
      </w:r>
    </w:p>
    <w:p>
      <w:pPr>
        <w:pStyle w:val="2"/>
        <w:bidi w:val="0"/>
        <w:rPr>
          <w:rFonts w:hint="default"/>
          <w:sz w:val="24"/>
          <w:szCs w:val="24"/>
          <w:lang w:val="en-US" w:eastAsia="zh-CN"/>
        </w:rPr>
      </w:pPr>
      <w:r>
        <w:rPr>
          <w:rFonts w:hint="eastAsia" w:ascii="宋体" w:hAnsi="宋体" w:eastAsia="宋体" w:cs="宋体"/>
          <w:b/>
          <w:bCs/>
          <w:i w:val="0"/>
          <w:iCs w:val="0"/>
          <w:color w:val="000000"/>
          <w:kern w:val="0"/>
          <w:sz w:val="24"/>
          <w:szCs w:val="24"/>
          <w:u w:val="none"/>
          <w:lang w:val="en-US" w:eastAsia="zh-CN" w:bidi="ar"/>
        </w:rPr>
        <w:t>序号</w:t>
      </w:r>
      <w:r>
        <w:rPr>
          <w:rFonts w:hint="eastAsia" w:cs="宋体"/>
          <w:b/>
          <w:bCs/>
          <w:i w:val="0"/>
          <w:iCs w:val="0"/>
          <w:color w:val="000000"/>
          <w:kern w:val="0"/>
          <w:sz w:val="24"/>
          <w:szCs w:val="24"/>
          <w:u w:val="none"/>
          <w:lang w:val="en-US" w:eastAsia="zh-CN" w:bidi="ar"/>
        </w:rPr>
        <w:t>十</w:t>
      </w:r>
      <w:r>
        <w:rPr>
          <w:rFonts w:hint="eastAsia"/>
          <w:sz w:val="24"/>
          <w:szCs w:val="24"/>
          <w:lang w:val="en-US" w:eastAsia="zh-CN"/>
        </w:rPr>
        <w:t>、中小流量环境空气采样器</w:t>
      </w:r>
    </w:p>
    <w:p>
      <w:pPr>
        <w:spacing w:line="360" w:lineRule="auto"/>
        <w:rPr>
          <w:rFonts w:hint="eastAsia"/>
          <w:sz w:val="24"/>
          <w:szCs w:val="24"/>
        </w:rPr>
      </w:pPr>
      <w:r>
        <w:rPr>
          <w:rFonts w:hint="eastAsia"/>
          <w:b/>
          <w:bCs/>
          <w:sz w:val="24"/>
          <w:szCs w:val="24"/>
          <w:lang w:val="en-US" w:eastAsia="zh-CN"/>
        </w:rPr>
        <w:t>1、产品用途：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应用滤膜称重法捕集环境大气中的总悬浮微粒(TSP)和可吸入微粒(PM10)或细颗粒物(PM2.5)；用溶液吸收法采集环境大气、室内空气中各种污染性气体成份(SO2、NOx等)；也可应用于VOCs进行的固相吸附法采样。</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2、</w:t>
      </w:r>
      <w:r>
        <w:rPr>
          <w:rFonts w:hint="eastAsia"/>
          <w:b/>
          <w:bCs/>
          <w:sz w:val="24"/>
          <w:szCs w:val="24"/>
          <w:lang w:val="en-US" w:eastAsia="zh-CN"/>
        </w:rPr>
        <w:t>执行标准：</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GB/T 39193-2020 环境空气 颗粒物质量浓度测定 重量法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JJG  943-2011   总悬浮颗粒物采样器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JJG  956-2013   大气采样器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r>
        <w:rPr>
          <w:rFonts w:hint="eastAsia"/>
          <w:b/>
          <w:bCs/>
          <w:sz w:val="24"/>
          <w:szCs w:val="24"/>
          <w:lang w:val="en-US" w:eastAsia="zh-CN"/>
        </w:rPr>
        <w:t>3、性能要求：</w:t>
      </w:r>
      <w:r>
        <w:rPr>
          <w:rFonts w:hint="eastAsia"/>
          <w:b/>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一机多用，具有5气路同时采样功能，可同时作为四路环境空气采样器和一路颗粒物采样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每路采样流量分别独自控制，可以实现多种采样模式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采用电子流量计，具备自动补偿功能</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环境温度检测模块采用引风式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自动计算累计采样体积，可换算参比采样体积或标况采样体积</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采样过程停电自动保存工作数据</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大气压可输入和测量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内置锂电池</w:t>
      </w:r>
      <w:r>
        <w:rPr>
          <w:rFonts w:hint="eastAsia"/>
          <w:sz w:val="24"/>
          <w:szCs w:val="24"/>
          <w:lang w:eastAsia="zh-CN"/>
        </w:rPr>
        <w:t>；</w:t>
      </w:r>
      <w:r>
        <w:rPr>
          <w:rFonts w:hint="eastAsia"/>
          <w:sz w:val="24"/>
          <w:szCs w:val="24"/>
        </w:rPr>
        <w:t>具备交流、直流双供电功能</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一体式恒温箱设计，可内置4个吸收瓶</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内置蓝牙模块，可连接蓝牙打印机</w:t>
      </w:r>
      <w:r>
        <w:rPr>
          <w:rFonts w:hint="eastAsia"/>
          <w:sz w:val="24"/>
          <w:szCs w:val="24"/>
          <w:lang w:eastAsia="zh-CN"/>
        </w:rPr>
        <w:t>；</w:t>
      </w:r>
      <w:r>
        <w:rPr>
          <w:rFonts w:hint="eastAsia"/>
          <w:sz w:val="24"/>
          <w:szCs w:val="24"/>
        </w:rPr>
        <w:t>提供USB接口，可将采样数据文件导出，同时支持程序升级</w:t>
      </w:r>
      <w:r>
        <w:rPr>
          <w:rFonts w:hint="eastAsia"/>
          <w:sz w:val="24"/>
          <w:szCs w:val="24"/>
          <w:lang w:eastAsia="zh-CN"/>
        </w:rPr>
        <w:t>；</w:t>
      </w:r>
      <w:r>
        <w:rPr>
          <w:rFonts w:hint="eastAsia"/>
          <w:sz w:val="24"/>
          <w:szCs w:val="24"/>
        </w:rPr>
        <w:t>预留物联网模块接口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TSP/PM10/PM2.5采样头采用铝合金材质</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sz w:val="24"/>
          <w:szCs w:val="24"/>
        </w:rPr>
        <w:t>内置电子标签，可与软件配合实现仪器智能化管理</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lang w:val="en-US" w:eastAsia="zh-CN"/>
        </w:rPr>
        <w:t>4、</w:t>
      </w:r>
      <w:r>
        <w:rPr>
          <w:rFonts w:hint="eastAsia"/>
          <w:b/>
          <w:bCs/>
          <w:sz w:val="24"/>
          <w:szCs w:val="24"/>
        </w:rPr>
        <w:t xml:space="preserve">技术指标 </w:t>
      </w:r>
    </w:p>
    <w:tbl>
      <w:tblPr>
        <w:tblStyle w:val="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2636"/>
        <w:gridCol w:w="177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8" w:type="dxa"/>
            <w:gridSpan w:val="4"/>
            <w:shd w:val="clear" w:color="auto" w:fill="auto"/>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主机技术指标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主要参数</w:t>
            </w:r>
          </w:p>
        </w:tc>
        <w:tc>
          <w:tcPr>
            <w:tcW w:w="263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参数范围</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分辨率</w:t>
            </w:r>
          </w:p>
        </w:tc>
        <w:tc>
          <w:tcPr>
            <w:tcW w:w="21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准确度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颗粒物采样流量</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最大空载流量150L/min，工作点流量可定制</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0.1L/min</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大气采样流量</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（0~1.0）L/min</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0.01L/min</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流量计前温度</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（-55~125）℃</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流量计前压力</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（-45~0）kPa</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0.01kPa</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大气压</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（50~130）kPa</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0.01kPa</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不超过±500Pa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恒温控制</w:t>
            </w:r>
          </w:p>
        </w:tc>
        <w:tc>
          <w:tcPr>
            <w:tcW w:w="263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（15~30）℃</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0.1℃</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不超过±2℃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 w:val="24"/>
                <w:szCs w:val="24"/>
              </w:rPr>
            </w:pPr>
            <w:r>
              <w:rPr>
                <w:rFonts w:hint="eastAsia"/>
                <w:sz w:val="24"/>
                <w:szCs w:val="24"/>
              </w:rPr>
              <w:t>颗粒物采样带载能力</w:t>
            </w:r>
          </w:p>
        </w:tc>
        <w:tc>
          <w:tcPr>
            <w:tcW w:w="65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100L/min流量时，可克服阻力6kPa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数据存储</w:t>
            </w:r>
          </w:p>
        </w:tc>
        <w:tc>
          <w:tcPr>
            <w:tcW w:w="65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不小于9999组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主机重量</w:t>
            </w:r>
          </w:p>
        </w:tc>
        <w:tc>
          <w:tcPr>
            <w:tcW w:w="65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不大于5.0kg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电池工作时间</w:t>
            </w:r>
          </w:p>
        </w:tc>
        <w:tc>
          <w:tcPr>
            <w:tcW w:w="65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4"/>
                <w:szCs w:val="24"/>
              </w:rPr>
            </w:pPr>
            <w:r>
              <w:rPr>
                <w:rFonts w:hint="eastAsia"/>
                <w:sz w:val="24"/>
                <w:szCs w:val="24"/>
              </w:rPr>
              <w:t>不低于5小时（负载-2.5kPa 流量100L/min，未开恒温）</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r>
        <w:rPr>
          <w:rFonts w:hint="eastAsia"/>
          <w:b/>
          <w:bCs/>
          <w:sz w:val="24"/>
          <w:szCs w:val="24"/>
          <w:lang w:val="en-US" w:eastAsia="zh-CN"/>
        </w:rPr>
        <w:t>5、</w:t>
      </w:r>
      <w:r>
        <w:rPr>
          <w:rFonts w:hint="eastAsia"/>
          <w:b/>
          <w:bCs/>
          <w:sz w:val="24"/>
          <w:szCs w:val="24"/>
        </w:rPr>
        <w:t>配置</w:t>
      </w:r>
      <w:r>
        <w:rPr>
          <w:rFonts w:hint="eastAsia"/>
          <w:b/>
          <w:bCs/>
          <w:sz w:val="24"/>
          <w:szCs w:val="24"/>
          <w:lang w:val="en-US" w:eastAsia="zh-CN"/>
        </w:rPr>
        <w:t>要求：</w:t>
      </w:r>
      <w:r>
        <w:rPr>
          <w:rFonts w:hint="eastAsia"/>
          <w:b/>
          <w:bCs/>
          <w:sz w:val="24"/>
          <w:szCs w:val="24"/>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sz w:val="24"/>
          <w:szCs w:val="24"/>
        </w:rPr>
      </w:pPr>
      <w:r>
        <w:rPr>
          <w:sz w:val="24"/>
          <w:szCs w:val="24"/>
        </w:rPr>
        <w:t>主机</w:t>
      </w:r>
      <w:r>
        <w:rPr>
          <w:rFonts w:hint="eastAsia"/>
          <w:sz w:val="24"/>
          <w:szCs w:val="24"/>
          <w:lang w:eastAsia="zh-CN"/>
        </w:rPr>
        <w:t>、</w:t>
      </w:r>
      <w:r>
        <w:rPr>
          <w:rFonts w:hint="eastAsia"/>
          <w:sz w:val="24"/>
          <w:szCs w:val="24"/>
        </w:rPr>
        <w:t>适配器</w:t>
      </w:r>
      <w:r>
        <w:rPr>
          <w:rFonts w:hint="eastAsia"/>
          <w:sz w:val="24"/>
          <w:szCs w:val="24"/>
          <w:lang w:eastAsia="zh-CN"/>
        </w:rPr>
        <w:t>、</w:t>
      </w:r>
      <w:r>
        <w:rPr>
          <w:rFonts w:hint="eastAsia"/>
          <w:sz w:val="24"/>
          <w:szCs w:val="24"/>
        </w:rPr>
        <w:t>TSP/PM10</w:t>
      </w:r>
      <w:r>
        <w:rPr>
          <w:sz w:val="24"/>
          <w:szCs w:val="24"/>
        </w:rPr>
        <w:t>/</w:t>
      </w:r>
      <w:r>
        <w:rPr>
          <w:rFonts w:hint="eastAsia"/>
          <w:sz w:val="24"/>
          <w:szCs w:val="24"/>
        </w:rPr>
        <w:t>PM2.5采样头</w:t>
      </w:r>
      <w:r>
        <w:rPr>
          <w:rFonts w:hint="eastAsia"/>
          <w:sz w:val="24"/>
          <w:szCs w:val="24"/>
          <w:lang w:eastAsia="zh-CN"/>
        </w:rPr>
        <w:t>、</w:t>
      </w:r>
      <w:r>
        <w:rPr>
          <w:rFonts w:hint="eastAsia"/>
          <w:sz w:val="24"/>
          <w:szCs w:val="24"/>
        </w:rPr>
        <w:t>三脚支架</w:t>
      </w:r>
      <w:r>
        <w:rPr>
          <w:rFonts w:hint="eastAsia"/>
          <w:sz w:val="24"/>
          <w:szCs w:val="24"/>
          <w:lang w:eastAsia="zh-CN"/>
        </w:rPr>
        <w:t>、</w:t>
      </w:r>
      <w:r>
        <w:rPr>
          <w:rFonts w:hint="eastAsia"/>
          <w:sz w:val="24"/>
          <w:szCs w:val="24"/>
        </w:rPr>
        <w:t>防倒吸干燥器</w:t>
      </w:r>
      <w:r>
        <w:rPr>
          <w:rFonts w:hint="eastAsia"/>
          <w:sz w:val="24"/>
          <w:szCs w:val="24"/>
          <w:lang w:eastAsia="zh-CN"/>
        </w:rPr>
        <w:t>。</w:t>
      </w:r>
    </w:p>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pPr>
        <w:jc w:val="center"/>
        <w:rPr>
          <w:rFonts w:hint="default"/>
          <w:b/>
          <w:bCs/>
          <w:sz w:val="44"/>
          <w:szCs w:val="5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BD0DA"/>
    <w:multiLevelType w:val="singleLevel"/>
    <w:tmpl w:val="A27BD0DA"/>
    <w:lvl w:ilvl="0" w:tentative="0">
      <w:start w:val="2"/>
      <w:numFmt w:val="decimal"/>
      <w:lvlText w:val="%1)"/>
      <w:lvlJc w:val="left"/>
      <w:pPr>
        <w:tabs>
          <w:tab w:val="left" w:pos="312"/>
        </w:tabs>
      </w:pPr>
    </w:lvl>
  </w:abstractNum>
  <w:abstractNum w:abstractNumId="1">
    <w:nsid w:val="4A12660F"/>
    <w:multiLevelType w:val="multilevel"/>
    <w:tmpl w:val="4A12660F"/>
    <w:lvl w:ilvl="0" w:tentative="0">
      <w:start w:val="1"/>
      <w:numFmt w:val="decimal"/>
      <w:suff w:val="nothing"/>
      <w:lvlText w:val="（%1）"/>
      <w:lvlJc w:val="left"/>
      <w:pPr>
        <w:ind w:left="420" w:hanging="420"/>
      </w:pPr>
      <w:rPr>
        <w:rFonts w:hint="default"/>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56397DF7"/>
    <w:multiLevelType w:val="multilevel"/>
    <w:tmpl w:val="56397DF7"/>
    <w:lvl w:ilvl="0" w:tentative="0">
      <w:start w:val="1"/>
      <w:numFmt w:val="decimal"/>
      <w:lvlText w:val="%1)"/>
      <w:lvlJc w:val="left"/>
      <w:pPr>
        <w:ind w:left="1271" w:hanging="420"/>
      </w:pPr>
      <w:rPr>
        <w:rFonts w:hint="eastAsia"/>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3">
    <w:nsid w:val="627F7782"/>
    <w:multiLevelType w:val="multilevel"/>
    <w:tmpl w:val="627F7782"/>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suff w:val="nothing"/>
      <w:lvlText w:val="（%3）"/>
      <w:lvlJc w:val="left"/>
      <w:pPr>
        <w:ind w:left="567" w:hanging="567"/>
      </w:pPr>
      <w:rPr>
        <w:rFonts w:hint="default"/>
        <w:color w:val="000000" w:themeColor="text1"/>
        <w:sz w:val="21"/>
        <w:szCs w:val="21"/>
        <w:lang w:val="en-US"/>
        <w14:textFill>
          <w14:solidFill>
            <w14:schemeClr w14:val="tx1"/>
          </w14:solidFill>
        </w14:textFill>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7795F7C6"/>
    <w:multiLevelType w:val="singleLevel"/>
    <w:tmpl w:val="7795F7C6"/>
    <w:lvl w:ilvl="0" w:tentative="0">
      <w:start w:val="3"/>
      <w:numFmt w:val="decimal"/>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GFjODc2MDEzNjJkMDAxMzJhNzgwM2IyMDgyZmYifQ=="/>
  </w:docVars>
  <w:rsids>
    <w:rsidRoot w:val="6ED77EA7"/>
    <w:rsid w:val="01386A4E"/>
    <w:rsid w:val="0F345BEC"/>
    <w:rsid w:val="0FA364D6"/>
    <w:rsid w:val="348576A9"/>
    <w:rsid w:val="3858497F"/>
    <w:rsid w:val="59F547E6"/>
    <w:rsid w:val="5C27423E"/>
    <w:rsid w:val="6ED7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8"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numPr>
        <w:ilvl w:val="1"/>
        <w:numId w:val="0"/>
      </w:numPr>
      <w:spacing w:before="80" w:after="80" w:line="240" w:lineRule="auto"/>
      <w:ind w:left="0" w:firstLine="0"/>
      <w:jc w:val="left"/>
      <w:outlineLvl w:val="1"/>
    </w:pPr>
    <w:rPr>
      <w:rFonts w:ascii="宋体" w:hAnsi="宋体" w:eastAsia="宋体"/>
      <w:b/>
      <w:sz w:val="24"/>
      <w:szCs w:val="22"/>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16"/>
      <w:szCs w:val="16"/>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unhideWhenUsed/>
    <w:qFormat/>
    <w:uiPriority w:val="8"/>
    <w:pPr>
      <w:jc w:val="center"/>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styleId="11">
    <w:name w:val="List Paragraph"/>
    <w:basedOn w:val="1"/>
    <w:autoRedefine/>
    <w:qFormat/>
    <w:uiPriority w:val="34"/>
    <w:pPr>
      <w:ind w:firstLine="420" w:firstLineChars="200"/>
    </w:pPr>
  </w:style>
  <w:style w:type="paragraph" w:customStyle="1" w:styleId="12">
    <w:name w:val="表格"/>
    <w:basedOn w:val="1"/>
    <w:autoRedefine/>
    <w:qFormat/>
    <w:uiPriority w:val="0"/>
    <w:pPr>
      <w:spacing w:line="240" w:lineRule="auto"/>
      <w:ind w:firstLine="0"/>
    </w:pPr>
    <w:rPr>
      <w:sz w:val="21"/>
      <w:szCs w:val="21"/>
    </w:rPr>
  </w:style>
  <w:style w:type="table" w:customStyle="1" w:styleId="13">
    <w:name w:val="网格型1"/>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autoRedefine/>
    <w:qFormat/>
    <w:uiPriority w:val="99"/>
    <w:pPr>
      <w:spacing w:line="360" w:lineRule="auto"/>
      <w:ind w:firstLine="420" w:firstLineChars="200"/>
    </w:pPr>
    <w:rPr>
      <w:rFonts w:ascii="宋体" w:hAnsi="宋体"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2024-04-17T00:46:00Z</dcterms:created>
  <dc:creator>何李娜</dc:creator>
  <cp:lastModifiedBy>Xiao.Bai</cp:lastModifiedBy>
  <dcterms:modified xsi:type="dcterms:W3CDTF">2024-04-19T05:07:29Z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2C5800AFEF724F2CA545BC5FD0622A14_11</vt:lpwstr>
  </property>
</Properties>
</file>