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镇巴县永乐镇白阳村生活污水治理项目</w:t>
      </w:r>
    </w:p>
    <w:p>
      <w:pPr>
        <w:pStyle w:val="null3"/>
        <w:jc w:val="center"/>
        <w:outlineLvl w:val="2"/>
      </w:pPr>
      <w:r>
        <w:rPr>
          <w:sz w:val="28"/>
          <w:b/>
        </w:rPr>
        <w:t>采购项目编号：</w:t>
      </w:r>
      <w:r>
        <w:rPr>
          <w:sz w:val="28"/>
          <w:b/>
        </w:rPr>
        <w:t>JQZBX2024-11-06</w:t>
      </w:r>
      <w:r>
        <w:br/>
      </w:r>
      <w:r>
        <w:br/>
      </w:r>
      <w:r>
        <w:br/>
      </w:r>
    </w:p>
    <w:p>
      <w:pPr>
        <w:pStyle w:val="null3"/>
        <w:jc w:val="center"/>
        <w:outlineLvl w:val="2"/>
      </w:pPr>
      <w:r>
        <w:rPr>
          <w:sz w:val="28"/>
          <w:b/>
        </w:rPr>
        <w:t>汉中市生态环境局镇巴分局</w:t>
      </w:r>
    </w:p>
    <w:p>
      <w:pPr>
        <w:pStyle w:val="null3"/>
        <w:jc w:val="center"/>
        <w:outlineLvl w:val="2"/>
      </w:pPr>
      <w:r>
        <w:rPr>
          <w:sz w:val="28"/>
          <w:b/>
        </w:rPr>
        <w:t>泾清项目管理有限公司</w:t>
      </w:r>
      <w:r>
        <w:rPr>
          <w:sz w:val="28"/>
          <w:b/>
        </w:rPr>
        <w:t>共同编制</w:t>
      </w:r>
    </w:p>
    <w:p>
      <w:pPr>
        <w:pStyle w:val="null3"/>
        <w:jc w:val="center"/>
        <w:outlineLvl w:val="2"/>
      </w:pPr>
      <w:r>
        <w:rPr>
          <w:sz w:val="28"/>
          <w:b/>
        </w:rPr>
        <w:t>2024年11月20日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泾清项目管理有限公司</w:t>
      </w:r>
      <w:r>
        <w:rPr/>
        <w:t>（以下简称“代理机构”）受</w:t>
      </w:r>
      <w:r>
        <w:rPr/>
        <w:t>汉中市生态环境局镇巴分局</w:t>
      </w:r>
      <w:r>
        <w:rPr/>
        <w:t>委托，拟对</w:t>
      </w:r>
      <w:r>
        <w:rPr/>
        <w:t>镇巴县永乐镇白阳村生活污水治理项目</w:t>
      </w:r>
      <w:r>
        <w:rPr/>
        <w:t>采用竞争性磋商采购方式进行采购，兹邀请供应商参加本项目的竞争性磋商。</w:t>
      </w:r>
    </w:p>
    <w:p>
      <w:pPr>
        <w:pStyle w:val="null3"/>
        <w:outlineLvl w:val="2"/>
      </w:pPr>
      <w:r>
        <w:rPr>
          <w:sz w:val="28"/>
          <w:b/>
        </w:rPr>
        <w:t>一、采购项目编号：</w:t>
      </w:r>
      <w:r>
        <w:rPr>
          <w:sz w:val="28"/>
          <w:b/>
        </w:rPr>
        <w:t>JQZBX2024-11-06</w:t>
      </w:r>
    </w:p>
    <w:p>
      <w:pPr>
        <w:pStyle w:val="null3"/>
        <w:outlineLvl w:val="2"/>
      </w:pPr>
      <w:r>
        <w:rPr>
          <w:sz w:val="28"/>
          <w:b/>
        </w:rPr>
        <w:t>二、采购项目名称：</w:t>
      </w:r>
      <w:r>
        <w:rPr>
          <w:sz w:val="28"/>
          <w:b/>
        </w:rPr>
        <w:t>镇巴县永乐镇白阳村生活污水治理项目</w:t>
      </w:r>
    </w:p>
    <w:p>
      <w:pPr>
        <w:pStyle w:val="null3"/>
        <w:outlineLvl w:val="2"/>
      </w:pPr>
      <w:r>
        <w:rPr>
          <w:sz w:val="28"/>
          <w:b/>
        </w:rPr>
        <w:t>三、磋商项目简介</w:t>
      </w:r>
    </w:p>
    <w:p>
      <w:pPr>
        <w:pStyle w:val="null3"/>
        <w:ind w:firstLine="480"/>
      </w:pPr>
      <w:r>
        <w:rPr/>
        <w:t>本工程为镇巴县永乐镇白阳村生活污水治理项目，主要为生活污水截污纳管工程。工作内容包括： DN300 聚乙烯双壁波纹管排污管敷设；设置检查井、沉泥井；挖填管网土方等；庭院式污水处理30处，详情见工程量清单及图纸。</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采购包1（镇巴县永乐镇白阳村生活污水治理项目）：属于专门面向中小企业采购。</w:t>
      </w:r>
    </w:p>
    <w:p>
      <w:pPr>
        <w:pStyle w:val="null3"/>
        <w:ind w:firstLine="480"/>
      </w:pPr>
      <w:r>
        <w:rPr/>
        <w:t>（三）本项目的特定资格要求：</w:t>
      </w:r>
    </w:p>
    <w:p>
      <w:pPr>
        <w:pStyle w:val="null3"/>
      </w:pPr>
      <w:r>
        <w:rPr/>
        <w:t>采购包1：</w:t>
      </w:r>
    </w:p>
    <w:p>
      <w:pPr>
        <w:pStyle w:val="null3"/>
      </w:pPr>
      <w:r>
        <w:rPr/>
        <w:t>1、统一社会信用代码营业执照或事业单位法人证书：供应商具有独立承担民事责任能力的法人、其他组织或自然人，提供合法有效的统一社会信用代码营业执照或事业单位法人证书（自然人应提供身份证明）；</w:t>
      </w:r>
    </w:p>
    <w:p>
      <w:pPr>
        <w:pStyle w:val="null3"/>
      </w:pPr>
      <w:r>
        <w:rPr/>
        <w:t>2、财务状况报告：提供具有财务审计资质单位出具的近两年内任意一年年度财务报告（成立时间至投标时间不足一年的可提供成立后任意时段的资产负债表）或投标前六个月内其基本账户银行出具的资信证明（附开户许可证或基本账户证明）或政府采购信用担保机构出具的投标担保函；</w:t>
      </w:r>
    </w:p>
    <w:p>
      <w:pPr>
        <w:pStyle w:val="null3"/>
      </w:pPr>
      <w:r>
        <w:rPr/>
        <w:t>3、法定代表人授权：供应商应授权合法的人员参加投标全过程，其中法定代表人直接参加投标的，须出具法人身份证，法定代表人授权代表参加投标的，须出具法定代表人授权书及授权代表身份证；</w:t>
      </w:r>
    </w:p>
    <w:p>
      <w:pPr>
        <w:pStyle w:val="null3"/>
      </w:pPr>
      <w:r>
        <w:rPr/>
        <w:t>4、税收缴纳证明：提供截止至投标时间前六个月内任意一个月的缴费凭据（依法免税的供应商应提供相关文件证明）；</w:t>
      </w:r>
    </w:p>
    <w:p>
      <w:pPr>
        <w:pStyle w:val="null3"/>
      </w:pPr>
      <w:r>
        <w:rPr/>
        <w:t>5、社会保障资金缴纳证明：提供截止至投标时间前六个月内任意一个月的社保缴费凭据或社保机构开具的社会保险参保缴费情况证明（依法不需要缴纳社会保障资金的供应商应提供相关证明）</w:t>
      </w:r>
    </w:p>
    <w:p>
      <w:pPr>
        <w:pStyle w:val="null3"/>
      </w:pPr>
      <w:r>
        <w:rPr/>
        <w:t>6、信用声明：提供参加政府采购活动前三年内在经营活动中没有重大违法记录的书面声明（格式自拟）；</w:t>
      </w:r>
    </w:p>
    <w:p>
      <w:pPr>
        <w:pStyle w:val="null3"/>
      </w:pPr>
      <w:r>
        <w:rPr/>
        <w:t>7、信用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w:t>
      </w:r>
    </w:p>
    <w:p>
      <w:pPr>
        <w:pStyle w:val="null3"/>
      </w:pPr>
      <w:r>
        <w:rPr/>
        <w:t>8、具有履行本合同所必需的设备和专业技术能力：提供具有履行本合同所必需的设备和专业技术能力的说明及承诺（格式自拟）；</w:t>
      </w:r>
    </w:p>
    <w:p>
      <w:pPr>
        <w:pStyle w:val="null3"/>
      </w:pPr>
      <w:r>
        <w:rPr/>
        <w:t>9、关联关系：本项目不接受联合体投标，单位负责人为同一人或者存在控股、管理关系的不同单位不得同时参加需提供书面声明；</w:t>
      </w:r>
    </w:p>
    <w:p>
      <w:pPr>
        <w:pStyle w:val="null3"/>
      </w:pPr>
      <w:r>
        <w:rPr/>
        <w:t>10、供应商资质要求：投标供应商应具备建设行政主管部门核发的市政公用工程施工总承包三级(含三级)及其以上资质，且具有有效的安全生产许可证；</w:t>
      </w:r>
    </w:p>
    <w:p>
      <w:pPr>
        <w:pStyle w:val="null3"/>
      </w:pPr>
      <w:r>
        <w:rPr/>
        <w:t>11、拟派项目负责人要求：投标供应商拟派往本项目的项目负责人应具备市政公用工程专业二级注册建造师资格、具有有效的安全考核合格证 (建安B证) ，且无在建工程，无不良记录；</w:t>
      </w:r>
    </w:p>
    <w:p>
      <w:pPr>
        <w:pStyle w:val="null3"/>
      </w:pPr>
      <w:r>
        <w:rPr/>
        <w:t>12、投标保证金：保证金缴纳凭证（截图加盖公章）和采购代理机构开具的收款收据；</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汉中市生态环境局镇巴分局</w:t>
      </w:r>
    </w:p>
    <w:p>
      <w:pPr>
        <w:pStyle w:val="null3"/>
      </w:pPr>
      <w:r>
        <w:rPr/>
        <w:t xml:space="preserve"> 地址： </w:t>
      </w:r>
      <w:r>
        <w:rPr/>
        <w:t>汉中市</w:t>
      </w:r>
    </w:p>
    <w:p>
      <w:pPr>
        <w:pStyle w:val="null3"/>
      </w:pPr>
      <w:r>
        <w:rPr/>
        <w:t xml:space="preserve"> 邮编： </w:t>
      </w:r>
      <w:r>
        <w:rPr/>
        <w:t>723600</w:t>
      </w:r>
    </w:p>
    <w:p>
      <w:pPr>
        <w:pStyle w:val="null3"/>
      </w:pPr>
      <w:r>
        <w:rPr/>
        <w:t xml:space="preserve"> 联系人： </w:t>
      </w:r>
      <w:r>
        <w:rPr/>
        <w:t>汉中市生态环境局镇巴分局经办</w:t>
      </w:r>
    </w:p>
    <w:p>
      <w:pPr>
        <w:pStyle w:val="null3"/>
      </w:pPr>
      <w:r>
        <w:rPr/>
        <w:t xml:space="preserve"> 联系电话： </w:t>
      </w:r>
      <w:r>
        <w:rPr/>
        <w:t>0916-6712334</w:t>
      </w:r>
    </w:p>
    <w:p>
      <w:pPr>
        <w:pStyle w:val="null3"/>
        <w:outlineLvl w:val="3"/>
      </w:pPr>
      <w:r>
        <w:rPr>
          <w:sz w:val="24"/>
          <w:b/>
        </w:rPr>
        <w:t>代理机构：</w:t>
      </w:r>
      <w:r>
        <w:rPr>
          <w:sz w:val="24"/>
          <w:b/>
        </w:rPr>
        <w:t>泾清项目管理有限公司</w:t>
      </w:r>
    </w:p>
    <w:p>
      <w:pPr>
        <w:pStyle w:val="null3"/>
      </w:pPr>
      <w:r>
        <w:rPr/>
        <w:t xml:space="preserve"> 地址： </w:t>
      </w:r>
      <w:r>
        <w:rPr/>
        <w:t>汉中市汉台区财富立方写字楼7号14楼</w:t>
      </w:r>
    </w:p>
    <w:p>
      <w:pPr>
        <w:pStyle w:val="null3"/>
      </w:pPr>
      <w:r>
        <w:rPr/>
        <w:t xml:space="preserve"> 邮编： </w:t>
      </w:r>
      <w:r>
        <w:rPr/>
        <w:t>723000</w:t>
      </w:r>
    </w:p>
    <w:p>
      <w:pPr>
        <w:pStyle w:val="null3"/>
      </w:pPr>
      <w:r>
        <w:rPr/>
        <w:t xml:space="preserve"> 联系人： </w:t>
      </w:r>
      <w:r>
        <w:rPr/>
        <w:t>郝工</w:t>
      </w:r>
    </w:p>
    <w:p>
      <w:pPr>
        <w:pStyle w:val="null3"/>
      </w:pPr>
      <w:r>
        <w:rPr/>
        <w:t xml:space="preserve"> 联系电话： </w:t>
      </w:r>
      <w:r>
        <w:rPr/>
        <w:t>13992608388</w:t>
      </w:r>
    </w:p>
    <w:p>
      <w:pPr>
        <w:pStyle w:val="null3"/>
        <w:outlineLvl w:val="3"/>
      </w:pPr>
      <w:r>
        <w:rPr>
          <w:sz w:val="24"/>
          <w:b/>
        </w:rPr>
        <w:t>采购监督机构：</w:t>
      </w:r>
      <w:r>
        <w:rPr>
          <w:sz w:val="24"/>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采购包1：841,152.42元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采购包1保证金金额：5,000.00元</w:t>
            </w:r>
          </w:p>
          <w:p>
            <w:pPr>
              <w:pStyle w:val="null3"/>
            </w:pPr>
            <w:r>
              <w:rPr/>
              <w:t>缴交渠道：转账、支票、汇票等（需通过实体账户、户名及开户行信息）</w:t>
            </w:r>
          </w:p>
          <w:p>
            <w:pPr>
              <w:pStyle w:val="null3"/>
            </w:pPr>
            <w:r>
              <w:rPr/>
              <w:t>开户名称：泾清项目管理有限公司汉台分公司</w:t>
            </w:r>
          </w:p>
          <w:p>
            <w:pPr>
              <w:pStyle w:val="null3"/>
            </w:pPr>
            <w:r>
              <w:rPr/>
              <w:t>开户银行：中国银行汉中陕西理工大学支行</w:t>
            </w:r>
          </w:p>
          <w:p>
            <w:pPr>
              <w:pStyle w:val="null3"/>
            </w:pPr>
            <w:r>
              <w:rPr/>
              <w:t>银行账号：103688816695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说明：履约保证金的金额：10%签约合同价</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和改革委员会办公厅颁发的《关于招标代理服务收费有关问题的通知》（发改办价格[2003]857号）的有关规定标准收取。 招标代理服务费公布方式：代理服务费金额将在成交结果公告中明确，成交单位在领取成交通知书前，须向采购代理机构一次性支付招标代理服务费。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汉中市生态环境局镇巴分局</w:t>
      </w:r>
      <w:r>
        <w:rPr/>
        <w:t>和</w:t>
      </w:r>
      <w:r>
        <w:rPr/>
        <w:t>泾清项目管理有限公司</w:t>
      </w:r>
      <w:r>
        <w:rPr/>
        <w:t>享有。对磋商文件中供应商参加本次政府采购活动应当具备的条件，磋商项目技术、服务、商务及其他要求，评审细则及标准由</w:t>
      </w:r>
      <w:r>
        <w:rPr/>
        <w:t>汉中市生态环境局镇巴分局</w:t>
      </w:r>
      <w:r>
        <w:rPr/>
        <w:t>负责解释。除上述磋商文件内容，其他内容由</w:t>
      </w:r>
      <w:r>
        <w:rPr/>
        <w:t>泾清项目管理有限公司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汉中市生态环境局镇巴分局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泾清项目管理有限公司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按照国家标准和合同要求执行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泾清项目管理有限公司</w:t>
      </w:r>
      <w:r>
        <w:rPr/>
        <w:t xml:space="preserve"> 负责答复；供应商对采购过程的询问、质疑由</w:t>
      </w:r>
      <w:r>
        <w:rPr/>
        <w:t>泾清项目管理有限公司</w:t>
      </w:r>
      <w:r>
        <w:rPr/>
        <w:t xml:space="preserve"> 负责答复；供应商对采购结果的询问、质疑由 </w:t>
      </w:r>
      <w:r>
        <w:rPr/>
        <w:t>泾清项目管理有限公司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联系人：郝工</w:t>
      </w:r>
    </w:p>
    <w:p>
      <w:pPr>
        <w:pStyle w:val="null3"/>
      </w:pPr>
      <w:r>
        <w:rPr/>
        <w:t>联系电话：13992608388</w:t>
      </w:r>
    </w:p>
    <w:p>
      <w:pPr>
        <w:pStyle w:val="null3"/>
      </w:pPr>
      <w:r>
        <w:rPr/>
        <w:t>地址：汉中市汉台区财富立方写字楼7号14楼</w:t>
      </w:r>
    </w:p>
    <w:p>
      <w:pPr>
        <w:pStyle w:val="null3"/>
      </w:pPr>
      <w:r>
        <w:rPr/>
        <w:t>邮编：732000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841,152.42</w:t>
      </w:r>
    </w:p>
    <w:p>
      <w:pPr>
        <w:pStyle w:val="null3"/>
      </w:pPr>
      <w:r>
        <w:rPr/>
        <w:t>采购包最高限价（元）: 841,152.42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镇巴县永乐镇白阳村生活污水治理项目</w:t>
            </w:r>
          </w:p>
        </w:tc>
        <w:tc>
          <w:tcPr>
            <w:tcW w:type="dxa" w:w="1384"/>
          </w:tcPr>
          <w:p>
            <w:pPr>
              <w:pStyle w:val="null3"/>
              <w:jc w:val="right"/>
            </w:pPr>
            <w:r>
              <w:rPr/>
              <w:t>1.00</w:t>
            </w:r>
          </w:p>
        </w:tc>
        <w:tc>
          <w:tcPr>
            <w:tcW w:type="dxa" w:w="1384"/>
          </w:tcPr>
          <w:p>
            <w:pPr>
              <w:pStyle w:val="null3"/>
              <w:jc w:val="right"/>
            </w:pPr>
            <w:r>
              <w:rPr/>
              <w:t>841,152.42</w:t>
            </w:r>
          </w:p>
        </w:tc>
        <w:tc>
          <w:tcPr>
            <w:tcW w:type="dxa" w:w="1384"/>
          </w:tcPr>
          <w:p>
            <w:pPr>
              <w:pStyle w:val="null3"/>
            </w:pPr>
            <w:r>
              <w:rPr/>
              <w:t>项</w:t>
            </w:r>
          </w:p>
        </w:tc>
        <w:tc>
          <w:tcPr>
            <w:tcW w:type="dxa" w:w="1384"/>
          </w:tcPr>
          <w:p>
            <w:pPr>
              <w:pStyle w:val="null3"/>
            </w:pPr>
            <w:r>
              <w:rPr/>
              <w:t>工业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标的名称：镇巴县永乐镇白阳村生活污水治理项目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新建一体化净水槽2套，每套日处理规模 5m³/天，污水提升泵站1座，化粪池1座，配套建设污水管网810米及检查井30座;新建庭院式生活污水处理设施30套，每套日处理规模0.5m³/天，配套建设污水管网450米。具体详见附件工程量清单及图纸。</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达到国家现行施工验收规范“合格”标准。</w:t>
      </w:r>
    </w:p>
    <w:p>
      <w:pPr>
        <w:pStyle w:val="null3"/>
        <w:ind w:firstLine="480"/>
      </w:pPr>
      <w:r>
        <w:rPr/>
        <w:t>三、针对本项目的其他技术服务要求：</w:t>
      </w:r>
    </w:p>
    <w:p>
      <w:pPr>
        <w:pStyle w:val="null3"/>
      </w:pPr>
      <w:r>
        <w:rPr/>
        <w:t>1、工期：60日历天 。 2、履约地点：采购人指定地点。 3、质保期：验收合格后2年。</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本项目采用电子化投标与纸质投标并行的方式，供应商需要于竞争性磋商响应文件递交截止时间前在线递交电子响应文件，同时线下递交一正一副纸质版响应文件，电子响应文件与纸质响应文件不一致的，以纸质版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统一社会信用代码营业执照或事业单位法人证书</w:t>
            </w:r>
          </w:p>
        </w:tc>
        <w:tc>
          <w:tcPr>
            <w:tcW w:type="dxa" w:w="3322"/>
          </w:tcPr>
          <w:p>
            <w:pPr>
              <w:pStyle w:val="null3"/>
            </w:pPr>
            <w:r>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t>响应文件封面 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近两年内任意一年年度财务报告（成立时间至投标时间不足一年的可提供成立后任意时段的资产负债表）或投标前六个月内其基本账户银行出具的资信证明（附开户许可证或基本账户证明）或政府采购信用担保机构出具的投标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法定代表人授权</w:t>
            </w:r>
          </w:p>
        </w:tc>
        <w:tc>
          <w:tcPr>
            <w:tcW w:type="dxa" w:w="3322"/>
          </w:tcPr>
          <w:p>
            <w:pPr>
              <w:pStyle w:val="null3"/>
            </w:pPr>
            <w:r>
              <w:rPr/>
              <w:t>供应商应授权合法的人员参加投标全过程，其中法定代表人直接参加投标的，须出具法人身份证，法定代表人授权代表参加投标的，须出具法定代表人授权书及授权代表身份证；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提供截止至投标时间前六个月内任意一个月的缴费凭据（依法免税的供应商应提供相关文件证明）；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提供截止至投标时间前六个月内任意一个月的社保缴费凭据或社保机构开具的社会保险参保缴费情况证明（依法不需要缴纳社会保障资金的供应商应提供相关证明）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信用声明</w:t>
            </w:r>
          </w:p>
        </w:tc>
        <w:tc>
          <w:tcPr>
            <w:tcW w:type="dxa" w:w="3322"/>
          </w:tcPr>
          <w:p>
            <w:pPr>
              <w:pStyle w:val="null3"/>
            </w:pPr>
            <w:r>
              <w:rPr/>
              <w:t>提供参加政府采购活动前三年内在经营活动中没有重大违法记录的书面声明（格式自拟）；</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信用截图</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提供具有履行本合同所必需的设备和专业技术能力的说明及承诺（格式自拟）；</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本项目不接受联合体投标，单位负责人为同一人或者存在控股、管理关系的不同单位不得同时参加需提供书面声明；</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供应商资质要求</w:t>
            </w:r>
          </w:p>
        </w:tc>
        <w:tc>
          <w:tcPr>
            <w:tcW w:type="dxa" w:w="3322"/>
          </w:tcPr>
          <w:p>
            <w:pPr>
              <w:pStyle w:val="null3"/>
            </w:pPr>
            <w:r>
              <w:rPr/>
              <w:t>投标供应商应具备建设行政主管部门核发的市政公用工程施工总承包三级(含三级)及其以上资质，且具有有效的安全生产许可证；</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拟派项目负责人要求</w:t>
            </w:r>
          </w:p>
        </w:tc>
        <w:tc>
          <w:tcPr>
            <w:tcW w:type="dxa" w:w="3322"/>
          </w:tcPr>
          <w:p>
            <w:pPr>
              <w:pStyle w:val="null3"/>
            </w:pPr>
            <w:r>
              <w:rPr/>
              <w:t>投标供应商拟派往本项目的项目负责人应具备市政公用工程专业二级注册建造师资格、具有有效的安全考核合格证 (建安B证) ，且无在建工程，无不良记录；</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投标保证金</w:t>
            </w:r>
          </w:p>
        </w:tc>
        <w:tc>
          <w:tcPr>
            <w:tcW w:type="dxa" w:w="3322"/>
          </w:tcPr>
          <w:p>
            <w:pPr>
              <w:pStyle w:val="null3"/>
            </w:pPr>
            <w:r>
              <w:rPr/>
              <w:t>保证金缴纳凭证（截图加盖公章）和采购代理机构开具的收款收据；</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竞争性磋商响应文件的签署盖章</w:t>
            </w:r>
          </w:p>
        </w:tc>
        <w:tc>
          <w:tcPr>
            <w:tcW w:type="dxa" w:w="3322"/>
          </w:tcPr>
          <w:p>
            <w:pPr>
              <w:pStyle w:val="null3"/>
            </w:pPr>
            <w:r>
              <w:rPr/>
              <w:t>符合竞争性磋商文件要求</w:t>
            </w:r>
          </w:p>
        </w:tc>
        <w:tc>
          <w:tcPr>
            <w:tcW w:type="dxa" w:w="1661"/>
          </w:tcPr>
          <w:p>
            <w:pPr>
              <w:pStyle w:val="null3"/>
            </w:pPr>
            <w:r>
              <w:rPr/>
              <w:t>响应文件封面 已标价工程量清单 报价函 供应商应提交的相关资格证明材料 标的清单 响应函</w:t>
            </w:r>
          </w:p>
        </w:tc>
      </w:tr>
      <w:tr>
        <w:tc>
          <w:tcPr>
            <w:tcW w:type="dxa" w:w="831"/>
          </w:tcPr>
          <w:p>
            <w:pPr>
              <w:pStyle w:val="null3"/>
            </w:pPr>
            <w:r>
              <w:rPr/>
              <w:t>3</w:t>
            </w:r>
          </w:p>
        </w:tc>
        <w:tc>
          <w:tcPr>
            <w:tcW w:type="dxa" w:w="2492"/>
          </w:tcPr>
          <w:p>
            <w:pPr>
              <w:pStyle w:val="null3"/>
            </w:pPr>
            <w:r>
              <w:rPr/>
              <w:t>响应文件份数</w:t>
            </w:r>
          </w:p>
        </w:tc>
        <w:tc>
          <w:tcPr>
            <w:tcW w:type="dxa" w:w="3322"/>
          </w:tcPr>
          <w:p>
            <w:pPr>
              <w:pStyle w:val="null3"/>
            </w:pPr>
            <w:r>
              <w:rPr/>
              <w:t>符合竞争性磋商文件要求</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符合竞争性磋商文件要求</w:t>
            </w:r>
          </w:p>
        </w:tc>
        <w:tc>
          <w:tcPr>
            <w:tcW w:type="dxa" w:w="1661"/>
          </w:tcPr>
          <w:p>
            <w:pPr>
              <w:pStyle w:val="null3"/>
            </w:pPr>
            <w:r>
              <w:rPr/>
              <w:t>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针对本项目各项要求制定施工方案。 方案全面、具体，科学合理，可行性强，得6分； 方案相对全面、具体、科学，可行性相对较强，得5分； 方案基本全面、具体，有一定的可行性，得4分； 方案不够全面、具体，可行性相对较弱，得3分； 方案笼统，可行性有待考究的，得2分； 方案不全面、具体，可行性较差，得1分； 无内容不得分。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针对本项目有确保工程质量的技术组织措施。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项目经理部组成人员</w:t>
            </w:r>
          </w:p>
        </w:tc>
        <w:tc>
          <w:tcPr>
            <w:tcW w:type="dxa" w:w="2492"/>
          </w:tcPr>
          <w:p>
            <w:pPr>
              <w:pStyle w:val="null3"/>
            </w:pPr>
            <w:r>
              <w:rPr/>
              <w:t>针对本项目拟投入项目经理部组成人员结构合理，人员配备齐全，责任明确，佐证材料齐全得6分； 针对本项目拟投入项目经理部组成人员结构相对合理，人员配备相对齐全，责任相对明确，有相关佐证材料得5分； 针对本项目拟投入项目经理部组成人员结构基本合理，人员配备基本齐全，责任基本明确，有相关佐证材料得4分； 针对本项目拟投入项目经理部组成人员结构不够合理，人员配备不够齐全，责任不太明确，相关佐证材料缺失得3分； 针对本项目拟投入项目经理部组成人员结构不合理，人员配备不齐全，责任不明确，相关佐证材料缺失得2分； 针对本项目拟投入项目经理部组成人员内容笼统，可行性有待考究的，得1分； 无内容不得分。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确保工程的安全保证措施</w:t>
            </w:r>
          </w:p>
        </w:tc>
        <w:tc>
          <w:tcPr>
            <w:tcW w:type="dxa" w:w="2492"/>
          </w:tcPr>
          <w:p>
            <w:pPr>
              <w:pStyle w:val="null3"/>
            </w:pPr>
            <w:r>
              <w:rPr/>
              <w:t>针对本项目的特点、不同的施工工艺、施工场地及施工环境等，编制具体、可行的安全生产措施。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针对本项目，有具体、可行的文明施工技术措施。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确保环境保护的技术组织措施</w:t>
            </w:r>
          </w:p>
        </w:tc>
        <w:tc>
          <w:tcPr>
            <w:tcW w:type="dxa" w:w="2492"/>
          </w:tcPr>
          <w:p>
            <w:pPr>
              <w:pStyle w:val="null3"/>
            </w:pPr>
            <w:r>
              <w:rPr/>
              <w:t>针对本项目，有具体、可行的环境保护措施。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确保工期的技术组织措施</w:t>
            </w:r>
          </w:p>
        </w:tc>
        <w:tc>
          <w:tcPr>
            <w:tcW w:type="dxa" w:w="2492"/>
          </w:tcPr>
          <w:p>
            <w:pPr>
              <w:pStyle w:val="null3"/>
            </w:pPr>
            <w:r>
              <w:rPr/>
              <w:t>针对本项目，有具体、可行的确保工期的技术组织措施。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进度计划</w:t>
            </w:r>
          </w:p>
        </w:tc>
        <w:tc>
          <w:tcPr>
            <w:tcW w:type="dxa" w:w="2492"/>
          </w:tcPr>
          <w:p>
            <w:pPr>
              <w:pStyle w:val="null3"/>
            </w:pPr>
            <w:r>
              <w:rPr/>
              <w:t>根据本项目的具体情况，设置合理的进度控制点，制定周到、全面、具体的进度计划，同时有科学、合理的施工进度表或施工网络图。能够充分考虑计划，均衡资源，满足工期和质量。 进度计划全面、科学、合理性强，得6分； 进度计划相对全面、科学、合理性较强，得5分； 进度计划基本全面、较科学、有一定的合理性，得4分； 进度计划不够全面、科学、合理性相对较弱，得3分； 进度计划笼统，合理性有待考究的，得2分； 进度计划不全面、科学、合理性较差，得1分； 无内容不得分。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拟投入主要施工机具、设备及劳动力配备情况</w:t>
            </w:r>
          </w:p>
        </w:tc>
        <w:tc>
          <w:tcPr>
            <w:tcW w:type="dxa" w:w="2492"/>
          </w:tcPr>
          <w:p>
            <w:pPr>
              <w:pStyle w:val="null3"/>
            </w:pPr>
            <w:r>
              <w:rPr/>
              <w:t>针对本项目拟投入的主要施工机具、设备及劳动力配备，先进、合理可行，得5分； 针对本项目拟投入的主要施工机具、设备及劳动力配备，相对先进、相对合理可行，得4分； 针对本项目拟投入的主要施工机具、设备及劳动力配备，较先进、基本合理可行，得3分； 针对本项目拟投入的主要施工机具、设备及劳动力配备，不够合理可行，得2分； 针对本项目拟投入的主要施工机具、设备及劳动力配备，不合理，需在采购人要求下完善后才能实施的，得1分； 无内容不得分。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治污减霾和防尘污染的技术组织措施</w:t>
            </w:r>
          </w:p>
        </w:tc>
        <w:tc>
          <w:tcPr>
            <w:tcW w:type="dxa" w:w="2492"/>
          </w:tcPr>
          <w:p>
            <w:pPr>
              <w:pStyle w:val="null3"/>
            </w:pPr>
            <w:r>
              <w:rPr/>
              <w:t>提供施工治污减霾、防尘污染的相关措施。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风险预防及应急预案</w:t>
            </w:r>
          </w:p>
        </w:tc>
        <w:tc>
          <w:tcPr>
            <w:tcW w:type="dxa" w:w="2492"/>
          </w:tcPr>
          <w:p>
            <w:pPr>
              <w:pStyle w:val="null3"/>
            </w:pPr>
            <w:r>
              <w:rPr/>
              <w:t>针对本项目提供项目风险预测与防范，事故应急预案。 风险预测与防范内容完善，针对性强，预案及措施科学合理可行性强，得5分； 风险预测与防范内容比较完善，预案及措施有一定针对性和可行性强，得4分； 风险预测与防范内容基本完善，预案及措施有针对性和可行性强，得3分； 风险预测与防范内容、预案及措施内容简单笼统，针对性欠缺，得2分。 风险预测与防范内容、预案及措施内容欠缺，无针对性，得1分。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拟派项目负责人</w:t>
            </w:r>
          </w:p>
        </w:tc>
        <w:tc>
          <w:tcPr>
            <w:tcW w:type="dxa" w:w="2492"/>
          </w:tcPr>
          <w:p>
            <w:pPr>
              <w:pStyle w:val="null3"/>
            </w:pPr>
            <w:r>
              <w:rPr/>
              <w:t>拟派项目负责人具有高级工程师得2分，具备中级工程师得1分，提供证书复印件。未提供不得分。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提供2021年01月01日以来类似项目业绩。以合同签订日期为准，并加盖供应商公章的合同关键页复印件为计分依据，每份合格业绩合同计2分，满分4分。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1、经初审合格的竞争性磋商文件，其最终报价为有效报价。 2、有效最低报价为基准价得30分。 3、按（磋商基准价/有效最终磋商报价）×30的公式计算报价得分。 4、报价不完整的，不进入磋商基准价的计算，本项得0分。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详见附件：第八章 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