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1E40ED">
      <w:pPr>
        <w:ind w:firstLine="723" w:firstLineChars="200"/>
        <w:jc w:val="center"/>
        <w:rPr>
          <w:rFonts w:hint="eastAsia" w:asciiTheme="minorEastAsia" w:hAnsiTheme="minorEastAsia" w:eastAsiaTheme="minorEastAsia" w:cstheme="minorEastAsia"/>
          <w:b/>
          <w:sz w:val="36"/>
          <w:lang w:eastAsia="zh-CN"/>
        </w:rPr>
      </w:pPr>
      <w:r>
        <w:rPr>
          <w:rFonts w:hint="eastAsia" w:asciiTheme="minorEastAsia" w:hAnsiTheme="minorEastAsia" w:eastAsiaTheme="minorEastAsia" w:cstheme="minorEastAsia"/>
          <w:b/>
          <w:bCs/>
          <w:sz w:val="36"/>
          <w:szCs w:val="36"/>
          <w:lang w:eastAsia="zh-CN"/>
        </w:rPr>
        <w:t>第八章</w:t>
      </w:r>
      <w:r>
        <w:rPr>
          <w:rFonts w:hint="eastAsia" w:asciiTheme="minorEastAsia" w:hAnsiTheme="minorEastAsia" w:eastAsiaTheme="minorEastAsia" w:cstheme="minorEastAsia"/>
          <w:b/>
          <w:bCs/>
          <w:sz w:val="36"/>
          <w:szCs w:val="36"/>
          <w:lang w:val="en-US" w:eastAsia="zh-CN"/>
        </w:rPr>
        <w:t xml:space="preserve"> </w:t>
      </w:r>
      <w:r>
        <w:rPr>
          <w:rFonts w:hint="eastAsia" w:asciiTheme="minorEastAsia" w:hAnsiTheme="minorEastAsia" w:eastAsiaTheme="minorEastAsia" w:cstheme="minorEastAsia"/>
          <w:b/>
          <w:bCs/>
          <w:sz w:val="36"/>
          <w:szCs w:val="36"/>
          <w:lang w:eastAsia="zh-CN"/>
        </w:rPr>
        <w:t>拟签订合同文本</w:t>
      </w:r>
    </w:p>
    <w:p w14:paraId="0CE0DF6B">
      <w:pPr>
        <w:jc w:val="center"/>
        <w:outlineLvl w:val="0"/>
        <w:rPr>
          <w:rFonts w:asciiTheme="minorEastAsia" w:hAnsiTheme="minorEastAsia" w:eastAsiaTheme="minorEastAsia" w:cstheme="minorEastAsia"/>
          <w:b/>
          <w:sz w:val="24"/>
        </w:rPr>
      </w:pPr>
    </w:p>
    <w:p w14:paraId="6D4022C0">
      <w:pPr>
        <w:pStyle w:val="2"/>
        <w:adjustRightInd w:val="0"/>
        <w:snapToGrid w:val="0"/>
        <w:spacing w:line="360" w:lineRule="auto"/>
        <w:ind w:firstLine="482" w:firstLineChars="200"/>
        <w:rPr>
          <w:rFonts w:hint="eastAsia" w:ascii="仿宋" w:hAnsi="仿宋" w:eastAsia="仿宋" w:cs="仿宋"/>
          <w:b/>
          <w:bCs/>
          <w:sz w:val="24"/>
          <w:szCs w:val="24"/>
          <w:lang w:val="zh-CN"/>
        </w:rPr>
      </w:pPr>
      <w:r>
        <w:rPr>
          <w:rFonts w:hint="eastAsia" w:ascii="仿宋" w:hAnsi="仿宋" w:eastAsia="仿宋" w:cs="仿宋"/>
          <w:b/>
          <w:bCs/>
          <w:sz w:val="24"/>
          <w:szCs w:val="24"/>
          <w:lang w:val="zh-CN"/>
        </w:rPr>
        <w:t>注：本合同模板仅为合同的参考文本，合同签订双方可根据项目的具体要求进行修改。</w:t>
      </w:r>
    </w:p>
    <w:p w14:paraId="4D1773BA">
      <w:pPr>
        <w:adjustRightInd w:val="0"/>
        <w:snapToGrid w:val="0"/>
        <w:ind w:firstLine="523" w:firstLineChars="218"/>
        <w:jc w:val="center"/>
        <w:rPr>
          <w:rFonts w:asciiTheme="minorEastAsia" w:hAnsiTheme="minorEastAsia" w:eastAsiaTheme="minorEastAsia" w:cstheme="minorEastAsia"/>
          <w:sz w:val="24"/>
        </w:rPr>
      </w:pPr>
    </w:p>
    <w:p w14:paraId="4385C8E4">
      <w:pPr>
        <w:adjustRightInd w:val="0"/>
        <w:snapToGrid w:val="0"/>
        <w:ind w:firstLine="523" w:firstLineChars="218"/>
        <w:jc w:val="center"/>
        <w:rPr>
          <w:rFonts w:asciiTheme="minorEastAsia" w:hAnsiTheme="minorEastAsia" w:eastAsiaTheme="minorEastAsia" w:cstheme="minorEastAsia"/>
          <w:sz w:val="24"/>
        </w:rPr>
      </w:pPr>
    </w:p>
    <w:p w14:paraId="55BBBB5F">
      <w:pPr>
        <w:adjustRightInd w:val="0"/>
        <w:snapToGrid w:val="0"/>
        <w:ind w:firstLine="523" w:firstLineChars="218"/>
        <w:jc w:val="center"/>
        <w:rPr>
          <w:rFonts w:asciiTheme="minorEastAsia" w:hAnsiTheme="minorEastAsia" w:eastAsiaTheme="minorEastAsia" w:cstheme="minorEastAsia"/>
          <w:sz w:val="24"/>
        </w:rPr>
      </w:pPr>
    </w:p>
    <w:p w14:paraId="6943DE9F">
      <w:pPr>
        <w:adjustRightInd w:val="0"/>
        <w:snapToGrid w:val="0"/>
        <w:ind w:firstLine="523" w:firstLineChars="218"/>
        <w:jc w:val="center"/>
        <w:rPr>
          <w:rFonts w:asciiTheme="minorEastAsia" w:hAnsiTheme="minorEastAsia" w:eastAsiaTheme="minorEastAsia" w:cstheme="minorEastAsia"/>
          <w:sz w:val="24"/>
        </w:rPr>
      </w:pPr>
    </w:p>
    <w:p w14:paraId="73BF10CD">
      <w:pPr>
        <w:spacing w:line="360" w:lineRule="auto"/>
        <w:rPr>
          <w:rFonts w:asciiTheme="minorEastAsia" w:hAnsiTheme="minorEastAsia" w:eastAsiaTheme="minorEastAsia" w:cstheme="minorEastAsia"/>
          <w:sz w:val="28"/>
          <w:szCs w:val="28"/>
        </w:rPr>
      </w:pPr>
    </w:p>
    <w:p w14:paraId="4975AE3D">
      <w:pPr>
        <w:spacing w:line="360" w:lineRule="auto"/>
        <w:rPr>
          <w:rFonts w:asciiTheme="minorEastAsia" w:hAnsiTheme="minorEastAsia" w:eastAsiaTheme="minorEastAsia" w:cstheme="minorEastAsia"/>
          <w:sz w:val="28"/>
          <w:szCs w:val="28"/>
        </w:rPr>
      </w:pPr>
    </w:p>
    <w:p w14:paraId="10292D9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val="0"/>
        <w:snapToGrid w:val="0"/>
        <w:spacing w:before="0" w:beforeAutospacing="0" w:after="0" w:afterAutospacing="0" w:line="420" w:lineRule="exact"/>
        <w:ind w:right="0" w:firstLine="320" w:firstLineChars="100"/>
        <w:jc w:val="both"/>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rPr>
        <w:t>项目名称：</w:t>
      </w:r>
      <w:r>
        <w:rPr>
          <w:rFonts w:hint="eastAsia" w:asciiTheme="minorEastAsia" w:hAnsiTheme="minorEastAsia" w:eastAsiaTheme="minorEastAsia" w:cstheme="minorEastAsia"/>
          <w:sz w:val="32"/>
          <w:szCs w:val="32"/>
          <w:lang w:eastAsia="zh-CN"/>
        </w:rPr>
        <w:t>2024年县域生态环境质量考核委托监测项目</w:t>
      </w:r>
    </w:p>
    <w:p w14:paraId="4429DC30">
      <w:pPr>
        <w:spacing w:line="360" w:lineRule="auto"/>
        <w:rPr>
          <w:rFonts w:asciiTheme="minorEastAsia" w:hAnsiTheme="minorEastAsia" w:eastAsiaTheme="minorEastAsia" w:cstheme="minorEastAsia"/>
          <w:sz w:val="28"/>
          <w:szCs w:val="28"/>
        </w:rPr>
      </w:pPr>
    </w:p>
    <w:p w14:paraId="47C884D1">
      <w:pPr>
        <w:spacing w:line="360" w:lineRule="auto"/>
        <w:rPr>
          <w:rFonts w:asciiTheme="minorEastAsia" w:hAnsiTheme="minorEastAsia" w:eastAsiaTheme="minorEastAsia" w:cstheme="minorEastAsia"/>
          <w:sz w:val="28"/>
          <w:szCs w:val="28"/>
        </w:rPr>
      </w:pPr>
    </w:p>
    <w:p w14:paraId="62FDF97A">
      <w:pPr>
        <w:spacing w:line="360" w:lineRule="auto"/>
        <w:rPr>
          <w:rFonts w:asciiTheme="minorEastAsia" w:hAnsiTheme="minorEastAsia" w:eastAsiaTheme="minorEastAsia" w:cstheme="minorEastAsia"/>
          <w:sz w:val="28"/>
          <w:szCs w:val="28"/>
        </w:rPr>
      </w:pPr>
    </w:p>
    <w:p w14:paraId="6F27B786">
      <w:pPr>
        <w:spacing w:line="360" w:lineRule="auto"/>
        <w:rPr>
          <w:rFonts w:asciiTheme="minorEastAsia" w:hAnsiTheme="minorEastAsia" w:eastAsiaTheme="minorEastAsia" w:cstheme="minorEastAsia"/>
          <w:sz w:val="28"/>
          <w:szCs w:val="28"/>
        </w:rPr>
      </w:pPr>
    </w:p>
    <w:p w14:paraId="281795C3">
      <w:pPr>
        <w:spacing w:line="360" w:lineRule="auto"/>
        <w:rPr>
          <w:rFonts w:asciiTheme="minorEastAsia" w:hAnsiTheme="minorEastAsia" w:eastAsiaTheme="minorEastAsia" w:cstheme="minorEastAsia"/>
          <w:sz w:val="28"/>
          <w:szCs w:val="28"/>
        </w:rPr>
      </w:pPr>
    </w:p>
    <w:p w14:paraId="2F21DEFB">
      <w:pPr>
        <w:spacing w:line="360" w:lineRule="auto"/>
        <w:ind w:firstLine="1960" w:firstLineChars="700"/>
        <w:jc w:val="lef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甲方（采购人）：</w:t>
      </w:r>
    </w:p>
    <w:p w14:paraId="26DF26A3">
      <w:pPr>
        <w:spacing w:line="360" w:lineRule="auto"/>
        <w:jc w:val="left"/>
        <w:rPr>
          <w:rFonts w:asciiTheme="minorEastAsia" w:hAnsiTheme="minorEastAsia" w:eastAsiaTheme="minorEastAsia" w:cstheme="minorEastAsia"/>
          <w:sz w:val="28"/>
          <w:szCs w:val="28"/>
        </w:rPr>
      </w:pPr>
    </w:p>
    <w:p w14:paraId="2337FF8A">
      <w:pPr>
        <w:spacing w:line="360" w:lineRule="auto"/>
        <w:ind w:firstLine="1960" w:firstLineChars="700"/>
        <w:jc w:val="lef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乙方（成交供应商）：</w:t>
      </w:r>
    </w:p>
    <w:p w14:paraId="05C900BD">
      <w:pPr>
        <w:spacing w:line="360" w:lineRule="auto"/>
        <w:jc w:val="left"/>
        <w:rPr>
          <w:rFonts w:asciiTheme="minorEastAsia" w:hAnsiTheme="minorEastAsia" w:eastAsiaTheme="minorEastAsia" w:cstheme="minorEastAsia"/>
          <w:sz w:val="28"/>
          <w:szCs w:val="28"/>
        </w:rPr>
      </w:pPr>
    </w:p>
    <w:p w14:paraId="6AE0448D">
      <w:pPr>
        <w:spacing w:line="360" w:lineRule="auto"/>
        <w:ind w:firstLine="1960" w:firstLineChars="700"/>
        <w:jc w:val="lef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签订时间：</w:t>
      </w:r>
    </w:p>
    <w:p w14:paraId="3394C239">
      <w:pPr>
        <w:spacing w:line="360" w:lineRule="auto"/>
        <w:ind w:firstLine="560" w:firstLineChars="200"/>
        <w:rPr>
          <w:rFonts w:asciiTheme="minorEastAsia" w:hAnsiTheme="minorEastAsia" w:eastAsiaTheme="minorEastAsia" w:cstheme="minorEastAsia"/>
          <w:sz w:val="28"/>
          <w:szCs w:val="28"/>
        </w:rPr>
      </w:pPr>
    </w:p>
    <w:p w14:paraId="02D8FFB3">
      <w:pPr>
        <w:spacing w:line="360" w:lineRule="auto"/>
        <w:ind w:firstLine="560" w:firstLineChars="200"/>
        <w:rPr>
          <w:rFonts w:asciiTheme="minorEastAsia" w:hAnsiTheme="minorEastAsia" w:eastAsiaTheme="minorEastAsia" w:cstheme="minorEastAsia"/>
          <w:sz w:val="28"/>
          <w:szCs w:val="28"/>
        </w:rPr>
      </w:pPr>
    </w:p>
    <w:p w14:paraId="132FBD1B">
      <w:pPr>
        <w:spacing w:line="360" w:lineRule="auto"/>
        <w:ind w:firstLine="560" w:firstLineChars="200"/>
        <w:rPr>
          <w:rFonts w:asciiTheme="minorEastAsia" w:hAnsiTheme="minorEastAsia" w:eastAsiaTheme="minorEastAsia" w:cstheme="minorEastAsia"/>
          <w:sz w:val="28"/>
          <w:szCs w:val="28"/>
        </w:rPr>
      </w:pPr>
    </w:p>
    <w:p w14:paraId="03DC86DC">
      <w:pPr>
        <w:pStyle w:val="5"/>
        <w:rPr>
          <w:rFonts w:asciiTheme="minorEastAsia" w:hAnsiTheme="minorEastAsia" w:eastAsiaTheme="minorEastAsia" w:cstheme="minorEastAsia"/>
          <w:sz w:val="28"/>
          <w:szCs w:val="28"/>
        </w:rPr>
      </w:pPr>
    </w:p>
    <w:p w14:paraId="1FC8EEC0"/>
    <w:p w14:paraId="55719A34">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甲方（采购人）：</w:t>
      </w:r>
      <w:r>
        <w:rPr>
          <w:rFonts w:hint="eastAsia" w:ascii="宋体" w:hAnsi="宋体" w:eastAsia="宋体" w:cs="宋体"/>
          <w:b w:val="0"/>
          <w:bCs/>
          <w:sz w:val="24"/>
          <w:szCs w:val="24"/>
          <w:shd w:val="clear" w:color="auto" w:fill="FFFFFF"/>
          <w:lang w:eastAsia="zh-CN"/>
        </w:rPr>
        <w:t>汉中市生态环境局西乡分局</w:t>
      </w:r>
    </w:p>
    <w:p w14:paraId="10B733C1">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乙方（成交人）：</w:t>
      </w:r>
    </w:p>
    <w:p w14:paraId="5557729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firstLine="720" w:firstLineChars="300"/>
        <w:jc w:val="both"/>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依据《中华人民共和国民法典》、《中华人民共和国政府采购法》与项目行业有关的法律法规，以及</w:t>
      </w:r>
      <w:r>
        <w:rPr>
          <w:rFonts w:hint="eastAsia" w:ascii="宋体" w:hAnsi="宋体" w:eastAsia="宋体" w:cs="宋体"/>
          <w:sz w:val="24"/>
          <w:szCs w:val="24"/>
          <w:lang w:eastAsia="zh-CN"/>
        </w:rPr>
        <w:t>2024年县域生态环境质量考核委托监测项目</w:t>
      </w:r>
      <w:r>
        <w:rPr>
          <w:rFonts w:hint="eastAsia" w:ascii="宋体" w:hAnsi="宋体" w:eastAsia="宋体" w:cs="宋体"/>
          <w:sz w:val="24"/>
          <w:szCs w:val="24"/>
        </w:rPr>
        <w:t>的竞争性磋商文件，乙方的磋商响应文件及成交通知书，甲、乙双方同意签订本合同。</w:t>
      </w:r>
    </w:p>
    <w:p w14:paraId="34A414EE">
      <w:pPr>
        <w:keepNext w:val="0"/>
        <w:keepLines w:val="0"/>
        <w:pageBreakBefore w:val="0"/>
        <w:kinsoku/>
        <w:wordWrap/>
        <w:overflowPunct/>
        <w:topLinePunct w:val="0"/>
        <w:autoSpaceDE/>
        <w:autoSpaceDN/>
        <w:bidi w:val="0"/>
        <w:spacing w:line="50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第一条 服务期限</w:t>
      </w:r>
    </w:p>
    <w:p w14:paraId="1A1E9334">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bookmarkStart w:id="0" w:name="_Toc238984975"/>
      <w:bookmarkStart w:id="1" w:name="_Toc232492928"/>
      <w:bookmarkStart w:id="2" w:name="_Toc251768862"/>
      <w:bookmarkStart w:id="3" w:name="_Toc185395249"/>
      <w:bookmarkStart w:id="4" w:name="_Toc225670751"/>
      <w:bookmarkStart w:id="5" w:name="_Toc225244852"/>
      <w:bookmarkStart w:id="6" w:name="_Toc211854449"/>
      <w:bookmarkStart w:id="7" w:name="_Toc283019214"/>
      <w:bookmarkStart w:id="8" w:name="_Toc286993786"/>
      <w:bookmarkStart w:id="9" w:name="_Toc241833903"/>
      <w:bookmarkStart w:id="10" w:name="_Toc247334841"/>
      <w:bookmarkStart w:id="11" w:name="_Toc211911348"/>
      <w:bookmarkStart w:id="12" w:name="_Toc282696226"/>
      <w:bookmarkStart w:id="13" w:name="_Toc237145406"/>
      <w:bookmarkStart w:id="14" w:name="_Toc239568418"/>
      <w:bookmarkStart w:id="15" w:name="_Toc212019594"/>
      <w:bookmarkStart w:id="16" w:name="_Toc239233914"/>
      <w:bookmarkStart w:id="17" w:name="_Toc225654644"/>
      <w:r>
        <w:rPr>
          <w:rFonts w:hint="eastAsia" w:ascii="宋体" w:hAnsi="宋体" w:eastAsia="宋体" w:cs="宋体"/>
          <w:sz w:val="24"/>
          <w:szCs w:val="24"/>
        </w:rPr>
        <w:t>合同签订后，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完成项目所有工作。</w:t>
      </w:r>
    </w:p>
    <w:p w14:paraId="44FB3D32">
      <w:pPr>
        <w:keepNext w:val="0"/>
        <w:keepLines w:val="0"/>
        <w:pageBreakBefore w:val="0"/>
        <w:kinsoku/>
        <w:wordWrap/>
        <w:overflowPunct/>
        <w:topLinePunct w:val="0"/>
        <w:autoSpaceDE/>
        <w:autoSpaceDN/>
        <w:bidi w:val="0"/>
        <w:spacing w:line="500" w:lineRule="exact"/>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第二条 服务内容与绩效目标</w:t>
      </w:r>
    </w:p>
    <w:p w14:paraId="4FC94C93">
      <w:pPr>
        <w:keepNext w:val="0"/>
        <w:keepLines w:val="0"/>
        <w:pageBreakBefore w:val="0"/>
        <w:kinsoku/>
        <w:wordWrap/>
        <w:overflowPunct/>
        <w:topLinePunct w:val="0"/>
        <w:autoSpaceDE/>
        <w:autoSpaceDN/>
        <w:bidi w:val="0"/>
        <w:spacing w:line="50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第三条 服务费用、验收及支付方式</w:t>
      </w:r>
    </w:p>
    <w:p w14:paraId="0AD7D9DC">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1、本项目服务费（成交价）：大写：</w:t>
      </w:r>
      <w:r>
        <w:rPr>
          <w:rFonts w:hint="eastAsia" w:ascii="宋体" w:hAnsi="宋体" w:eastAsia="宋体" w:cs="宋体"/>
          <w:sz w:val="24"/>
          <w:szCs w:val="24"/>
          <w:u w:val="single"/>
        </w:rPr>
        <w:t xml:space="preserve">     </w:t>
      </w:r>
      <w:r>
        <w:rPr>
          <w:rFonts w:hint="eastAsia" w:ascii="宋体" w:hAnsi="宋体" w:eastAsia="宋体" w:cs="宋体"/>
          <w:sz w:val="24"/>
          <w:szCs w:val="24"/>
        </w:rPr>
        <w:t>（小写</w:t>
      </w: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14:paraId="054E0D5E">
      <w:pPr>
        <w:keepNext w:val="0"/>
        <w:keepLines w:val="0"/>
        <w:pageBreakBefore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kern w:val="2"/>
          <w:sz w:val="24"/>
          <w:szCs w:val="22"/>
          <w:lang w:val="en-US" w:eastAsia="zh-CN" w:bidi="ar-SA"/>
        </w:rPr>
      </w:pPr>
      <w:r>
        <w:rPr>
          <w:rFonts w:hint="eastAsia" w:ascii="宋体" w:hAnsi="宋体" w:eastAsia="宋体" w:cs="宋体"/>
          <w:kern w:val="2"/>
          <w:sz w:val="24"/>
          <w:szCs w:val="22"/>
          <w:lang w:val="en-US" w:eastAsia="zh-CN" w:bidi="ar-SA"/>
        </w:rPr>
        <w:t>2、验收：</w:t>
      </w:r>
      <w:r>
        <w:rPr>
          <w:rFonts w:hint="eastAsia" w:ascii="宋体" w:hAnsi="宋体" w:eastAsia="宋体" w:cs="宋体"/>
          <w:sz w:val="24"/>
          <w:szCs w:val="22"/>
        </w:rPr>
        <w:t>项目完成后由采购人负责组织验收，验收合格须交接项目实施的全部资料。验收须以采购文件、合同、国家相应的标准、规范等为依据。</w:t>
      </w:r>
      <w:bookmarkStart w:id="52" w:name="_GoBack"/>
      <w:bookmarkEnd w:id="52"/>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50EA68EC">
      <w:pPr>
        <w:keepNext w:val="0"/>
        <w:keepLines w:val="0"/>
        <w:pageBreakBefore w:val="0"/>
        <w:kinsoku/>
        <w:wordWrap/>
        <w:overflowPunct/>
        <w:topLinePunct w:val="0"/>
        <w:autoSpaceDE/>
        <w:autoSpaceDN/>
        <w:bidi w:val="0"/>
        <w:snapToGrid w:val="0"/>
        <w:spacing w:line="500" w:lineRule="exact"/>
        <w:ind w:firstLine="240" w:firstLineChars="100"/>
        <w:textAlignment w:val="auto"/>
        <w:rPr>
          <w:rFonts w:hint="eastAsia" w:ascii="宋体" w:hAnsi="宋体" w:eastAsia="宋体" w:cs="宋体"/>
          <w:sz w:val="24"/>
          <w:szCs w:val="24"/>
        </w:rPr>
      </w:pPr>
      <w:r>
        <w:rPr>
          <w:rFonts w:hint="eastAsia" w:ascii="宋体" w:hAnsi="宋体" w:eastAsia="宋体" w:cs="宋体"/>
          <w:kern w:val="2"/>
          <w:sz w:val="24"/>
          <w:szCs w:val="22"/>
          <w:lang w:val="en-US" w:eastAsia="zh-CN" w:bidi="ar-SA"/>
        </w:rPr>
        <w:t xml:space="preserve">  3、服务费支付方式:完成监测任务并出具监测报告,达到付款条件起30日内，</w:t>
      </w:r>
      <w:r>
        <w:rPr>
          <w:rFonts w:hint="eastAsia" w:ascii="宋体" w:hAnsi="宋体" w:eastAsia="宋体" w:cs="宋体"/>
          <w:bCs/>
          <w:sz w:val="24"/>
        </w:rPr>
        <w:t xml:space="preserve">支付合同总金额的100.00%。 </w:t>
      </w:r>
    </w:p>
    <w:p w14:paraId="4CDCAD61">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 xml:space="preserve"> </w:t>
      </w:r>
      <w:r>
        <w:rPr>
          <w:rFonts w:hint="eastAsia" w:ascii="宋体" w:hAnsi="宋体" w:eastAsia="宋体" w:cs="宋体"/>
          <w:b/>
          <w:sz w:val="24"/>
          <w:szCs w:val="24"/>
        </w:rPr>
        <w:t>第四条 知识产权</w:t>
      </w:r>
    </w:p>
    <w:p w14:paraId="270761CC">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2DB86E37">
      <w:pPr>
        <w:keepNext w:val="0"/>
        <w:keepLines w:val="0"/>
        <w:pageBreakBefore w:val="0"/>
        <w:kinsoku/>
        <w:wordWrap/>
        <w:overflowPunct/>
        <w:topLinePunct w:val="0"/>
        <w:autoSpaceDE/>
        <w:autoSpaceDN/>
        <w:bidi w:val="0"/>
        <w:spacing w:line="50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第五条 无产权瑕疵条款</w:t>
      </w:r>
    </w:p>
    <w:p w14:paraId="6B7966ED">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4C4C6829">
      <w:pPr>
        <w:keepNext w:val="0"/>
        <w:keepLines w:val="0"/>
        <w:pageBreakBefore w:val="0"/>
        <w:kinsoku/>
        <w:wordWrap/>
        <w:overflowPunct/>
        <w:topLinePunct w:val="0"/>
        <w:autoSpaceDE/>
        <w:autoSpaceDN/>
        <w:bidi w:val="0"/>
        <w:spacing w:line="50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第六条 甲方的权利和义务</w:t>
      </w:r>
    </w:p>
    <w:p w14:paraId="4736AB4A">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0E38BF4F">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0549BD72">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16AA8967">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362B8744">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5、国家法律、法规所规定由甲方承担的其它责任。</w:t>
      </w:r>
    </w:p>
    <w:p w14:paraId="27B9B08E">
      <w:pPr>
        <w:keepNext w:val="0"/>
        <w:keepLines w:val="0"/>
        <w:pageBreakBefore w:val="0"/>
        <w:kinsoku/>
        <w:wordWrap/>
        <w:overflowPunct/>
        <w:topLinePunct w:val="0"/>
        <w:autoSpaceDE/>
        <w:autoSpaceDN/>
        <w:bidi w:val="0"/>
        <w:spacing w:line="50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第七条 乙方的权利和义务</w:t>
      </w:r>
    </w:p>
    <w:p w14:paraId="65933ACE">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739F3032">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4B412A00">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2716046E">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5A5A2447">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74156823">
      <w:pPr>
        <w:keepNext w:val="0"/>
        <w:keepLines w:val="0"/>
        <w:pageBreakBefore w:val="0"/>
        <w:kinsoku/>
        <w:wordWrap/>
        <w:overflowPunct/>
        <w:topLinePunct w:val="0"/>
        <w:autoSpaceDE/>
        <w:autoSpaceDN/>
        <w:bidi w:val="0"/>
        <w:spacing w:line="50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第八条 违约责任</w:t>
      </w:r>
    </w:p>
    <w:p w14:paraId="499570B9">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50C02F88">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E9C665F">
      <w:pPr>
        <w:keepNext w:val="0"/>
        <w:keepLines w:val="0"/>
        <w:pageBreakBefore w:val="0"/>
        <w:kinsoku/>
        <w:wordWrap/>
        <w:overflowPunct/>
        <w:topLinePunct w:val="0"/>
        <w:autoSpaceDE/>
        <w:autoSpaceDN/>
        <w:bidi w:val="0"/>
        <w:spacing w:line="50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第九条 不可抗力事件处理</w:t>
      </w:r>
    </w:p>
    <w:p w14:paraId="77C126B5">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64140A0E">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6B0BE95B">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3、不可抗力事件延续15天以上，双方应通过友好协商，确定是否继续履行合同。</w:t>
      </w:r>
    </w:p>
    <w:p w14:paraId="7572A6FF">
      <w:pPr>
        <w:keepNext w:val="0"/>
        <w:keepLines w:val="0"/>
        <w:pageBreakBefore w:val="0"/>
        <w:kinsoku/>
        <w:wordWrap/>
        <w:overflowPunct/>
        <w:topLinePunct w:val="0"/>
        <w:autoSpaceDE/>
        <w:autoSpaceDN/>
        <w:bidi w:val="0"/>
        <w:spacing w:line="500" w:lineRule="exact"/>
        <w:ind w:firstLine="482" w:firstLineChars="200"/>
        <w:textAlignment w:val="auto"/>
        <w:rPr>
          <w:rFonts w:hint="eastAsia" w:ascii="宋体" w:hAnsi="宋体" w:eastAsia="宋体" w:cs="宋体"/>
          <w:b/>
          <w:sz w:val="24"/>
          <w:szCs w:val="24"/>
        </w:rPr>
      </w:pPr>
      <w:bookmarkStart w:id="18" w:name="_Toc225670756"/>
      <w:bookmarkStart w:id="19" w:name="_Toc211854454"/>
      <w:bookmarkStart w:id="20" w:name="_Toc238984980"/>
      <w:bookmarkStart w:id="21" w:name="_Toc286993792"/>
      <w:bookmarkStart w:id="22" w:name="_Toc247334846"/>
      <w:bookmarkStart w:id="23" w:name="_Toc211911353"/>
      <w:bookmarkStart w:id="24" w:name="_Toc232492933"/>
      <w:bookmarkStart w:id="25" w:name="_Toc212019599"/>
      <w:bookmarkStart w:id="26" w:name="_Toc239233919"/>
      <w:bookmarkStart w:id="27" w:name="_Toc225654649"/>
      <w:bookmarkStart w:id="28" w:name="_Toc251768867"/>
      <w:bookmarkStart w:id="29" w:name="_Toc237145411"/>
      <w:bookmarkStart w:id="30" w:name="_Toc225244857"/>
      <w:bookmarkStart w:id="31" w:name="_Toc239568423"/>
      <w:bookmarkStart w:id="32" w:name="_Toc241833908"/>
      <w:bookmarkStart w:id="33" w:name="_Toc185395254"/>
      <w:r>
        <w:rPr>
          <w:rFonts w:hint="eastAsia" w:ascii="宋体" w:hAnsi="宋体" w:eastAsia="宋体" w:cs="宋体"/>
          <w:b/>
          <w:sz w:val="24"/>
          <w:szCs w:val="24"/>
        </w:rPr>
        <w:t>第十条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01A778A8">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bookmarkStart w:id="34" w:name="_Toc212019600"/>
      <w:bookmarkStart w:id="35" w:name="_Toc232492934"/>
      <w:bookmarkStart w:id="36" w:name="_Toc238984981"/>
      <w:bookmarkStart w:id="37" w:name="_Toc283019219"/>
      <w:bookmarkStart w:id="38" w:name="_Toc282696231"/>
      <w:bookmarkStart w:id="39" w:name="_Toc241833909"/>
      <w:bookmarkStart w:id="40" w:name="_Toc211911354"/>
      <w:bookmarkStart w:id="41" w:name="_Toc225670757"/>
      <w:bookmarkStart w:id="42" w:name="_Toc239568424"/>
      <w:bookmarkStart w:id="43" w:name="_Toc239233920"/>
      <w:bookmarkStart w:id="44" w:name="_Toc237145412"/>
      <w:bookmarkStart w:id="45" w:name="_Toc286993793"/>
      <w:bookmarkStart w:id="46" w:name="_Toc251768868"/>
      <w:bookmarkStart w:id="47" w:name="_Toc225654650"/>
      <w:bookmarkStart w:id="48" w:name="_Toc225244858"/>
      <w:bookmarkStart w:id="49" w:name="_Toc211854455"/>
      <w:bookmarkStart w:id="50" w:name="_Toc185395255"/>
      <w:bookmarkStart w:id="51" w:name="_Toc247334847"/>
      <w:r>
        <w:rPr>
          <w:rFonts w:hint="eastAsia" w:ascii="宋体" w:hAnsi="宋体" w:eastAsia="宋体" w:cs="宋体"/>
          <w:sz w:val="24"/>
          <w:szCs w:val="24"/>
        </w:rPr>
        <w:t>1、合同一经签订，不得随意变更、中止或终止。对确需变更、调整或者中止、终止合同的，应按规定履行相应的手续。</w:t>
      </w:r>
    </w:p>
    <w:p w14:paraId="7ED257F6">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2、合同执行中发生争议的，甲、乙双方应协商解决，协商达不成一致时，可向兴平市人民法院提起诉讼。</w:t>
      </w:r>
    </w:p>
    <w:p w14:paraId="6C372498">
      <w:pPr>
        <w:keepNext w:val="0"/>
        <w:keepLines w:val="0"/>
        <w:pageBreakBefore w:val="0"/>
        <w:kinsoku/>
        <w:wordWrap/>
        <w:overflowPunct/>
        <w:topLinePunct w:val="0"/>
        <w:autoSpaceDE/>
        <w:autoSpaceDN/>
        <w:bidi w:val="0"/>
        <w:spacing w:line="500" w:lineRule="exact"/>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第十一条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eastAsia="宋体" w:cs="宋体"/>
          <w:b/>
          <w:sz w:val="24"/>
          <w:szCs w:val="24"/>
        </w:rPr>
        <w:t>生效及其他</w:t>
      </w:r>
    </w:p>
    <w:p w14:paraId="13BE9962">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1、甲、乙双方做为合同执行的主体，有义务及时完全履行合同。</w:t>
      </w:r>
    </w:p>
    <w:p w14:paraId="0A56E789">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2、合同未尽事宜，由甲、乙双方协商，协商方案作为本合同不可分割的组成部分，与本合同具有同等法律效力。</w:t>
      </w:r>
    </w:p>
    <w:p w14:paraId="1215E3D7">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3、采购文件和乙方的响应文件以及合同附件均为合同不可分割的部分。</w:t>
      </w:r>
    </w:p>
    <w:p w14:paraId="034D9513">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4、本合同一式七份，甲乙双方各执三份，具有同等法律效力；监督方执一份。</w:t>
      </w:r>
    </w:p>
    <w:p w14:paraId="1C17E3E5">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甲方（盖单位章）：               乙方（盖单位章）：</w:t>
      </w:r>
    </w:p>
    <w:p w14:paraId="4002696F">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法定代表人或                    法定代表人或</w:t>
      </w:r>
    </w:p>
    <w:p w14:paraId="3AC229C0">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授权代理人签字：                授权代理人签字：</w:t>
      </w:r>
    </w:p>
    <w:p w14:paraId="7EF57A93">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                          地址：</w:t>
      </w:r>
    </w:p>
    <w:p w14:paraId="06C1610C">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邮编：                          邮编：</w:t>
      </w:r>
    </w:p>
    <w:p w14:paraId="5E61C8CE">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开户银行名称：                  开户银行名称：</w:t>
      </w:r>
    </w:p>
    <w:p w14:paraId="52C79424">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银行账号：                      银行账号：</w:t>
      </w:r>
    </w:p>
    <w:p w14:paraId="352B5FB3">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联系人：                        联系人：</w:t>
      </w:r>
    </w:p>
    <w:p w14:paraId="4B3D6B54">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电话：                          电话：</w:t>
      </w:r>
    </w:p>
    <w:p w14:paraId="574ED8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mODQxMGVhYjY5ODMxNTViY2MwMTQ2YjM0YThkODQifQ=="/>
  </w:docVars>
  <w:rsids>
    <w:rsidRoot w:val="00000000"/>
    <w:rsid w:val="1DD86320"/>
    <w:rsid w:val="25B47B68"/>
    <w:rsid w:val="43FD0198"/>
    <w:rsid w:val="59EF36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after="120"/>
    </w:pPr>
    <w:rPr>
      <w:rFonts w:eastAsia="Times New Roman"/>
    </w:rPr>
  </w:style>
  <w:style w:type="paragraph" w:styleId="3">
    <w:name w:val="Body Text 2"/>
    <w:basedOn w:val="1"/>
    <w:qFormat/>
    <w:uiPriority w:val="0"/>
    <w:pPr>
      <w:spacing w:after="120" w:line="480" w:lineRule="auto"/>
    </w:pPr>
  </w:style>
  <w:style w:type="paragraph" w:styleId="4">
    <w:name w:val="envelope return"/>
    <w:basedOn w:val="1"/>
    <w:qFormat/>
    <w:uiPriority w:val="0"/>
    <w:pPr>
      <w:snapToGrid w:val="0"/>
    </w:pPr>
    <w:rPr>
      <w:rFonts w:ascii="Arial" w:hAnsi="Arial"/>
    </w:rPr>
  </w:style>
  <w:style w:type="paragraph" w:styleId="5">
    <w:name w:val="toc 1"/>
    <w:basedOn w:val="1"/>
    <w:next w:val="1"/>
    <w:qFormat/>
    <w:uiPriority w:val="39"/>
  </w:style>
  <w:style w:type="paragraph" w:styleId="6">
    <w:name w:val="Normal (Web)"/>
    <w:basedOn w:val="1"/>
    <w:next w:val="4"/>
    <w:qFormat/>
    <w:uiPriority w:val="0"/>
    <w:pPr>
      <w:widowControl/>
      <w:spacing w:before="100" w:beforeAutospacing="1" w:after="100" w:afterAutospacing="1"/>
      <w:jc w:val="left"/>
    </w:pPr>
    <w:rPr>
      <w:rFonts w:ascii="宋体" w:hAnsi="宋体"/>
      <w:sz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1599</Words>
  <Characters>1610</Characters>
  <Lines>0</Lines>
  <Paragraphs>0</Paragraphs>
  <TotalTime>0</TotalTime>
  <ScaleCrop>false</ScaleCrop>
  <LinksUpToDate>false</LinksUpToDate>
  <CharactersWithSpaces>1843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2024-10-31T06:11:00Z</dcterms:created>
  <dc:creator>Administrator</dc:creator>
  <cp:lastModifiedBy>李慧</cp:lastModifiedBy>
  <dcterms:modified xsi:type="dcterms:W3CDTF">2024-10-31T07:34:21Z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8236E536379A43CCA396256A8F1A0E51_12</vt:lpwstr>
  </property>
</Properties>
</file>