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采购服务对象冬季取暖燃料石油液化气及供暖设备维修维护项目</w:t>
      </w:r>
    </w:p>
    <w:p>
      <w:pPr>
        <w:pStyle w:val="null3"/>
        <w:jc w:val="center"/>
        <w:outlineLvl w:val="2"/>
      </w:pPr>
      <w:r>
        <w:rPr>
          <w:sz w:val="28"/>
          <w:b/>
        </w:rPr>
        <w:t>采购项目编号：</w:t>
      </w:r>
      <w:r>
        <w:rPr>
          <w:sz w:val="28"/>
          <w:b/>
        </w:rPr>
        <w:t>SXJH-2024-022</w:t>
      </w:r>
      <w:r>
        <w:br/>
      </w:r>
      <w:r>
        <w:br/>
      </w:r>
      <w:r>
        <w:br/>
      </w:r>
    </w:p>
    <w:p>
      <w:pPr>
        <w:pStyle w:val="null3"/>
        <w:jc w:val="center"/>
        <w:outlineLvl w:val="2"/>
      </w:pPr>
      <w:r>
        <w:rPr>
          <w:sz w:val="28"/>
          <w:b/>
        </w:rPr>
        <w:t>汉中市社会福利院</w:t>
      </w:r>
    </w:p>
    <w:p>
      <w:pPr>
        <w:pStyle w:val="null3"/>
        <w:jc w:val="center"/>
        <w:outlineLvl w:val="2"/>
      </w:pPr>
      <w:r>
        <w:rPr>
          <w:sz w:val="28"/>
          <w:b/>
        </w:rPr>
        <w:t>陕西佳鸿项目管理咨询有限公司</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陕西佳鸿项目管理咨询有限公司</w:t>
      </w:r>
      <w:r>
        <w:rPr/>
        <w:t>（以下简称“代理机构”）受</w:t>
      </w:r>
      <w:r>
        <w:rPr/>
        <w:t>汉中市社会福利院</w:t>
      </w:r>
      <w:r>
        <w:rPr/>
        <w:t>委托，拟对</w:t>
      </w:r>
      <w:r>
        <w:rPr/>
        <w:t>采购服务对象冬季取暖燃料石油液化气及供暖设备维修维护项目</w:t>
      </w:r>
      <w:r>
        <w:rPr/>
        <w:t>采用竞争性谈判采购方式进行采购，兹邀请供应商参加本项目的竞争性谈判。</w:t>
      </w:r>
    </w:p>
    <w:p>
      <w:pPr>
        <w:pStyle w:val="null3"/>
        <w:outlineLvl w:val="2"/>
      </w:pPr>
      <w:r>
        <w:rPr>
          <w:sz w:val="28"/>
          <w:b/>
        </w:rPr>
        <w:t>一、项目编号：</w:t>
      </w:r>
      <w:r>
        <w:rPr>
          <w:sz w:val="28"/>
          <w:b/>
        </w:rPr>
        <w:t>SXJH-2024-022</w:t>
      </w:r>
    </w:p>
    <w:p>
      <w:pPr>
        <w:pStyle w:val="null3"/>
        <w:outlineLvl w:val="2"/>
      </w:pPr>
      <w:r>
        <w:rPr>
          <w:sz w:val="28"/>
          <w:b/>
        </w:rPr>
        <w:t>二、项目名称：</w:t>
      </w:r>
      <w:r>
        <w:rPr>
          <w:sz w:val="28"/>
          <w:b/>
        </w:rPr>
        <w:t>采购服务对象冬季取暖燃料石油液化气及供暖设备维修维护项目</w:t>
      </w:r>
    </w:p>
    <w:p>
      <w:pPr>
        <w:pStyle w:val="null3"/>
        <w:outlineLvl w:val="2"/>
      </w:pPr>
      <w:r>
        <w:rPr>
          <w:sz w:val="28"/>
          <w:b/>
        </w:rPr>
        <w:t>三、谈判项目简介：</w:t>
      </w:r>
    </w:p>
    <w:p>
      <w:pPr>
        <w:pStyle w:val="null3"/>
        <w:ind w:firstLine="480"/>
      </w:pPr>
      <w:r>
        <w:rPr/>
        <w:t>汉中市社会福利院采购服务对象冬季取暖燃料石油液化气及供暖设备维修维护项目，具体详见竞争性谈判文件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采购包1（采购服务对象冬季取暖燃料石油液化气及供暖设备维修维护项目）：属于专门面向中小企业采购。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1、营业执照：供应商为具有独立承担民事责任能力的法人或其他组织或自然人，并出具营业执照（事业法人证）或证明文件或自然人的身份证明</w:t>
      </w:r>
    </w:p>
    <w:p>
      <w:pPr>
        <w:pStyle w:val="null3"/>
      </w:pPr>
      <w:r>
        <w:rPr/>
        <w:t>2、书面声明：①参加本次政府采购活动前三年内在经营活动中没有重大违纪，②具有履行合同所必需的设备和专业技术能力</w:t>
      </w:r>
    </w:p>
    <w:p>
      <w:pPr>
        <w:pStyle w:val="null3"/>
      </w:pPr>
      <w:r>
        <w:rPr/>
        <w:t>3、信用：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谈判文件发售起至谈判响应文件提交截止时间止（提供查询结果网页清晰截图并加盖供应商公章）</w:t>
      </w:r>
    </w:p>
    <w:p>
      <w:pPr>
        <w:pStyle w:val="null3"/>
      </w:pPr>
      <w:r>
        <w:rPr/>
        <w:t>4、直接控股、管理关系：单位负责人为同一人或者存在控股、管理关系的不同供应商，不得同时参加本项目采购活动</w:t>
      </w:r>
    </w:p>
    <w:p>
      <w:pPr>
        <w:pStyle w:val="null3"/>
      </w:pPr>
      <w:r>
        <w:rPr/>
        <w:t>5、声明函：本项目专门面向中小企业采购，投标人需提供中小企业声明函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汉中市社会福利院</w:t>
      </w:r>
    </w:p>
    <w:p>
      <w:pPr>
        <w:pStyle w:val="null3"/>
      </w:pPr>
      <w:r>
        <w:rPr/>
        <w:t xml:space="preserve"> 地址： </w:t>
      </w:r>
      <w:r>
        <w:rPr/>
        <w:t>汉中市经济开发区北区凹口寺</w:t>
      </w:r>
    </w:p>
    <w:p>
      <w:pPr>
        <w:pStyle w:val="null3"/>
      </w:pPr>
      <w:r>
        <w:rPr/>
        <w:t xml:space="preserve"> 邮编： </w:t>
      </w:r>
      <w:r>
        <w:rPr/>
        <w:t>723000</w:t>
      </w:r>
    </w:p>
    <w:p>
      <w:pPr>
        <w:pStyle w:val="null3"/>
      </w:pPr>
      <w:r>
        <w:rPr/>
        <w:t xml:space="preserve"> 联系人： </w:t>
      </w:r>
      <w:r>
        <w:rPr/>
        <w:t>刘先生</w:t>
      </w:r>
    </w:p>
    <w:p>
      <w:pPr>
        <w:pStyle w:val="null3"/>
      </w:pPr>
      <w:r>
        <w:rPr/>
        <w:t xml:space="preserve"> 联系电话： </w:t>
      </w:r>
      <w:r>
        <w:rPr/>
        <w:t>0916-2315286</w:t>
      </w:r>
    </w:p>
    <w:p>
      <w:pPr>
        <w:pStyle w:val="null3"/>
        <w:outlineLvl w:val="3"/>
      </w:pPr>
      <w:r>
        <w:rPr>
          <w:sz w:val="24"/>
          <w:b/>
        </w:rPr>
        <w:t>代理机构：</w:t>
      </w:r>
      <w:r>
        <w:rPr>
          <w:sz w:val="24"/>
          <w:b/>
        </w:rPr>
        <w:t>陕西佳鸿项目管理咨询有限公司</w:t>
      </w:r>
    </w:p>
    <w:p>
      <w:pPr>
        <w:pStyle w:val="null3"/>
      </w:pPr>
      <w:r>
        <w:rPr/>
        <w:t xml:space="preserve"> 地址： </w:t>
      </w:r>
      <w:r>
        <w:rPr/>
        <w:t>陕西省汉中市汉台区滨江路中青凯旋门南门右边商铺202号</w:t>
      </w:r>
    </w:p>
    <w:p>
      <w:pPr>
        <w:pStyle w:val="null3"/>
      </w:pPr>
      <w:r>
        <w:rPr/>
        <w:t xml:space="preserve"> 邮编： </w:t>
      </w:r>
      <w:r>
        <w:rPr/>
        <w:t>723000</w:t>
      </w:r>
    </w:p>
    <w:p>
      <w:pPr>
        <w:pStyle w:val="null3"/>
      </w:pPr>
      <w:r>
        <w:rPr/>
        <w:t xml:space="preserve"> 联系人： </w:t>
      </w:r>
      <w:r>
        <w:rPr/>
        <w:t>韦工</w:t>
      </w:r>
    </w:p>
    <w:p>
      <w:pPr>
        <w:pStyle w:val="null3"/>
      </w:pPr>
      <w:r>
        <w:rPr/>
        <w:t xml:space="preserve"> 联系电话： </w:t>
      </w:r>
      <w:r>
        <w:rPr/>
        <w:t>0916-8818681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无产品属于节能</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无产品属于节能</w:t>
            </w:r>
            <w:r>
              <w:rPr/>
              <w:t>产品属于节能产品政府采购品目清单中应优先采购的产品范围，本项目采购的</w:t>
            </w:r>
            <w:r>
              <w:rPr/>
              <w:t>无产品属于环境标志</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开户名称：陕西佳鸿项目管理咨询有限公司</w:t>
            </w:r>
          </w:p>
          <w:p>
            <w:pPr>
              <w:pStyle w:val="null3"/>
            </w:pPr>
            <w:r>
              <w:rPr/>
              <w:t>开户银行：中国建设银行股份有限公司汉中西环路支行</w:t>
            </w:r>
          </w:p>
          <w:p>
            <w:pPr>
              <w:pStyle w:val="null3"/>
            </w:pPr>
            <w:r>
              <w:rPr/>
              <w:t>银行账号：61050165500009666999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汉中市社会福利院</w:t>
      </w:r>
      <w:r>
        <w:rPr/>
        <w:t>和</w:t>
      </w:r>
      <w:r>
        <w:rPr/>
        <w:t>陕西佳鸿项目管理咨询有限公司</w:t>
      </w:r>
      <w:r>
        <w:rPr/>
        <w:t>享有。竞争性谈判文件中供应商参加本次政府采购活动应当具备的条件、技术清单、参数、商务及其他要求由</w:t>
      </w:r>
      <w:r>
        <w:rPr/>
        <w:t>汉中市社会福利院</w:t>
      </w:r>
      <w:r>
        <w:rPr/>
        <w:t>负责解释。除上述竞争性谈判文件内容，其他内容由</w:t>
      </w:r>
      <w:r>
        <w:rPr/>
        <w:t>陕西佳鸿项目管理咨询有限公司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汉中市社会福利院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陕西佳鸿项目管理咨询有限公司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保证质量达到合同要求的质量标准，确保供暖季正常供暖。</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陕西佳鸿项目管理咨询有限公司</w:t>
      </w:r>
      <w:r>
        <w:rPr/>
        <w:t xml:space="preserve"> 负责答复；供应商对除采购需求外的采购文件的询问、质疑由</w:t>
      </w:r>
      <w:r>
        <w:rPr/>
        <w:t>陕西佳鸿项目管理咨询有限公司</w:t>
      </w:r>
      <w:r>
        <w:rPr/>
        <w:t xml:space="preserve"> 负责答复；供应商对采购过程、采购结果的询问、质疑由 </w:t>
      </w:r>
      <w:r>
        <w:rPr/>
        <w:t>陕西佳鸿项目管理咨询有限公司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联系人：韦工</w:t>
      </w:r>
    </w:p>
    <w:p>
      <w:pPr>
        <w:pStyle w:val="null3"/>
      </w:pPr>
      <w:r>
        <w:rPr/>
        <w:t>联系电话：8818681</w:t>
      </w:r>
    </w:p>
    <w:p>
      <w:pPr>
        <w:pStyle w:val="null3"/>
      </w:pPr>
      <w:r>
        <w:rPr/>
        <w:t>地址：陕西省汉中市汉台区滨江路中青凯旋门4号楼底商202号（中青凯旋门南门右边商铺）</w:t>
      </w:r>
    </w:p>
    <w:p>
      <w:pPr>
        <w:pStyle w:val="null3"/>
      </w:pPr>
      <w:r>
        <w:rPr/>
        <w:t>邮编：723000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汉中市社会福利院现有两台常压燃气热水锅炉，一处位于儿童福利所0.7MW，一处位于老年公寓0.35MW。今年需采购液化石油气70000公斤(每瓶15公斤，共计70000公斤)。为确保锅炉以及附属设施设备的正常运行，今年拟将锅炉设备的供暖前打压检测、供暖期间锅炉设备维修维护工作一并采购，由成交供应商负责，保障锅炉供暖运行期间的维保服务效率和质量。 另外，成交供应商负责指派专人承担汉中市社会福利院两台锅炉主设备的日常运转操作，其中包含接收及更换气瓶、供暖锅炉炉体和供水运行操作、供暖日常运转记录填写等。操作人员工资由成交供应商承担，汉中市社会福利院为其提供食宿。</w:t>
      </w:r>
    </w:p>
    <w:p>
      <w:pPr>
        <w:pStyle w:val="null3"/>
        <w:outlineLvl w:val="2"/>
      </w:pPr>
      <w:r>
        <w:rPr>
          <w:sz w:val="28"/>
          <w:b/>
        </w:rPr>
        <w:t>3.2采购内容</w:t>
      </w:r>
    </w:p>
    <w:p>
      <w:pPr>
        <w:pStyle w:val="null3"/>
      </w:pPr>
      <w:r>
        <w:rPr/>
        <w:t>采购包1：</w:t>
      </w:r>
    </w:p>
    <w:p>
      <w:pPr>
        <w:pStyle w:val="null3"/>
      </w:pPr>
      <w:r>
        <w:rPr/>
        <w:t>采购包预算金额（元）: 740,000.00</w:t>
      </w:r>
    </w:p>
    <w:p>
      <w:pPr>
        <w:pStyle w:val="null3"/>
      </w:pPr>
      <w:r>
        <w:rPr/>
        <w:t>采购包最高限价（元）: 740,000.00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740000</w:t>
            </w:r>
          </w:p>
        </w:tc>
        <w:tc>
          <w:tcPr>
            <w:tcW w:type="dxa" w:w="831"/>
          </w:tcPr>
          <w:p>
            <w:pPr>
              <w:pStyle w:val="null3"/>
              <w:jc w:val="right"/>
            </w:pPr>
            <w:r>
              <w:rPr/>
              <w:t>70,000.00</w:t>
            </w:r>
          </w:p>
        </w:tc>
        <w:tc>
          <w:tcPr>
            <w:tcW w:type="dxa" w:w="831"/>
          </w:tcPr>
          <w:p>
            <w:pPr>
              <w:pStyle w:val="null3"/>
              <w:jc w:val="right"/>
            </w:pPr>
            <w:r>
              <w:rPr/>
              <w:t>740,000.00</w:t>
            </w:r>
          </w:p>
        </w:tc>
        <w:tc>
          <w:tcPr>
            <w:tcW w:type="dxa" w:w="831"/>
          </w:tcPr>
          <w:p>
            <w:pPr>
              <w:pStyle w:val="null3"/>
            </w:pPr>
            <w:r>
              <w:rPr/>
              <w:t>公斤</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color w:val="0000FF"/>
              </w:rPr>
              <w:t>标的名称：</w:t>
            </w:r>
            <w:r>
              <w:rPr>
                <w:rFonts w:ascii="宋体" w:hAnsi="宋体" w:cs="宋体" w:eastAsia="宋体"/>
                <w:color w:val="0000FF"/>
              </w:rPr>
              <w:t>汉中市社会福利院采购服务对象冬季取暖燃料石油液化气及供暖设备维修维护项目</w:t>
            </w:r>
          </w:p>
          <w:tbl>
            <w:tblPr>
              <w:tblBorders>
                <w:top w:val="none" w:color="000000" w:sz="4"/>
                <w:left w:val="none" w:color="000000" w:sz="4"/>
                <w:bottom w:val="none" w:color="000000" w:sz="4"/>
                <w:right w:val="none" w:color="000000" w:sz="4"/>
                <w:insideH w:val="none"/>
                <w:insideV w:val="none"/>
              </w:tblBorders>
            </w:tblPr>
            <w:tblGrid>
              <w:gridCol w:w="532"/>
              <w:gridCol w:w="259"/>
              <w:gridCol w:w="1762"/>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 xml:space="preserve"> </w:t>
                  </w:r>
                  <w:r>
                    <w:rPr>
                      <w:rFonts w:ascii="宋体" w:hAnsi="宋体" w:cs="宋体" w:eastAsia="宋体"/>
                      <w:sz w:val="19"/>
                      <w:color w:val="0000FF"/>
                    </w:rPr>
                    <w:t>参数性质</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 xml:space="preserve"> </w:t>
                  </w:r>
                  <w:r>
                    <w:rPr>
                      <w:rFonts w:ascii="宋体" w:hAnsi="宋体" w:cs="宋体" w:eastAsia="宋体"/>
                      <w:sz w:val="19"/>
                      <w:color w:val="0000FF"/>
                    </w:rPr>
                    <w:t>序号</w:t>
                  </w:r>
                </w:p>
              </w:tc>
              <w:tc>
                <w:tcPr>
                  <w:tcW w:type="dxa" w:w="1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 xml:space="preserve"> </w:t>
                  </w:r>
                  <w:r>
                    <w:rPr>
                      <w:rFonts w:ascii="宋体" w:hAnsi="宋体" w:cs="宋体" w:eastAsia="宋体"/>
                      <w:sz w:val="19"/>
                      <w:color w:val="0000FF"/>
                    </w:rPr>
                    <w:t>技术参数与性能指标</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color w:val="0000FF"/>
                    </w:rPr>
                    <w:t>1</w:t>
                  </w:r>
                </w:p>
              </w:tc>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color w:val="0000FF"/>
                    </w:rPr>
                    <w:t>石油液化气规格</w:t>
                  </w:r>
                  <w:r>
                    <w:rPr>
                      <w:rFonts w:ascii="宋体" w:hAnsi="宋体" w:cs="宋体" w:eastAsia="宋体"/>
                      <w:sz w:val="19"/>
                      <w:color w:val="0000FF"/>
                    </w:rPr>
                    <w:t>：</w:t>
                  </w:r>
                  <w:r>
                    <w:rPr>
                      <w:rFonts w:ascii="宋体" w:hAnsi="宋体" w:cs="宋体" w:eastAsia="宋体"/>
                      <w:sz w:val="19"/>
                      <w:color w:val="0000FF"/>
                    </w:rPr>
                    <w:t>瓶装、每瓶</w:t>
                  </w:r>
                  <w:r>
                    <w:rPr>
                      <w:rFonts w:ascii="calibri" w:hAnsi="calibri" w:cs="calibri" w:eastAsia="calibri"/>
                      <w:sz w:val="19"/>
                      <w:color w:val="0000FF"/>
                    </w:rPr>
                    <w:t xml:space="preserve">15 </w:t>
                  </w:r>
                  <w:r>
                    <w:rPr>
                      <w:rFonts w:ascii="宋体" w:hAnsi="宋体" w:cs="宋体" w:eastAsia="宋体"/>
                      <w:sz w:val="19"/>
                      <w:color w:val="0000FF"/>
                    </w:rPr>
                    <w:t>公斤</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color w:val="0000FF"/>
                    </w:rPr>
                    <w:t>2</w:t>
                  </w:r>
                </w:p>
              </w:tc>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成交供应商</w:t>
                  </w:r>
                  <w:r>
                    <w:rPr>
                      <w:rFonts w:ascii="宋体" w:hAnsi="宋体" w:cs="宋体" w:eastAsia="宋体"/>
                      <w:sz w:val="19"/>
                      <w:color w:val="0000FF"/>
                    </w:rPr>
                    <w:t>负责锅炉、供暖管道及附属配件的维修维护工作</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color w:val="0000FF"/>
                    </w:rPr>
                    <w:t>3</w:t>
                  </w:r>
                </w:p>
              </w:tc>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供应的石油液化气必须符合国家相关标准和要求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color w:val="0000FF"/>
                    </w:rPr>
                    <w:t>4</w:t>
                  </w:r>
                </w:p>
              </w:tc>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color w:val="0000FF"/>
                    </w:rPr>
                    <w:t>供应商须</w:t>
                  </w:r>
                  <w:r>
                    <w:rPr>
                      <w:rFonts w:ascii="宋体" w:hAnsi="宋体" w:cs="宋体" w:eastAsia="宋体"/>
                      <w:sz w:val="19"/>
                      <w:color w:val="0000FF"/>
                    </w:rPr>
                    <w:t>及时维修维护供暖设备</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2024年11月9日-2025年3月15日</w:t>
      </w:r>
    </w:p>
    <w:p>
      <w:pPr>
        <w:pStyle w:val="null3"/>
        <w:outlineLvl w:val="3"/>
      </w:pPr>
      <w:r>
        <w:rPr>
          <w:sz w:val="24"/>
          <w:b/>
        </w:rPr>
        <w:t>3.4.2交货地点和方式</w:t>
      </w:r>
    </w:p>
    <w:p>
      <w:pPr>
        <w:pStyle w:val="null3"/>
      </w:pPr>
      <w:r>
        <w:rPr/>
        <w:t>采购包1：</w:t>
      </w:r>
    </w:p>
    <w:p>
      <w:pPr>
        <w:pStyle w:val="null3"/>
      </w:pPr>
      <w:r>
        <w:rPr/>
        <w:t>汉中市社会福利院院内</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合同执行到供暖季第三个月时，按照实际供货量，由乙方提交正规发票</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 xml:space="preserve"> 供暖季结束后，按照实际供货量，由乙方提交正规发票</w:t>
      </w:r>
      <w:r>
        <w:rPr/>
        <w:t xml:space="preserve"> ，达到付款条件起 </w:t>
      </w:r>
      <w:r>
        <w:rPr/>
        <w:t>5</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达到行业合格标准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3.4.8违约责任及解决争议的方法</w:t>
      </w:r>
    </w:p>
    <w:p>
      <w:pPr>
        <w:pStyle w:val="null3"/>
      </w:pPr>
      <w:r>
        <w:rPr/>
        <w:t>采购包1：</w:t>
      </w:r>
    </w:p>
    <w:p>
      <w:pPr>
        <w:pStyle w:val="null3"/>
      </w:pPr>
      <w:r>
        <w:rPr/>
        <w:t>1）按照《中华人民共和国民法典》中的相关条款执行。 2）成交人未按合同要求提供货物与服务或货物与服务质量不能满足采购要求，且在规定时间内未达到合同规定标准的，采购人有权终止合同，同时报请监管部门对其违约行为进行追究。</w:t>
      </w:r>
    </w:p>
    <w:p>
      <w:pPr>
        <w:pStyle w:val="null3"/>
        <w:jc w:val="left"/>
        <w:outlineLvl w:val="3"/>
      </w:pPr>
      <w:r>
        <w:rPr>
          <w:sz w:val="24"/>
          <w:b/>
        </w:rPr>
        <w:t>3.5其他要求</w:t>
      </w:r>
    </w:p>
    <w:p>
      <w:pPr>
        <w:pStyle w:val="null3"/>
      </w:pPr>
      <w:r>
        <w:rPr/>
        <w:t>采购包1：</w:t>
      </w:r>
    </w:p>
    <w:p>
      <w:pPr>
        <w:pStyle w:val="null3"/>
      </w:pPr>
      <w:r>
        <w:rPr/>
        <w:t xml:space="preserve"> 供应商在开标当日携带大包、中包、小包样品各一包（样品须满足谈判文件要求）送至开标现场（若供应商提前将样品送至场地，招标人及招标代理不负看管义务，若提前送至场地造成样品丢失等问题，产生的后果由供应商自行承担），样品要求封装完好并粘贴样品标签，标签信息如下：供应商名称（公章）、法定代表人或其授权代理人（签字或盖章）。开标未携带样品或样品封装不符合要求的将拒绝接受，视本次投标无效。 样品的退还： 1、中标供应商所提供的样品不予退还，封存至招标人指定地点； 2、未中标供应商所提供的样品待开标结束后现场予以退还。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的经会计师事务所或审计机构审计的财务审计报告或在开标日期前六个月内其基本开户银行出具的资信证明或财政部门认可的政府采购专业担保机构出具的投标担保函或自拟格式内容出具的财务状况良好的书面承诺并进行电子签章，以上形式的证明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供应商为具有独立承担民事责任能力的法人或其他组织或自然人，并出具营业执照（事业法人证）或证明文件或自然人的身份证明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①参加本次政府采购活动前三年内在经营活动中没有重大违纪，②具有履行合同所必需的设备和专业技术能力</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谈判文件发售起至谈判响应文件提交截止时间止（提供查询结果网页清晰截图并加盖供应商公章）</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直接控股、管理关系</w:t>
            </w:r>
          </w:p>
        </w:tc>
        <w:tc>
          <w:tcPr>
            <w:tcW w:type="dxa" w:w="3322"/>
          </w:tcPr>
          <w:p>
            <w:pPr>
              <w:pStyle w:val="null3"/>
            </w:pPr>
            <w:r>
              <w:rPr/>
              <w:t>单位负责人为同一人或者存在控股、管理关系的不同供应商，不得同时参加本项目采购活动</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本项目专门面向中小企业采购，投标人需提供中小企业声明函</w:t>
            </w:r>
          </w:p>
        </w:tc>
        <w:tc>
          <w:tcPr>
            <w:tcW w:type="dxa" w:w="1661"/>
          </w:tcPr>
          <w:p>
            <w:pPr>
              <w:pStyle w:val="null3"/>
            </w:pPr>
            <w:r>
              <w:rPr/>
              <w:t>中小企业声明函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技术参数与性能指标</w:t>
            </w:r>
          </w:p>
        </w:tc>
        <w:tc>
          <w:tcPr>
            <w:tcW w:type="dxa" w:w="3322"/>
          </w:tcPr>
          <w:p>
            <w:pPr>
              <w:pStyle w:val="null3"/>
            </w:pPr>
            <w:r>
              <w:rPr/>
              <w:t>谈判供应商提供的技术参数与性能指标满足竞争性谈判文件中的相关要求</w:t>
            </w:r>
          </w:p>
        </w:tc>
        <w:tc>
          <w:tcPr>
            <w:tcW w:type="dxa" w:w="1661"/>
          </w:tcPr>
          <w:p>
            <w:pPr>
              <w:pStyle w:val="null3"/>
            </w:pPr>
            <w:r>
              <w:rPr/>
              <w:t>响应文件封面 产品技术参数表</w:t>
            </w:r>
          </w:p>
        </w:tc>
      </w:tr>
      <w:tr>
        <w:tc>
          <w:tcPr>
            <w:tcW w:type="dxa" w:w="831"/>
          </w:tcPr>
          <w:p>
            <w:pPr>
              <w:pStyle w:val="null3"/>
            </w:pPr>
            <w:r>
              <w:rPr/>
              <w:t>3</w:t>
            </w:r>
          </w:p>
        </w:tc>
        <w:tc>
          <w:tcPr>
            <w:tcW w:type="dxa" w:w="2492"/>
          </w:tcPr>
          <w:p>
            <w:pPr>
              <w:pStyle w:val="null3"/>
            </w:pPr>
            <w:r>
              <w:rPr/>
              <w:t>交货时间、地点、方式，验收标准和方法等</w:t>
            </w:r>
          </w:p>
        </w:tc>
        <w:tc>
          <w:tcPr>
            <w:tcW w:type="dxa" w:w="3322"/>
          </w:tcPr>
          <w:p>
            <w:pPr>
              <w:pStyle w:val="null3"/>
            </w:pPr>
            <w:r>
              <w:rPr/>
              <w:t>谈判供应商提供的交货时间、地点、方式，验收标准和方法等满足竞争性谈判文件中的相关要求</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谈判保证金</w:t>
            </w:r>
          </w:p>
        </w:tc>
        <w:tc>
          <w:tcPr>
            <w:tcW w:type="dxa" w:w="3322"/>
          </w:tcPr>
          <w:p>
            <w:pPr>
              <w:pStyle w:val="null3"/>
            </w:pPr>
            <w:r>
              <w:rPr/>
              <w:t>供应商应按采购文件约定交纳谈判保证金，并提供采购代理机构开具的谈判保证金收据</w:t>
            </w:r>
          </w:p>
        </w:tc>
        <w:tc>
          <w:tcPr>
            <w:tcW w:type="dxa" w:w="1661"/>
          </w:tcPr>
          <w:p>
            <w:pPr>
              <w:pStyle w:val="null3"/>
            </w:pPr>
            <w:r>
              <w:rPr/>
              <w:t>响应文件封面 供应商应提交的相关资格证明材料</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详见附件：政府采购货物买卖合同.docx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