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略阳县环境应急监测设备采购项目</w:t>
      </w:r>
    </w:p>
    <w:p>
      <w:pPr>
        <w:pStyle w:val="null3"/>
        <w:jc w:val="center"/>
        <w:outlineLvl w:val="2"/>
      </w:pPr>
      <w:r>
        <w:rPr>
          <w:sz w:val="28"/>
          <w:b/>
        </w:rPr>
        <w:t>采购项目编号：</w:t>
      </w:r>
      <w:r>
        <w:rPr>
          <w:sz w:val="28"/>
          <w:b/>
        </w:rPr>
        <w:t>SXJG[2024]51</w:t>
      </w:r>
      <w:r>
        <w:br/>
      </w:r>
      <w:r>
        <w:br/>
      </w:r>
      <w:r>
        <w:br/>
      </w:r>
    </w:p>
    <w:p>
      <w:pPr>
        <w:pStyle w:val="null3"/>
        <w:jc w:val="center"/>
        <w:outlineLvl w:val="2"/>
      </w:pPr>
      <w:r>
        <w:rPr>
          <w:sz w:val="28"/>
          <w:b/>
        </w:rPr>
        <w:t>汉中市生态环境局略阳分局</w:t>
      </w:r>
    </w:p>
    <w:p>
      <w:pPr>
        <w:pStyle w:val="null3"/>
        <w:jc w:val="center"/>
        <w:outlineLvl w:val="2"/>
      </w:pPr>
      <w:r>
        <w:rPr>
          <w:sz w:val="28"/>
          <w:b/>
        </w:rPr>
        <w:t>陕西建工项目管理有限公司</w:t>
      </w:r>
      <w:r>
        <w:rPr>
          <w:sz w:val="28"/>
          <w:b/>
        </w:rPr>
        <w:t>共同编制</w:t>
      </w:r>
    </w:p>
    <w:p>
      <w:pPr>
        <w:pStyle w:val="null3"/>
        <w:jc w:val="center"/>
        <w:outlineLvl w:val="2"/>
      </w:pPr>
      <w:r>
        <w:rPr>
          <w:sz w:val="28"/>
          <w:b/>
        </w:rPr>
        <w:t>2024年10月25日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陕西建工项目管理有限公司</w:t>
      </w:r>
      <w:r>
        <w:rPr/>
        <w:t>（以下简称“代理机构”）受</w:t>
      </w:r>
      <w:r>
        <w:rPr/>
        <w:t>汉中市生态环境局略阳分局</w:t>
      </w:r>
      <w:r>
        <w:rPr/>
        <w:t>委托，拟对</w:t>
      </w:r>
      <w:r>
        <w:rPr/>
        <w:t>略阳县环境应急监测设备采购项目</w:t>
      </w:r>
      <w:r>
        <w:rPr/>
        <w:t>进行国内公开招标，兹邀请符合本次招标要求的供应商参加投标。</w:t>
      </w:r>
    </w:p>
    <w:p>
      <w:pPr>
        <w:pStyle w:val="null3"/>
        <w:outlineLvl w:val="2"/>
      </w:pPr>
      <w:r>
        <w:rPr>
          <w:sz w:val="28"/>
          <w:b/>
        </w:rPr>
        <w:t>一、采购项目编号：</w:t>
      </w:r>
      <w:r>
        <w:rPr>
          <w:sz w:val="28"/>
          <w:b/>
        </w:rPr>
        <w:t>SXJG[2024]51</w:t>
      </w:r>
    </w:p>
    <w:p>
      <w:pPr>
        <w:pStyle w:val="null3"/>
        <w:outlineLvl w:val="2"/>
      </w:pPr>
      <w:r>
        <w:rPr>
          <w:sz w:val="28"/>
          <w:b/>
        </w:rPr>
        <w:t>二、采购项目名称：</w:t>
      </w:r>
      <w:r>
        <w:rPr>
          <w:sz w:val="28"/>
          <w:b/>
        </w:rPr>
        <w:t>略阳县环境应急监测设备采购项目</w:t>
      </w:r>
    </w:p>
    <w:p>
      <w:pPr>
        <w:pStyle w:val="null3"/>
        <w:outlineLvl w:val="2"/>
      </w:pPr>
      <w:r>
        <w:rPr>
          <w:sz w:val="28"/>
          <w:b/>
        </w:rPr>
        <w:t>三、招标项目简介</w:t>
      </w:r>
    </w:p>
    <w:p>
      <w:pPr>
        <w:pStyle w:val="null3"/>
        <w:ind w:firstLine="480"/>
      </w:pPr>
      <w:r>
        <w:rPr/>
        <w:t>采购电感耦合等离子体质谱仪(ICP-MS)一套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采购包1（略阳县环境应急监测设备采购项目）：属于专门面向中小企业采购。</w:t>
      </w:r>
    </w:p>
    <w:p>
      <w:pPr>
        <w:pStyle w:val="null3"/>
        <w:ind w:firstLine="480"/>
      </w:pPr>
      <w:r>
        <w:rPr/>
        <w:t>（三）本项目的特定资格要求：</w:t>
      </w:r>
    </w:p>
    <w:p>
      <w:pPr>
        <w:pStyle w:val="null3"/>
      </w:pPr>
      <w:r>
        <w:rPr/>
        <w:t>采购包1：</w:t>
      </w:r>
    </w:p>
    <w:p>
      <w:pPr>
        <w:pStyle w:val="null3"/>
      </w:pPr>
      <w:r>
        <w:rPr/>
        <w:t>1、营业执照：供应商应是独立承担民事责任能力的法人、负责人、其他组织或自然人，法人、其 他组织须提供合法有效的营业执照（或事业单位法人证书）等证明资料，自然人须提供身份证明（原件或加盖公章的复印件）；</w:t>
      </w:r>
    </w:p>
    <w:p>
      <w:pPr>
        <w:pStyle w:val="null3"/>
      </w:pPr>
      <w:r>
        <w:rPr/>
        <w:t>2、法定代表人/负责人授权书：法定代表人/负责人授权书（附法定代表人、被授权人身份证复印件）及被授权人身份证（法定代表人直接参加招标，须提供法定代表人身份证明及身份证原件）；</w:t>
      </w:r>
    </w:p>
    <w:p>
      <w:pPr>
        <w:pStyle w:val="null3"/>
      </w:pPr>
      <w:r>
        <w:rPr/>
        <w:t>3、财务状况报告：提供2023年度的财务审计报告（成立时间至提交响应文件截止时间不足一年的可提供成立后任意时段的资产负债表），或其基本存款账户开户银行自开标时间前六个月内出具的资信证明。依法不需要提供此项的单位应提供相关证明材料(原件或加盖公章的复印件)；</w:t>
      </w:r>
    </w:p>
    <w:p>
      <w:pPr>
        <w:pStyle w:val="null3"/>
      </w:pPr>
      <w:r>
        <w:rPr/>
        <w:t>4、税收缴纳证明：提供近一年内已缴纳的至少一个月的纳税证明或完税证明。依法不需要提供此项的单位应提供相关证明材料(原件或加盖公章的复印件)；</w:t>
      </w:r>
    </w:p>
    <w:p>
      <w:pPr>
        <w:pStyle w:val="null3"/>
      </w:pPr>
      <w:r>
        <w:rPr/>
        <w:t>5、社会保障资金缴纳证明：提供近一年内至今已缴存的至少一个月的社会保障资金缴存单据或社保机构开具的社会保险参保缴费情况证明。依法不需要提供此项的单位应提供相关证明材料(原件或加盖公章的复印件)；</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7、提供具有履行本项目合同所必需的设备和专业能力的承诺；：提供具有履行本项目合同所必需的设备和专业能力的承诺；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汉中市生态环境局略阳分局</w:t>
      </w:r>
    </w:p>
    <w:p>
      <w:pPr>
        <w:pStyle w:val="null3"/>
      </w:pPr>
      <w:r>
        <w:rPr/>
        <w:t xml:space="preserve"> 地址： </w:t>
      </w:r>
      <w:r>
        <w:rPr/>
        <w:t>汉中市</w:t>
      </w:r>
    </w:p>
    <w:p>
      <w:pPr>
        <w:pStyle w:val="null3"/>
      </w:pPr>
      <w:r>
        <w:rPr/>
        <w:t xml:space="preserve"> 邮编： </w:t>
      </w:r>
      <w:r>
        <w:rPr/>
        <w:t>724300</w:t>
      </w:r>
    </w:p>
    <w:p>
      <w:pPr>
        <w:pStyle w:val="null3"/>
      </w:pPr>
      <w:r>
        <w:rPr/>
        <w:t xml:space="preserve"> 联系人： </w:t>
      </w:r>
      <w:r>
        <w:rPr/>
        <w:t>刘江</w:t>
      </w:r>
    </w:p>
    <w:p>
      <w:pPr>
        <w:pStyle w:val="null3"/>
      </w:pPr>
      <w:r>
        <w:rPr/>
        <w:t xml:space="preserve"> 联系电话： </w:t>
      </w:r>
      <w:r>
        <w:rPr/>
        <w:t>0916-4822215</w:t>
      </w:r>
    </w:p>
    <w:p>
      <w:pPr>
        <w:pStyle w:val="null3"/>
        <w:outlineLvl w:val="2"/>
      </w:pPr>
      <w:r>
        <w:rPr>
          <w:sz w:val="28"/>
          <w:b/>
        </w:rPr>
        <w:t>代理机构：</w:t>
      </w:r>
      <w:r>
        <w:rPr>
          <w:sz w:val="28"/>
          <w:b/>
        </w:rPr>
        <w:t>陕西建工项目管理有限公司</w:t>
      </w:r>
    </w:p>
    <w:p>
      <w:pPr>
        <w:pStyle w:val="null3"/>
      </w:pPr>
      <w:r>
        <w:rPr/>
        <w:t xml:space="preserve"> 地址： </w:t>
      </w:r>
      <w:r>
        <w:rPr/>
        <w:t>汉中市汉台区北一环路黄家塘小学斜对面如家酒店西侧院内二楼</w:t>
      </w:r>
    </w:p>
    <w:p>
      <w:pPr>
        <w:pStyle w:val="null3"/>
      </w:pPr>
      <w:r>
        <w:rPr/>
        <w:t xml:space="preserve"> 邮编： </w:t>
      </w:r>
      <w:r>
        <w:rPr/>
        <w:t>723000</w:t>
      </w:r>
    </w:p>
    <w:p>
      <w:pPr>
        <w:pStyle w:val="null3"/>
      </w:pPr>
      <w:r>
        <w:rPr/>
        <w:t xml:space="preserve"> 联系人： </w:t>
      </w:r>
      <w:r>
        <w:rPr/>
        <w:t>魏工</w:t>
      </w:r>
    </w:p>
    <w:p>
      <w:pPr>
        <w:pStyle w:val="null3"/>
      </w:pPr>
      <w:r>
        <w:rPr/>
        <w:t xml:space="preserve"> 联系电话： </w:t>
      </w:r>
      <w:r>
        <w:rPr/>
        <w:t>17762165810</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电感耦合等离子体质谱仪</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电感耦合等离子体质谱仪</w:t>
            </w:r>
            <w:r>
              <w:rPr/>
              <w:t>产品属于节能产品政府采购品目清单中应优先采购的产品范围，本项目采购的</w:t>
            </w:r>
            <w:r>
              <w:rPr/>
              <w:t>电感耦合等离子体质谱仪</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采购包1保证金金额：5,000.00元</w:t>
            </w:r>
          </w:p>
          <w:p>
            <w:pPr>
              <w:pStyle w:val="null3"/>
            </w:pPr>
            <w:r>
              <w:rPr/>
              <w:t>缴交渠道：转账、支票、汇票等（需通过实体账户、户名及开户行信息）,电子保函</w:t>
            </w:r>
          </w:p>
          <w:p>
            <w:pPr>
              <w:pStyle w:val="null3"/>
            </w:pPr>
            <w:r>
              <w:rPr/>
              <w:t>开户名称：陕西建工项目管理有限公司汉中分公司</w:t>
            </w:r>
          </w:p>
          <w:p>
            <w:pPr>
              <w:pStyle w:val="null3"/>
            </w:pPr>
            <w:r>
              <w:rPr/>
              <w:t>开户银行：中国工商银行汉中市天台路支行</w:t>
            </w:r>
          </w:p>
          <w:p>
            <w:pPr>
              <w:pStyle w:val="null3"/>
            </w:pPr>
            <w:r>
              <w:rPr/>
              <w:t>银行账号：2606053809000080102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2002年颁发的《招标代理服务收费管理暂行办法》(计价格〔2002〕1980号)及国家发改委2011年颁布的《国家发展改革委关于降低部分建设项目收费标准规范收费行为等有关问题的通知 》（发改价格[2011]534号）</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汉中市生态环境局略阳分局</w:t>
      </w:r>
      <w:r>
        <w:rPr/>
        <w:t>和</w:t>
      </w:r>
      <w:r>
        <w:rPr/>
        <w:t>陕西建工项目管理有限公司</w:t>
      </w:r>
      <w:r>
        <w:rPr/>
        <w:t>享有。对招标文件中供应商参加本次政府采购活动应当具备的条件，招标项目技术、服务、商务及其他要求，评标细则及标准由</w:t>
      </w:r>
      <w:r>
        <w:rPr/>
        <w:t>汉中市生态环境局略阳分局</w:t>
      </w:r>
      <w:r>
        <w:rPr/>
        <w:t>负责解释。除上述招标文件内容，其他内容由</w:t>
      </w:r>
      <w:r>
        <w:rPr/>
        <w:t>陕西建工项目管理有限公司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汉中市生态环境局略阳分局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陕西建工项目管理有限公司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货物在乙方通知到达现场后验收。验收由汉中市生态环境局略阳分局对所有产品进行验收。乙方需要给采购人提供货物清单，需要标注：名称、型号、厂商、数量等。如发现产品与乙方标书承诺质量不符，甲方将拒绝接收该批产品，并由乙方承担甲方相应损失。 2. 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 3. 验收时如发现所交付的货物有短装、次品、损坏或其它不符合标准及本合同规定之情形者，甲方应做出详尽的现场记录，或由甲乙双方签署备忘录， 此现场记录或备忘录可用作补充、 缺失和更换损坏部件的有效证据， 由此产生的时间延误与有关费用由乙方承担，验收期限相应顺延； 4. 如质量验收合格，双方签署质量验收报告。在验收时所发生的一切费用由中标人承担。</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陕西建工项目管理有限公司</w:t>
      </w:r>
      <w:r>
        <w:rPr/>
        <w:t xml:space="preserve"> 负责答复；供应商对除采购需求外的采购文件的询问、质疑由</w:t>
      </w:r>
      <w:r>
        <w:rPr/>
        <w:t>陕西建工项目管理有限公司</w:t>
      </w:r>
      <w:r>
        <w:rPr/>
        <w:t xml:space="preserve"> 负责答复；供应商对采购过程、采购结果的询问、质疑由 </w:t>
      </w:r>
      <w:r>
        <w:rPr/>
        <w:t>陕西建工项目管理有限公司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联系人：魏航</w:t>
      </w:r>
    </w:p>
    <w:p>
      <w:pPr>
        <w:pStyle w:val="null3"/>
      </w:pPr>
      <w:r>
        <w:rPr/>
        <w:t>联系电话：17762165810</w:t>
      </w:r>
    </w:p>
    <w:p>
      <w:pPr>
        <w:pStyle w:val="null3"/>
      </w:pPr>
      <w:r>
        <w:rPr/>
        <w:t>地址：汉中市汉台区北一环路黄家塘小学斜对面如家酒店西侧院内二楼</w:t>
      </w:r>
    </w:p>
    <w:p>
      <w:pPr>
        <w:pStyle w:val="null3"/>
      </w:pPr>
      <w:r>
        <w:rPr/>
        <w:t>邮编：723000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购置电感耦合等离子体质谱仪(ICP-MS)一台（套）。配置内容包括：1.电感耦合等子体质谱仪主机1台；2.控制软件1套；3.自激式高功率射频发生器（内置）1套；4.四路质量流量计控制系统（内置）1套；5.等离子体观测系统（内置）1套；6.进样系统（雾室及雾化器）1套；7.4通道蠕动泵1套；8.锥及锥接口系统（内置）1套；9.离子提取透镜（内置）1套；10.离子传输系统（内置）1套；11.碰撞反应池（内置）1套；12.四极杆质量分析器（内置）1套；13.检测器（内置）1套；14.分子涡轮泵（内置）1套；15.机械真空泵1套；16.进样蠕动泵管（12根/包）1包；17.废液蠕动泵管（12根/包）1包；18.冷却循环水机1套；19.机械真空泵静音罩1套；20.电脑及打印机1套；21.10KVA不间断电源（30min）1台；22.高纯氩气4瓶；23.高纯氦气1瓶；24.设备配套安装（试验室安装，符合设备正常运行）；25.稳压电源；26.两年质保；27.两年备件；28.应急期间厂家提供技术人员现场服务等</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1000000</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left="420"/>
              <w:jc w:val="center"/>
            </w:pPr>
            <w:r>
              <w:rPr>
                <w:rFonts w:ascii="宋体" w:hAnsi="宋体" w:cs="宋体" w:eastAsia="宋体"/>
                <w:sz w:val="30"/>
                <w:b/>
              </w:rPr>
              <w:t>电感耦合等离子体质谱仪招标参数</w:t>
            </w:r>
          </w:p>
          <w:p>
            <w:pPr>
              <w:pStyle w:val="null3"/>
              <w:ind w:left="420"/>
              <w:jc w:val="center"/>
            </w:pPr>
            <w:r>
              <w:rPr>
                <w:rFonts w:ascii="宋体" w:hAnsi="宋体" w:cs="宋体" w:eastAsia="宋体"/>
                <w:sz w:val="28"/>
                <w:b/>
              </w:rPr>
              <w:t>（</w:t>
            </w:r>
            <w:r>
              <w:rPr>
                <w:rFonts w:ascii="宋体" w:hAnsi="宋体" w:cs="宋体" w:eastAsia="宋体"/>
                <w:sz w:val="22"/>
                <w:b/>
              </w:rPr>
              <w:t xml:space="preserve"> </w:t>
            </w:r>
            <w:r>
              <w:rPr>
                <w:rFonts w:ascii="宋体" w:hAnsi="宋体" w:cs="宋体" w:eastAsia="宋体"/>
                <w:sz w:val="22"/>
                <w:b/>
              </w:rPr>
              <w:t>“▲”作为重点扣分条款</w:t>
            </w:r>
            <w:r>
              <w:rPr>
                <w:rFonts w:ascii="宋体" w:hAnsi="宋体" w:cs="宋体" w:eastAsia="宋体"/>
                <w:sz w:val="28"/>
                <w:b/>
              </w:rPr>
              <w:t>）</w:t>
            </w:r>
          </w:p>
          <w:p>
            <w:pPr>
              <w:pStyle w:val="null3"/>
              <w:spacing w:before="120" w:after="120"/>
            </w:pPr>
            <w:r>
              <w:rPr>
                <w:rFonts w:ascii="&quot;times new roman&quot;" w:hAnsi="&quot;times new roman&quot;" w:cs="&quot;times new roman&quot;" w:eastAsia="&quot;times new roman&quot;"/>
                <w:sz w:val="24"/>
                <w:b/>
              </w:rPr>
              <w:t>1.</w:t>
            </w:r>
            <w:r>
              <w:rPr>
                <w:rFonts w:ascii="宋体" w:hAnsi="宋体" w:cs="宋体" w:eastAsia="宋体"/>
                <w:sz w:val="24"/>
                <w:b/>
              </w:rPr>
              <w:t>总体要求：</w:t>
            </w:r>
          </w:p>
          <w:p>
            <w:pPr>
              <w:pStyle w:val="null3"/>
              <w:ind w:left="540"/>
            </w:pPr>
            <w:r>
              <w:rPr>
                <w:rFonts w:ascii="&quot;times new roman&quot;" w:hAnsi="&quot;times new roman&quot;" w:cs="&quot;times new roman&quot;" w:eastAsia="&quot;times new roman&quot;"/>
                <w:sz w:val="24"/>
              </w:rPr>
              <w:t>1.</w:t>
            </w:r>
            <w:r>
              <w:rPr>
                <w:rFonts w:ascii="times new roman, times, serif" w:hAnsi="times new roman, times, serif" w:cs="times new roman, times, serif" w:eastAsia="times new roman, times, serif"/>
                <w:sz w:val="24"/>
              </w:rPr>
              <w:t xml:space="preserve">1  </w:t>
            </w:r>
            <w:r>
              <w:rPr>
                <w:rFonts w:ascii="宋体" w:hAnsi="宋体" w:cs="宋体" w:eastAsia="宋体"/>
                <w:sz w:val="24"/>
              </w:rPr>
              <w:t>电感耦合等离子体质谱仪作为新一代重金属分析系统，可搭配</w:t>
            </w:r>
            <w:r>
              <w:rPr>
                <w:rFonts w:ascii="times new roman, times, serif" w:hAnsi="times new roman, times, serif" w:cs="times new roman, times, serif" w:eastAsia="times new roman, times, serif"/>
                <w:sz w:val="24"/>
              </w:rPr>
              <w:t>LC</w:t>
            </w:r>
            <w:r>
              <w:rPr>
                <w:rFonts w:ascii="宋体" w:hAnsi="宋体" w:cs="宋体" w:eastAsia="宋体"/>
                <w:sz w:val="24"/>
              </w:rPr>
              <w:t>、自动进样器、全自动石墨消解系统等连用技术。</w:t>
            </w:r>
          </w:p>
          <w:p>
            <w:pPr>
              <w:pStyle w:val="null3"/>
              <w:ind w:left="540"/>
            </w:pP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2</w:t>
            </w:r>
            <w:r>
              <w:rPr>
                <w:rFonts w:ascii="宋体" w:hAnsi="宋体" w:cs="宋体" w:eastAsia="宋体"/>
                <w:sz w:val="24"/>
              </w:rPr>
              <w:t xml:space="preserve"> </w:t>
            </w:r>
            <w:r>
              <w:rPr>
                <w:rFonts w:ascii="宋体" w:hAnsi="宋体" w:cs="宋体" w:eastAsia="宋体"/>
                <w:sz w:val="24"/>
              </w:rPr>
              <w:t>投标型号的产品有</w:t>
            </w:r>
            <w:r>
              <w:rPr>
                <w:rFonts w:ascii="times new roman, times, serif" w:hAnsi="times new roman, times, serif" w:cs="times new roman, times, serif" w:eastAsia="times new roman, times, serif"/>
                <w:sz w:val="24"/>
              </w:rPr>
              <w:t>5</w:t>
            </w:r>
            <w:r>
              <w:rPr>
                <w:rFonts w:ascii="宋体" w:hAnsi="宋体" w:cs="宋体" w:eastAsia="宋体"/>
                <w:sz w:val="24"/>
              </w:rPr>
              <w:t>年以上制造和销售历史，仪器需要有可定制化开发的功能，其性能的成熟性和稳定性，提供合同业绩作为佐证。</w:t>
            </w:r>
          </w:p>
          <w:p>
            <w:pPr>
              <w:pStyle w:val="null3"/>
              <w:ind w:left="540"/>
            </w:pPr>
            <w:r>
              <w:rPr>
                <w:rFonts w:ascii="&quot;times new roman&quot;" w:hAnsi="&quot;times new roman&quot;" w:cs="&quot;times new roman&quot;" w:eastAsia="&quot;times new roman&quot;"/>
                <w:sz w:val="24"/>
                <w:b/>
              </w:rPr>
              <w:t>2.</w:t>
            </w:r>
            <w:r>
              <w:rPr>
                <w:rFonts w:ascii="宋体" w:hAnsi="宋体" w:cs="宋体" w:eastAsia="宋体"/>
                <w:sz w:val="24"/>
                <w:b/>
              </w:rPr>
              <w:t>技术要求：</w:t>
            </w:r>
          </w:p>
          <w:p>
            <w:pPr>
              <w:pStyle w:val="null3"/>
              <w:ind w:left="540"/>
            </w:pPr>
            <w:r>
              <w:rPr>
                <w:rFonts w:ascii="&quot;times new roman&quot;" w:hAnsi="&quot;times new roman&quot;" w:cs="&quot;times new roman&quot;" w:eastAsia="&quot;times new roman&quot;"/>
                <w:sz w:val="24"/>
                <w:b/>
              </w:rPr>
              <w:t>2.</w:t>
            </w:r>
            <w:r>
              <w:rPr>
                <w:rFonts w:ascii="times new roman, times, serif" w:hAnsi="times new roman, times, serif" w:cs="times new roman, times, serif" w:eastAsia="times new roman, times, serif"/>
                <w:sz w:val="24"/>
                <w:b/>
              </w:rPr>
              <w:t>1</w:t>
            </w:r>
            <w:r>
              <w:rPr>
                <w:rFonts w:ascii="calibri" w:hAnsi="calibri" w:cs="calibri" w:eastAsia="calibri"/>
                <w:sz w:val="22"/>
                <w:b/>
              </w:rPr>
              <w:t xml:space="preserve"> </w:t>
            </w:r>
            <w:r>
              <w:rPr>
                <w:rFonts w:ascii="宋体" w:hAnsi="宋体" w:cs="宋体" w:eastAsia="宋体"/>
                <w:sz w:val="24"/>
                <w:b/>
              </w:rPr>
              <w:t>离子源：</w:t>
            </w:r>
          </w:p>
          <w:p>
            <w:pPr>
              <w:pStyle w:val="null3"/>
              <w:ind w:left="540"/>
            </w:pP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times new roman, times, serif" w:hAnsi="times new roman, times, serif" w:cs="times new roman, times, serif" w:eastAsia="times new roman, times, serif"/>
                <w:sz w:val="24"/>
              </w:rPr>
              <w:t>1</w:t>
            </w:r>
            <w:r>
              <w:rPr>
                <w:rFonts w:ascii="calibri" w:hAnsi="calibri" w:cs="calibri" w:eastAsia="calibri"/>
                <w:sz w:val="22"/>
              </w:rPr>
              <w:t xml:space="preserve">  </w:t>
            </w:r>
            <w:r>
              <w:rPr>
                <w:rFonts w:ascii="宋体" w:hAnsi="宋体" w:cs="宋体" w:eastAsia="宋体"/>
                <w:sz w:val="24"/>
              </w:rPr>
              <w:t>平衡式驱动，减少离子动能色散，降低二次离子产生，无需屏蔽圈等额外昂贵的消耗品就可消除锥口二次电弧放电，延长锥使用寿命。如果所提供的设备需要屏蔽炬消除锥口二次电弧放电，则须提供屏蔽炬</w:t>
            </w:r>
            <w:r>
              <w:rPr>
                <w:rFonts w:ascii="宋体" w:hAnsi="宋体" w:cs="宋体" w:eastAsia="宋体"/>
                <w:sz w:val="24"/>
              </w:rPr>
              <w:t>≥</w:t>
            </w:r>
            <w:r>
              <w:rPr>
                <w:rFonts w:ascii="times new roman, times, serif" w:hAnsi="times new roman, times, serif" w:cs="times new roman, times, serif" w:eastAsia="times new roman, times, serif"/>
                <w:sz w:val="24"/>
              </w:rPr>
              <w:t>30</w:t>
            </w:r>
            <w:r>
              <w:rPr>
                <w:rFonts w:ascii="宋体" w:hAnsi="宋体" w:cs="宋体" w:eastAsia="宋体"/>
                <w:sz w:val="24"/>
              </w:rPr>
              <w:t>套。</w:t>
            </w:r>
          </w:p>
          <w:p>
            <w:pPr>
              <w:pStyle w:val="null3"/>
              <w:ind w:left="540"/>
            </w:pPr>
            <w:r>
              <w:rPr>
                <w:rFonts w:ascii="宋体" w:hAnsi="宋体" w:cs="宋体" w:eastAsia="宋体"/>
                <w:sz w:val="22"/>
                <w:b/>
              </w:rPr>
              <w:t>▲</w:t>
            </w:r>
            <w:r>
              <w:rPr>
                <w:rFonts w:ascii="times new roman, times, serif" w:hAnsi="times new roman, times, serif" w:cs="times new roman, times, serif" w:eastAsia="times new roman, times, serif"/>
                <w:sz w:val="24"/>
              </w:rPr>
              <w:t xml:space="preserve">2.1.2  </w:t>
            </w:r>
            <w:r>
              <w:rPr>
                <w:rFonts w:ascii="宋体" w:hAnsi="宋体" w:cs="宋体" w:eastAsia="宋体"/>
                <w:sz w:val="24"/>
              </w:rPr>
              <w:t>提供</w:t>
            </w:r>
            <w:r>
              <w:rPr>
                <w:rFonts w:ascii="times new roman, times, serif" w:hAnsi="times new roman, times, serif" w:cs="times new roman, times, serif" w:eastAsia="times new roman, times, serif"/>
                <w:sz w:val="24"/>
              </w:rPr>
              <w:t>500W</w:t>
            </w:r>
            <w:r>
              <w:rPr>
                <w:rFonts w:ascii="宋体" w:hAnsi="宋体" w:cs="宋体" w:eastAsia="宋体"/>
                <w:sz w:val="24"/>
              </w:rPr>
              <w:t>超低功率待机，降低氩气消耗</w:t>
            </w:r>
            <w:r>
              <w:rPr>
                <w:rFonts w:ascii="times new roman, times, serif" w:hAnsi="times new roman, times, serif" w:cs="times new roman, times, serif" w:eastAsia="times new roman, times, serif"/>
                <w:sz w:val="24"/>
              </w:rPr>
              <w:t>50%</w:t>
            </w:r>
            <w:r>
              <w:rPr>
                <w:rFonts w:ascii="宋体" w:hAnsi="宋体" w:cs="宋体" w:eastAsia="宋体"/>
                <w:sz w:val="24"/>
              </w:rPr>
              <w:t>以上，此模式下冷却气流量</w:t>
            </w:r>
            <w:r>
              <w:rPr>
                <w:rFonts w:ascii="times new roman, times, serif" w:hAnsi="times new roman, times, serif" w:cs="times new roman, times, serif" w:eastAsia="times new roman, times, serif"/>
                <w:sz w:val="24"/>
              </w:rPr>
              <w:t>5 L/min</w:t>
            </w:r>
            <w:r>
              <w:rPr>
                <w:rFonts w:ascii="宋体" w:hAnsi="宋体" w:cs="宋体" w:eastAsia="宋体"/>
                <w:sz w:val="24"/>
              </w:rPr>
              <w:t>，可保持等离子体稳定。（</w:t>
            </w:r>
            <w:r>
              <w:rPr>
                <w:rFonts w:ascii="宋体" w:hAnsi="宋体" w:cs="宋体" w:eastAsia="宋体"/>
                <w:sz w:val="24"/>
                <w:b/>
              </w:rPr>
              <w:t>提供加盖制造商公章的软件截图进行佐证</w:t>
            </w:r>
            <w:r>
              <w:rPr>
                <w:rFonts w:ascii="宋体" w:hAnsi="宋体" w:cs="宋体" w:eastAsia="宋体"/>
                <w:sz w:val="24"/>
              </w:rPr>
              <w:t>）</w:t>
            </w:r>
          </w:p>
          <w:p>
            <w:pPr>
              <w:pStyle w:val="null3"/>
              <w:ind w:left="540"/>
            </w:pPr>
            <w:r>
              <w:rPr>
                <w:rFonts w:ascii="微软雅黑" w:hAnsi="微软雅黑" w:cs="微软雅黑" w:eastAsia="微软雅黑"/>
                <w:sz w:val="24"/>
              </w:rPr>
              <w:t>▲</w:t>
            </w:r>
            <w:r>
              <w:rPr>
                <w:rFonts w:ascii="&quot;times new roman&quot;" w:hAnsi="&quot;times new roman&quot;" w:cs="&quot;times new roman&quot;" w:eastAsia="&quot;times new roman&quot;"/>
                <w:sz w:val="24"/>
                <w:b/>
              </w:rPr>
              <w:t>2.</w:t>
            </w:r>
            <w:r>
              <w:rPr>
                <w:rFonts w:ascii="times new roman, times, serif" w:hAnsi="times new roman, times, serif" w:cs="times new roman, times, serif" w:eastAsia="times new roman, times, serif"/>
                <w:sz w:val="24"/>
                <w:b/>
              </w:rPr>
              <w:t>2</w:t>
            </w:r>
            <w:r>
              <w:rPr>
                <w:rFonts w:ascii="calibri" w:hAnsi="calibri" w:cs="calibri" w:eastAsia="calibri"/>
                <w:sz w:val="22"/>
                <w:b/>
              </w:rPr>
              <w:t xml:space="preserve"> </w:t>
            </w:r>
            <w:r>
              <w:rPr>
                <w:rFonts w:ascii="宋体" w:hAnsi="宋体" w:cs="宋体" w:eastAsia="宋体"/>
                <w:sz w:val="24"/>
                <w:b/>
              </w:rPr>
              <w:t>接口：</w:t>
            </w:r>
            <w:r>
              <w:rPr>
                <w:rFonts w:ascii="宋体" w:hAnsi="宋体" w:cs="宋体" w:eastAsia="宋体"/>
                <w:sz w:val="24"/>
              </w:rPr>
              <w:t>锥材质为镍、铂材质可选。</w:t>
            </w:r>
            <w:r>
              <w:rPr>
                <w:rFonts w:ascii="宋体" w:hAnsi="宋体" w:cs="宋体" w:eastAsia="宋体"/>
                <w:sz w:val="24"/>
                <w:b/>
              </w:rPr>
              <w:t>提手式换锥系统，自带联锁保护，杜绝异常操作。</w:t>
            </w:r>
            <w:r>
              <w:rPr>
                <w:rFonts w:ascii="宋体" w:hAnsi="宋体" w:cs="宋体" w:eastAsia="宋体"/>
                <w:sz w:val="24"/>
              </w:rPr>
              <w:t>简便的</w:t>
            </w:r>
            <w:r>
              <w:rPr>
                <w:rFonts w:ascii="宋体" w:hAnsi="宋体" w:cs="宋体" w:eastAsia="宋体"/>
                <w:sz w:val="24"/>
                <w:b/>
              </w:rPr>
              <w:t>体外换锥</w:t>
            </w:r>
            <w:r>
              <w:rPr>
                <w:rFonts w:ascii="宋体" w:hAnsi="宋体" w:cs="宋体" w:eastAsia="宋体"/>
                <w:sz w:val="24"/>
              </w:rPr>
              <w:t>维护，无需泄真空就可以换锥维护。</w:t>
            </w:r>
          </w:p>
          <w:p>
            <w:pPr>
              <w:pStyle w:val="null3"/>
              <w:ind w:left="540"/>
            </w:pPr>
            <w:r>
              <w:rPr>
                <w:rFonts w:ascii="&quot;times new roman&quot;" w:hAnsi="&quot;times new roman&quot;" w:cs="&quot;times new roman&quot;" w:eastAsia="&quot;times new roman&quot;"/>
                <w:sz w:val="24"/>
                <w:b/>
              </w:rPr>
              <w:t>2.</w:t>
            </w:r>
            <w:r>
              <w:rPr>
                <w:rFonts w:ascii="times new roman, times, serif" w:hAnsi="times new roman, times, serif" w:cs="times new roman, times, serif" w:eastAsia="times new roman, times, serif"/>
                <w:sz w:val="24"/>
                <w:b/>
              </w:rPr>
              <w:t xml:space="preserve">3   </w:t>
            </w:r>
            <w:r>
              <w:rPr>
                <w:rFonts w:ascii="宋体" w:hAnsi="宋体" w:cs="宋体" w:eastAsia="宋体"/>
                <w:sz w:val="24"/>
                <w:b/>
              </w:rPr>
              <w:t>提取透镜：</w:t>
            </w:r>
            <w:r>
              <w:rPr>
                <w:rFonts w:ascii="宋体" w:hAnsi="宋体" w:cs="宋体" w:eastAsia="宋体"/>
                <w:sz w:val="24"/>
              </w:rPr>
              <w:t>提取透镜上可以使用零电压、负电压和正电压等多种提取模式，独特的设计，免维护清洗。</w:t>
            </w:r>
          </w:p>
          <w:p>
            <w:pPr>
              <w:pStyle w:val="null3"/>
              <w:ind w:left="540"/>
            </w:pPr>
            <w:r>
              <w:rPr>
                <w:rFonts w:ascii="宋体" w:hAnsi="宋体" w:cs="宋体" w:eastAsia="宋体"/>
                <w:sz w:val="22"/>
                <w:b/>
              </w:rPr>
              <w:t>▲</w:t>
            </w:r>
            <w:r>
              <w:rPr>
                <w:rFonts w:ascii="times new roman, times, serif" w:hAnsi="times new roman, times, serif" w:cs="times new roman, times, serif" w:eastAsia="times new roman, times, serif"/>
                <w:sz w:val="24"/>
                <w:b/>
              </w:rPr>
              <w:t xml:space="preserve">2.4   </w:t>
            </w:r>
            <w:r>
              <w:rPr>
                <w:rFonts w:ascii="宋体" w:hAnsi="宋体" w:cs="宋体" w:eastAsia="宋体"/>
                <w:sz w:val="24"/>
                <w:b/>
              </w:rPr>
              <w:t>离子传输系统：</w:t>
            </w:r>
            <w:r>
              <w:rPr>
                <w:rFonts w:ascii="宋体" w:hAnsi="宋体" w:cs="宋体" w:eastAsia="宋体"/>
                <w:sz w:val="24"/>
              </w:rPr>
              <w:t>低背景的离子传输设计，离子前后</w:t>
            </w:r>
            <w:r>
              <w:rPr>
                <w:rFonts w:ascii="宋体" w:hAnsi="宋体" w:cs="宋体" w:eastAsia="宋体"/>
                <w:sz w:val="24"/>
                <w:b/>
              </w:rPr>
              <w:t>两次离轴</w:t>
            </w:r>
            <w:r>
              <w:rPr>
                <w:rFonts w:ascii="宋体" w:hAnsi="宋体" w:cs="宋体" w:eastAsia="宋体"/>
                <w:sz w:val="24"/>
              </w:rPr>
              <w:t>，实现干扰粒子的有效消除（中性粒子、电子、光子），无需更换清洗离子透镜。</w:t>
            </w:r>
          </w:p>
          <w:p>
            <w:pPr>
              <w:pStyle w:val="null3"/>
              <w:ind w:left="540"/>
            </w:pPr>
            <w:r>
              <w:rPr>
                <w:rFonts w:ascii="微软雅黑" w:hAnsi="微软雅黑" w:cs="微软雅黑" w:eastAsia="微软雅黑"/>
                <w:sz w:val="24"/>
              </w:rPr>
              <w:t>▲</w:t>
            </w:r>
            <w:r>
              <w:rPr>
                <w:rFonts w:ascii="&quot;times new roman&quot;" w:hAnsi="&quot;times new roman&quot;" w:cs="&quot;times new roman&quot;" w:eastAsia="&quot;times new roman&quot;"/>
                <w:sz w:val="24"/>
                <w:b/>
              </w:rPr>
              <w:t>2.</w:t>
            </w:r>
            <w:r>
              <w:rPr>
                <w:rFonts w:ascii="times new roman, times, serif" w:hAnsi="times new roman, times, serif" w:cs="times new roman, times, serif" w:eastAsia="times new roman, times, serif"/>
                <w:sz w:val="24"/>
                <w:b/>
              </w:rPr>
              <w:t>5</w:t>
            </w:r>
            <w:r>
              <w:rPr>
                <w:rFonts w:ascii="calibri" w:hAnsi="calibri" w:cs="calibri" w:eastAsia="calibri"/>
                <w:sz w:val="22"/>
                <w:b/>
              </w:rPr>
              <w:t xml:space="preserve"> </w:t>
            </w:r>
            <w:r>
              <w:rPr>
                <w:rFonts w:ascii="宋体" w:hAnsi="宋体" w:cs="宋体" w:eastAsia="宋体"/>
                <w:sz w:val="24"/>
                <w:b/>
              </w:rPr>
              <w:t>碰撞反应池：</w:t>
            </w:r>
            <w:r>
              <w:rPr>
                <w:rFonts w:ascii="宋体" w:hAnsi="宋体" w:cs="宋体" w:eastAsia="宋体"/>
                <w:sz w:val="24"/>
              </w:rPr>
              <w:t>采用全新的六极杆碰撞</w:t>
            </w:r>
            <w:r>
              <w:rPr>
                <w:rFonts w:ascii="calibri" w:hAnsi="calibri" w:cs="calibri" w:eastAsia="calibri"/>
                <w:sz w:val="24"/>
              </w:rPr>
              <w:t>/</w:t>
            </w:r>
            <w:r>
              <w:rPr>
                <w:rFonts w:ascii="宋体" w:hAnsi="宋体" w:cs="宋体" w:eastAsia="宋体"/>
                <w:sz w:val="24"/>
              </w:rPr>
              <w:t>反应池系统，具备分布式进气系统。</w:t>
            </w:r>
            <w:r>
              <w:rPr>
                <w:rFonts w:ascii="宋体" w:hAnsi="宋体" w:cs="宋体" w:eastAsia="宋体"/>
                <w:sz w:val="24"/>
                <w:b/>
              </w:rPr>
              <w:t>（提供加盖制造商公章的仪器内部结构证明图片进行佐证）</w:t>
            </w:r>
          </w:p>
          <w:p>
            <w:pPr>
              <w:pStyle w:val="null3"/>
              <w:ind w:left="540"/>
            </w:pPr>
            <w:r>
              <w:rPr>
                <w:rFonts w:ascii="&quot;times new roman&quot;" w:hAnsi="&quot;times new roman&quot;" w:cs="&quot;times new roman&quot;" w:eastAsia="&quot;times new roman&quot;"/>
                <w:sz w:val="24"/>
                <w:b/>
              </w:rPr>
              <w:t>2.</w:t>
            </w:r>
            <w:r>
              <w:rPr>
                <w:rFonts w:ascii="times new roman, times, serif" w:hAnsi="times new roman, times, serif" w:cs="times new roman, times, serif" w:eastAsia="times new roman, times, serif"/>
                <w:sz w:val="24"/>
                <w:b/>
              </w:rPr>
              <w:t xml:space="preserve">6  </w:t>
            </w:r>
            <w:r>
              <w:rPr>
                <w:rFonts w:ascii="宋体" w:hAnsi="宋体" w:cs="宋体" w:eastAsia="宋体"/>
                <w:sz w:val="24"/>
                <w:b/>
              </w:rPr>
              <w:t>四级杆质量分析器：</w:t>
            </w:r>
            <w:r>
              <w:rPr>
                <w:rFonts w:ascii="宋体" w:hAnsi="宋体" w:cs="宋体" w:eastAsia="宋体"/>
                <w:sz w:val="24"/>
              </w:rPr>
              <w:t>高精度纯</w:t>
            </w:r>
            <w:r>
              <w:rPr>
                <w:rFonts w:ascii="&quot;times new roman&quot;" w:hAnsi="&quot;times new roman&quot;" w:cs="&quot;times new roman&quot;" w:eastAsia="&quot;times new roman&quot;"/>
                <w:sz w:val="24"/>
              </w:rPr>
              <w:t>Mo</w:t>
            </w:r>
            <w:r>
              <w:rPr>
                <w:rFonts w:ascii="宋体" w:hAnsi="宋体" w:cs="宋体" w:eastAsia="宋体"/>
                <w:sz w:val="24"/>
              </w:rPr>
              <w:t>材料四极杆，采用</w:t>
            </w:r>
            <w:r>
              <w:rPr>
                <w:rFonts w:ascii="宋体" w:hAnsi="宋体" w:cs="宋体" w:eastAsia="宋体"/>
                <w:sz w:val="24"/>
              </w:rPr>
              <w:t>≤</w:t>
            </w:r>
            <w:r>
              <w:rPr>
                <w:rFonts w:ascii="&quot;times new roman&quot;" w:hAnsi="&quot;times new roman&quot;" w:cs="&quot;times new roman&quot;" w:eastAsia="&quot;times new roman&quot;"/>
                <w:sz w:val="24"/>
              </w:rPr>
              <w:t>2.0MHz</w:t>
            </w:r>
            <w:r>
              <w:rPr>
                <w:rFonts w:ascii="宋体" w:hAnsi="宋体" w:cs="宋体" w:eastAsia="宋体"/>
                <w:sz w:val="24"/>
              </w:rPr>
              <w:t>低频驱动四极杆</w:t>
            </w:r>
            <w:r>
              <w:rPr>
                <w:rFonts w:ascii="宋体" w:hAnsi="宋体" w:cs="宋体" w:eastAsia="宋体"/>
                <w:sz w:val="24"/>
              </w:rPr>
              <w:t>。</w:t>
            </w:r>
          </w:p>
          <w:p>
            <w:pPr>
              <w:pStyle w:val="null3"/>
              <w:ind w:left="540"/>
            </w:pPr>
            <w:r>
              <w:rPr>
                <w:rFonts w:ascii="&quot;times new roman&quot;" w:hAnsi="&quot;times new roman&quot;" w:cs="&quot;times new roman&quot;" w:eastAsia="&quot;times new roman&quot;"/>
                <w:sz w:val="24"/>
                <w:b/>
              </w:rPr>
              <w:t>2.</w:t>
            </w:r>
            <w:r>
              <w:rPr>
                <w:rFonts w:ascii="times new roman, times, serif" w:hAnsi="times new roman, times, serif" w:cs="times new roman, times, serif" w:eastAsia="times new roman, times, serif"/>
                <w:sz w:val="24"/>
                <w:b/>
              </w:rPr>
              <w:t xml:space="preserve">7  </w:t>
            </w:r>
            <w:r>
              <w:rPr>
                <w:rFonts w:ascii="宋体" w:hAnsi="宋体" w:cs="宋体" w:eastAsia="宋体"/>
                <w:sz w:val="24"/>
                <w:b/>
              </w:rPr>
              <w:t>检测器：</w:t>
            </w:r>
            <w:r>
              <w:rPr>
                <w:rFonts w:ascii="宋体" w:hAnsi="宋体" w:cs="宋体" w:eastAsia="宋体"/>
                <w:sz w:val="24"/>
                <w:b/>
              </w:rPr>
              <w:t>脉冲</w:t>
            </w:r>
            <w:r>
              <w:rPr>
                <w:rFonts w:ascii="times new roman, times, serif" w:hAnsi="times new roman, times, serif" w:cs="times new roman, times, serif" w:eastAsia="times new roman, times, serif"/>
                <w:sz w:val="24"/>
                <w:b/>
              </w:rPr>
              <w:t>/</w:t>
            </w:r>
            <w:r>
              <w:rPr>
                <w:rFonts w:ascii="宋体" w:hAnsi="宋体" w:cs="宋体" w:eastAsia="宋体"/>
                <w:sz w:val="24"/>
                <w:b/>
              </w:rPr>
              <w:t>模拟双模式</w:t>
            </w:r>
            <w:r>
              <w:rPr>
                <w:rFonts w:ascii="宋体" w:hAnsi="宋体" w:cs="宋体" w:eastAsia="宋体"/>
                <w:sz w:val="24"/>
              </w:rPr>
              <w:t>不连续打拿极检测器</w:t>
            </w:r>
            <w:r>
              <w:rPr>
                <w:rFonts w:ascii="宋体" w:hAnsi="宋体" w:cs="宋体" w:eastAsia="宋体"/>
                <w:sz w:val="24"/>
              </w:rPr>
              <w:t>，可以在一次进样过程中同时完成扫描和选择分析（定性和定量分析），</w:t>
            </w:r>
            <w:r>
              <w:rPr>
                <w:rFonts w:ascii="宋体" w:hAnsi="宋体" w:cs="宋体" w:eastAsia="宋体"/>
                <w:sz w:val="24"/>
              </w:rPr>
              <w:t>并</w:t>
            </w:r>
            <w:r>
              <w:rPr>
                <w:rFonts w:ascii="宋体" w:hAnsi="宋体" w:cs="宋体" w:eastAsia="宋体"/>
                <w:sz w:val="24"/>
              </w:rPr>
              <w:t>可在模拟和脉冲模式之间实现自动切换。</w:t>
            </w:r>
          </w:p>
          <w:p>
            <w:pPr>
              <w:pStyle w:val="null3"/>
              <w:ind w:left="540"/>
            </w:pPr>
            <w:r>
              <w:rPr>
                <w:rFonts w:ascii="微软雅黑" w:hAnsi="微软雅黑" w:cs="微软雅黑" w:eastAsia="微软雅黑"/>
                <w:sz w:val="24"/>
              </w:rPr>
              <w:t>▲</w:t>
            </w:r>
            <w:r>
              <w:rPr>
                <w:rFonts w:ascii="times new roman, times, serif" w:hAnsi="times new roman, times, serif" w:cs="times new roman, times, serif" w:eastAsia="times new roman, times, serif"/>
                <w:sz w:val="24"/>
                <w:b/>
              </w:rPr>
              <w:t xml:space="preserve">2.8  </w:t>
            </w:r>
            <w:r>
              <w:rPr>
                <w:rFonts w:ascii="宋体" w:hAnsi="宋体" w:cs="宋体" w:eastAsia="宋体"/>
                <w:sz w:val="24"/>
                <w:b/>
              </w:rPr>
              <w:t>等离子体可视系统：</w:t>
            </w:r>
            <w:r>
              <w:rPr>
                <w:rFonts w:ascii="宋体" w:hAnsi="宋体" w:cs="宋体" w:eastAsia="宋体"/>
                <w:sz w:val="24"/>
              </w:rPr>
              <w:t>具有带电磁屏蔽的等离子体实时观测功能，可以通过工作站软件实时监控等离子体状态，实时全彩监测等离子体、锥口和中心管状态。（</w:t>
            </w:r>
            <w:r>
              <w:rPr>
                <w:rFonts w:ascii="宋体" w:hAnsi="宋体" w:cs="宋体" w:eastAsia="宋体"/>
                <w:sz w:val="24"/>
                <w:b/>
              </w:rPr>
              <w:t>提供加盖制造商公章的仪器结构证明图片进行佐证</w:t>
            </w:r>
            <w:r>
              <w:rPr>
                <w:rFonts w:ascii="宋体" w:hAnsi="宋体" w:cs="宋体" w:eastAsia="宋体"/>
                <w:sz w:val="24"/>
              </w:rPr>
              <w:t>）</w:t>
            </w:r>
          </w:p>
          <w:p>
            <w:pPr>
              <w:pStyle w:val="null3"/>
              <w:ind w:left="540"/>
            </w:pPr>
            <w:r>
              <w:rPr>
                <w:rFonts w:ascii="times new roman, times, serif" w:hAnsi="times new roman, times, serif" w:cs="times new roman, times, serif" w:eastAsia="times new roman, times, serif"/>
                <w:sz w:val="24"/>
                <w:b/>
              </w:rPr>
              <w:t>2.</w:t>
            </w:r>
            <w:r>
              <w:rPr>
                <w:rFonts w:ascii="times new roman, times, serif" w:hAnsi="times new roman, times, serif" w:cs="times new roman, times, serif" w:eastAsia="times new roman, times, serif"/>
                <w:sz w:val="24"/>
              </w:rPr>
              <w:t xml:space="preserve">9  </w:t>
            </w:r>
            <w:r>
              <w:rPr>
                <w:rFonts w:ascii="宋体" w:hAnsi="宋体" w:cs="宋体" w:eastAsia="宋体"/>
                <w:sz w:val="24"/>
              </w:rPr>
              <w:t>静音罩：可配置静音罩，降低实验室噪音，改善实验室分析环境。</w:t>
            </w:r>
          </w:p>
          <w:p>
            <w:pPr>
              <w:pStyle w:val="null3"/>
              <w:ind w:left="675"/>
            </w:pPr>
            <w:r>
              <w:rPr>
                <w:rFonts w:ascii="&quot;times new roman&quot;" w:hAnsi="&quot;times new roman&quot;" w:cs="&quot;times new roman&quot;" w:eastAsia="&quot;times new roman&quot;"/>
                <w:sz w:val="24"/>
                <w:b/>
              </w:rPr>
              <w:t>2.</w:t>
            </w:r>
            <w:r>
              <w:rPr>
                <w:rFonts w:ascii="times new roman, times, serif" w:hAnsi="times new roman, times, serif" w:cs="times new roman, times, serif" w:eastAsia="times new roman, times, serif"/>
                <w:sz w:val="24"/>
                <w:b/>
              </w:rPr>
              <w:t>10</w:t>
            </w:r>
            <w:r>
              <w:rPr>
                <w:rFonts w:ascii="calibri" w:hAnsi="calibri" w:cs="calibri" w:eastAsia="calibri"/>
                <w:sz w:val="22"/>
                <w:b/>
              </w:rPr>
              <w:t xml:space="preserve"> </w:t>
            </w:r>
            <w:r>
              <w:rPr>
                <w:rFonts w:ascii="宋体" w:hAnsi="宋体" w:cs="宋体" w:eastAsia="宋体"/>
                <w:sz w:val="24"/>
                <w:b/>
              </w:rPr>
              <w:t>进样系统要求：</w:t>
            </w:r>
          </w:p>
          <w:p>
            <w:pPr>
              <w:pStyle w:val="null3"/>
              <w:ind w:left="540"/>
            </w:pP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10</w:t>
            </w:r>
            <w:r>
              <w:rPr>
                <w:rFonts w:ascii="&quot;times new roman&quot;" w:hAnsi="&quot;times new roman&quot;" w:cs="&quot;times new roman&quot;" w:eastAsia="&quot;times new roman&quot;"/>
                <w:sz w:val="24"/>
              </w:rPr>
              <w:t>.1</w:t>
            </w:r>
            <w:r>
              <w:rPr>
                <w:rFonts w:ascii="宋体" w:hAnsi="宋体" w:cs="宋体" w:eastAsia="宋体"/>
                <w:sz w:val="24"/>
              </w:rPr>
              <w:t>提供多种雾化器可选，包括高效石英同心雾化器；耐高盐同心雾化器；</w:t>
            </w:r>
            <w:r>
              <w:rPr>
                <w:rFonts w:ascii="times new roman, times, serif" w:hAnsi="times new roman, times, serif" w:cs="times new roman, times, serif" w:eastAsia="times new roman, times, serif"/>
                <w:sz w:val="24"/>
              </w:rPr>
              <w:t>PFA</w:t>
            </w:r>
            <w:r>
              <w:rPr>
                <w:rFonts w:ascii="宋体" w:hAnsi="宋体" w:cs="宋体" w:eastAsia="宋体"/>
                <w:sz w:val="24"/>
              </w:rPr>
              <w:t>微量进样雾化器，具有高雾化效率及可耐氢氟酸进样。</w:t>
            </w:r>
          </w:p>
          <w:p>
            <w:pPr>
              <w:pStyle w:val="null3"/>
              <w:ind w:left="540"/>
            </w:pP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10</w:t>
            </w:r>
            <w:r>
              <w:rPr>
                <w:rFonts w:ascii="&quot;times new roman&quot;" w:hAnsi="&quot;times new roman&quot;" w:cs="&quot;times new roman&quot;" w:eastAsia="&quot;times new roman&quot;"/>
                <w:sz w:val="24"/>
              </w:rPr>
              <w:t>.2</w:t>
            </w:r>
            <w:r>
              <w:rPr>
                <w:rFonts w:ascii="宋体" w:hAnsi="宋体" w:cs="宋体" w:eastAsia="宋体"/>
                <w:sz w:val="24"/>
              </w:rPr>
              <w:t xml:space="preserve"> </w:t>
            </w:r>
            <w:r>
              <w:rPr>
                <w:rFonts w:ascii="宋体" w:hAnsi="宋体" w:cs="宋体" w:eastAsia="宋体"/>
                <w:sz w:val="24"/>
              </w:rPr>
              <w:t>标配</w:t>
            </w:r>
            <w:r>
              <w:rPr>
                <w:rFonts w:ascii="times new roman, times, serif" w:hAnsi="times new roman, times, serif" w:cs="times new roman, times, serif" w:eastAsia="times new roman, times, serif"/>
                <w:sz w:val="24"/>
              </w:rPr>
              <w:t>Scott</w:t>
            </w:r>
            <w:r>
              <w:rPr>
                <w:rFonts w:ascii="宋体" w:hAnsi="宋体" w:cs="宋体" w:eastAsia="宋体"/>
                <w:sz w:val="24"/>
              </w:rPr>
              <w:t>型雾化室，双通道设计减少信号的随机波动，配置</w:t>
            </w:r>
            <w:r>
              <w:rPr>
                <w:rFonts w:ascii="times new roman, times, serif" w:hAnsi="times new roman, times, serif" w:cs="times new roman, times, serif" w:eastAsia="times new roman, times, serif"/>
                <w:sz w:val="24"/>
              </w:rPr>
              <w:t>TEC</w:t>
            </w:r>
            <w:r>
              <w:rPr>
                <w:rFonts w:ascii="宋体" w:hAnsi="宋体" w:cs="宋体" w:eastAsia="宋体"/>
                <w:sz w:val="24"/>
              </w:rPr>
              <w:t>制冷模块，制冷温度</w:t>
            </w:r>
            <w:r>
              <w:rPr>
                <w:rFonts w:ascii="times new roman, times, serif" w:hAnsi="times new roman, times, serif" w:cs="times new roman, times, serif" w:eastAsia="times new roman, times, serif"/>
                <w:sz w:val="24"/>
              </w:rPr>
              <w:t>&lt;</w:t>
            </w:r>
            <w:r>
              <w:rPr>
                <w:rFonts w:ascii="&quot;times new roman&quot;" w:hAnsi="&quot;times new roman&quot;" w:cs="&quot;times new roman&quot;" w:eastAsia="&quot;times new roman&quot;"/>
                <w:sz w:val="24"/>
              </w:rPr>
              <w:t>-</w:t>
            </w:r>
            <w:r>
              <w:rPr>
                <w:rFonts w:ascii="times new roman, times, serif" w:hAnsi="times new roman, times, serif" w:cs="times new roman, times, serif" w:eastAsia="times new roman, times, serif"/>
                <w:sz w:val="24"/>
              </w:rPr>
              <w:t>15</w:t>
            </w:r>
            <w:r>
              <w:rPr>
                <w:rFonts w:ascii="宋体" w:hAnsi="宋体" w:cs="宋体" w:eastAsia="宋体"/>
                <w:sz w:val="24"/>
              </w:rPr>
              <w:t>℃，提高仪器的连续工作稳定性和有机溶剂分析能力，降低氧化物产率，提升仪器的稳定性。</w:t>
            </w:r>
          </w:p>
          <w:p>
            <w:pPr>
              <w:pStyle w:val="null3"/>
              <w:ind w:left="540"/>
            </w:pPr>
            <w:r>
              <w:rPr>
                <w:rFonts w:ascii="宋体" w:hAnsi="宋体" w:cs="宋体" w:eastAsia="宋体"/>
                <w:sz w:val="22"/>
                <w:b/>
              </w:rPr>
              <w:t>▲</w:t>
            </w: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10</w:t>
            </w:r>
            <w:r>
              <w:rPr>
                <w:rFonts w:ascii="&quot;times new roman&quot;" w:hAnsi="&quot;times new roman&quot;" w:cs="&quot;times new roman&quot;" w:eastAsia="&quot;times new roman&quot;"/>
                <w:sz w:val="24"/>
              </w:rPr>
              <w:t>.3</w:t>
            </w:r>
            <w:r>
              <w:rPr>
                <w:rFonts w:ascii="宋体" w:hAnsi="宋体" w:cs="宋体" w:eastAsia="宋体"/>
                <w:sz w:val="24"/>
              </w:rPr>
              <w:t>分</w:t>
            </w:r>
            <w:r>
              <w:rPr>
                <w:rFonts w:ascii="宋体" w:hAnsi="宋体" w:cs="宋体" w:eastAsia="宋体"/>
                <w:sz w:val="24"/>
              </w:rPr>
              <w:t>体设计的可拆卸式石英炬管，预准直的炬管座内置式气路连接，易操作的卡式推入炬管设计，无需拆卸气体管路。</w:t>
            </w:r>
            <w:r>
              <w:rPr>
                <w:rFonts w:ascii="宋体" w:hAnsi="宋体" w:cs="宋体" w:eastAsia="宋体"/>
                <w:sz w:val="24"/>
              </w:rPr>
              <w:t>（提供实物图证明）</w:t>
            </w:r>
          </w:p>
          <w:p>
            <w:pPr>
              <w:pStyle w:val="null3"/>
              <w:ind w:left="540"/>
            </w:pPr>
            <w:r>
              <w:rPr>
                <w:rFonts w:ascii="times new roman, times, serif" w:hAnsi="times new roman, times, serif" w:cs="times new roman, times, serif" w:eastAsia="times new roman, times, serif"/>
                <w:sz w:val="24"/>
              </w:rPr>
              <w:t>2.10.4</w:t>
            </w:r>
            <w:r>
              <w:rPr>
                <w:rFonts w:ascii="宋体" w:hAnsi="宋体" w:cs="宋体" w:eastAsia="宋体"/>
                <w:sz w:val="24"/>
              </w:rPr>
              <w:t>多种中心管可选，与炬管分离式设计，针对不同应用仅需更换中心管即可实现有机、高盐、高灵敏、耐</w:t>
            </w:r>
            <w:r>
              <w:rPr>
                <w:rFonts w:ascii="times new roman, times, serif" w:hAnsi="times new roman, times, serif" w:cs="times new roman, times, serif" w:eastAsia="times new roman, times, serif"/>
                <w:sz w:val="24"/>
              </w:rPr>
              <w:t>HF</w:t>
            </w:r>
            <w:r>
              <w:rPr>
                <w:rFonts w:ascii="宋体" w:hAnsi="宋体" w:cs="宋体" w:eastAsia="宋体"/>
                <w:sz w:val="24"/>
              </w:rPr>
              <w:t>酸等不同进样需求，方便更换与维护。</w:t>
            </w:r>
          </w:p>
          <w:p>
            <w:pPr>
              <w:pStyle w:val="null3"/>
              <w:ind w:left="540"/>
            </w:pPr>
            <w:r>
              <w:rPr>
                <w:rFonts w:ascii="times new roman, times, serif" w:hAnsi="times new roman, times, serif" w:cs="times new roman, times, serif" w:eastAsia="times new roman, times, serif"/>
                <w:sz w:val="24"/>
              </w:rPr>
              <w:t>2.10.5</w:t>
            </w:r>
            <w:r>
              <w:rPr>
                <w:rFonts w:ascii="宋体" w:hAnsi="宋体" w:cs="宋体" w:eastAsia="宋体"/>
                <w:sz w:val="24"/>
              </w:rPr>
              <w:t>高精度气体质量流量计标配控制</w:t>
            </w:r>
            <w:r>
              <w:rPr>
                <w:rFonts w:ascii="宋体" w:hAnsi="宋体" w:cs="宋体" w:eastAsia="宋体"/>
                <w:sz w:val="24"/>
                <w:b/>
              </w:rPr>
              <w:t>四路</w:t>
            </w:r>
            <w:r>
              <w:rPr>
                <w:rFonts w:ascii="宋体" w:hAnsi="宋体" w:cs="宋体" w:eastAsia="宋体"/>
                <w:sz w:val="24"/>
              </w:rPr>
              <w:t>工作气体，包括雾化气、辅助气、冷却气、碰撞气。</w:t>
            </w:r>
          </w:p>
          <w:p>
            <w:pPr>
              <w:pStyle w:val="null3"/>
              <w:ind w:left="540"/>
            </w:pPr>
            <w:r>
              <w:rPr>
                <w:rFonts w:ascii="times new roman, times, serif" w:hAnsi="times new roman, times, serif" w:cs="times new roman, times, serif" w:eastAsia="times new roman, times, serif"/>
                <w:sz w:val="24"/>
              </w:rPr>
              <w:t>2.10.6</w:t>
            </w:r>
            <w:r>
              <w:rPr>
                <w:rFonts w:ascii="宋体" w:hAnsi="宋体" w:cs="宋体" w:eastAsia="宋体"/>
                <w:sz w:val="24"/>
              </w:rPr>
              <w:t>可配置全自动在线气体稀释装置，可在矩管之前把样品基体稀释到</w:t>
            </w:r>
            <w:r>
              <w:rPr>
                <w:rFonts w:ascii="times new roman, times, serif" w:hAnsi="times new roman, times, serif" w:cs="times new roman, times, serif" w:eastAsia="times new roman, times, serif"/>
                <w:sz w:val="24"/>
              </w:rPr>
              <w:t>0.3%</w:t>
            </w:r>
            <w:r>
              <w:rPr>
                <w:rFonts w:ascii="宋体" w:hAnsi="宋体" w:cs="宋体" w:eastAsia="宋体"/>
                <w:sz w:val="24"/>
              </w:rPr>
              <w:t>以内，保证接口区域与质谱区域不受高基体污染，消除高基体造成的信号抑制效果，具有预设稀释倍数和稀释气体流量手动调节两种工作模式。传统</w:t>
            </w:r>
            <w:r>
              <w:rPr>
                <w:rFonts w:ascii="times new roman, times, serif" w:hAnsi="times new roman, times, serif" w:cs="times new roman, times, serif" w:eastAsia="times new roman, times, serif"/>
                <w:sz w:val="24"/>
              </w:rPr>
              <w:t>ICP-MS</w:t>
            </w:r>
            <w:r>
              <w:rPr>
                <w:rFonts w:ascii="宋体" w:hAnsi="宋体" w:cs="宋体" w:eastAsia="宋体"/>
                <w:sz w:val="24"/>
              </w:rPr>
              <w:t>耐盐</w:t>
            </w:r>
            <w:r>
              <w:rPr>
                <w:rFonts w:ascii="times new roman, times, serif" w:hAnsi="times new roman, times, serif" w:cs="times new roman, times, serif" w:eastAsia="times new roman, times, serif"/>
                <w:sz w:val="24"/>
              </w:rPr>
              <w:t>~0.2%</w:t>
            </w:r>
            <w:r>
              <w:rPr>
                <w:rFonts w:ascii="宋体" w:hAnsi="宋体" w:cs="宋体" w:eastAsia="宋体"/>
                <w:sz w:val="24"/>
              </w:rPr>
              <w:t>，氩气稀释后可实现</w:t>
            </w:r>
            <w:r>
              <w:rPr>
                <w:rFonts w:ascii="times new roman, times, serif" w:hAnsi="times new roman, times, serif" w:cs="times new roman, times, serif" w:eastAsia="times new roman, times, serif"/>
                <w:sz w:val="24"/>
              </w:rPr>
              <w:t>&gt;10%</w:t>
            </w:r>
            <w:r>
              <w:rPr>
                <w:rFonts w:ascii="宋体" w:hAnsi="宋体" w:cs="宋体" w:eastAsia="宋体"/>
                <w:sz w:val="24"/>
              </w:rPr>
              <w:t>含盐量的直接测定。</w:t>
            </w:r>
          </w:p>
          <w:p>
            <w:pPr>
              <w:pStyle w:val="null3"/>
              <w:ind w:left="540"/>
            </w:pPr>
            <w:r>
              <w:rPr>
                <w:rFonts w:ascii="&quot;times new roman&quot;" w:hAnsi="&quot;times new roman&quot;" w:cs="&quot;times new roman&quot;" w:eastAsia="&quot;times new roman&quot;"/>
                <w:sz w:val="24"/>
                <w:b/>
              </w:rPr>
              <w:t>2.</w:t>
            </w:r>
            <w:r>
              <w:rPr>
                <w:rFonts w:ascii="times new roman, times, serif" w:hAnsi="times new roman, times, serif" w:cs="times new roman, times, serif" w:eastAsia="times new roman, times, serif"/>
                <w:sz w:val="24"/>
                <w:b/>
              </w:rPr>
              <w:t>11</w:t>
            </w:r>
            <w:r>
              <w:rPr>
                <w:rFonts w:ascii="宋体" w:hAnsi="宋体" w:cs="宋体" w:eastAsia="宋体"/>
                <w:sz w:val="24"/>
                <w:b/>
              </w:rPr>
              <w:t>软件要求：</w:t>
            </w:r>
          </w:p>
          <w:p>
            <w:pPr>
              <w:pStyle w:val="null3"/>
              <w:ind w:left="540"/>
            </w:pPr>
            <w:r>
              <w:rPr>
                <w:rFonts w:ascii="&quot;times new roman&quot;" w:hAnsi="&quot;times new roman&quot;" w:cs="&quot;times new roman&quot;" w:eastAsia="&quot;times new roman&quot;"/>
                <w:sz w:val="24"/>
              </w:rPr>
              <w:t>2.1</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.1 </w:t>
            </w:r>
            <w:r>
              <w:rPr>
                <w:rFonts w:ascii="宋体" w:hAnsi="宋体" w:cs="宋体" w:eastAsia="宋体"/>
                <w:sz w:val="24"/>
              </w:rPr>
              <w:t xml:space="preserve">操作系统：知名品牌商用电脑， </w:t>
            </w:r>
            <w:r>
              <w:rPr>
                <w:rFonts w:ascii="times new roman, times, serif" w:hAnsi="times new roman, times, serif" w:cs="times new roman, times, serif" w:eastAsia="times new roman, times, serif"/>
                <w:sz w:val="24"/>
              </w:rPr>
              <w:t>Microsoft</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Windows 10</w:t>
            </w:r>
            <w:r>
              <w:rPr>
                <w:rFonts w:ascii="宋体" w:hAnsi="宋体" w:cs="宋体" w:eastAsia="宋体"/>
                <w:sz w:val="24"/>
              </w:rPr>
              <w:t>等</w:t>
            </w:r>
            <w:r>
              <w:rPr>
                <w:rFonts w:ascii="宋体" w:hAnsi="宋体" w:cs="宋体" w:eastAsia="宋体"/>
                <w:sz w:val="24"/>
              </w:rPr>
              <w:t>多任务</w:t>
            </w:r>
            <w:r>
              <w:rPr>
                <w:rFonts w:ascii="宋体" w:hAnsi="宋体" w:cs="宋体" w:eastAsia="宋体"/>
                <w:sz w:val="24"/>
              </w:rPr>
              <w:t>、</w:t>
            </w:r>
            <w:r>
              <w:rPr>
                <w:rFonts w:ascii="宋体" w:hAnsi="宋体" w:cs="宋体" w:eastAsia="宋体"/>
                <w:sz w:val="24"/>
              </w:rPr>
              <w:t>多用户系统软件。</w:t>
            </w:r>
          </w:p>
          <w:p>
            <w:pPr>
              <w:pStyle w:val="null3"/>
              <w:ind w:left="540"/>
            </w:pPr>
            <w:r>
              <w:rPr>
                <w:rFonts w:ascii="&quot;times new roman&quot;" w:hAnsi="&quot;times new roman&quot;" w:cs="&quot;times new roman&quot;" w:eastAsia="&quot;times new roman&quot;"/>
                <w:sz w:val="24"/>
              </w:rPr>
              <w:t>2.1</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.2 </w:t>
            </w:r>
            <w:r>
              <w:rPr>
                <w:rFonts w:ascii="宋体" w:hAnsi="宋体" w:cs="宋体" w:eastAsia="宋体"/>
                <w:sz w:val="24"/>
              </w:rPr>
              <w:t>自动</w:t>
            </w:r>
            <w:r>
              <w:rPr>
                <w:rFonts w:ascii="宋体" w:hAnsi="宋体" w:cs="宋体" w:eastAsia="宋体"/>
                <w:sz w:val="24"/>
              </w:rPr>
              <w:t>化</w:t>
            </w:r>
            <w:r>
              <w:rPr>
                <w:rFonts w:ascii="宋体" w:hAnsi="宋体" w:cs="宋体" w:eastAsia="宋体"/>
                <w:sz w:val="24"/>
              </w:rPr>
              <w:t>分析功能</w:t>
            </w:r>
            <w:r>
              <w:rPr>
                <w:rFonts w:ascii="宋体" w:hAnsi="宋体" w:cs="宋体" w:eastAsia="宋体"/>
                <w:sz w:val="24"/>
              </w:rPr>
              <w:t>（仪器形象化界面、自动调谐、自动诊断、定制化用户报告、</w:t>
            </w:r>
            <w:r>
              <w:rPr>
                <w:rFonts w:ascii="宋体" w:hAnsi="宋体" w:cs="宋体" w:eastAsia="宋体"/>
                <w:sz w:val="24"/>
              </w:rPr>
              <w:t>启动关闭</w:t>
            </w:r>
            <w:r>
              <w:rPr>
                <w:rFonts w:ascii="宋体" w:hAnsi="宋体" w:cs="宋体" w:eastAsia="宋体"/>
                <w:sz w:val="24"/>
              </w:rPr>
              <w:t>真空，</w:t>
            </w:r>
            <w:r>
              <w:rPr>
                <w:rFonts w:ascii="宋体" w:hAnsi="宋体" w:cs="宋体" w:eastAsia="宋体"/>
                <w:sz w:val="24"/>
              </w:rPr>
              <w:t>炬位调整</w:t>
            </w:r>
            <w:r>
              <w:rPr>
                <w:rFonts w:ascii="宋体" w:hAnsi="宋体" w:cs="宋体" w:eastAsia="宋体"/>
                <w:sz w:val="24"/>
              </w:rPr>
              <w:t>，</w:t>
            </w:r>
            <w:r>
              <w:rPr>
                <w:rFonts w:ascii="宋体" w:hAnsi="宋体" w:cs="宋体" w:eastAsia="宋体"/>
                <w:sz w:val="24"/>
              </w:rPr>
              <w:t>等离子体参数</w:t>
            </w:r>
            <w:r>
              <w:rPr>
                <w:rFonts w:ascii="times new roman, times, serif" w:hAnsi="times new roman, times, serif" w:cs="times new roman, times, serif" w:eastAsia="times new roman, times, serif"/>
                <w:sz w:val="24"/>
              </w:rPr>
              <w:t>\</w:t>
            </w:r>
            <w:r>
              <w:rPr>
                <w:rFonts w:ascii="宋体" w:hAnsi="宋体" w:cs="宋体" w:eastAsia="宋体"/>
                <w:sz w:val="24"/>
              </w:rPr>
              <w:t>离子透镜</w:t>
            </w:r>
            <w:r>
              <w:rPr>
                <w:rFonts w:ascii="宋体" w:hAnsi="宋体" w:cs="宋体" w:eastAsia="宋体"/>
                <w:sz w:val="24"/>
              </w:rPr>
              <w:t>电压优化，</w:t>
            </w:r>
            <w:r>
              <w:rPr>
                <w:rFonts w:ascii="宋体" w:hAnsi="宋体" w:cs="宋体" w:eastAsia="宋体"/>
                <w:sz w:val="24"/>
              </w:rPr>
              <w:t>标准</w:t>
            </w:r>
            <w:r>
              <w:rPr>
                <w:rFonts w:ascii="times new roman, times, serif" w:hAnsi="times new roman, times, serif" w:cs="times new roman, times, serif" w:eastAsia="times new roman, times, serif"/>
                <w:sz w:val="24"/>
              </w:rPr>
              <w:t>\</w:t>
            </w:r>
            <w:r>
              <w:rPr>
                <w:rFonts w:ascii="宋体" w:hAnsi="宋体" w:cs="宋体" w:eastAsia="宋体"/>
                <w:sz w:val="24"/>
              </w:rPr>
              <w:t>碰撞池</w:t>
            </w:r>
            <w:r>
              <w:rPr>
                <w:rFonts w:ascii="宋体" w:hAnsi="宋体" w:cs="宋体" w:eastAsia="宋体"/>
                <w:sz w:val="24"/>
              </w:rPr>
              <w:t>工作模式</w:t>
            </w:r>
            <w:r>
              <w:rPr>
                <w:rFonts w:ascii="宋体" w:hAnsi="宋体" w:cs="宋体" w:eastAsia="宋体"/>
                <w:sz w:val="24"/>
              </w:rPr>
              <w:t>切换等</w:t>
            </w:r>
            <w:r>
              <w:rPr>
                <w:rFonts w:ascii="宋体" w:hAnsi="宋体" w:cs="宋体" w:eastAsia="宋体"/>
                <w:sz w:val="24"/>
              </w:rPr>
              <w:t>）。</w:t>
            </w:r>
          </w:p>
          <w:p>
            <w:pPr>
              <w:pStyle w:val="null3"/>
              <w:ind w:left="540"/>
            </w:pPr>
            <w:r>
              <w:rPr>
                <w:rFonts w:ascii="&quot;times new roman&quot;" w:hAnsi="&quot;times new roman&quot;" w:cs="&quot;times new roman&quot;" w:eastAsia="&quot;times new roman&quot;"/>
                <w:sz w:val="24"/>
              </w:rPr>
              <w:t>2.1</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.3 </w:t>
            </w:r>
            <w:r>
              <w:rPr>
                <w:rFonts w:ascii="宋体" w:hAnsi="宋体" w:cs="宋体" w:eastAsia="宋体"/>
                <w:sz w:val="24"/>
              </w:rPr>
              <w:t>具备实时数据显示和实时报告显示功能。其他智能化功能包括：动态调整进样时间和冲洗时间，用户方法库管理，</w:t>
            </w:r>
            <w:r>
              <w:rPr>
                <w:rFonts w:ascii="times new roman, times, serif" w:hAnsi="times new roman, times, serif" w:cs="times new roman, times, serif" w:eastAsia="times new roman, times, serif"/>
                <w:sz w:val="24"/>
              </w:rPr>
              <w:t>QC</w:t>
            </w:r>
            <w:r>
              <w:rPr>
                <w:rFonts w:ascii="宋体" w:hAnsi="宋体" w:cs="宋体" w:eastAsia="宋体"/>
                <w:sz w:val="24"/>
              </w:rPr>
              <w:t>功能可以满足</w:t>
            </w:r>
            <w:r>
              <w:rPr>
                <w:rFonts w:ascii="times new roman, times, serif" w:hAnsi="times new roman, times, serif" w:cs="times new roman, times, serif" w:eastAsia="times new roman, times, serif"/>
                <w:sz w:val="24"/>
              </w:rPr>
              <w:t>EPA</w:t>
            </w:r>
            <w:r>
              <w:rPr>
                <w:rFonts w:ascii="宋体" w:hAnsi="宋体" w:cs="宋体" w:eastAsia="宋体"/>
                <w:sz w:val="24"/>
              </w:rPr>
              <w:t>方法的</w:t>
            </w:r>
            <w:r>
              <w:rPr>
                <w:rFonts w:ascii="times new roman, times, serif" w:hAnsi="times new roman, times, serif" w:cs="times new roman, times, serif" w:eastAsia="times new roman, times, serif"/>
                <w:sz w:val="24"/>
              </w:rPr>
              <w:t>QC</w:t>
            </w:r>
            <w:r>
              <w:rPr>
                <w:rFonts w:ascii="宋体" w:hAnsi="宋体" w:cs="宋体" w:eastAsia="宋体"/>
                <w:sz w:val="24"/>
              </w:rPr>
              <w:t>要求。</w:t>
            </w:r>
          </w:p>
          <w:p>
            <w:pPr>
              <w:pStyle w:val="null3"/>
              <w:ind w:left="540"/>
            </w:pPr>
            <w:r>
              <w:rPr>
                <w:rFonts w:ascii="&quot;times new roman&quot;" w:hAnsi="&quot;times new roman&quot;" w:cs="&quot;times new roman&quot;" w:eastAsia="&quot;times new roman&quot;"/>
                <w:sz w:val="24"/>
              </w:rPr>
              <w:t>2.1</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times new roman, times, serif" w:hAnsi="times new roman, times, serif" w:cs="times new roman, times, serif" w:eastAsia="times new roman, times, serif"/>
                <w:sz w:val="24"/>
              </w:rPr>
              <w:t>4</w:t>
            </w:r>
            <w:r>
              <w:rPr>
                <w:rFonts w:ascii="&quot;times new roman&quot;" w:hAnsi="&quot;times new roman&quot;" w:cs="&quot;times new roman&quot;" w:eastAsia="&quot;times new roman&quot;"/>
                <w:sz w:val="24"/>
              </w:rPr>
              <w:t xml:space="preserve"> ICP</w:t>
            </w:r>
            <w:r>
              <w:rPr>
                <w:rFonts w:ascii="times new roman, times, serif" w:hAnsi="times new roman, times, serif" w:cs="times new roman, times, serif" w:eastAsia="times new roman, times, serif"/>
                <w:sz w:val="24"/>
              </w:rPr>
              <w:t>-</w:t>
            </w:r>
            <w:r>
              <w:rPr>
                <w:rFonts w:ascii="&quot;times new roman&quot;" w:hAnsi="&quot;times new roman&quot;" w:cs="&quot;times new roman&quot;" w:eastAsia="&quot;times new roman&quot;"/>
                <w:sz w:val="24"/>
              </w:rPr>
              <w:t>MS</w:t>
            </w:r>
            <w:r>
              <w:rPr>
                <w:rFonts w:ascii="宋体" w:hAnsi="宋体" w:cs="宋体" w:eastAsia="宋体"/>
                <w:sz w:val="24"/>
              </w:rPr>
              <w:t>操作软件</w:t>
            </w:r>
            <w:r>
              <w:rPr>
                <w:rFonts w:ascii="宋体" w:hAnsi="宋体" w:cs="宋体" w:eastAsia="宋体"/>
                <w:sz w:val="24"/>
              </w:rPr>
              <w:t>还</w:t>
            </w:r>
            <w:r>
              <w:rPr>
                <w:rFonts w:ascii="宋体" w:hAnsi="宋体" w:cs="宋体" w:eastAsia="宋体"/>
                <w:sz w:val="24"/>
              </w:rPr>
              <w:t>可以安装于个人计算机上，样品分析数据可以使用此软件进行离线数据处理并生成报告。</w:t>
            </w:r>
          </w:p>
          <w:p>
            <w:pPr>
              <w:pStyle w:val="null3"/>
              <w:ind w:left="540"/>
            </w:pPr>
            <w:r>
              <w:rPr>
                <w:rFonts w:ascii="&quot;times new roman&quot;" w:hAnsi="&quot;times new roman&quot;" w:cs="&quot;times new roman&quot;" w:eastAsia="&quot;times new roman&quot;"/>
                <w:sz w:val="24"/>
              </w:rPr>
              <w:t>2.1</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times new roman, times, serif" w:hAnsi="times new roman, times, serif" w:cs="times new roman, times, serif" w:eastAsia="times new roman, times, serif"/>
                <w:sz w:val="24"/>
              </w:rPr>
              <w:t xml:space="preserve">5 </w:t>
            </w:r>
            <w:r>
              <w:rPr>
                <w:rFonts w:ascii="宋体" w:hAnsi="宋体" w:cs="宋体" w:eastAsia="宋体"/>
                <w:sz w:val="24"/>
              </w:rPr>
              <w:t>可配置全自动超级微波</w:t>
            </w:r>
            <w:r>
              <w:rPr>
                <w:rFonts w:ascii="&quot;times new roman&quot;" w:hAnsi="&quot;times new roman&quot;" w:cs="&quot;times new roman&quot;" w:eastAsia="&quot;times new roman&quot;"/>
                <w:sz w:val="24"/>
              </w:rPr>
              <w:t>-ICP-MS</w:t>
            </w:r>
            <w:r>
              <w:rPr>
                <w:rFonts w:ascii="宋体" w:hAnsi="宋体" w:cs="宋体" w:eastAsia="宋体"/>
                <w:sz w:val="24"/>
              </w:rPr>
              <w:t>接口：可以用同一台电脑和同一套软件同时控制全自动超级微波和</w:t>
            </w:r>
            <w:r>
              <w:rPr>
                <w:rFonts w:ascii="times new roman, times, serif" w:hAnsi="times new roman, times, serif" w:cs="times new roman, times, serif" w:eastAsia="times new roman, times, serif"/>
                <w:sz w:val="24"/>
              </w:rPr>
              <w:t>ICP-MS</w:t>
            </w:r>
            <w:r>
              <w:rPr>
                <w:rFonts w:ascii="宋体" w:hAnsi="宋体" w:cs="宋体" w:eastAsia="宋体"/>
                <w:sz w:val="24"/>
              </w:rPr>
              <w:t>，实现联机全自动“一键式”分析，包括加酸、加盖、消解、定容、混匀、点火、进样、建立标曲、制定报表等一系列自动化功能</w:t>
            </w:r>
            <w:r>
              <w:rPr>
                <w:rFonts w:ascii="宋体" w:hAnsi="宋体" w:cs="宋体" w:eastAsia="宋体"/>
                <w:sz w:val="24"/>
              </w:rPr>
              <w:t>。（</w:t>
            </w:r>
            <w:r>
              <w:rPr>
                <w:rFonts w:ascii="宋体" w:hAnsi="宋体" w:cs="宋体" w:eastAsia="宋体"/>
                <w:sz w:val="24"/>
                <w:b/>
              </w:rPr>
              <w:t>提供加盖制造商公章的软件截图进行佐证</w:t>
            </w:r>
            <w:r>
              <w:rPr>
                <w:rFonts w:ascii="宋体" w:hAnsi="宋体" w:cs="宋体" w:eastAsia="宋体"/>
                <w:sz w:val="24"/>
              </w:rPr>
              <w:t>）</w:t>
            </w:r>
          </w:p>
          <w:p>
            <w:pPr>
              <w:pStyle w:val="null3"/>
              <w:ind w:left="540"/>
            </w:pPr>
            <w:r>
              <w:rPr>
                <w:rFonts w:ascii="&quot;times new roman&quot;" w:hAnsi="&quot;times new roman&quot;" w:cs="&quot;times new roman&quot;" w:eastAsia="&quot;times new roman&quot;"/>
                <w:sz w:val="24"/>
              </w:rPr>
              <w:t>2.1</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times new roman, times, serif" w:hAnsi="times new roman, times, serif" w:cs="times new roman, times, serif" w:eastAsia="times new roman, times, serif"/>
                <w:sz w:val="24"/>
              </w:rPr>
              <w:t>6</w:t>
            </w:r>
            <w:r>
              <w:rPr>
                <w:rFonts w:ascii="宋体" w:hAnsi="宋体" w:cs="宋体" w:eastAsia="宋体"/>
                <w:sz w:val="24"/>
              </w:rPr>
              <w:t>具备</w:t>
            </w:r>
            <w:r>
              <w:rPr>
                <w:rFonts w:ascii="times new roman, times, serif" w:hAnsi="times new roman, times, serif" w:cs="times new roman, times, serif" w:eastAsia="times new roman, times, serif"/>
                <w:sz w:val="24"/>
              </w:rPr>
              <w:t>HPLC-ICP-MS</w:t>
            </w:r>
            <w:r>
              <w:rPr>
                <w:rFonts w:ascii="宋体" w:hAnsi="宋体" w:cs="宋体" w:eastAsia="宋体"/>
                <w:sz w:val="24"/>
              </w:rPr>
              <w:t>联用功能：液相色谱与质谱仪为同一制造厂家生产、同一品牌，保证联机技术的稳定性和售后服务的一致性。可以用同一台电脑和同一套软件同时控制现有</w:t>
            </w:r>
            <w:r>
              <w:rPr>
                <w:rFonts w:ascii="times new roman, times, serif" w:hAnsi="times new roman, times, serif" w:cs="times new roman, times, serif" w:eastAsia="times new roman, times, serif"/>
                <w:sz w:val="24"/>
              </w:rPr>
              <w:t>HPLC</w:t>
            </w:r>
            <w:r>
              <w:rPr>
                <w:rFonts w:ascii="宋体" w:hAnsi="宋体" w:cs="宋体" w:eastAsia="宋体"/>
                <w:sz w:val="24"/>
              </w:rPr>
              <w:t>和</w:t>
            </w:r>
            <w:r>
              <w:rPr>
                <w:rFonts w:ascii="times new roman, times, serif" w:hAnsi="times new roman, times, serif" w:cs="times new roman, times, serif" w:eastAsia="times new roman, times, serif"/>
                <w:sz w:val="24"/>
              </w:rPr>
              <w:t>ICP-MS</w:t>
            </w:r>
            <w:r>
              <w:rPr>
                <w:rFonts w:ascii="宋体" w:hAnsi="宋体" w:cs="宋体" w:eastAsia="宋体"/>
                <w:sz w:val="24"/>
              </w:rPr>
              <w:t>，实现联机全自动同步分析的系统</w:t>
            </w:r>
            <w:r>
              <w:rPr>
                <w:rFonts w:ascii="宋体" w:hAnsi="宋体" w:cs="宋体" w:eastAsia="宋体"/>
                <w:sz w:val="24"/>
              </w:rPr>
              <w:t>。</w:t>
            </w:r>
            <w:r>
              <w:rPr>
                <w:rFonts w:ascii="宋体" w:hAnsi="宋体" w:cs="宋体" w:eastAsia="宋体"/>
                <w:sz w:val="24"/>
              </w:rPr>
              <w:t>（提供官方材料证明）</w:t>
            </w:r>
          </w:p>
          <w:p>
            <w:pPr>
              <w:pStyle w:val="null3"/>
              <w:ind w:left="540"/>
            </w:pPr>
            <w:r>
              <w:rPr>
                <w:rFonts w:ascii="宋体" w:hAnsi="宋体" w:cs="宋体" w:eastAsia="宋体"/>
                <w:sz w:val="21"/>
              </w:rPr>
              <w:t xml:space="preserve">▲2.11.7 </w:t>
            </w:r>
            <w:r>
              <w:rPr>
                <w:rFonts w:ascii="宋体" w:hAnsi="宋体" w:cs="宋体" w:eastAsia="宋体"/>
                <w:sz w:val="24"/>
              </w:rPr>
              <w:t>具备专用的单颗粒分析软件，可提供单颗粒分析模式，可实现纳米材料和单颗粒中多元素快速分析，四极杆最短驻留时间：</w:t>
            </w:r>
            <w:r>
              <w:rPr>
                <w:rFonts w:ascii="times new roman, times, serif" w:hAnsi="times new roman, times, serif" w:cs="times new roman, times, serif" w:eastAsia="times new roman, times, serif"/>
                <w:sz w:val="24"/>
              </w:rPr>
              <w:t xml:space="preserve">10 </w:t>
            </w:r>
            <w:r>
              <w:rPr>
                <w:rFonts w:ascii="宋体" w:hAnsi="宋体" w:cs="宋体" w:eastAsia="宋体"/>
                <w:sz w:val="24"/>
              </w:rPr>
              <w:t>µ</w:t>
            </w:r>
            <w:r>
              <w:rPr>
                <w:rFonts w:ascii="times new roman, times, serif" w:hAnsi="times new roman, times, serif" w:cs="times new roman, times, serif" w:eastAsia="times new roman, times, serif"/>
                <w:sz w:val="24"/>
              </w:rPr>
              <w:t>S</w:t>
            </w:r>
            <w:r>
              <w:rPr>
                <w:rFonts w:ascii="宋体" w:hAnsi="宋体" w:cs="宋体" w:eastAsia="宋体"/>
                <w:sz w:val="24"/>
              </w:rPr>
              <w:t>。（</w:t>
            </w:r>
            <w:r>
              <w:rPr>
                <w:rFonts w:ascii="宋体" w:hAnsi="宋体" w:cs="宋体" w:eastAsia="宋体"/>
                <w:sz w:val="24"/>
                <w:b/>
              </w:rPr>
              <w:t>提供加盖制造商公章的软件截图进行佐证）。</w:t>
            </w:r>
          </w:p>
          <w:p>
            <w:pPr>
              <w:pStyle w:val="null3"/>
              <w:ind w:left="540"/>
            </w:pPr>
            <w:r>
              <w:rPr>
                <w:rFonts w:ascii="宋体" w:hAnsi="宋体" w:cs="宋体" w:eastAsia="宋体"/>
                <w:sz w:val="21"/>
              </w:rPr>
              <w:t>▲2.11.8</w:t>
            </w:r>
            <w:r>
              <w:rPr>
                <w:rFonts w:ascii="宋体" w:hAnsi="宋体" w:cs="宋体" w:eastAsia="宋体"/>
                <w:sz w:val="24"/>
              </w:rPr>
              <w:t>可与固体直接进样系统联用，无需湿法消解，能实现固体样品直接进样分析。</w:t>
            </w:r>
            <w:r>
              <w:rPr>
                <w:rFonts w:ascii="宋体" w:hAnsi="宋体" w:cs="宋体" w:eastAsia="宋体"/>
                <w:sz w:val="24"/>
                <w:b/>
              </w:rPr>
              <w:t>（提供软件和公开发表文献证明）。</w:t>
            </w:r>
          </w:p>
          <w:p>
            <w:pPr>
              <w:pStyle w:val="null3"/>
              <w:ind w:left="540"/>
            </w:pPr>
            <w:r>
              <w:rPr>
                <w:rFonts w:ascii="&quot;times new roman&quot;" w:hAnsi="&quot;times new roman&quot;" w:cs="&quot;times new roman&quot;" w:eastAsia="&quot;times new roman&quot;"/>
                <w:sz w:val="24"/>
              </w:rPr>
              <w:t>2.1</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w:t>
            </w:r>
            <w:r>
              <w:rPr>
                <w:rFonts w:ascii="times new roman, times, serif" w:hAnsi="times new roman, times, serif" w:cs="times new roman, times, serif" w:eastAsia="times new roman, times, serif"/>
                <w:sz w:val="24"/>
              </w:rPr>
              <w:t>9</w:t>
            </w:r>
            <w:r>
              <w:rPr>
                <w:rFonts w:ascii="宋体" w:hAnsi="宋体" w:cs="宋体" w:eastAsia="宋体"/>
                <w:sz w:val="24"/>
              </w:rPr>
              <w:t>具有软件源代码修改以适应在线监测等特殊需要的能力。</w:t>
            </w:r>
          </w:p>
          <w:p>
            <w:pPr>
              <w:pStyle w:val="null3"/>
              <w:ind w:left="1260"/>
            </w:pPr>
            <w:r>
              <w:rPr>
                <w:rFonts w:ascii="&quot;times new roman&quot;" w:hAnsi="&quot;times new roman&quot;" w:cs="&quot;times new roman&quot;" w:eastAsia="&quot;times new roman&quot;"/>
                <w:sz w:val="24"/>
                <w:b/>
              </w:rPr>
              <w:t>2.</w:t>
            </w:r>
            <w:r>
              <w:rPr>
                <w:rFonts w:ascii="times new roman, times, serif" w:hAnsi="times new roman, times, serif" w:cs="times new roman, times, serif" w:eastAsia="times new roman, times, serif"/>
                <w:sz w:val="24"/>
                <w:b/>
              </w:rPr>
              <w:t>12</w:t>
            </w:r>
            <w:r>
              <w:rPr>
                <w:rFonts w:ascii="calibri" w:hAnsi="calibri" w:cs="calibri" w:eastAsia="calibri"/>
                <w:sz w:val="22"/>
                <w:b/>
              </w:rPr>
              <w:t xml:space="preserve">    </w:t>
            </w:r>
            <w:r>
              <w:rPr>
                <w:rFonts w:ascii="宋体" w:hAnsi="宋体" w:cs="宋体" w:eastAsia="宋体"/>
                <w:sz w:val="24"/>
                <w:b/>
              </w:rPr>
              <w:t>性能要求：</w:t>
            </w:r>
          </w:p>
          <w:p>
            <w:pPr>
              <w:pStyle w:val="null3"/>
              <w:ind w:left="675"/>
            </w:pP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12</w:t>
            </w:r>
            <w:r>
              <w:rPr>
                <w:rFonts w:ascii="&quot;times new roman&quot;" w:hAnsi="&quot;times new roman&quot;" w:cs="&quot;times new roman&quot;" w:eastAsia="&quot;times new roman&quot;"/>
                <w:sz w:val="24"/>
              </w:rPr>
              <w:t>.1</w:t>
            </w:r>
            <w:r>
              <w:rPr>
                <w:rFonts w:ascii="calibri" w:hAnsi="calibri" w:cs="calibri" w:eastAsia="calibri"/>
                <w:sz w:val="22"/>
              </w:rPr>
              <w:t xml:space="preserve">  </w:t>
            </w:r>
            <w:r>
              <w:rPr>
                <w:rFonts w:ascii="宋体" w:hAnsi="宋体" w:cs="宋体" w:eastAsia="宋体"/>
                <w:sz w:val="24"/>
              </w:rPr>
              <w:t>质量范围：</w:t>
            </w:r>
            <w:r>
              <w:rPr>
                <w:rFonts w:ascii="times new roman, times, serif" w:hAnsi="times new roman, times, serif" w:cs="times new roman, times, serif" w:eastAsia="times new roman, times, serif"/>
                <w:sz w:val="24"/>
              </w:rPr>
              <w:t>2</w:t>
            </w:r>
            <w:r>
              <w:rPr>
                <w:rFonts w:ascii="宋体" w:hAnsi="宋体" w:cs="宋体" w:eastAsia="宋体"/>
                <w:sz w:val="24"/>
              </w:rPr>
              <w:t>－</w:t>
            </w: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60</w:t>
            </w:r>
            <w:r>
              <w:rPr>
                <w:rFonts w:ascii="&quot;times new roman&quot;" w:hAnsi="&quot;times new roman&quot;" w:cs="&quot;times new roman&quot;" w:eastAsia="&quot;times new roman&quot;"/>
                <w:sz w:val="24"/>
              </w:rPr>
              <w:t xml:space="preserve"> amu</w:t>
            </w:r>
            <w:r>
              <w:rPr>
                <w:rFonts w:ascii="宋体" w:hAnsi="宋体" w:cs="宋体" w:eastAsia="宋体"/>
                <w:sz w:val="24"/>
              </w:rPr>
              <w:t>。</w:t>
            </w:r>
          </w:p>
          <w:p>
            <w:pPr>
              <w:pStyle w:val="null3"/>
              <w:ind w:left="675"/>
            </w:pP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12</w:t>
            </w:r>
            <w:r>
              <w:rPr>
                <w:rFonts w:ascii="&quot;times new roman&quot;" w:hAnsi="&quot;times new roman&quot;" w:cs="&quot;times new roman&quot;" w:eastAsia="&quot;times new roman&quot;"/>
                <w:sz w:val="24"/>
              </w:rPr>
              <w:t xml:space="preserve">.2   </w:t>
            </w:r>
            <w:r>
              <w:rPr>
                <w:rFonts w:ascii="宋体" w:hAnsi="宋体" w:cs="宋体" w:eastAsia="宋体"/>
                <w:sz w:val="24"/>
              </w:rPr>
              <w:t>质量分辨率：</w:t>
            </w:r>
            <w:r>
              <w:rPr>
                <w:rFonts w:ascii="宋体" w:hAnsi="宋体" w:cs="宋体" w:eastAsia="宋体"/>
                <w:sz w:val="24"/>
              </w:rPr>
              <w:t>具有高分辨和标准分辨率两种模式</w:t>
            </w:r>
            <w:r>
              <w:rPr>
                <w:rFonts w:ascii="宋体" w:hAnsi="宋体" w:cs="宋体" w:eastAsia="宋体"/>
                <w:sz w:val="24"/>
              </w:rPr>
              <w:t>，</w:t>
            </w:r>
            <w:r>
              <w:rPr>
                <w:rFonts w:ascii="宋体" w:hAnsi="宋体" w:cs="宋体" w:eastAsia="宋体"/>
                <w:sz w:val="24"/>
              </w:rPr>
              <w:t>调节范围</w:t>
            </w:r>
            <w:r>
              <w:rPr>
                <w:rFonts w:ascii="&quot;times new roman&quot;" w:hAnsi="&quot;times new roman&quot;" w:cs="&quot;times new roman&quot;" w:eastAsia="&quot;times new roman&quot;"/>
                <w:sz w:val="24"/>
              </w:rPr>
              <w:t>0.3-2.0amu</w:t>
            </w:r>
            <w:r>
              <w:rPr>
                <w:rFonts w:ascii="宋体" w:hAnsi="宋体" w:cs="宋体" w:eastAsia="宋体"/>
                <w:sz w:val="24"/>
              </w:rPr>
              <w:t>。连续可调</w:t>
            </w:r>
            <w:r>
              <w:rPr>
                <w:rFonts w:ascii="宋体" w:hAnsi="宋体" w:cs="宋体" w:eastAsia="宋体"/>
                <w:sz w:val="24"/>
              </w:rPr>
              <w:t>，</w:t>
            </w:r>
            <w:r>
              <w:rPr>
                <w:rFonts w:ascii="宋体" w:hAnsi="宋体" w:cs="宋体" w:eastAsia="宋体"/>
                <w:sz w:val="24"/>
              </w:rPr>
              <w:t>可以在一次方法分析过程中同时使用两种模式，以便通过变化分辨率扩大样品分析应用范围</w:t>
            </w:r>
            <w:r>
              <w:rPr>
                <w:rFonts w:ascii="宋体" w:hAnsi="宋体" w:cs="宋体" w:eastAsia="宋体"/>
                <w:sz w:val="24"/>
              </w:rPr>
              <w:t>。</w:t>
            </w:r>
          </w:p>
          <w:p>
            <w:pPr>
              <w:pStyle w:val="null3"/>
              <w:ind w:left="675"/>
            </w:pP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12</w:t>
            </w:r>
            <w:r>
              <w:rPr>
                <w:rFonts w:ascii="&quot;times new roman&quot;" w:hAnsi="&quot;times new roman&quot;" w:cs="&quot;times new roman&quot;" w:eastAsia="&quot;times new roman&quot;"/>
                <w:sz w:val="24"/>
              </w:rPr>
              <w:t xml:space="preserve">.3   </w:t>
            </w:r>
            <w:r>
              <w:rPr>
                <w:rFonts w:ascii="宋体" w:hAnsi="宋体" w:cs="宋体" w:eastAsia="宋体"/>
                <w:sz w:val="24"/>
              </w:rPr>
              <w:t>线性动态范围：大于</w:t>
            </w:r>
            <w:r>
              <w:rPr>
                <w:rFonts w:ascii="&quot;times new roman&quot;" w:hAnsi="&quot;times new roman&quot;" w:cs="&quot;times new roman&quot;" w:eastAsia="&quot;times new roman&quot;"/>
                <w:sz w:val="24"/>
              </w:rPr>
              <w:t xml:space="preserve"> 9</w:t>
            </w:r>
            <w:r>
              <w:rPr>
                <w:rFonts w:ascii="宋体" w:hAnsi="宋体" w:cs="宋体" w:eastAsia="宋体"/>
                <w:sz w:val="24"/>
              </w:rPr>
              <w:t>个数量级。</w:t>
            </w:r>
          </w:p>
          <w:p>
            <w:pPr>
              <w:pStyle w:val="null3"/>
              <w:ind w:left="675"/>
            </w:pP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12</w:t>
            </w:r>
            <w:r>
              <w:rPr>
                <w:rFonts w:ascii="&quot;times new roman&quot;" w:hAnsi="&quot;times new roman&quot;" w:cs="&quot;times new roman&quot;" w:eastAsia="&quot;times new roman&quot;"/>
                <w:sz w:val="24"/>
              </w:rPr>
              <w:t xml:space="preserve">.4   </w:t>
            </w:r>
            <w:r>
              <w:rPr>
                <w:rFonts w:ascii="宋体" w:hAnsi="宋体" w:cs="宋体" w:eastAsia="宋体"/>
                <w:sz w:val="24"/>
              </w:rPr>
              <w:t>背景稳定性：</w:t>
            </w:r>
            <w:r>
              <w:rPr>
                <w:rFonts w:ascii="calibri" w:hAnsi="calibri" w:cs="calibri" w:eastAsia="calibri"/>
                <w:sz w:val="22"/>
              </w:rPr>
              <w:t xml:space="preserve"> </w:t>
            </w:r>
            <w:r>
              <w:rPr>
                <w:rFonts w:ascii="宋体" w:hAnsi="宋体" w:cs="宋体" w:eastAsia="宋体"/>
                <w:sz w:val="24"/>
              </w:rPr>
              <w:t>定义为</w:t>
            </w:r>
            <w:r>
              <w:rPr>
                <w:rFonts w:ascii="times new roman, times, serif" w:hAnsi="times new roman, times, serif" w:cs="times new roman, times, serif" w:eastAsia="times new roman, times, serif"/>
                <w:sz w:val="24"/>
              </w:rPr>
              <w:t>5</w:t>
            </w:r>
            <w:r>
              <w:rPr>
                <w:rFonts w:ascii="&quot;times new roman&quot;" w:hAnsi="&quot;times new roman&quot;" w:cs="&quot;times new roman&quot;" w:eastAsia="&quot;times new roman&quot;"/>
                <w:sz w:val="24"/>
              </w:rPr>
              <w:t>amu</w:t>
            </w:r>
            <w:r>
              <w:rPr>
                <w:rFonts w:ascii="宋体" w:hAnsi="宋体" w:cs="宋体" w:eastAsia="宋体"/>
                <w:sz w:val="24"/>
              </w:rPr>
              <w:t>处背景信号的平均值，低于</w:t>
            </w:r>
            <w:r>
              <w:rPr>
                <w:rFonts w:ascii="times new roman, times, serif" w:hAnsi="times new roman, times, serif" w:cs="times new roman, times, serif" w:eastAsia="times new roman, times, serif"/>
                <w:sz w:val="24"/>
              </w:rPr>
              <w:t>0.5</w:t>
            </w:r>
            <w:r>
              <w:rPr>
                <w:rFonts w:ascii="&quot;times new roman&quot;" w:hAnsi="&quot;times new roman&quot;" w:cs="&quot;times new roman&quot;" w:eastAsia="&quot;times new roman&quot;"/>
                <w:sz w:val="24"/>
              </w:rPr>
              <w:t>cps</w:t>
            </w:r>
            <w:r>
              <w:rPr>
                <w:rFonts w:ascii="宋体" w:hAnsi="宋体" w:cs="宋体" w:eastAsia="宋体"/>
                <w:sz w:val="24"/>
              </w:rPr>
              <w:t>。</w:t>
            </w:r>
          </w:p>
          <w:p>
            <w:pPr>
              <w:pStyle w:val="null3"/>
              <w:ind w:left="675"/>
            </w:pPr>
            <w:r>
              <w:rPr>
                <w:rFonts w:ascii="times new roman, times, serif" w:hAnsi="times new roman, times, serif" w:cs="times new roman, times, serif" w:eastAsia="times new roman, times, serif"/>
                <w:sz w:val="24"/>
              </w:rPr>
              <w:t xml:space="preserve">2.12.5  </w:t>
            </w:r>
            <w:r>
              <w:rPr>
                <w:rFonts w:ascii="calibri" w:hAnsi="calibri" w:cs="calibri" w:eastAsia="calibri"/>
                <w:sz w:val="22"/>
              </w:rPr>
              <w:t xml:space="preserve"> </w:t>
            </w:r>
            <w:r>
              <w:rPr>
                <w:rFonts w:ascii="宋体" w:hAnsi="宋体" w:cs="宋体" w:eastAsia="宋体"/>
                <w:sz w:val="24"/>
              </w:rPr>
              <w:t>短期稳定性：</w:t>
            </w:r>
            <w:r>
              <w:rPr>
                <w:rFonts w:ascii="times new roman, times, serif" w:hAnsi="times new roman, times, serif" w:cs="times new roman, times, serif" w:eastAsia="times new roman, times, serif"/>
                <w:sz w:val="24"/>
              </w:rPr>
              <w:t>20</w:t>
            </w:r>
            <w:r>
              <w:rPr>
                <w:rFonts w:ascii="宋体" w:hAnsi="宋体" w:cs="宋体" w:eastAsia="宋体"/>
                <w:sz w:val="24"/>
              </w:rPr>
              <w:t>分钟稳定性</w:t>
            </w:r>
            <w:r>
              <w:rPr>
                <w:rFonts w:ascii="&quot;times new roman&quot;" w:hAnsi="&quot;times new roman&quot;" w:cs="&quot;times new roman&quot;" w:eastAsia="&quot;times new roman&quot;"/>
                <w:sz w:val="24"/>
              </w:rPr>
              <w:t>RSD</w:t>
            </w:r>
            <w:r>
              <w:rPr>
                <w:rFonts w:ascii="宋体" w:hAnsi="宋体" w:cs="宋体" w:eastAsia="宋体"/>
                <w:sz w:val="24"/>
              </w:rPr>
              <w:t>均</w:t>
            </w:r>
            <w:r>
              <w:rPr>
                <w:rFonts w:ascii="宋体" w:hAnsi="宋体" w:cs="宋体" w:eastAsia="宋体"/>
                <w:sz w:val="24"/>
              </w:rPr>
              <w:t>≤</w:t>
            </w: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w:t>
            </w:r>
          </w:p>
          <w:p>
            <w:pPr>
              <w:pStyle w:val="null3"/>
              <w:ind w:left="675"/>
            </w:pP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12</w:t>
            </w:r>
            <w:r>
              <w:rPr>
                <w:rFonts w:ascii="&quot;times new roman&quot;" w:hAnsi="&quot;times new roman&quot;" w:cs="&quot;times new roman&quot;" w:eastAsia="&quot;times new roman&quot;"/>
                <w:sz w:val="24"/>
              </w:rPr>
              <w:t xml:space="preserve">.6   </w:t>
            </w:r>
            <w:r>
              <w:rPr>
                <w:rFonts w:ascii="宋体" w:hAnsi="宋体" w:cs="宋体" w:eastAsia="宋体"/>
                <w:sz w:val="24"/>
              </w:rPr>
              <w:t>长期稳定性：</w:t>
            </w:r>
            <w:r>
              <w:rPr>
                <w:rFonts w:ascii="times new roman, times, serif" w:hAnsi="times new roman, times, serif" w:cs="times new roman, times, serif" w:eastAsia="times new roman, times, serif"/>
                <w:sz w:val="24"/>
              </w:rPr>
              <w:t>2</w:t>
            </w:r>
            <w:r>
              <w:rPr>
                <w:rFonts w:ascii="宋体" w:hAnsi="宋体" w:cs="宋体" w:eastAsia="宋体"/>
                <w:sz w:val="24"/>
              </w:rPr>
              <w:t>小时稳定性</w:t>
            </w:r>
            <w:r>
              <w:rPr>
                <w:rFonts w:ascii="&quot;times new roman&quot;" w:hAnsi="&quot;times new roman&quot;" w:cs="&quot;times new roman&quot;" w:eastAsia="&quot;times new roman&quot;"/>
                <w:sz w:val="24"/>
              </w:rPr>
              <w:t>RSD</w:t>
            </w:r>
            <w:r>
              <w:rPr>
                <w:rFonts w:ascii="宋体" w:hAnsi="宋体" w:cs="宋体" w:eastAsia="宋体"/>
                <w:sz w:val="24"/>
              </w:rPr>
              <w:t>均</w:t>
            </w:r>
            <w:r>
              <w:rPr>
                <w:rFonts w:ascii="宋体" w:hAnsi="宋体" w:cs="宋体" w:eastAsia="宋体"/>
                <w:sz w:val="24"/>
              </w:rPr>
              <w:t>≤</w:t>
            </w:r>
            <w:r>
              <w:rPr>
                <w:rFonts w:ascii="times new roman, times, serif" w:hAnsi="times new roman, times, serif" w:cs="times new roman, times, serif" w:eastAsia="times new roman, times, serif"/>
                <w:sz w:val="24"/>
              </w:rPr>
              <w:t>3</w:t>
            </w:r>
            <w:r>
              <w:rPr>
                <w:rFonts w:ascii="&quot;times new roman&quot;" w:hAnsi="&quot;times new roman&quot;" w:cs="&quot;times new roman&quot;" w:eastAsia="&quot;times new roman&quot;"/>
                <w:sz w:val="24"/>
              </w:rPr>
              <w:t>%</w:t>
            </w:r>
          </w:p>
          <w:p>
            <w:pPr>
              <w:pStyle w:val="null3"/>
              <w:ind w:left="675"/>
            </w:pPr>
            <w:r>
              <w:rPr>
                <w:rFonts w:ascii="宋体" w:hAnsi="宋体" w:cs="宋体" w:eastAsia="宋体"/>
                <w:sz w:val="22"/>
                <w:b/>
              </w:rPr>
              <w:t>▲</w:t>
            </w: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12</w:t>
            </w:r>
            <w:r>
              <w:rPr>
                <w:rFonts w:ascii="&quot;times new roman&quot;" w:hAnsi="&quot;times new roman&quot;" w:cs="&quot;times new roman&quot;" w:eastAsia="&quot;times new roman&quot;"/>
                <w:sz w:val="24"/>
              </w:rPr>
              <w:t>.7</w:t>
            </w:r>
            <w:r>
              <w:rPr>
                <w:rFonts w:ascii="宋体" w:hAnsi="宋体" w:cs="宋体" w:eastAsia="宋体"/>
                <w:sz w:val="24"/>
              </w:rPr>
              <w:t>灵敏度：在同样一个仪器条件下，</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Li</w:t>
            </w:r>
            <w:r>
              <w:rPr>
                <w:rFonts w:ascii="宋体" w:hAnsi="宋体" w:cs="宋体" w:eastAsia="宋体"/>
                <w:sz w:val="24"/>
              </w:rPr>
              <w:t>的灵敏度应在</w:t>
            </w:r>
            <w:r>
              <w:rPr>
                <w:rFonts w:ascii="times new roman, times, serif" w:hAnsi="times new roman, times, serif" w:cs="times new roman, times, serif" w:eastAsia="times new roman, times, serif"/>
                <w:sz w:val="24"/>
              </w:rPr>
              <w:t xml:space="preserve">20 </w:t>
            </w:r>
            <w:r>
              <w:rPr>
                <w:rFonts w:ascii="&quot;times new roman&quot;" w:hAnsi="&quot;times new roman&quot;" w:cs="&quot;times new roman&quot;" w:eastAsia="&quot;times new roman&quot;"/>
                <w:sz w:val="24"/>
              </w:rPr>
              <w:t xml:space="preserve">Mcps/ppm </w:t>
            </w:r>
            <w:r>
              <w:rPr>
                <w:rFonts w:ascii="宋体" w:hAnsi="宋体" w:cs="宋体" w:eastAsia="宋体"/>
                <w:sz w:val="24"/>
              </w:rPr>
              <w:t>以上</w:t>
            </w:r>
            <w:r>
              <w:rPr>
                <w:rFonts w:ascii="宋体" w:hAnsi="宋体" w:cs="宋体" w:eastAsia="宋体"/>
                <w:sz w:val="24"/>
              </w:rPr>
              <w:t>，</w:t>
            </w:r>
            <w:r>
              <w:rPr>
                <w:rFonts w:ascii="&quot;times new roman&quot;" w:hAnsi="&quot;times new roman&quot;" w:cs="&quot;times new roman&quot;" w:eastAsia="&quot;times new roman&quot;"/>
                <w:sz w:val="24"/>
              </w:rPr>
              <w:t>In</w:t>
            </w:r>
            <w:r>
              <w:rPr>
                <w:rFonts w:ascii="宋体" w:hAnsi="宋体" w:cs="宋体" w:eastAsia="宋体"/>
                <w:sz w:val="24"/>
              </w:rPr>
              <w:t>的灵敏度应在</w:t>
            </w:r>
            <w:r>
              <w:rPr>
                <w:rFonts w:ascii="times new roman, times, serif" w:hAnsi="times new roman, times, serif" w:cs="times new roman, times, serif" w:eastAsia="times new roman, times, serif"/>
                <w:sz w:val="24"/>
              </w:rPr>
              <w:t>1</w:t>
            </w:r>
            <w:r>
              <w:rPr>
                <w:rFonts w:ascii="times new roman, times, serif" w:hAnsi="times new roman, times, serif" w:cs="times new roman, times, serif" w:eastAsia="times new roman, times, serif"/>
                <w:sz w:val="24"/>
              </w:rPr>
              <w:t>8</w:t>
            </w:r>
            <w:r>
              <w:rPr>
                <w:rFonts w:ascii="&quot;times new roman&quot;" w:hAnsi="&quot;times new roman&quot;" w:cs="&quot;times new roman&quot;" w:eastAsia="&quot;times new roman&quot;"/>
                <w:sz w:val="24"/>
              </w:rPr>
              <w:t xml:space="preserve">0 Mcps/ppm </w:t>
            </w:r>
            <w:r>
              <w:rPr>
                <w:rFonts w:ascii="宋体" w:hAnsi="宋体" w:cs="宋体" w:eastAsia="宋体"/>
                <w:sz w:val="24"/>
              </w:rPr>
              <w:t>以上，</w:t>
            </w:r>
            <w:r>
              <w:rPr>
                <w:rFonts w:ascii="&quot;times new roman&quot;" w:hAnsi="&quot;times new roman&quot;" w:cs="&quot;times new roman&quot;" w:eastAsia="&quot;times new roman&quot;"/>
                <w:sz w:val="24"/>
              </w:rPr>
              <w:t xml:space="preserve"> U</w:t>
            </w:r>
            <w:r>
              <w:rPr>
                <w:rFonts w:ascii="宋体" w:hAnsi="宋体" w:cs="宋体" w:eastAsia="宋体"/>
                <w:sz w:val="24"/>
              </w:rPr>
              <w:t>的灵敏度应在</w:t>
            </w:r>
            <w:r>
              <w:rPr>
                <w:rFonts w:ascii="times new roman, times, serif" w:hAnsi="times new roman, times, serif" w:cs="times new roman, times, serif" w:eastAsia="times new roman, times, serif"/>
                <w:sz w:val="24"/>
              </w:rPr>
              <w:t>20</w:t>
            </w:r>
            <w:r>
              <w:rPr>
                <w:rFonts w:ascii="&quot;times new roman&quot;" w:hAnsi="&quot;times new roman&quot;" w:cs="&quot;times new roman&quot;" w:eastAsia="&quot;times new roman&quot;"/>
                <w:sz w:val="24"/>
              </w:rPr>
              <w:t xml:space="preserve">0 Mcps/ppm </w:t>
            </w:r>
            <w:r>
              <w:rPr>
                <w:rFonts w:ascii="宋体" w:hAnsi="宋体" w:cs="宋体" w:eastAsia="宋体"/>
                <w:sz w:val="24"/>
              </w:rPr>
              <w:t>以上。</w:t>
            </w:r>
          </w:p>
          <w:p>
            <w:pPr>
              <w:pStyle w:val="null3"/>
              <w:ind w:left="675"/>
            </w:pP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12</w:t>
            </w:r>
            <w:r>
              <w:rPr>
                <w:rFonts w:ascii="&quot;times new roman&quot;" w:hAnsi="&quot;times new roman&quot;" w:cs="&quot;times new roman&quot;" w:eastAsia="&quot;times new roman&quot;"/>
                <w:sz w:val="24"/>
              </w:rPr>
              <w:t>.8</w:t>
            </w:r>
            <w:r>
              <w:rPr>
                <w:rFonts w:ascii="宋体" w:hAnsi="宋体" w:cs="宋体" w:eastAsia="宋体"/>
                <w:sz w:val="24"/>
              </w:rPr>
              <w:t>双电荷离子和氧化物离子</w:t>
            </w:r>
            <w:r>
              <w:rPr>
                <w:rFonts w:ascii="&quot;times new roman&quot;" w:hAnsi="&quot;times new roman&quot;" w:cs="&quot;times new roman&quot;" w:eastAsia="&quot;times new roman&quot;"/>
                <w:sz w:val="24"/>
              </w:rPr>
              <w:t>:</w:t>
            </w:r>
            <w:r>
              <w:rPr>
                <w:rFonts w:ascii="calibri" w:hAnsi="calibri" w:cs="calibri" w:eastAsia="calibri"/>
                <w:sz w:val="22"/>
              </w:rPr>
              <w:t xml:space="preserve"> </w:t>
            </w:r>
            <w:r>
              <w:rPr>
                <w:rFonts w:ascii="&quot;times new roman&quot;" w:hAnsi="&quot;times new roman&quot;" w:cs="&quot;times new roman&quot;" w:eastAsia="&quot;times new roman&quot;"/>
                <w:sz w:val="24"/>
              </w:rPr>
              <w:t>Ce ++/</w:t>
            </w:r>
            <w:r>
              <w:rPr>
                <w:rFonts w:ascii="calibri" w:hAnsi="calibri" w:cs="calibri" w:eastAsia="calibri"/>
                <w:sz w:val="22"/>
              </w:rPr>
              <w:t xml:space="preserve"> </w:t>
            </w:r>
            <w:r>
              <w:rPr>
                <w:rFonts w:ascii="&quot;times new roman&quot;" w:hAnsi="&quot;times new roman&quot;" w:cs="&quot;times new roman&quot;" w:eastAsia="&quot;times new roman&quot;"/>
                <w:sz w:val="24"/>
              </w:rPr>
              <w:t>Ce +</w:t>
            </w:r>
            <w:r>
              <w:rPr>
                <w:rFonts w:ascii="宋体" w:hAnsi="宋体" w:cs="宋体" w:eastAsia="宋体"/>
                <w:sz w:val="24"/>
              </w:rPr>
              <w:t>低于</w:t>
            </w:r>
            <w:r>
              <w:rPr>
                <w:rFonts w:ascii="&quot;times new roman&quot;" w:hAnsi="&quot;times new roman&quot;" w:cs="&quot;times new roman&quot;" w:eastAsia="&quot;times new roman&quot;"/>
                <w:sz w:val="24"/>
              </w:rPr>
              <w:t>3</w:t>
            </w:r>
            <w:r>
              <w:rPr>
                <w:rFonts w:ascii="宋体" w:hAnsi="宋体" w:cs="宋体" w:eastAsia="宋体"/>
                <w:sz w:val="24"/>
              </w:rPr>
              <w:t>％，</w:t>
            </w:r>
            <w:r>
              <w:rPr>
                <w:rFonts w:ascii="&quot;times new roman&quot;" w:hAnsi="&quot;times new roman&quot;" w:cs="&quot;times new roman&quot;" w:eastAsia="&quot;times new roman&quot;"/>
                <w:sz w:val="24"/>
              </w:rPr>
              <w:t>CeO</w:t>
            </w:r>
            <w:r>
              <w:rPr>
                <w:rFonts w:ascii="&quot;times new roman&quot;" w:hAnsi="&quot;times new roman&quot;" w:cs="&quot;times new roman&quot;" w:eastAsia="&quot;times new roman&quot;"/>
                <w:sz w:val="24"/>
                <w:vertAlign w:val="superscript"/>
              </w:rPr>
              <w:t>+</w:t>
            </w:r>
            <w:r>
              <w:rPr>
                <w:rFonts w:ascii="&quot;times new roman&quot;" w:hAnsi="&quot;times new roman&quot;" w:cs="&quot;times new roman&quot;" w:eastAsia="&quot;times new roman&quot;"/>
                <w:sz w:val="24"/>
              </w:rPr>
              <w:t>/Ce</w:t>
            </w:r>
            <w:r>
              <w:rPr>
                <w:rFonts w:ascii="&quot;times new roman&quot;" w:hAnsi="&quot;times new roman&quot;" w:cs="&quot;times new roman&quot;" w:eastAsia="&quot;times new roman&quot;"/>
                <w:sz w:val="24"/>
                <w:vertAlign w:val="superscript"/>
              </w:rPr>
              <w:t>+</w:t>
            </w:r>
            <w:r>
              <w:rPr>
                <w:rFonts w:ascii="宋体" w:hAnsi="宋体" w:cs="宋体" w:eastAsia="宋体"/>
                <w:sz w:val="24"/>
              </w:rPr>
              <w:t>的低于</w:t>
            </w:r>
            <w:r>
              <w:rPr>
                <w:rFonts w:ascii="&quot;times new roman&quot;" w:hAnsi="&quot;times new roman&quot;" w:cs="&quot;times new roman&quot;" w:eastAsia="&quot;times new roman&quot;"/>
                <w:sz w:val="24"/>
              </w:rPr>
              <w:t>3</w:t>
            </w:r>
            <w:r>
              <w:rPr>
                <w:rFonts w:ascii="宋体" w:hAnsi="宋体" w:cs="宋体" w:eastAsia="宋体"/>
                <w:sz w:val="24"/>
              </w:rPr>
              <w:t>％。</w:t>
            </w:r>
          </w:p>
          <w:p>
            <w:pPr>
              <w:pStyle w:val="null3"/>
              <w:ind w:left="675"/>
            </w:pPr>
            <w:r>
              <w:rPr>
                <w:rFonts w:ascii="宋体" w:hAnsi="宋体" w:cs="宋体" w:eastAsia="宋体"/>
                <w:sz w:val="22"/>
                <w:b/>
              </w:rPr>
              <w:t>▲</w:t>
            </w:r>
            <w:r>
              <w:rPr>
                <w:rFonts w:ascii="&quot;times new roman&quot;" w:hAnsi="&quot;times new roman&quot;" w:cs="&quot;times new roman&quot;" w:eastAsia="&quot;times new roman&quot;"/>
                <w:sz w:val="24"/>
              </w:rPr>
              <w:t>2.</w:t>
            </w:r>
            <w:r>
              <w:rPr>
                <w:rFonts w:ascii="times new roman, times, serif" w:hAnsi="times new roman, times, serif" w:cs="times new roman, times, serif" w:eastAsia="times new roman, times, serif"/>
                <w:sz w:val="24"/>
              </w:rPr>
              <w:t>12</w:t>
            </w:r>
            <w:r>
              <w:rPr>
                <w:rFonts w:ascii="&quot;times new roman&quot;" w:hAnsi="&quot;times new roman&quot;" w:cs="&quot;times new roman&quot;" w:eastAsia="&quot;times new roman&quot;"/>
                <w:sz w:val="24"/>
              </w:rPr>
              <w:t>.9</w:t>
            </w:r>
            <w:r>
              <w:rPr>
                <w:rFonts w:ascii="宋体" w:hAnsi="宋体" w:cs="宋体" w:eastAsia="宋体"/>
                <w:sz w:val="24"/>
              </w:rPr>
              <w:t>检出限：</w:t>
            </w:r>
            <w:r>
              <w:rPr>
                <w:rFonts w:ascii="calibri" w:hAnsi="calibri" w:cs="calibri" w:eastAsia="calibri"/>
                <w:sz w:val="22"/>
                <w:vertAlign w:val="superscript"/>
              </w:rPr>
              <w:t xml:space="preserve"> </w:t>
            </w:r>
            <w:r>
              <w:rPr>
                <w:rFonts w:ascii="times new roman, times, serif" w:hAnsi="times new roman, times, serif" w:cs="times new roman, times, serif" w:eastAsia="times new roman, times, serif"/>
                <w:sz w:val="24"/>
              </w:rPr>
              <w:t>Li</w:t>
            </w:r>
            <w:r>
              <w:rPr>
                <w:rFonts w:ascii="宋体" w:hAnsi="宋体" w:cs="宋体" w:eastAsia="宋体"/>
                <w:sz w:val="24"/>
              </w:rPr>
              <w:t>的检出限应低于</w:t>
            </w:r>
            <w:r>
              <w:rPr>
                <w:rFonts w:ascii="&quot;times new roman&quot;" w:hAnsi="&quot;times new roman&quot;" w:cs="&quot;times new roman&quot;" w:eastAsia="&quot;times new roman&quot;"/>
                <w:sz w:val="24"/>
              </w:rPr>
              <w:t>0.</w:t>
            </w:r>
            <w:r>
              <w:rPr>
                <w:rFonts w:ascii="times new roman, times, serif" w:hAnsi="times new roman, times, serif" w:cs="times new roman, times, serif" w:eastAsia="times new roman, times, serif"/>
                <w:sz w:val="24"/>
              </w:rPr>
              <w:t>5</w:t>
            </w:r>
            <w:r>
              <w:rPr>
                <w:rFonts w:ascii="&quot;times new roman&quot;" w:hAnsi="&quot;times new roman&quot;" w:cs="&quot;times new roman&quot;" w:eastAsia="&quot;times new roman&quot;"/>
                <w:sz w:val="24"/>
              </w:rPr>
              <w:t>ppt, In</w:t>
            </w:r>
            <w:r>
              <w:rPr>
                <w:rFonts w:ascii="宋体" w:hAnsi="宋体" w:cs="宋体" w:eastAsia="宋体"/>
                <w:sz w:val="24"/>
              </w:rPr>
              <w:t>的检出限应低于</w:t>
            </w:r>
            <w:r>
              <w:rPr>
                <w:rFonts w:ascii="times new roman, times, serif" w:hAnsi="times new roman, times, serif" w:cs="times new roman, times, serif" w:eastAsia="times new roman, times, serif"/>
                <w:sz w:val="24"/>
              </w:rPr>
              <w:t>0.</w:t>
            </w:r>
            <w:r>
              <w:rPr>
                <w:rFonts w:ascii="&quot;times new roman&quot;" w:hAnsi="&quot;times new roman&quot;" w:cs="&quot;times new roman&quot;" w:eastAsia="&quot;times new roman&quot;"/>
                <w:sz w:val="24"/>
              </w:rPr>
              <w:t>08ppt,</w:t>
            </w:r>
            <w:r>
              <w:rPr>
                <w:rFonts w:ascii="calibri" w:hAnsi="calibri" w:cs="calibri" w:eastAsia="calibri"/>
                <w:sz w:val="22"/>
                <w:vertAlign w:val="superscript"/>
              </w:rPr>
              <w:t xml:space="preserve"> </w:t>
            </w:r>
            <w:r>
              <w:rPr>
                <w:rFonts w:ascii="&quot;times new roman&quot;" w:hAnsi="&quot;times new roman&quot;" w:cs="&quot;times new roman&quot;" w:eastAsia="&quot;times new roman&quot;"/>
                <w:sz w:val="24"/>
              </w:rPr>
              <w:t>U</w:t>
            </w:r>
            <w:r>
              <w:rPr>
                <w:rFonts w:ascii="宋体" w:hAnsi="宋体" w:cs="宋体" w:eastAsia="宋体"/>
                <w:sz w:val="24"/>
              </w:rPr>
              <w:t>的检出限应低于</w:t>
            </w:r>
            <w:r>
              <w:rPr>
                <w:rFonts w:ascii="times new roman, times, serif" w:hAnsi="times new roman, times, serif" w:cs="times new roman, times, serif" w:eastAsia="times new roman, times, serif"/>
                <w:sz w:val="24"/>
              </w:rPr>
              <w:t>0.</w:t>
            </w:r>
            <w:r>
              <w:rPr>
                <w:rFonts w:ascii="&quot;times new roman&quot;" w:hAnsi="&quot;times new roman&quot;" w:cs="&quot;times new roman&quot;" w:eastAsia="&quot;times new roman&quot;"/>
                <w:sz w:val="24"/>
              </w:rPr>
              <w:t>08ppt</w:t>
            </w:r>
            <w:r>
              <w:rPr>
                <w:rFonts w:ascii="宋体" w:hAnsi="宋体" w:cs="宋体" w:eastAsia="宋体"/>
                <w:sz w:val="24"/>
              </w:rPr>
              <w:t>。</w:t>
            </w:r>
          </w:p>
          <w:p>
            <w:pPr>
              <w:pStyle w:val="null3"/>
              <w:ind w:left="675"/>
            </w:pPr>
            <w:r>
              <w:rPr>
                <w:rFonts w:ascii="times new roman, times, serif" w:hAnsi="times new roman, times, serif" w:cs="times new roman, times, serif" w:eastAsia="times new roman, times, serif"/>
                <w:sz w:val="24"/>
              </w:rPr>
              <w:t xml:space="preserve">2.12.10  </w:t>
            </w:r>
            <w:r>
              <w:rPr>
                <w:rFonts w:ascii="宋体" w:hAnsi="宋体" w:cs="宋体" w:eastAsia="宋体"/>
                <w:sz w:val="24"/>
              </w:rPr>
              <w:t>丰度灵敏度：低质量端</w:t>
            </w:r>
            <w:r>
              <w:rPr>
                <w:rFonts w:ascii="times new roman, times, serif" w:hAnsi="times new roman, times, serif" w:cs="times new roman, times, serif" w:eastAsia="times new roman, times, serif"/>
                <w:sz w:val="24"/>
              </w:rPr>
              <w:t>: 1 x 10</w:t>
            </w:r>
            <w:r>
              <w:rPr>
                <w:rFonts w:ascii="times new roman, times, serif" w:hAnsi="times new roman, times, serif" w:cs="times new roman, times, serif" w:eastAsia="times new roman, times, serif"/>
                <w:sz w:val="24"/>
                <w:vertAlign w:val="superscript"/>
              </w:rPr>
              <w:t>-6</w:t>
            </w:r>
            <w:r>
              <w:rPr>
                <w:rFonts w:ascii="宋体" w:hAnsi="宋体" w:cs="宋体" w:eastAsia="宋体"/>
                <w:sz w:val="24"/>
              </w:rPr>
              <w:t>；高质量端</w:t>
            </w:r>
            <w:r>
              <w:rPr>
                <w:rFonts w:ascii="times new roman, times, serif" w:hAnsi="times new roman, times, serif" w:cs="times new roman, times, serif" w:eastAsia="times new roman, times, serif"/>
                <w:sz w:val="24"/>
              </w:rPr>
              <w:t>: 5 x 10</w:t>
            </w:r>
            <w:r>
              <w:rPr>
                <w:rFonts w:ascii="times new roman, times, serif" w:hAnsi="times new roman, times, serif" w:cs="times new roman, times, serif" w:eastAsia="times new roman, times, serif"/>
                <w:sz w:val="24"/>
                <w:vertAlign w:val="superscript"/>
              </w:rPr>
              <w:t>-7</w:t>
            </w:r>
            <w:r>
              <w:rPr>
                <w:rFonts w:ascii="宋体" w:hAnsi="宋体" w:cs="宋体" w:eastAsia="宋体"/>
                <w:sz w:val="24"/>
              </w:rPr>
              <w:t>。</w:t>
            </w:r>
          </w:p>
          <w:p>
            <w:pPr>
              <w:pStyle w:val="null3"/>
              <w:ind w:left="675"/>
            </w:pPr>
            <w:r>
              <w:rPr>
                <w:rFonts w:ascii="times new roman, times, serif" w:hAnsi="times new roman, times, serif" w:cs="times new roman, times, serif" w:eastAsia="times new roman, times, serif"/>
                <w:sz w:val="24"/>
              </w:rPr>
              <w:t xml:space="preserve">2.12.11   </w:t>
            </w:r>
            <w:r>
              <w:rPr>
                <w:rFonts w:ascii="宋体" w:hAnsi="宋体" w:cs="宋体" w:eastAsia="宋体"/>
                <w:sz w:val="24"/>
              </w:rPr>
              <w:t>质量轴稳定性</w:t>
            </w:r>
            <w:r>
              <w:rPr>
                <w:rFonts w:ascii="times new roman, times, serif" w:hAnsi="times new roman, times, serif" w:cs="times new roman, times, serif" w:eastAsia="times new roman, times, serif"/>
                <w:sz w:val="24"/>
              </w:rPr>
              <w:t>: &lt;</w:t>
            </w:r>
            <w:r>
              <w:rPr>
                <w:rFonts w:ascii="&quot;times new roman&quot;" w:hAnsi="&quot;times new roman&quot;" w:cs="&quot;times new roman&quot;" w:eastAsia="&quot;times new roman&quot;"/>
                <w:sz w:val="24"/>
              </w:rPr>
              <w:t xml:space="preserve"> 0.05 amu/24h</w:t>
            </w:r>
            <w:r>
              <w:rPr>
                <w:rFonts w:ascii="宋体" w:hAnsi="宋体" w:cs="宋体" w:eastAsia="宋体"/>
                <w:sz w:val="24"/>
              </w:rPr>
              <w:t>。</w:t>
            </w:r>
          </w:p>
          <w:p>
            <w:pPr>
              <w:pStyle w:val="null3"/>
              <w:ind w:left="675"/>
            </w:pPr>
            <w:r>
              <w:rPr>
                <w:rFonts w:ascii="times new roman, times, serif" w:hAnsi="times new roman, times, serif" w:cs="times new roman, times, serif" w:eastAsia="times new roman, times, serif"/>
                <w:sz w:val="24"/>
              </w:rPr>
              <w:t xml:space="preserve">2.12.12 </w:t>
            </w:r>
            <w:r>
              <w:rPr>
                <w:rFonts w:ascii="宋体" w:hAnsi="宋体" w:cs="宋体" w:eastAsia="宋体"/>
                <w:sz w:val="22"/>
                <w:color w:val="000000"/>
              </w:rPr>
              <w:t>同位素比</w:t>
            </w:r>
            <w:r>
              <w:rPr>
                <w:rFonts w:ascii="宋体" w:hAnsi="宋体" w:cs="宋体" w:eastAsia="宋体"/>
                <w:sz w:val="22"/>
                <w:color w:val="000000"/>
              </w:rPr>
              <w:t>精密</w:t>
            </w:r>
            <w:r>
              <w:rPr>
                <w:rFonts w:ascii="宋体" w:hAnsi="宋体" w:cs="宋体" w:eastAsia="宋体"/>
                <w:sz w:val="22"/>
                <w:color w:val="000000"/>
              </w:rPr>
              <w:t>度</w:t>
            </w:r>
            <w:r>
              <w:rPr>
                <w:rFonts w:ascii="calibri" w:hAnsi="calibri" w:cs="calibri" w:eastAsia="calibri"/>
                <w:sz w:val="22"/>
                <w:color w:val="000000"/>
              </w:rPr>
              <w:t>:</w:t>
            </w:r>
            <w:r>
              <w:rPr>
                <w:rFonts w:ascii="calibri" w:hAnsi="calibri" w:cs="calibri" w:eastAsia="calibri"/>
                <w:sz w:val="22"/>
              </w:rPr>
              <w:t xml:space="preserve"> </w:t>
            </w:r>
            <w:r>
              <w:rPr>
                <w:rFonts w:ascii="&quot;times new roman&quot;" w:hAnsi="&quot;times new roman&quot;" w:cs="&quot;times new roman&quot;" w:eastAsia="&quot;times new roman&quot;"/>
                <w:sz w:val="24"/>
              </w:rPr>
              <w:t>&lt; 0.</w:t>
            </w:r>
            <w:r>
              <w:rPr>
                <w:rFonts w:ascii="times new roman, times, serif" w:hAnsi="times new roman, times, serif" w:cs="times new roman, times, serif" w:eastAsia="times new roman, times, serif"/>
                <w:sz w:val="24"/>
              </w:rPr>
              <w:t>2</w:t>
            </w:r>
            <w:r>
              <w:rPr>
                <w:rFonts w:ascii="&quot;times new roman&quot;" w:hAnsi="&quot;times new roman&quot;" w:cs="&quot;times new roman&quot;" w:eastAsia="&quot;times new roman&quot;"/>
                <w:sz w:val="24"/>
              </w:rPr>
              <w:t xml:space="preserve">% </w:t>
            </w:r>
            <w:r>
              <w:rPr>
                <w:rFonts w:ascii="times new roman, times, serif" w:hAnsi="times new roman, times, serif" w:cs="times new roman, times, serif" w:eastAsia="times new roman, times, serif"/>
                <w:sz w:val="24"/>
              </w:rPr>
              <w:t>(</w:t>
            </w:r>
            <w:r>
              <w:rPr>
                <w:rFonts w:ascii="times new roman, times, serif" w:hAnsi="times new roman, times, serif" w:cs="times new roman, times, serif" w:eastAsia="times new roman, times, serif"/>
                <w:sz w:val="24"/>
                <w:vertAlign w:val="superscript"/>
              </w:rPr>
              <w:t>107</w:t>
            </w:r>
            <w:r>
              <w:rPr>
                <w:rFonts w:ascii="times new roman, times, serif" w:hAnsi="times new roman, times, serif" w:cs="times new roman, times, serif" w:eastAsia="times new roman, times, serif"/>
                <w:sz w:val="24"/>
              </w:rPr>
              <w:t>Ag/</w:t>
            </w:r>
            <w:r>
              <w:rPr>
                <w:rFonts w:ascii="times new roman, times, serif" w:hAnsi="times new roman, times, serif" w:cs="times new roman, times, serif" w:eastAsia="times new roman, times, serif"/>
                <w:sz w:val="24"/>
                <w:vertAlign w:val="superscript"/>
              </w:rPr>
              <w:t>109</w:t>
            </w:r>
            <w:r>
              <w:rPr>
                <w:rFonts w:ascii="times new roman, times, serif" w:hAnsi="times new roman, times, serif" w:cs="times new roman, times, serif" w:eastAsia="times new roman, times, serif"/>
                <w:sz w:val="24"/>
              </w:rPr>
              <w:t>Ag)</w:t>
            </w:r>
            <w:r>
              <w:rPr>
                <w:rFonts w:ascii="宋体" w:hAnsi="宋体" w:cs="宋体" w:eastAsia="宋体"/>
                <w:sz w:val="24"/>
              </w:rPr>
              <w:t>，</w:t>
            </w:r>
            <w:r>
              <w:rPr>
                <w:rFonts w:ascii="宋体" w:hAnsi="宋体" w:cs="宋体" w:eastAsia="宋体"/>
                <w:sz w:val="22"/>
                <w:color w:val="000000"/>
              </w:rPr>
              <w:t>具备铀同位素比值测量能力</w:t>
            </w:r>
            <w:r>
              <w:rPr>
                <w:rFonts w:ascii="宋体" w:hAnsi="宋体" w:cs="宋体" w:eastAsia="宋体"/>
                <w:sz w:val="24"/>
              </w:rPr>
              <w:t>。</w:t>
            </w:r>
          </w:p>
          <w:p>
            <w:pPr>
              <w:pStyle w:val="null3"/>
              <w:ind w:left="675"/>
            </w:pPr>
            <w:r>
              <w:rPr>
                <w:rFonts w:ascii="&quot;times new roman&quot;" w:hAnsi="&quot;times new roman&quot;" w:cs="&quot;times new roman&quot;" w:eastAsia="&quot;times new roman&quot;"/>
                <w:sz w:val="24"/>
                <w:b/>
              </w:rPr>
              <w:t xml:space="preserve">3.     </w:t>
            </w:r>
            <w:r>
              <w:rPr>
                <w:rFonts w:ascii="宋体" w:hAnsi="宋体" w:cs="宋体" w:eastAsia="宋体"/>
                <w:sz w:val="24"/>
                <w:b/>
              </w:rPr>
              <w:t>配置要求：</w:t>
            </w:r>
          </w:p>
          <w:p>
            <w:pPr>
              <w:pStyle w:val="null3"/>
              <w:ind w:left="840"/>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1</w:t>
            </w:r>
            <w:r>
              <w:rPr>
                <w:rFonts w:ascii="calibri" w:hAnsi="calibri" w:cs="calibri" w:eastAsia="calibri"/>
                <w:sz w:val="22"/>
              </w:rPr>
              <w:t xml:space="preserve">      </w:t>
            </w:r>
            <w:r>
              <w:rPr>
                <w:rFonts w:ascii="宋体" w:hAnsi="宋体" w:cs="宋体" w:eastAsia="宋体"/>
                <w:sz w:val="24"/>
              </w:rPr>
              <w:t>电感耦合等子体质谱仪主机</w:t>
            </w:r>
            <w:r>
              <w:rPr>
                <w:rFonts w:ascii="宋体" w:hAnsi="宋体" w:cs="宋体" w:eastAsia="宋体"/>
                <w:sz w:val="24"/>
              </w:rPr>
              <w:t>，包括：</w:t>
            </w:r>
          </w:p>
          <w:p>
            <w:pPr>
              <w:pStyle w:val="null3"/>
              <w:ind w:left="675"/>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.1     </w:t>
            </w:r>
            <w:r>
              <w:rPr>
                <w:rFonts w:ascii="宋体" w:hAnsi="宋体" w:cs="宋体" w:eastAsia="宋体"/>
                <w:sz w:val="24"/>
              </w:rPr>
              <w:t>采样锥</w:t>
            </w:r>
            <w:r>
              <w:rPr>
                <w:rFonts w:ascii="&quot;times new roman&quot;" w:hAnsi="&quot;times new roman&quot;" w:cs="&quot;times new roman&quot;" w:eastAsia="&quot;times new roman&quot;"/>
                <w:sz w:val="24"/>
              </w:rPr>
              <w:t>/</w:t>
            </w:r>
            <w:r>
              <w:rPr>
                <w:rFonts w:ascii="宋体" w:hAnsi="宋体" w:cs="宋体" w:eastAsia="宋体"/>
                <w:sz w:val="24"/>
              </w:rPr>
              <w:t>截取锥。</w:t>
            </w:r>
          </w:p>
          <w:p>
            <w:pPr>
              <w:pStyle w:val="null3"/>
              <w:ind w:left="675"/>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.2   </w:t>
            </w:r>
            <w:r>
              <w:rPr>
                <w:rFonts w:ascii="宋体" w:hAnsi="宋体" w:cs="宋体" w:eastAsia="宋体"/>
                <w:sz w:val="24"/>
              </w:rPr>
              <w:t>射频发生器。</w:t>
            </w:r>
          </w:p>
          <w:p>
            <w:pPr>
              <w:pStyle w:val="null3"/>
              <w:ind w:left="675"/>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.3   </w:t>
            </w:r>
            <w:r>
              <w:rPr>
                <w:rFonts w:ascii="宋体" w:hAnsi="宋体" w:cs="宋体" w:eastAsia="宋体"/>
                <w:sz w:val="24"/>
              </w:rPr>
              <w:t>偏转离子透镜。</w:t>
            </w:r>
          </w:p>
          <w:p>
            <w:pPr>
              <w:pStyle w:val="null3"/>
              <w:ind w:left="675"/>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.4   </w:t>
            </w:r>
            <w:r>
              <w:rPr>
                <w:rFonts w:ascii="宋体" w:hAnsi="宋体" w:cs="宋体" w:eastAsia="宋体"/>
                <w:sz w:val="24"/>
              </w:rPr>
              <w:t>碰撞反应池。</w:t>
            </w:r>
          </w:p>
          <w:p>
            <w:pPr>
              <w:pStyle w:val="null3"/>
              <w:ind w:left="675"/>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.5   </w:t>
            </w:r>
            <w:r>
              <w:rPr>
                <w:rFonts w:ascii="宋体" w:hAnsi="宋体" w:cs="宋体" w:eastAsia="宋体"/>
                <w:sz w:val="24"/>
              </w:rPr>
              <w:t>全质量流量气体控制器</w:t>
            </w:r>
            <w:r>
              <w:rPr>
                <w:rFonts w:ascii="宋体" w:hAnsi="宋体" w:cs="宋体" w:eastAsia="宋体"/>
                <w:sz w:val="24"/>
              </w:rPr>
              <w:t>。</w:t>
            </w:r>
          </w:p>
          <w:p>
            <w:pPr>
              <w:pStyle w:val="null3"/>
              <w:ind w:left="675"/>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.6   </w:t>
            </w:r>
            <w:r>
              <w:rPr>
                <w:rFonts w:ascii="宋体" w:hAnsi="宋体" w:cs="宋体" w:eastAsia="宋体"/>
                <w:sz w:val="24"/>
              </w:rPr>
              <w:t>检测器。</w:t>
            </w:r>
          </w:p>
          <w:p>
            <w:pPr>
              <w:pStyle w:val="null3"/>
              <w:ind w:left="675"/>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1</w:t>
            </w:r>
            <w:r>
              <w:rPr>
                <w:rFonts w:ascii="&quot;times new roman&quot;" w:hAnsi="&quot;times new roman&quot;" w:cs="&quot;times new roman&quot;" w:eastAsia="&quot;times new roman&quot;"/>
                <w:sz w:val="24"/>
              </w:rPr>
              <w:t xml:space="preserve">.7   </w:t>
            </w:r>
            <w:r>
              <w:rPr>
                <w:rFonts w:ascii="宋体" w:hAnsi="宋体" w:cs="宋体" w:eastAsia="宋体"/>
                <w:sz w:val="24"/>
              </w:rPr>
              <w:t>机械泵。</w:t>
            </w:r>
          </w:p>
          <w:p>
            <w:pPr>
              <w:pStyle w:val="null3"/>
              <w:ind w:left="675"/>
            </w:pPr>
            <w:r>
              <w:rPr>
                <w:rFonts w:ascii="times new roman, times, serif" w:hAnsi="times new roman, times, serif" w:cs="times new roman, times, serif" w:eastAsia="times new roman, times, serif"/>
                <w:sz w:val="24"/>
              </w:rPr>
              <w:t xml:space="preserve">3.1.8   </w:t>
            </w:r>
            <w:r>
              <w:rPr>
                <w:rFonts w:ascii="宋体" w:hAnsi="宋体" w:cs="宋体" w:eastAsia="宋体"/>
                <w:sz w:val="24"/>
              </w:rPr>
              <w:t>蠕动泵。</w:t>
            </w:r>
          </w:p>
          <w:p>
            <w:pPr>
              <w:pStyle w:val="null3"/>
              <w:ind w:left="675"/>
            </w:pPr>
            <w:r>
              <w:rPr>
                <w:rFonts w:ascii="times new roman, times, serif" w:hAnsi="times new roman, times, serif" w:cs="times new roman, times, serif" w:eastAsia="times new roman, times, serif"/>
                <w:sz w:val="24"/>
              </w:rPr>
              <w:t xml:space="preserve">3.1.9   </w:t>
            </w:r>
            <w:r>
              <w:rPr>
                <w:rFonts w:ascii="宋体" w:hAnsi="宋体" w:cs="宋体" w:eastAsia="宋体"/>
                <w:sz w:val="24"/>
              </w:rPr>
              <w:t>减压阀。</w:t>
            </w:r>
          </w:p>
          <w:p>
            <w:pPr>
              <w:pStyle w:val="null3"/>
              <w:ind w:left="675"/>
            </w:pPr>
            <w:r>
              <w:rPr>
                <w:rFonts w:ascii="times new roman, times, serif" w:hAnsi="times new roman, times, serif" w:cs="times new roman, times, serif" w:eastAsia="times new roman, times, serif"/>
                <w:sz w:val="24"/>
              </w:rPr>
              <w:t xml:space="preserve">3.1.10  </w:t>
            </w:r>
            <w:r>
              <w:rPr>
                <w:rFonts w:ascii="宋体" w:hAnsi="宋体" w:cs="宋体" w:eastAsia="宋体"/>
                <w:sz w:val="24"/>
              </w:rPr>
              <w:t>旋流雾化室组件。</w:t>
            </w:r>
          </w:p>
          <w:p>
            <w:pPr>
              <w:pStyle w:val="null3"/>
              <w:ind w:left="675"/>
            </w:pPr>
            <w:r>
              <w:rPr>
                <w:rFonts w:ascii="times new roman, times, serif" w:hAnsi="times new roman, times, serif" w:cs="times new roman, times, serif" w:eastAsia="times new roman, times, serif"/>
                <w:sz w:val="24"/>
              </w:rPr>
              <w:t xml:space="preserve">3.1.11  </w:t>
            </w:r>
            <w:r>
              <w:rPr>
                <w:rFonts w:ascii="宋体" w:hAnsi="宋体" w:cs="宋体" w:eastAsia="宋体"/>
                <w:sz w:val="24"/>
              </w:rPr>
              <w:t>石英同心雾化器组件。</w:t>
            </w:r>
          </w:p>
          <w:p>
            <w:pPr>
              <w:pStyle w:val="null3"/>
              <w:ind w:left="675"/>
            </w:pPr>
            <w:r>
              <w:rPr>
                <w:rFonts w:ascii="times new roman, times, serif" w:hAnsi="times new roman, times, serif" w:cs="times new roman, times, serif" w:eastAsia="times new roman, times, serif"/>
                <w:sz w:val="24"/>
              </w:rPr>
              <w:t xml:space="preserve">3.1.12  </w:t>
            </w:r>
            <w:r>
              <w:rPr>
                <w:rFonts w:ascii="宋体" w:hAnsi="宋体" w:cs="宋体" w:eastAsia="宋体"/>
                <w:sz w:val="24"/>
              </w:rPr>
              <w:t>石英矩管中心管组件。</w:t>
            </w:r>
          </w:p>
          <w:p>
            <w:pPr>
              <w:pStyle w:val="null3"/>
              <w:ind w:left="675"/>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 xml:space="preserve">2     </w:t>
            </w:r>
            <w:r>
              <w:rPr>
                <w:rFonts w:ascii="times new roman, times, serif" w:hAnsi="times new roman, times, serif" w:cs="times new roman, times, serif" w:eastAsia="times new roman, times, serif"/>
                <w:sz w:val="24"/>
              </w:rPr>
              <w:t>ICP-MS</w:t>
            </w:r>
            <w:r>
              <w:rPr>
                <w:rFonts w:ascii="宋体" w:hAnsi="宋体" w:cs="宋体" w:eastAsia="宋体"/>
                <w:sz w:val="24"/>
              </w:rPr>
              <w:t>专用分析软件以及在线帮助系统。</w:t>
            </w:r>
          </w:p>
          <w:p>
            <w:pPr>
              <w:pStyle w:val="null3"/>
              <w:ind w:left="675"/>
            </w:pPr>
            <w:r>
              <w:rPr>
                <w:rFonts w:ascii="宋体" w:hAnsi="宋体" w:cs="宋体" w:eastAsia="宋体"/>
                <w:sz w:val="22"/>
                <w:b/>
              </w:rPr>
              <w:t>▲</w:t>
            </w:r>
            <w:r>
              <w:rPr>
                <w:rFonts w:ascii="times new roman, times, serif" w:hAnsi="times new roman, times, serif" w:cs="times new roman, times, serif" w:eastAsia="times new roman, times, serif"/>
                <w:sz w:val="24"/>
              </w:rPr>
              <w:t xml:space="preserve">3.3  </w:t>
            </w:r>
            <w:r>
              <w:rPr>
                <w:rFonts w:ascii="宋体" w:hAnsi="宋体" w:cs="宋体" w:eastAsia="宋体"/>
                <w:sz w:val="24"/>
              </w:rPr>
              <w:t>快速进样控制软件模块。（提供软件截图证明）</w:t>
            </w:r>
          </w:p>
          <w:p>
            <w:pPr>
              <w:pStyle w:val="null3"/>
              <w:ind w:left="675"/>
            </w:pPr>
            <w:r>
              <w:rPr>
                <w:rFonts w:ascii="宋体" w:hAnsi="宋体" w:cs="宋体" w:eastAsia="宋体"/>
                <w:sz w:val="22"/>
                <w:b/>
              </w:rPr>
              <w:t>▲</w:t>
            </w:r>
            <w:r>
              <w:rPr>
                <w:rFonts w:ascii="times new roman, times, serif" w:hAnsi="times new roman, times, serif" w:cs="times new roman, times, serif" w:eastAsia="times new roman, times, serif"/>
                <w:sz w:val="24"/>
              </w:rPr>
              <w:t>3.4  ETV</w:t>
            </w:r>
            <w:r>
              <w:rPr>
                <w:rFonts w:ascii="宋体" w:hAnsi="宋体" w:cs="宋体" w:eastAsia="宋体"/>
                <w:sz w:val="24"/>
              </w:rPr>
              <w:t>固体进样控制软件模块。（提供软件截图证明）</w:t>
            </w:r>
          </w:p>
          <w:p>
            <w:pPr>
              <w:pStyle w:val="null3"/>
              <w:ind w:left="675"/>
            </w:pPr>
            <w:r>
              <w:rPr>
                <w:rFonts w:ascii="宋体" w:hAnsi="宋体" w:cs="宋体" w:eastAsia="宋体"/>
                <w:sz w:val="22"/>
                <w:b/>
              </w:rPr>
              <w:t>▲</w:t>
            </w:r>
            <w:r>
              <w:rPr>
                <w:rFonts w:ascii="times new roman, times, serif" w:hAnsi="times new roman, times, serif" w:cs="times new roman, times, serif" w:eastAsia="times new roman, times, serif"/>
                <w:sz w:val="24"/>
              </w:rPr>
              <w:t xml:space="preserve">3.5  </w:t>
            </w:r>
            <w:r>
              <w:rPr>
                <w:rFonts w:ascii="宋体" w:hAnsi="宋体" w:cs="宋体" w:eastAsia="宋体"/>
                <w:sz w:val="24"/>
              </w:rPr>
              <w:t>全自动超级微波消解装置控制软件模块。（提供软件截图证明）</w:t>
            </w:r>
          </w:p>
          <w:p>
            <w:pPr>
              <w:pStyle w:val="null3"/>
              <w:ind w:left="675"/>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6</w:t>
            </w:r>
            <w:r>
              <w:rPr>
                <w:rFonts w:ascii="calibri" w:hAnsi="calibri" w:cs="calibri" w:eastAsia="calibri"/>
                <w:sz w:val="22"/>
              </w:rPr>
              <w:t xml:space="preserve">  </w:t>
            </w:r>
            <w:r>
              <w:rPr>
                <w:rFonts w:ascii="宋体" w:hAnsi="宋体" w:cs="宋体" w:eastAsia="宋体"/>
                <w:sz w:val="24"/>
              </w:rPr>
              <w:t>调谐液和校正液</w:t>
            </w:r>
            <w:r>
              <w:rPr>
                <w:rFonts w:ascii="&quot;times new roman&quot;" w:hAnsi="&quot;times new roman&quot;" w:cs="&quot;times new roman&quot;" w:eastAsia="&quot;times new roman&quot;"/>
                <w:sz w:val="24"/>
              </w:rPr>
              <w:t xml:space="preserve">  1</w:t>
            </w:r>
            <w:r>
              <w:rPr>
                <w:rFonts w:ascii="宋体" w:hAnsi="宋体" w:cs="宋体" w:eastAsia="宋体"/>
                <w:sz w:val="24"/>
              </w:rPr>
              <w:t>套。</w:t>
            </w:r>
          </w:p>
          <w:p>
            <w:pPr>
              <w:pStyle w:val="null3"/>
            </w:pPr>
            <w:r>
              <w:rPr>
                <w:rFonts w:ascii="&quot;times new roman&quot;" w:hAnsi="&quot;times new roman&quot;" w:cs="&quot;times new roman&quot;" w:eastAsia="&quot;times new roman&quot;"/>
                <w:sz w:val="24"/>
              </w:rPr>
              <w:t>3.</w:t>
            </w:r>
            <w:r>
              <w:rPr>
                <w:rFonts w:ascii="times new roman, times, serif" w:hAnsi="times new roman, times, serif" w:cs="times new roman, times, serif" w:eastAsia="times new roman, times, serif"/>
                <w:sz w:val="24"/>
              </w:rPr>
              <w:t xml:space="preserve">7  </w:t>
            </w:r>
            <w:r>
              <w:rPr>
                <w:rFonts w:ascii="calibri" w:hAnsi="calibri" w:cs="calibri" w:eastAsia="calibri"/>
                <w:sz w:val="22"/>
              </w:rPr>
              <w:t xml:space="preserve"> </w:t>
            </w:r>
            <w:r>
              <w:rPr>
                <w:rFonts w:ascii="宋体" w:hAnsi="宋体" w:cs="宋体" w:eastAsia="宋体"/>
                <w:sz w:val="24"/>
              </w:rPr>
              <w:t>两</w:t>
            </w:r>
            <w:r>
              <w:rPr>
                <w:rFonts w:ascii="宋体" w:hAnsi="宋体" w:cs="宋体" w:eastAsia="宋体"/>
                <w:sz w:val="24"/>
              </w:rPr>
              <w:t>年耗材要求：（不包含在随机耗材内）</w:t>
            </w:r>
          </w:p>
          <w:p>
            <w:pPr>
              <w:pStyle w:val="null3"/>
              <w:spacing w:before="120" w:after="120"/>
              <w:ind w:firstLine="225"/>
            </w:pPr>
            <w:r>
              <w:rPr>
                <w:rFonts w:ascii="宋体" w:hAnsi="宋体" w:cs="宋体" w:eastAsia="宋体"/>
                <w:sz w:val="24"/>
              </w:rPr>
              <w:t>（</w:t>
            </w:r>
            <w:r>
              <w:rPr>
                <w:rFonts w:ascii="times new roman, times, serif" w:hAnsi="times new roman, times, serif" w:cs="times new roman, times, serif" w:eastAsia="times new roman, times, serif"/>
                <w:sz w:val="24"/>
              </w:rPr>
              <w:t>1</w:t>
            </w:r>
            <w:r>
              <w:rPr>
                <w:rFonts w:ascii="宋体" w:hAnsi="宋体" w:cs="宋体" w:eastAsia="宋体"/>
                <w:sz w:val="24"/>
              </w:rPr>
              <w:t>）</w:t>
            </w:r>
            <w:r>
              <w:rPr>
                <w:rFonts w:ascii="宋体" w:hAnsi="宋体" w:cs="宋体" w:eastAsia="宋体"/>
                <w:sz w:val="24"/>
              </w:rPr>
              <w:t>石英矩管外管　　　　　　　　</w:t>
            </w:r>
            <w:r>
              <w:rPr>
                <w:rFonts w:ascii="宋体" w:hAnsi="宋体" w:cs="宋体" w:eastAsia="宋体"/>
                <w:sz w:val="24"/>
              </w:rPr>
              <w:t xml:space="preserve">           </w:t>
            </w:r>
            <w:r>
              <w:rPr>
                <w:rFonts w:ascii="&quot;times new roman&quot;" w:hAnsi="&quot;times new roman&quot;" w:cs="&quot;times new roman&quot;" w:eastAsia="&quot;times new roman&quot;"/>
                <w:sz w:val="24"/>
              </w:rPr>
              <w:t>1</w:t>
            </w:r>
            <w:r>
              <w:rPr>
                <w:rFonts w:ascii="宋体" w:hAnsi="宋体" w:cs="宋体" w:eastAsia="宋体"/>
                <w:sz w:val="24"/>
              </w:rPr>
              <w:t>根</w:t>
            </w:r>
          </w:p>
          <w:p>
            <w:pPr>
              <w:pStyle w:val="null3"/>
              <w:spacing w:before="120" w:after="120"/>
              <w:ind w:firstLine="225"/>
            </w:pPr>
            <w:r>
              <w:rPr>
                <w:rFonts w:ascii="宋体" w:hAnsi="宋体" w:cs="宋体" w:eastAsia="宋体"/>
                <w:sz w:val="24"/>
              </w:rPr>
              <w:t>（</w:t>
            </w:r>
            <w:r>
              <w:rPr>
                <w:rFonts w:ascii="times new roman, times, serif" w:hAnsi="times new roman, times, serif" w:cs="times new roman, times, serif" w:eastAsia="times new roman, times, serif"/>
                <w:sz w:val="24"/>
              </w:rPr>
              <w:t>2</w:t>
            </w:r>
            <w:r>
              <w:rPr>
                <w:rFonts w:ascii="宋体" w:hAnsi="宋体" w:cs="宋体" w:eastAsia="宋体"/>
                <w:sz w:val="24"/>
              </w:rPr>
              <w:t>）</w:t>
            </w:r>
            <w:r>
              <w:rPr>
                <w:rFonts w:ascii="宋体" w:hAnsi="宋体" w:cs="宋体" w:eastAsia="宋体"/>
                <w:sz w:val="24"/>
              </w:rPr>
              <w:t>蠕动泵排液管</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包</w:t>
            </w:r>
          </w:p>
          <w:p>
            <w:pPr>
              <w:pStyle w:val="null3"/>
              <w:spacing w:before="120" w:after="120"/>
              <w:ind w:firstLine="225"/>
            </w:pPr>
            <w:r>
              <w:rPr>
                <w:rFonts w:ascii="宋体" w:hAnsi="宋体" w:cs="宋体" w:eastAsia="宋体"/>
                <w:sz w:val="24"/>
              </w:rPr>
              <w:t>（</w:t>
            </w:r>
            <w:r>
              <w:rPr>
                <w:rFonts w:ascii="times new roman, times, serif" w:hAnsi="times new roman, times, serif" w:cs="times new roman, times, serif" w:eastAsia="times new roman, times, serif"/>
                <w:sz w:val="24"/>
              </w:rPr>
              <w:t>3</w:t>
            </w:r>
            <w:r>
              <w:rPr>
                <w:rFonts w:ascii="宋体" w:hAnsi="宋体" w:cs="宋体" w:eastAsia="宋体"/>
                <w:sz w:val="24"/>
              </w:rPr>
              <w:t>）</w:t>
            </w:r>
            <w:r>
              <w:rPr>
                <w:rFonts w:ascii="宋体" w:hAnsi="宋体" w:cs="宋体" w:eastAsia="宋体"/>
                <w:sz w:val="24"/>
              </w:rPr>
              <w:t>蠕动泵进样管</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包</w:t>
            </w:r>
          </w:p>
          <w:p>
            <w:pPr>
              <w:pStyle w:val="null3"/>
              <w:spacing w:before="120" w:after="120"/>
              <w:ind w:firstLine="240"/>
            </w:pPr>
            <w:r>
              <w:rPr>
                <w:rFonts w:ascii="宋体" w:hAnsi="宋体" w:cs="宋体" w:eastAsia="宋体"/>
                <w:sz w:val="24"/>
              </w:rPr>
              <w:t>（</w:t>
            </w:r>
            <w:r>
              <w:rPr>
                <w:rFonts w:ascii="times new roman, times, serif" w:hAnsi="times new roman, times, serif" w:cs="times new roman, times, serif" w:eastAsia="times new roman, times, serif"/>
                <w:sz w:val="24"/>
              </w:rPr>
              <w:t>4</w:t>
            </w:r>
            <w:r>
              <w:rPr>
                <w:rFonts w:ascii="宋体" w:hAnsi="宋体" w:cs="宋体" w:eastAsia="宋体"/>
                <w:sz w:val="24"/>
              </w:rPr>
              <w:t>）</w:t>
            </w:r>
            <w:r>
              <w:rPr>
                <w:rFonts w:ascii="宋体" w:hAnsi="宋体" w:cs="宋体" w:eastAsia="宋体"/>
                <w:sz w:val="24"/>
              </w:rPr>
              <w:t>内标进样管</w:t>
            </w:r>
            <w:r>
              <w:rPr>
                <w:rFonts w:ascii="宋体" w:hAnsi="宋体" w:cs="宋体" w:eastAsia="宋体"/>
                <w:sz w:val="24"/>
              </w:rPr>
              <w:t xml:space="preserve">                             </w:t>
            </w:r>
            <w:r>
              <w:rPr>
                <w:rFonts w:ascii="times new roman, times, serif" w:hAnsi="times new roman, times, serif" w:cs="times new roman, times, serif" w:eastAsia="times new roman, times, serif"/>
                <w:sz w:val="24"/>
              </w:rPr>
              <w:t>1</w:t>
            </w:r>
            <w:r>
              <w:rPr>
                <w:rFonts w:ascii="宋体" w:hAnsi="宋体" w:cs="宋体" w:eastAsia="宋体"/>
                <w:sz w:val="24"/>
              </w:rPr>
              <w:t>包</w:t>
            </w:r>
          </w:p>
          <w:p>
            <w:pPr>
              <w:pStyle w:val="null3"/>
              <w:spacing w:before="120" w:after="120"/>
            </w:pPr>
            <w:r>
              <w:rPr>
                <w:rFonts w:ascii="&quot;times new roman&quot;" w:hAnsi="&quot;times new roman&quot;" w:cs="&quot;times new roman&quot;" w:eastAsia="&quot;times new roman&quot;"/>
                <w:sz w:val="24"/>
                <w:b/>
              </w:rPr>
              <w:t xml:space="preserve">4.  </w:t>
            </w:r>
            <w:r>
              <w:rPr>
                <w:rFonts w:ascii="宋体" w:hAnsi="宋体" w:cs="宋体" w:eastAsia="宋体"/>
                <w:sz w:val="24"/>
                <w:b/>
              </w:rPr>
              <w:t>其它</w:t>
            </w:r>
            <w:r>
              <w:rPr>
                <w:rFonts w:ascii="宋体" w:hAnsi="宋体" w:cs="宋体" w:eastAsia="宋体"/>
                <w:sz w:val="24"/>
                <w:b/>
              </w:rPr>
              <w:t>推荐可选</w:t>
            </w:r>
            <w:r>
              <w:rPr>
                <w:rFonts w:ascii="宋体" w:hAnsi="宋体" w:cs="宋体" w:eastAsia="宋体"/>
                <w:sz w:val="24"/>
                <w:b/>
              </w:rPr>
              <w:t>配套配置要求：</w:t>
            </w:r>
          </w:p>
          <w:p>
            <w:pPr>
              <w:pStyle w:val="null3"/>
            </w:pPr>
            <w:r>
              <w:rPr>
                <w:rFonts w:ascii="times new roman, times, serif" w:hAnsi="times new roman, times, serif" w:cs="times new roman, times, serif" w:eastAsia="times new roman, times, serif"/>
                <w:sz w:val="24"/>
              </w:rPr>
              <w:t>4.1</w:t>
            </w:r>
            <w:r>
              <w:rPr>
                <w:rFonts w:ascii="宋体" w:hAnsi="宋体" w:cs="宋体" w:eastAsia="宋体"/>
                <w:sz w:val="24"/>
              </w:rPr>
              <w:t>计算机系统</w:t>
            </w:r>
          </w:p>
          <w:p>
            <w:pPr>
              <w:pStyle w:val="null3"/>
              <w:ind w:firstLine="360"/>
            </w:pPr>
            <w:r>
              <w:rPr>
                <w:rFonts w:ascii="&quot;times new roman&quot;" w:hAnsi="&quot;times new roman&quot;" w:cs="&quot;times new roman&quot;" w:eastAsia="&quot;times new roman&quot;"/>
                <w:sz w:val="24"/>
              </w:rPr>
              <w:t>i5-8500</w:t>
            </w:r>
            <w:r>
              <w:rPr>
                <w:rFonts w:ascii="宋体" w:hAnsi="宋体" w:cs="宋体" w:eastAsia="宋体"/>
                <w:sz w:val="24"/>
              </w:rPr>
              <w:t>，</w:t>
            </w:r>
            <w:r>
              <w:rPr>
                <w:rFonts w:ascii="times new roman, times, serif" w:hAnsi="times new roman, times, serif" w:cs="times new roman, times, serif" w:eastAsia="times new roman, times, serif"/>
                <w:sz w:val="24"/>
              </w:rPr>
              <w:t>8G</w:t>
            </w:r>
            <w:r>
              <w:rPr>
                <w:rFonts w:ascii="宋体" w:hAnsi="宋体" w:cs="宋体" w:eastAsia="宋体"/>
                <w:sz w:val="24"/>
              </w:rPr>
              <w:t>，</w:t>
            </w:r>
            <w:r>
              <w:rPr>
                <w:rFonts w:ascii="times new roman, times, serif" w:hAnsi="times new roman, times, serif" w:cs="times new roman, times, serif" w:eastAsia="times new roman, times, serif"/>
                <w:sz w:val="24"/>
              </w:rPr>
              <w:t>1TB</w:t>
            </w:r>
            <w:r>
              <w:rPr>
                <w:rFonts w:ascii="宋体" w:hAnsi="宋体" w:cs="宋体" w:eastAsia="宋体"/>
                <w:sz w:val="24"/>
              </w:rPr>
              <w:t>硬盘，</w:t>
            </w:r>
            <w:r>
              <w:rPr>
                <w:rFonts w:ascii="times new roman, times, serif" w:hAnsi="times new roman, times, serif" w:cs="times new roman, times, serif" w:eastAsia="times new roman, times, serif"/>
                <w:sz w:val="24"/>
              </w:rPr>
              <w:t>23</w:t>
            </w:r>
            <w:r>
              <w:rPr>
                <w:rFonts w:ascii="宋体" w:hAnsi="宋体" w:cs="宋体" w:eastAsia="宋体"/>
                <w:sz w:val="24"/>
              </w:rPr>
              <w:t>英寸高清显示器，双网卡</w:t>
            </w:r>
            <w:r>
              <w:rPr>
                <w:rFonts w:ascii="宋体" w:hAnsi="宋体" w:cs="宋体" w:eastAsia="宋体"/>
                <w:sz w:val="24"/>
              </w:rPr>
              <w:t>。</w:t>
            </w:r>
          </w:p>
          <w:p>
            <w:pPr>
              <w:pStyle w:val="null3"/>
            </w:pPr>
            <w:r>
              <w:rPr>
                <w:rFonts w:ascii="times new roman, times, serif" w:hAnsi="times new roman, times, serif" w:cs="times new roman, times, serif" w:eastAsia="times new roman, times, serif"/>
                <w:sz w:val="24"/>
              </w:rPr>
              <w:t>4.2</w:t>
            </w:r>
            <w:r>
              <w:rPr>
                <w:rFonts w:ascii="宋体" w:hAnsi="宋体" w:cs="宋体" w:eastAsia="宋体"/>
                <w:sz w:val="24"/>
              </w:rPr>
              <w:t>冷却循环水系统</w:t>
            </w:r>
          </w:p>
          <w:p>
            <w:pPr>
              <w:pStyle w:val="null3"/>
              <w:ind w:firstLine="360"/>
            </w:pPr>
            <w:r>
              <w:rPr>
                <w:rFonts w:ascii="宋体" w:hAnsi="宋体" w:cs="宋体" w:eastAsia="宋体"/>
                <w:sz w:val="24"/>
              </w:rPr>
              <w:t>制冷量</w:t>
            </w:r>
            <w:r>
              <w:rPr>
                <w:rFonts w:ascii="times new roman, times, serif" w:hAnsi="times new roman, times, serif" w:cs="times new roman, times, serif" w:eastAsia="times new roman, times, serif"/>
                <w:sz w:val="24"/>
              </w:rPr>
              <w:t>2100W</w:t>
            </w:r>
            <w:r>
              <w:rPr>
                <w:rFonts w:ascii="宋体" w:hAnsi="宋体" w:cs="宋体" w:eastAsia="宋体"/>
                <w:sz w:val="24"/>
              </w:rPr>
              <w:t>，水箱容积大于</w:t>
            </w:r>
            <w:r>
              <w:rPr>
                <w:rFonts w:ascii="times new roman, times, serif" w:hAnsi="times new roman, times, serif" w:cs="times new roman, times, serif" w:eastAsia="times new roman, times, serif"/>
                <w:sz w:val="24"/>
              </w:rPr>
              <w:t>2L</w:t>
            </w:r>
            <w:r>
              <w:rPr>
                <w:rFonts w:ascii="宋体" w:hAnsi="宋体" w:cs="宋体" w:eastAsia="宋体"/>
                <w:sz w:val="24"/>
              </w:rPr>
              <w:t>，电压</w:t>
            </w:r>
            <w:r>
              <w:rPr>
                <w:rFonts w:ascii="times new roman, times, serif" w:hAnsi="times new roman, times, serif" w:cs="times new roman, times, serif" w:eastAsia="times new roman, times, serif"/>
                <w:sz w:val="24"/>
              </w:rPr>
              <w:t>220V</w:t>
            </w:r>
            <w:r>
              <w:rPr>
                <w:rFonts w:ascii="宋体" w:hAnsi="宋体" w:cs="宋体" w:eastAsia="宋体"/>
                <w:sz w:val="24"/>
              </w:rPr>
              <w:t>。</w:t>
            </w:r>
          </w:p>
          <w:p>
            <w:pPr>
              <w:pStyle w:val="null3"/>
            </w:pPr>
            <w:r>
              <w:rPr>
                <w:rFonts w:ascii="times new roman, times, serif" w:hAnsi="times new roman, times, serif" w:cs="times new roman, times, serif" w:eastAsia="times new roman, times, serif"/>
                <w:sz w:val="24"/>
              </w:rPr>
              <w:t>4.3</w:t>
            </w:r>
            <w:r>
              <w:rPr>
                <w:rFonts w:ascii="宋体" w:hAnsi="宋体" w:cs="宋体" w:eastAsia="宋体"/>
                <w:sz w:val="24"/>
              </w:rPr>
              <w:t>激光打印机</w:t>
            </w:r>
          </w:p>
          <w:p>
            <w:pPr>
              <w:pStyle w:val="null3"/>
              <w:ind w:firstLine="360"/>
            </w:pPr>
            <w:r>
              <w:rPr>
                <w:rFonts w:ascii="宋体" w:hAnsi="宋体" w:cs="宋体" w:eastAsia="宋体"/>
                <w:sz w:val="24"/>
              </w:rPr>
              <w:t>黑白激光打印机</w:t>
            </w:r>
          </w:p>
          <w:p>
            <w:pPr>
              <w:pStyle w:val="null3"/>
            </w:pPr>
            <w:r>
              <w:rPr>
                <w:rFonts w:ascii="times new roman, times, serif" w:hAnsi="times new roman, times, serif" w:cs="times new roman, times, serif" w:eastAsia="times new roman, times, serif"/>
                <w:sz w:val="24"/>
              </w:rPr>
              <w:t>4.4</w:t>
            </w:r>
            <w:r>
              <w:rPr>
                <w:rFonts w:ascii="宋体" w:hAnsi="宋体" w:cs="宋体" w:eastAsia="宋体"/>
                <w:sz w:val="24"/>
              </w:rPr>
              <w:t>交流参数稳压器</w:t>
            </w:r>
          </w:p>
          <w:p>
            <w:pPr>
              <w:pStyle w:val="null3"/>
              <w:ind w:firstLine="360"/>
            </w:pPr>
            <w:r>
              <w:rPr>
                <w:rFonts w:ascii="times new roman, times, serif" w:hAnsi="times new roman, times, serif" w:cs="times new roman, times, serif" w:eastAsia="times new roman, times, serif"/>
                <w:sz w:val="24"/>
              </w:rPr>
              <w:t>15KVA</w:t>
            </w:r>
            <w:r>
              <w:rPr>
                <w:rFonts w:ascii="宋体" w:hAnsi="宋体" w:cs="宋体" w:eastAsia="宋体"/>
                <w:sz w:val="24"/>
              </w:rPr>
              <w:t>，输入电压</w:t>
            </w:r>
            <w:r>
              <w:rPr>
                <w:rFonts w:ascii="times new roman, times, serif" w:hAnsi="times new roman, times, serif" w:cs="times new roman, times, serif" w:eastAsia="times new roman, times, serif"/>
                <w:sz w:val="24"/>
              </w:rPr>
              <w:t>140V-300V</w:t>
            </w:r>
            <w:r>
              <w:rPr>
                <w:rFonts w:ascii="宋体" w:hAnsi="宋体" w:cs="宋体" w:eastAsia="宋体"/>
                <w:sz w:val="24"/>
              </w:rPr>
              <w:t>，输出电压</w:t>
            </w:r>
            <w:r>
              <w:rPr>
                <w:rFonts w:ascii="times new roman, times, serif" w:hAnsi="times new roman, times, serif" w:cs="times new roman, times, serif" w:eastAsia="times new roman, times, serif"/>
                <w:sz w:val="24"/>
              </w:rPr>
              <w:t>220 V</w:t>
            </w:r>
            <w:r>
              <w:rPr>
                <w:rFonts w:ascii="宋体" w:hAnsi="宋体" w:cs="宋体" w:eastAsia="宋体"/>
                <w:sz w:val="24"/>
              </w:rPr>
              <w:t>±</w:t>
            </w:r>
            <w:r>
              <w:rPr>
                <w:rFonts w:ascii="times new roman, times, serif" w:hAnsi="times new roman, times, serif" w:cs="times new roman, times, serif" w:eastAsia="times new roman, times, serif"/>
                <w:sz w:val="24"/>
              </w:rPr>
              <w:t>1%</w:t>
            </w:r>
            <w:r>
              <w:rPr>
                <w:rFonts w:ascii="宋体" w:hAnsi="宋体" w:cs="宋体" w:eastAsia="宋体"/>
                <w:sz w:val="24"/>
              </w:rPr>
              <w:t>。</w:t>
            </w:r>
          </w:p>
          <w:p>
            <w:pPr>
              <w:pStyle w:val="null3"/>
            </w:pPr>
            <w:r>
              <w:rPr>
                <w:rFonts w:ascii="times new roman, times, serif" w:hAnsi="times new roman, times, serif" w:cs="times new roman, times, serif" w:eastAsia="times new roman, times, serif"/>
                <w:sz w:val="24"/>
              </w:rPr>
              <w:t>4.5</w:t>
            </w:r>
            <w:r>
              <w:rPr>
                <w:rFonts w:ascii="宋体" w:hAnsi="宋体" w:cs="宋体" w:eastAsia="宋体"/>
                <w:sz w:val="24"/>
              </w:rPr>
              <w:t>不间断电源</w:t>
            </w:r>
          </w:p>
          <w:p>
            <w:pPr>
              <w:pStyle w:val="null3"/>
              <w:ind w:firstLine="360"/>
            </w:pPr>
            <w:r>
              <w:rPr>
                <w:rFonts w:ascii="times new roman, times, serif" w:hAnsi="times new roman, times, serif" w:cs="times new roman, times, serif" w:eastAsia="times new roman, times, serif"/>
                <w:sz w:val="24"/>
              </w:rPr>
              <w:t>10KVA</w:t>
            </w:r>
            <w:r>
              <w:rPr>
                <w:rFonts w:ascii="宋体" w:hAnsi="宋体" w:cs="宋体" w:eastAsia="宋体"/>
                <w:sz w:val="24"/>
              </w:rPr>
              <w:t>，一小时延时，高频</w:t>
            </w:r>
            <w:r>
              <w:rPr>
                <w:rFonts w:ascii="times new roman, times, serif" w:hAnsi="times new roman, times, serif" w:cs="times new roman, times, serif" w:eastAsia="times new roman, times, serif"/>
                <w:sz w:val="24"/>
              </w:rPr>
              <w:t>UPS</w:t>
            </w:r>
            <w:r>
              <w:rPr>
                <w:rFonts w:ascii="宋体" w:hAnsi="宋体" w:cs="宋体" w:eastAsia="宋体"/>
                <w:sz w:val="24"/>
              </w:rPr>
              <w:t>，配置</w:t>
            </w:r>
            <w:r>
              <w:rPr>
                <w:rFonts w:ascii="times new roman, times, serif" w:hAnsi="times new roman, times, serif" w:cs="times new roman, times, serif" w:eastAsia="times new roman, times, serif"/>
                <w:sz w:val="24"/>
              </w:rPr>
              <w:t>12V38AH-16</w:t>
            </w:r>
            <w:r>
              <w:rPr>
                <w:rFonts w:ascii="宋体" w:hAnsi="宋体" w:cs="宋体" w:eastAsia="宋体"/>
                <w:sz w:val="24"/>
              </w:rPr>
              <w:t>。</w:t>
            </w:r>
          </w:p>
          <w:p>
            <w:pPr>
              <w:pStyle w:val="null3"/>
              <w:spacing w:before="120" w:after="120"/>
            </w:pPr>
            <w:r>
              <w:rPr>
                <w:rFonts w:ascii="&quot;times new roman&quot;" w:hAnsi="&quot;times new roman&quot;" w:cs="&quot;times new roman&quot;" w:eastAsia="&quot;times new roman&quot;"/>
                <w:sz w:val="24"/>
                <w:b/>
              </w:rPr>
              <w:t xml:space="preserve">5.      </w:t>
            </w:r>
            <w:r>
              <w:rPr>
                <w:rFonts w:ascii="宋体" w:hAnsi="宋体" w:cs="宋体" w:eastAsia="宋体"/>
                <w:sz w:val="24"/>
                <w:b/>
              </w:rPr>
              <w:t>技术服务要求：</w:t>
            </w:r>
          </w:p>
          <w:p>
            <w:pPr>
              <w:pStyle w:val="null3"/>
              <w:ind w:left="540"/>
            </w:pPr>
            <w:r>
              <w:rPr>
                <w:rFonts w:ascii="&quot;times new roman&quot;" w:hAnsi="&quot;times new roman&quot;" w:cs="&quot;times new roman&quot;" w:eastAsia="&quot;times new roman&quot;"/>
                <w:sz w:val="24"/>
              </w:rPr>
              <w:t>5.1</w:t>
            </w:r>
            <w:r>
              <w:rPr>
                <w:rFonts w:ascii="calibri" w:hAnsi="calibri" w:cs="calibri" w:eastAsia="calibri"/>
                <w:sz w:val="22"/>
              </w:rPr>
              <w:t xml:space="preserve">      </w:t>
            </w:r>
            <w:r>
              <w:rPr>
                <w:rFonts w:ascii="宋体" w:hAnsi="宋体" w:cs="宋体" w:eastAsia="宋体"/>
                <w:sz w:val="24"/>
              </w:rPr>
              <w:t>提供仪器的详细操作说明书。</w:t>
            </w:r>
          </w:p>
          <w:p>
            <w:pPr>
              <w:pStyle w:val="null3"/>
              <w:ind w:left="540"/>
            </w:pPr>
            <w:r>
              <w:rPr>
                <w:rFonts w:ascii="&quot;times new roman&quot;" w:hAnsi="&quot;times new roman&quot;" w:cs="&quot;times new roman&quot;" w:eastAsia="&quot;times new roman&quot;"/>
                <w:sz w:val="24"/>
              </w:rPr>
              <w:t>5.2</w:t>
            </w:r>
            <w:r>
              <w:rPr>
                <w:rFonts w:ascii="calibri" w:hAnsi="calibri" w:cs="calibri" w:eastAsia="calibri"/>
                <w:sz w:val="22"/>
              </w:rPr>
              <w:t xml:space="preserve">      </w:t>
            </w:r>
            <w:r>
              <w:rPr>
                <w:rFonts w:ascii="宋体" w:hAnsi="宋体" w:cs="宋体" w:eastAsia="宋体"/>
                <w:sz w:val="24"/>
              </w:rPr>
              <w:t>用户现场免费安装、调试、培训，维修响应时间一般情况</w:t>
            </w:r>
            <w:r>
              <w:rPr>
                <w:rFonts w:ascii="宋体" w:hAnsi="宋体" w:cs="宋体" w:eastAsia="宋体"/>
                <w:sz w:val="24"/>
              </w:rPr>
              <w:t>≤</w:t>
            </w:r>
            <w:r>
              <w:rPr>
                <w:rFonts w:ascii="&quot;times new roman&quot;" w:hAnsi="&quot;times new roman&quot;" w:cs="&quot;times new roman&quot;" w:eastAsia="&quot;times new roman&quot;"/>
                <w:sz w:val="24"/>
              </w:rPr>
              <w:t>24</w:t>
            </w:r>
            <w:r>
              <w:rPr>
                <w:rFonts w:ascii="宋体" w:hAnsi="宋体" w:cs="宋体" w:eastAsia="宋体"/>
                <w:sz w:val="24"/>
              </w:rPr>
              <w:t>小时，到现场时间小于</w:t>
            </w:r>
            <w:r>
              <w:rPr>
                <w:rFonts w:ascii="&quot;times new roman&quot;" w:hAnsi="&quot;times new roman&quot;" w:cs="&quot;times new roman&quot;" w:eastAsia="&quot;times new roman&quot;"/>
                <w:sz w:val="24"/>
              </w:rPr>
              <w:t>72</w:t>
            </w:r>
            <w:r>
              <w:rPr>
                <w:rFonts w:ascii="宋体" w:hAnsi="宋体" w:cs="宋体" w:eastAsia="宋体"/>
                <w:sz w:val="24"/>
              </w:rPr>
              <w:t>小时；供应商设有专业的培训中心</w:t>
            </w:r>
            <w:r>
              <w:rPr>
                <w:rFonts w:ascii="&quot;times new roman&quot;" w:hAnsi="&quot;times new roman&quot;" w:cs="&quot;times new roman&quot;" w:eastAsia="&quot;times new roman&quot;"/>
                <w:sz w:val="24"/>
              </w:rPr>
              <w:t>,</w:t>
            </w:r>
            <w:r>
              <w:rPr>
                <w:rFonts w:ascii="宋体" w:hAnsi="宋体" w:cs="宋体" w:eastAsia="宋体"/>
                <w:sz w:val="24"/>
              </w:rPr>
              <w:t>为用户提供免费培训（</w:t>
            </w:r>
            <w:r>
              <w:rPr>
                <w:rFonts w:ascii="times new roman, times, serif" w:hAnsi="times new roman, times, serif" w:cs="times new roman, times, serif" w:eastAsia="times new roman, times, serif"/>
                <w:sz w:val="24"/>
              </w:rPr>
              <w:t>2</w:t>
            </w:r>
            <w:r>
              <w:rPr>
                <w:rFonts w:ascii="宋体" w:hAnsi="宋体" w:cs="宋体" w:eastAsia="宋体"/>
                <w:sz w:val="24"/>
              </w:rPr>
              <w:t>人次，不少于</w:t>
            </w:r>
            <w:r>
              <w:rPr>
                <w:rFonts w:ascii="&quot;times new roman&quot;" w:hAnsi="&quot;times new roman&quot;" w:cs="&quot;times new roman&quot;" w:eastAsia="&quot;times new roman&quot;"/>
                <w:sz w:val="24"/>
              </w:rPr>
              <w:t>4</w:t>
            </w:r>
            <w:r>
              <w:rPr>
                <w:rFonts w:ascii="宋体" w:hAnsi="宋体" w:cs="宋体" w:eastAsia="宋体"/>
                <w:sz w:val="24"/>
              </w:rPr>
              <w:t>天）。</w:t>
            </w:r>
            <w:r>
              <w:rPr>
                <w:rFonts w:ascii="calibri" w:hAnsi="calibri" w:cs="calibri" w:eastAsia="calibri"/>
                <w:sz w:val="22"/>
              </w:rPr>
              <w:t xml:space="preserve"> </w:t>
            </w:r>
          </w:p>
          <w:p>
            <w:pPr>
              <w:pStyle w:val="null3"/>
              <w:ind w:left="540"/>
            </w:pPr>
            <w:r>
              <w:rPr>
                <w:rFonts w:ascii="&quot;times new roman&quot;" w:hAnsi="&quot;times new roman&quot;" w:cs="&quot;times new roman&quot;" w:eastAsia="&quot;times new roman&quot;"/>
                <w:sz w:val="24"/>
              </w:rPr>
              <w:t>5.3</w:t>
            </w:r>
            <w:r>
              <w:rPr>
                <w:rFonts w:ascii="calibri" w:hAnsi="calibri" w:cs="calibri" w:eastAsia="calibri"/>
                <w:sz w:val="22"/>
              </w:rPr>
              <w:t xml:space="preserve">      </w:t>
            </w:r>
            <w:r>
              <w:rPr>
                <w:rFonts w:ascii="宋体" w:hAnsi="宋体" w:cs="宋体" w:eastAsia="宋体"/>
                <w:sz w:val="24"/>
              </w:rPr>
              <w:t>仪器安装调试合格后提供保修期一年，制造厂方终生提供维修服务和技术支持。</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签订合同后30日完成交付</w:t>
      </w:r>
    </w:p>
    <w:p>
      <w:pPr>
        <w:pStyle w:val="null3"/>
        <w:outlineLvl w:val="3"/>
      </w:pPr>
      <w:r>
        <w:rPr>
          <w:sz w:val="24"/>
          <w:b/>
        </w:rPr>
        <w:t>3.4.2交货地点</w:t>
      </w:r>
    </w:p>
    <w:p>
      <w:pPr>
        <w:pStyle w:val="null3"/>
      </w:pPr>
      <w:r>
        <w:rPr/>
        <w:t>采购包1：</w:t>
      </w:r>
    </w:p>
    <w:p>
      <w:pPr>
        <w:pStyle w:val="null3"/>
      </w:pPr>
      <w:r>
        <w:rPr/>
        <w:t xml:space="preserve"> 汉中市生态环境局略阳分局指定地点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设备必须符合《地表水环境质量监测技术规范》（HJ91.2-2022）、《水质样品的保存和管理技术规定》（HJ493-2009）、《环境监测质量管理技术导则（HJ630-2011）水质中65种元素的测定电感耦合等离子体质谱法》（HJ700-2014）及国家或其他行业标准分析方法、要求开展相关监测。</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仪器安装调试合格后提供保修期一年，制造厂方终生提供维修服务和技术支持。</w:t>
      </w:r>
    </w:p>
    <w:p>
      <w:pPr>
        <w:pStyle w:val="null3"/>
        <w:outlineLvl w:val="3"/>
      </w:pPr>
      <w:r>
        <w:rPr>
          <w:sz w:val="24"/>
          <w:b/>
        </w:rPr>
        <w:t>3.4.8违约责任与解决争议的方法</w:t>
      </w:r>
    </w:p>
    <w:p>
      <w:pPr>
        <w:pStyle w:val="null3"/>
      </w:pPr>
      <w:r>
        <w:rPr/>
        <w:t>采购包1：</w:t>
      </w:r>
    </w:p>
    <w:p>
      <w:pPr>
        <w:pStyle w:val="null3"/>
      </w:pPr>
      <w:r>
        <w:rPr/>
        <w:t>1、因执行本合同所发生的或与本合同有关的一切争议，双方应通过友好协商解决。如协商不成，任何一方可将争议提交本合同交货地 法院或仲裁委员会裁决。 2、在诉讼或仲裁期间，除提交裁决的争议事项外，甲方要求乙方仍继续履行合同的其他交货义务，乙方应无条件继续履行。</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供应商应是独立承担民事责任能力的法人、负责人、其他组织或自然人，法人、其 他组织须提供合法有效的营业执照（或事业单位法人证书）等证明资料，自然人须提供身份证明（原件或加盖公章的复印件）；</w:t>
            </w:r>
          </w:p>
        </w:tc>
        <w:tc>
          <w:tcPr>
            <w:tcW w:type="dxa" w:w="1661"/>
          </w:tcPr>
          <w:p>
            <w:pPr>
              <w:pStyle w:val="null3"/>
            </w:pPr>
            <w:r>
              <w:rPr/>
              <w:t>投标文件封面 投标人应提交的相关资格证明材料</w:t>
            </w:r>
          </w:p>
        </w:tc>
      </w:tr>
      <w:tr>
        <w:tc>
          <w:tcPr>
            <w:tcW w:type="dxa" w:w="831"/>
          </w:tcPr>
          <w:p>
            <w:pPr>
              <w:pStyle w:val="null3"/>
            </w:pPr>
            <w:r>
              <w:rPr/>
              <w:t>2</w:t>
            </w:r>
          </w:p>
        </w:tc>
        <w:tc>
          <w:tcPr>
            <w:tcW w:type="dxa" w:w="2492"/>
          </w:tcPr>
          <w:p>
            <w:pPr>
              <w:pStyle w:val="null3"/>
            </w:pPr>
            <w:r>
              <w:rPr/>
              <w:t>法定代表人/负责人授权书</w:t>
            </w:r>
          </w:p>
        </w:tc>
        <w:tc>
          <w:tcPr>
            <w:tcW w:type="dxa" w:w="3322"/>
          </w:tcPr>
          <w:p>
            <w:pPr>
              <w:pStyle w:val="null3"/>
            </w:pPr>
            <w:r>
              <w:rPr/>
              <w:t>法定代表人/负责人授权书（附法定代表人、被授权人身份证复印件）及被授权人身份证（法定代表人直接参加招标，须提供法定代表人身份证明及身份证原件）；</w:t>
            </w:r>
          </w:p>
        </w:tc>
        <w:tc>
          <w:tcPr>
            <w:tcW w:type="dxa" w:w="1661"/>
          </w:tcPr>
          <w:p>
            <w:pPr>
              <w:pStyle w:val="null3"/>
            </w:pPr>
            <w:r>
              <w:rPr/>
              <w:t>投标文件封面 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的财务审计报告（成立时间至提交响应文件截止时间不足一年的可提供成立后任意时段的资产负债表），或其基本存款账户开户银行自开标时间前六个月内出具的资信证明。依法不需要提供此项的单位应提供相关证明材料(原件或加盖公章的复印件)；</w:t>
            </w:r>
          </w:p>
        </w:tc>
        <w:tc>
          <w:tcPr>
            <w:tcW w:type="dxa" w:w="1661"/>
          </w:tcPr>
          <w:p>
            <w:pPr>
              <w:pStyle w:val="null3"/>
            </w:pPr>
            <w:r>
              <w:rPr/>
              <w:t>投标文件封面 投标人应提交的相关资格证明材料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提供近一年内已缴纳的至少一个月的纳税证明或完税证明。依法不需要提供此项的单位应提供相关证明材料(原件或加盖公章的复印件)；</w:t>
            </w:r>
          </w:p>
        </w:tc>
        <w:tc>
          <w:tcPr>
            <w:tcW w:type="dxa" w:w="1661"/>
          </w:tcPr>
          <w:p>
            <w:pPr>
              <w:pStyle w:val="null3"/>
            </w:pPr>
            <w:r>
              <w:rPr/>
              <w:t>投标文件封面 投标人应提交的相关资格证明材料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提供近一年内至今已缴存的至少一个月的社会保障资金缴存单据或社保机构开具的社会保险参保缴费情况证明。依法不需要提供此项的单位应提供相关证明材料(原件或加盖公章的复印件)；</w:t>
            </w:r>
          </w:p>
        </w:tc>
        <w:tc>
          <w:tcPr>
            <w:tcW w:type="dxa" w:w="1661"/>
          </w:tcPr>
          <w:p>
            <w:pPr>
              <w:pStyle w:val="null3"/>
            </w:pPr>
            <w:r>
              <w:rPr/>
              <w:t>投标文件封面 投标人应提交的相关资格证明材料</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投标文件封面 投标人应提交的相关资格证明材料</w:t>
            </w:r>
          </w:p>
        </w:tc>
      </w:tr>
      <w:tr>
        <w:tc>
          <w:tcPr>
            <w:tcW w:type="dxa" w:w="831"/>
          </w:tcPr>
          <w:p>
            <w:pPr>
              <w:pStyle w:val="null3"/>
            </w:pPr>
            <w:r>
              <w:rPr/>
              <w:t>7</w:t>
            </w:r>
          </w:p>
        </w:tc>
        <w:tc>
          <w:tcPr>
            <w:tcW w:type="dxa" w:w="2492"/>
          </w:tcPr>
          <w:p>
            <w:pPr>
              <w:pStyle w:val="null3"/>
            </w:pPr>
            <w:r>
              <w:rPr/>
              <w:t>提供具有履行本项目合同所必需的设备和专业能力的承诺；</w:t>
            </w:r>
          </w:p>
        </w:tc>
        <w:tc>
          <w:tcPr>
            <w:tcW w:type="dxa" w:w="3322"/>
          </w:tcPr>
          <w:p>
            <w:pPr>
              <w:pStyle w:val="null3"/>
            </w:pPr>
            <w:r>
              <w:rPr/>
              <w:t>提供具有履行本项目合同所必需的设备和专业能力的承诺；</w:t>
            </w:r>
          </w:p>
        </w:tc>
        <w:tc>
          <w:tcPr>
            <w:tcW w:type="dxa" w:w="1661"/>
          </w:tcPr>
          <w:p>
            <w:pPr>
              <w:pStyle w:val="null3"/>
            </w:pPr>
            <w:r>
              <w:rPr/>
              <w:t>投标文件封面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提供中小企业声明函</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响应文件的签署盖章、投标有效期</w:t>
            </w:r>
          </w:p>
        </w:tc>
        <w:tc>
          <w:tcPr>
            <w:tcW w:type="dxa" w:w="3322"/>
          </w:tcPr>
          <w:p>
            <w:pPr>
              <w:pStyle w:val="null3"/>
            </w:pPr>
            <w:r>
              <w:rPr/>
              <w:t>响应文件、投标函上法定代表人或其委托代理人的签字或盖章齐全，并加盖单位公章，投标有效期符合招标文件要求</w:t>
            </w:r>
          </w:p>
        </w:tc>
        <w:tc>
          <w:tcPr>
            <w:tcW w:type="dxa" w:w="1661"/>
          </w:tcPr>
          <w:p>
            <w:pPr>
              <w:pStyle w:val="null3"/>
            </w:pPr>
            <w:r>
              <w:rPr/>
              <w:t>开标一览表 产品技术参数表 投标函 中小企业声明函 残疾人福利性单位声明函 商务应答表 标的清单 投标文件封面 项目实施方案 监狱企业的证明文件 投标人应提交的相关资格证明材料</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应符合“响应文件格式”和响应文件要求</w:t>
            </w:r>
          </w:p>
        </w:tc>
        <w:tc>
          <w:tcPr>
            <w:tcW w:type="dxa" w:w="1661"/>
          </w:tcPr>
          <w:p>
            <w:pPr>
              <w:pStyle w:val="null3"/>
            </w:pPr>
            <w:r>
              <w:rPr/>
              <w:t>开标一览表 产品技术参数表 投标函 中小企业声明函 残疾人福利性单位声明函 商务应答表 标的清单 投标文件封面 项目实施方案 监狱企业的证明文件 投标人应提交的相关资格证明材料</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只能有一个有效报价，不得提交选择性报价，且报价不超过最高限价金额</w:t>
            </w:r>
          </w:p>
        </w:tc>
        <w:tc>
          <w:tcPr>
            <w:tcW w:type="dxa" w:w="1661"/>
          </w:tcPr>
          <w:p>
            <w:pPr>
              <w:pStyle w:val="null3"/>
            </w:pPr>
            <w:r>
              <w:rPr/>
              <w:t>开标一览表 投标函 标的清单</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响应文件内容齐全、无遗漏；技术、商务响应完整</w:t>
            </w:r>
          </w:p>
        </w:tc>
        <w:tc>
          <w:tcPr>
            <w:tcW w:type="dxa" w:w="1661"/>
          </w:tcPr>
          <w:p>
            <w:pPr>
              <w:pStyle w:val="null3"/>
            </w:pPr>
            <w:r>
              <w:rPr/>
              <w:t>开标一览表 产品技术参数表 投标函 中小企业声明函 残疾人福利性单位声明函 商务应答表 标的清单 投标文件封面 项目实施方案 监狱企业的证明文件 投标人应提交的相关资格证明材料</w:t>
            </w:r>
          </w:p>
        </w:tc>
      </w:tr>
      <w:tr>
        <w:tc>
          <w:tcPr>
            <w:tcW w:type="dxa" w:w="831"/>
          </w:tcPr>
          <w:p>
            <w:pPr>
              <w:pStyle w:val="null3"/>
            </w:pPr>
            <w:r>
              <w:rPr/>
              <w:t>6</w:t>
            </w:r>
          </w:p>
        </w:tc>
        <w:tc>
          <w:tcPr>
            <w:tcW w:type="dxa" w:w="2492"/>
          </w:tcPr>
          <w:p>
            <w:pPr>
              <w:pStyle w:val="null3"/>
            </w:pPr>
            <w:r>
              <w:rPr/>
              <w:t>交货期、交货地点</w:t>
            </w:r>
          </w:p>
        </w:tc>
        <w:tc>
          <w:tcPr>
            <w:tcW w:type="dxa" w:w="3322"/>
          </w:tcPr>
          <w:p>
            <w:pPr>
              <w:pStyle w:val="null3"/>
            </w:pPr>
            <w:r>
              <w:rPr/>
              <w:t>应符合招标文件商务要求</w:t>
            </w:r>
          </w:p>
        </w:tc>
        <w:tc>
          <w:tcPr>
            <w:tcW w:type="dxa" w:w="1661"/>
          </w:tcPr>
          <w:p>
            <w:pPr>
              <w:pStyle w:val="null3"/>
            </w:pPr>
            <w:r>
              <w:rPr/>
              <w:t>开标一览表 投标函 商务应答表</w:t>
            </w:r>
          </w:p>
        </w:tc>
      </w:tr>
      <w:tr>
        <w:tc>
          <w:tcPr>
            <w:tcW w:type="dxa" w:w="831"/>
          </w:tcPr>
          <w:p>
            <w:pPr>
              <w:pStyle w:val="null3"/>
            </w:pPr>
            <w:r>
              <w:rPr/>
              <w:t>7</w:t>
            </w:r>
          </w:p>
        </w:tc>
        <w:tc>
          <w:tcPr>
            <w:tcW w:type="dxa" w:w="2492"/>
          </w:tcPr>
          <w:p>
            <w:pPr>
              <w:pStyle w:val="null3"/>
            </w:pPr>
            <w:r>
              <w:rPr/>
              <w:t>质保期、质量</w:t>
            </w:r>
          </w:p>
        </w:tc>
        <w:tc>
          <w:tcPr>
            <w:tcW w:type="dxa" w:w="3322"/>
          </w:tcPr>
          <w:p>
            <w:pPr>
              <w:pStyle w:val="null3"/>
            </w:pPr>
            <w:r>
              <w:rPr/>
              <w:t>应符合招标文件商务要求</w:t>
            </w:r>
          </w:p>
        </w:tc>
        <w:tc>
          <w:tcPr>
            <w:tcW w:type="dxa" w:w="1661"/>
          </w:tcPr>
          <w:p>
            <w:pPr>
              <w:pStyle w:val="null3"/>
            </w:pPr>
            <w:r>
              <w:rPr/>
              <w:t>开标一览表 投标函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报价</w:t>
            </w:r>
          </w:p>
        </w:tc>
        <w:tc>
          <w:tcPr>
            <w:tcW w:type="dxa" w:w="2492"/>
          </w:tcPr>
          <w:p>
            <w:pPr>
              <w:pStyle w:val="null3"/>
            </w:pPr>
            <w:r>
              <w:rPr/>
              <w:t>满足招标文件要求且通过初步审查的有效供应商；其投标报价为有效投标报价，并对有效投标报价进行政策性扣减，并依据扣减后的价格（评审价格）进行价格评审。满足招标文件实质性要求且最终报价最低的投标人的价格为投标基准价，投标报价得分=（投标基准价/投标报价）×报价总分的公式计算得分。（得分精确到小数点后两位，第三位四舍五入）符合招标文件规定的中小企业、监狱企业、残疾人福利企业优惠条件的投标人，价格给予10％的扣除，用扣除后的价格参与评审。 注：残疾人福利性单位属于小型、微型企业的，不重复享受政策。</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商务应答表</w:t>
            </w:r>
          </w:p>
        </w:tc>
      </w:tr>
      <w:tr>
        <w:tc>
          <w:tcPr>
            <w:tcW w:type="dxa" w:w="831"/>
            <w:vMerge/>
          </w:tcPr>
          <w:p/>
        </w:tc>
        <w:tc>
          <w:tcPr>
            <w:tcW w:type="dxa" w:w="1661"/>
          </w:tcPr>
          <w:p>
            <w:pPr>
              <w:pStyle w:val="null3"/>
            </w:pPr>
            <w:r>
              <w:rPr/>
              <w:t>技术参数</w:t>
            </w:r>
          </w:p>
        </w:tc>
        <w:tc>
          <w:tcPr>
            <w:tcW w:type="dxa" w:w="2492"/>
          </w:tcPr>
          <w:p>
            <w:pPr>
              <w:pStyle w:val="null3"/>
            </w:pPr>
            <w:r>
              <w:rPr/>
              <w:t>1、技术参数明确配置齐全、功能满足招标文件要求，技术指标响应全部满足得基础分15分。▲参数每正偏离一项加1分，其他参数每正偏离一项加0.5分，最高得5分。▲参数每负偏离一项扣2分，其他参数每负偏离一项扣1分，直至扣完为止。 2、产品货源渠道正常，提供产品货源渠道证明材料（包括但不限于原厂授权、销售协议、代理协议等），每有一项货物未提供上述证明材料或提供的证明材料不符合要求的，扣1分，总分10分，扣完为止； 3、投标文件中须提供所投产品的相应功能（性能）证明材料。包括但不限于产品介绍、彩页、说明书、官网功能介绍截图等；横向对比，根据产品质量优越性计0-10分； ①满足采购人实际需求，功能（性能）优越，根据响应情况得10分； ②较完整，基本满足采购人实际需求，根据响应情况得6-8分； ③基本完整，针对性不强，部分无法体现功能（性能），根据响应情况得0-1分。</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项目实施方案</w:t>
            </w:r>
          </w:p>
          <w:p>
            <w:pPr>
              <w:pStyle w:val="null3"/>
            </w:pPr>
            <w:r>
              <w:rPr/>
              <w:t>产品技术参数表</w:t>
            </w:r>
          </w:p>
          <w:p>
            <w:pPr>
              <w:pStyle w:val="null3"/>
            </w:pPr>
            <w:r>
              <w:rPr/>
              <w:t>商务应答表</w:t>
            </w:r>
          </w:p>
          <w:p>
            <w:pPr>
              <w:pStyle w:val="null3"/>
            </w:pPr>
            <w:r>
              <w:rPr/>
              <w:t>标的清单</w:t>
            </w:r>
          </w:p>
        </w:tc>
      </w:tr>
      <w:tr>
        <w:tc>
          <w:tcPr>
            <w:tcW w:type="dxa" w:w="831"/>
            <w:vMerge/>
          </w:tcPr>
          <w:p/>
        </w:tc>
        <w:tc>
          <w:tcPr>
            <w:tcW w:type="dxa" w:w="1661"/>
          </w:tcPr>
          <w:p>
            <w:pPr>
              <w:pStyle w:val="null3"/>
            </w:pPr>
            <w:r>
              <w:rPr/>
              <w:t>项目实施方案</w:t>
            </w:r>
          </w:p>
        </w:tc>
        <w:tc>
          <w:tcPr>
            <w:tcW w:type="dxa" w:w="2492"/>
          </w:tcPr>
          <w:p>
            <w:pPr>
              <w:pStyle w:val="null3"/>
            </w:pPr>
            <w:r>
              <w:rPr/>
              <w:t>1、针对本项目提供产品运输方案，根据内容完整程度计 0-6分。 ①满足采购人实际需求，描述条理清晰，根据响应情况得6分； ②较完整，基本满足采购人实际需求，根据响应情况得3分； ③基本完整，针对性不强，根据响应情况得0-1分。 2、针对本项目实施流程及进度计划，根据内容完整程度计 0-5分。 ①方案满足采购人实际需求，描述条理清晰，根据响应情况得5分； ②方案较完整，基本满足采购人实际需求，根据响应情况得3分； ③方案基本完整，针对性不强，根据响应情况得0-1分。 2、安装、调试、验收方案，根据内容完整程度计 0-5分。 ①满足采购人实际需求，描述条理清晰，根据响应情况得5分； ②较完整，基本满足采购人实际需求，根据响应情况得3分； ③基本完整，针对性不强，根据响应情况得0-1分。 3、安全保障措施等内容根据内容完整程度计 0-4分。 ①满足采购人实际需求，描述条理清晰，根据响应情况得5分； ②较完整，基本满足采购人实际需求，根据响应情况得3分； ③基本完整，针对性不强，根据响应情况得0-1分。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项目实施方案</w:t>
            </w:r>
          </w:p>
        </w:tc>
      </w:tr>
      <w:tr>
        <w:tc>
          <w:tcPr>
            <w:tcW w:type="dxa" w:w="831"/>
            <w:vMerge/>
          </w:tcPr>
          <w:p/>
        </w:tc>
        <w:tc>
          <w:tcPr>
            <w:tcW w:type="dxa" w:w="1661"/>
          </w:tcPr>
          <w:p>
            <w:pPr>
              <w:pStyle w:val="null3"/>
            </w:pPr>
            <w:r>
              <w:rPr/>
              <w:t>售后服务方案</w:t>
            </w:r>
          </w:p>
        </w:tc>
        <w:tc>
          <w:tcPr>
            <w:tcW w:type="dxa" w:w="2492"/>
          </w:tcPr>
          <w:p>
            <w:pPr>
              <w:pStyle w:val="null3"/>
            </w:pPr>
            <w:r>
              <w:rPr/>
              <w:t>1、有具体可行的售后服务承诺，根据服务的具体性、完整性、全面性以及可行性的横向对比，计0-3分。 ①服务方案完整、详细、合理，具有针对性，符合采购需求得3分； ②服务方案较完整、较详细、较合理，针对性一般，基本符合采购需求得2分； ③服务方案不明确、一般详细、一般合理，针对性不强，根据响应情况得0-1分。 2、所投产品制造商提供售后服务承诺函、质量保证承诺函，根据内容完整程度计 0-3分。 ①承诺函内容全面，针对性强，响应及时得3分； ②承诺函内容全面，针对性不强，响应不及时得2分； ③承诺函内容未提供或不全，针对性不强，响应不及时得0-1分；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项目实施方案</w:t>
            </w:r>
          </w:p>
        </w:tc>
      </w:tr>
      <w:tr>
        <w:tc>
          <w:tcPr>
            <w:tcW w:type="dxa" w:w="831"/>
            <w:vMerge/>
          </w:tcPr>
          <w:p/>
        </w:tc>
        <w:tc>
          <w:tcPr>
            <w:tcW w:type="dxa" w:w="1661"/>
          </w:tcPr>
          <w:p>
            <w:pPr>
              <w:pStyle w:val="null3"/>
            </w:pPr>
            <w:r>
              <w:rPr/>
              <w:t>培训方案</w:t>
            </w:r>
          </w:p>
        </w:tc>
        <w:tc>
          <w:tcPr>
            <w:tcW w:type="dxa" w:w="2492"/>
          </w:tcPr>
          <w:p>
            <w:pPr>
              <w:pStyle w:val="null3"/>
            </w:pPr>
            <w:r>
              <w:rPr/>
              <w:t>提供详尽的培训方案及培训计划，并列出培训的具体内容及方式，确保使用人员能够独立熟练操作、维护和正常使用，根据内容完整程度计 0-4分。 ①方案完整、可行，满足采购人实际需求，描述条理清晰，有较高的针对性，根据响应情况得4分； ②方案较完整、基本满足采购人实际需求，根据响应情况得2-3分； ③方案基本完整，针对性不强，根据响应情况得0-1分。4</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项目实施方案</w:t>
            </w:r>
          </w:p>
          <w:p>
            <w:pPr>
              <w:pStyle w:val="null3"/>
            </w:pPr>
            <w:r>
              <w:rPr/>
              <w:t>产品技术参数表</w:t>
            </w:r>
          </w:p>
          <w:p>
            <w:pPr>
              <w:pStyle w:val="null3"/>
            </w:pPr>
            <w:r>
              <w:rPr/>
              <w:t>商务应答表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详见附件：标的清单</w:t>
      </w:r>
    </w:p>
    <w:p>
      <w:pPr>
        <w:pStyle w:val="null3"/>
        <w:ind w:firstLine="960"/>
      </w:pPr>
      <w:r>
        <w:rPr/>
        <w:t>详见附件：项目实施方案</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