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工程数字化设计与分析实训室建设项目</w:t>
      </w:r>
    </w:p>
    <w:p>
      <w:pPr>
        <w:pStyle w:val="null3"/>
        <w:jc w:val="center"/>
        <w:outlineLvl w:val="2"/>
      </w:pPr>
      <w:r>
        <w:rPr>
          <w:sz w:val="28"/>
          <w:b/>
        </w:rPr>
        <w:t>采购项目编号：</w:t>
      </w:r>
      <w:r>
        <w:rPr>
          <w:sz w:val="28"/>
          <w:b/>
        </w:rPr>
        <w:t>JXRZ-HC-2024-103</w:t>
      </w:r>
      <w:r>
        <w:br/>
      </w:r>
      <w:r>
        <w:br/>
      </w:r>
      <w:r>
        <w:br/>
      </w:r>
    </w:p>
    <w:p>
      <w:pPr>
        <w:pStyle w:val="null3"/>
        <w:jc w:val="center"/>
        <w:outlineLvl w:val="2"/>
      </w:pPr>
      <w:r>
        <w:rPr>
          <w:sz w:val="28"/>
          <w:b/>
        </w:rPr>
        <w:t>汉中职业技术学院</w:t>
      </w:r>
    </w:p>
    <w:p>
      <w:pPr>
        <w:pStyle w:val="null3"/>
        <w:jc w:val="center"/>
        <w:outlineLvl w:val="2"/>
      </w:pPr>
      <w:r>
        <w:rPr>
          <w:sz w:val="28"/>
          <w:b/>
        </w:rPr>
        <w:t>陕西锦鑫睿泽项目管理有限公司</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陕西锦鑫睿泽项目管理有限公司</w:t>
      </w:r>
      <w:r>
        <w:rPr/>
        <w:t>（以下简称“代理机构”）受</w:t>
      </w:r>
      <w:r>
        <w:rPr/>
        <w:t>汉中职业技术学院</w:t>
      </w:r>
      <w:r>
        <w:rPr/>
        <w:t>委托，拟对</w:t>
      </w:r>
      <w:r>
        <w:rPr/>
        <w:t>工程数字化设计与分析实训室建设项目</w:t>
      </w:r>
      <w:r>
        <w:rPr/>
        <w:t>进行国内公开招标，兹邀请符合本次招标要求的供应商参加投标。</w:t>
      </w:r>
    </w:p>
    <w:p>
      <w:pPr>
        <w:pStyle w:val="null3"/>
        <w:outlineLvl w:val="2"/>
      </w:pPr>
      <w:r>
        <w:rPr>
          <w:sz w:val="28"/>
          <w:b/>
        </w:rPr>
        <w:t>一、采购项目编号：</w:t>
      </w:r>
      <w:r>
        <w:rPr>
          <w:sz w:val="28"/>
          <w:b/>
        </w:rPr>
        <w:t>JXRZ-HC-2024-103</w:t>
      </w:r>
    </w:p>
    <w:p>
      <w:pPr>
        <w:pStyle w:val="null3"/>
        <w:outlineLvl w:val="2"/>
      </w:pPr>
      <w:r>
        <w:rPr>
          <w:sz w:val="28"/>
          <w:b/>
        </w:rPr>
        <w:t>二、采购项目名称：</w:t>
      </w:r>
      <w:r>
        <w:rPr>
          <w:sz w:val="28"/>
          <w:b/>
        </w:rPr>
        <w:t>工程数字化设计与分析实训室建设项目</w:t>
      </w:r>
    </w:p>
    <w:p>
      <w:pPr>
        <w:pStyle w:val="null3"/>
        <w:outlineLvl w:val="2"/>
      </w:pPr>
      <w:r>
        <w:rPr>
          <w:sz w:val="28"/>
          <w:b/>
        </w:rPr>
        <w:t>三、招标项目简介</w:t>
      </w:r>
    </w:p>
    <w:p>
      <w:pPr>
        <w:pStyle w:val="null3"/>
        <w:ind w:firstLine="480"/>
      </w:pPr>
      <w:r>
        <w:rPr/>
        <w:t>旨在通过先进的数字化技术和设备，提升教学和科研水平。</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1、主体资格：供应商为具有独立承担民事责任能力的企业法人、负责人或其他组织或自然人，并出具有效的营业执照（事业法人证）或证明文件或自然人的身份证明；</w:t>
      </w:r>
    </w:p>
    <w:p>
      <w:pPr>
        <w:pStyle w:val="null3"/>
      </w:pPr>
      <w:r>
        <w:rPr/>
        <w:t>2、社会保障资金缴纳证明：提供供应商自投标以来近一年（2023年10月至今）任意一个月的社会保障资金缴存单据或社保机构开具的社会保险参保缴费情况证明；依法不需要缴纳社会保障资金的应提供相关文件证明；</w:t>
      </w:r>
    </w:p>
    <w:p>
      <w:pPr>
        <w:pStyle w:val="null3"/>
      </w:pPr>
      <w:r>
        <w:rPr/>
        <w:t>3、税收缴纳证明：提供供应商自投标以来近一年（2023年10月至今）任意一个月完税凭证或税务机关开具的完税证明（任意税种）；依法免税的应提供相关文件证明；</w:t>
      </w:r>
    </w:p>
    <w:p>
      <w:pPr>
        <w:pStyle w:val="null3"/>
      </w:pPr>
      <w:r>
        <w:rPr/>
        <w:t>4、信誉要求：通过“信用中国”网站(www.creditchina.gov.cn)、中国政府采购网(www.ccgp.gov.cn)等查询相关主体信用记录（不得为“信用中国”网站中列入失信被执行人和重大税收违法案件当事人名单，不得为中国政府采购网政府采购严重违法失信行为记录名单中被财政部门禁止参加政府采购活动）；</w:t>
      </w:r>
    </w:p>
    <w:p>
      <w:pPr>
        <w:pStyle w:val="null3"/>
      </w:pPr>
      <w:r>
        <w:rPr/>
        <w:t>5、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6、是否接受联合体投标：本项目不接受联合体投标;</w:t>
      </w:r>
    </w:p>
    <w:p>
      <w:pPr>
        <w:pStyle w:val="null3"/>
      </w:pPr>
      <w:r>
        <w:rPr/>
        <w:t>7、是否面向中小企业采购：本项目不专门面向中小企业。</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汉中职业技术学院</w:t>
      </w:r>
    </w:p>
    <w:p>
      <w:pPr>
        <w:pStyle w:val="null3"/>
      </w:pPr>
      <w:r>
        <w:rPr/>
        <w:t xml:space="preserve"> 地址： </w:t>
      </w:r>
      <w:r>
        <w:rPr/>
        <w:t>汉中市汉台区宗营镇</w:t>
      </w:r>
    </w:p>
    <w:p>
      <w:pPr>
        <w:pStyle w:val="null3"/>
      </w:pPr>
      <w:r>
        <w:rPr/>
        <w:t xml:space="preserve"> 邮编： </w:t>
      </w:r>
      <w:r>
        <w:rPr/>
        <w:t>723002</w:t>
      </w:r>
    </w:p>
    <w:p>
      <w:pPr>
        <w:pStyle w:val="null3"/>
      </w:pPr>
      <w:r>
        <w:rPr/>
        <w:t xml:space="preserve"> 联系人： </w:t>
      </w:r>
      <w:r>
        <w:rPr/>
        <w:t>李老师</w:t>
      </w:r>
    </w:p>
    <w:p>
      <w:pPr>
        <w:pStyle w:val="null3"/>
      </w:pPr>
      <w:r>
        <w:rPr/>
        <w:t xml:space="preserve"> 联系电话： </w:t>
      </w:r>
      <w:r>
        <w:rPr/>
        <w:t>0916-2211759</w:t>
      </w:r>
    </w:p>
    <w:p>
      <w:pPr>
        <w:pStyle w:val="null3"/>
        <w:outlineLvl w:val="2"/>
      </w:pPr>
      <w:r>
        <w:rPr>
          <w:sz w:val="28"/>
          <w:b/>
        </w:rPr>
        <w:t>代理机构：</w:t>
      </w:r>
      <w:r>
        <w:rPr>
          <w:sz w:val="28"/>
          <w:b/>
        </w:rPr>
        <w:t>陕西锦鑫睿泽项目管理有限公司</w:t>
      </w:r>
    </w:p>
    <w:p>
      <w:pPr>
        <w:pStyle w:val="null3"/>
      </w:pPr>
      <w:r>
        <w:rPr/>
        <w:t xml:space="preserve"> 地址： </w:t>
      </w:r>
      <w:r>
        <w:rPr/>
        <w:t>汉中市汉台区天汉文化产业园A6-A7号楼二楼D-07</w:t>
      </w:r>
    </w:p>
    <w:p>
      <w:pPr>
        <w:pStyle w:val="null3"/>
      </w:pPr>
      <w:r>
        <w:rPr/>
        <w:t xml:space="preserve"> 邮编： </w:t>
      </w:r>
      <w:r>
        <w:rPr/>
        <w:t>723000</w:t>
      </w:r>
    </w:p>
    <w:p>
      <w:pPr>
        <w:pStyle w:val="null3"/>
      </w:pPr>
      <w:r>
        <w:rPr/>
        <w:t xml:space="preserve"> 联系人： </w:t>
      </w:r>
      <w:r>
        <w:rPr/>
        <w:t>杨女士</w:t>
      </w:r>
    </w:p>
    <w:p>
      <w:pPr>
        <w:pStyle w:val="null3"/>
      </w:pPr>
      <w:r>
        <w:rPr/>
        <w:t xml:space="preserve"> 联系电话： </w:t>
      </w:r>
      <w:r>
        <w:rPr/>
        <w:t>17709165288</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采购包1：549,999.81元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采购包1保证金金额：5,000.00元</w:t>
            </w:r>
          </w:p>
          <w:p>
            <w:pPr>
              <w:pStyle w:val="null3"/>
            </w:pPr>
            <w:r>
              <w:rPr/>
              <w:t>缴交渠道：电子保函,转账、支票、汇票等（需通过实体账户、户名及开户行信息）</w:t>
            </w:r>
          </w:p>
          <w:p>
            <w:pPr>
              <w:pStyle w:val="null3"/>
            </w:pPr>
            <w:r>
              <w:rPr/>
              <w:t>开户名称：陕西锦鑫睿泽项目管理有限公司</w:t>
            </w:r>
          </w:p>
          <w:p>
            <w:pPr>
              <w:pStyle w:val="null3"/>
            </w:pPr>
            <w:r>
              <w:rPr/>
              <w:t>开户银行：陕西汉中农村商业银行股份有限公司滨江新区支行</w:t>
            </w:r>
          </w:p>
          <w:p>
            <w:pPr>
              <w:pStyle w:val="null3"/>
            </w:pPr>
            <w:r>
              <w:rPr/>
              <w:t>银行账号：2706 0124 0120 1000 0095 52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说明：验收合格后在向供应商支付前缴纳履约保证金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采购代理机构参照国家计委关于印发《招标代理服务收费管理暂行办法》的通知（计价格〔2002〕1980号）、《国家发展和改革委员会办公厅关于招标代理服务收费有关问题的通知》（发改办价格〔2003〕857号）规定向中标（成交）供应商收取代理服务费。招标代理服务费采用差额定率累进计费方式，以中标价为基数计算。具体收费金额将在结果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汉中职业技术学院</w:t>
      </w:r>
      <w:r>
        <w:rPr/>
        <w:t>和</w:t>
      </w:r>
      <w:r>
        <w:rPr/>
        <w:t>陕西锦鑫睿泽项目管理有限公司</w:t>
      </w:r>
      <w:r>
        <w:rPr/>
        <w:t>享有。对招标文件中供应商参加本次政府采购活动应当具备的条件，招标项目技术、服务、商务及其他要求，评标细则及标准由</w:t>
      </w:r>
      <w:r>
        <w:rPr/>
        <w:t>汉中职业技术学院</w:t>
      </w:r>
      <w:r>
        <w:rPr/>
        <w:t>负责解释。除上述招标文件内容，其他内容由</w:t>
      </w:r>
      <w:r>
        <w:rPr/>
        <w:t>陕西锦鑫睿泽项目管理有限公司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陕西锦鑫睿泽项目管理有限公司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对合同履行结果进行评估。主要从验收时间、验收内容、验收标准、验收方式等方面进行验收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陕西锦鑫睿泽项目管理有限公司</w:t>
      </w:r>
      <w:r>
        <w:rPr/>
        <w:t xml:space="preserve"> 负责答复；供应商对除采购需求外的采购文件的询问、质疑由</w:t>
      </w:r>
      <w:r>
        <w:rPr/>
        <w:t>陕西锦鑫睿泽项目管理有限公司</w:t>
      </w:r>
      <w:r>
        <w:rPr/>
        <w:t xml:space="preserve"> 负责答复；供应商对采购过程、采购结果的询问、质疑由 </w:t>
      </w:r>
      <w:r>
        <w:rPr/>
        <w:t>陕西锦鑫睿泽项目管理有限公司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联系人：杨女士</w:t>
      </w:r>
    </w:p>
    <w:p>
      <w:pPr>
        <w:pStyle w:val="null3"/>
      </w:pPr>
      <w:r>
        <w:rPr/>
        <w:t>联系电话：17709165288</w:t>
      </w:r>
    </w:p>
    <w:p>
      <w:pPr>
        <w:pStyle w:val="null3"/>
      </w:pPr>
      <w:r>
        <w:rPr/>
        <w:t>地址：汉中市汉台区天汉文化产业园A6-A7号楼二楼D-07</w:t>
      </w:r>
    </w:p>
    <w:p>
      <w:pPr>
        <w:pStyle w:val="null3"/>
      </w:pPr>
      <w:r>
        <w:rPr/>
        <w:t>邮编：723000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工程数字化设计与分析实训室项目通常是为了满足教育机构、科研机构或企业对于数字化设计与分析方面的教学、科研或生产需求而建设的。这些项目旨在通过先进的数字化技术和设备，提升相关领域的教学和科研水平，或优化产品设计、分析流程，提高生产效率。</w:t>
      </w:r>
    </w:p>
    <w:p>
      <w:pPr>
        <w:pStyle w:val="null3"/>
        <w:outlineLvl w:val="2"/>
      </w:pPr>
      <w:r>
        <w:rPr>
          <w:sz w:val="28"/>
          <w:b/>
        </w:rPr>
        <w:t>3.2采购内容</w:t>
      </w:r>
    </w:p>
    <w:p>
      <w:pPr>
        <w:pStyle w:val="null3"/>
      </w:pPr>
      <w:r>
        <w:rPr/>
        <w:t>采购包1：</w:t>
      </w:r>
    </w:p>
    <w:p>
      <w:pPr>
        <w:pStyle w:val="null3"/>
      </w:pPr>
      <w:r>
        <w:rPr/>
        <w:t>采购包预算金额（元）: 549,999.81</w:t>
      </w:r>
    </w:p>
    <w:p>
      <w:pPr>
        <w:pStyle w:val="null3"/>
      </w:pPr>
      <w:r>
        <w:rPr/>
        <w:t>采购包最高限价（元）: 549,999.81</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货物</w:t>
            </w:r>
          </w:p>
        </w:tc>
        <w:tc>
          <w:tcPr>
            <w:tcW w:type="dxa" w:w="831"/>
          </w:tcPr>
          <w:p>
            <w:pPr>
              <w:pStyle w:val="null3"/>
              <w:jc w:val="right"/>
            </w:pPr>
            <w:r>
              <w:rPr/>
              <w:t>51.00</w:t>
            </w:r>
          </w:p>
        </w:tc>
        <w:tc>
          <w:tcPr>
            <w:tcW w:type="dxa" w:w="831"/>
          </w:tcPr>
          <w:p>
            <w:pPr>
              <w:pStyle w:val="null3"/>
              <w:jc w:val="right"/>
            </w:pPr>
            <w:r>
              <w:rPr/>
              <w:t>549,999.81</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物联中控主机（1台）：</w:t>
            </w:r>
          </w:p>
          <w:p>
            <w:pPr>
              <w:pStyle w:val="null3"/>
            </w:pPr>
            <w:r>
              <w:rPr/>
              <w:t>1、支持标准19英寸宽度机柜安装，设备高度1.5U，采用不低于ARM Cortex A17四核处理器 ，主频≥1.4GHZ；</w:t>
            </w:r>
          </w:p>
          <w:p>
            <w:pPr>
              <w:pStyle w:val="null3"/>
            </w:pPr>
            <w:r>
              <w:rPr/>
              <w:t>2、主机具备内存≥2GB、≥128G SSD硬盘；具备≥7个RS485/RS422/RS232复用串口；最多可支持≥4路报警量输入，≥4路报警输出；</w:t>
            </w:r>
          </w:p>
          <w:p>
            <w:pPr>
              <w:pStyle w:val="null3"/>
            </w:pPr>
            <w:r>
              <w:rPr/>
              <w:t>3、支持≥3个千兆网口，支持POE供电；支持音频输入≥2路，音频输出≥4路；支持对外DC12V 供电，可以为报警探头提供电源；</w:t>
            </w:r>
          </w:p>
          <w:p>
            <w:pPr>
              <w:pStyle w:val="null3"/>
            </w:pPr>
            <w:r>
              <w:rPr/>
              <w:t>4、支持≥3路HDMI进≥3路HDMI出矩阵功能；支持≥9路USB口；支持≥3路220V强电输出；</w:t>
            </w:r>
          </w:p>
          <w:p>
            <w:pPr>
              <w:pStyle w:val="null3"/>
            </w:pPr>
            <w:r>
              <w:rPr/>
              <w:t>5、具备统一控制功能，可以支持触控平台对接入外设例如屏幕、矩阵、拼控、灯光、窗帘、调音台、空调、新风、地暖、电器柜、门锁等外设进行统一控制；</w:t>
            </w:r>
          </w:p>
          <w:p>
            <w:pPr>
              <w:pStyle w:val="null3"/>
            </w:pPr>
            <w:r>
              <w:rPr/>
              <w:t>6、具备KVM功能，设备支持KVM切换功能，可以实现同一套鼠标键盘，或者触控屏切换控制前端接入矩阵的PC信号；</w:t>
            </w:r>
          </w:p>
          <w:p>
            <w:pPr>
              <w:pStyle w:val="null3"/>
            </w:pPr>
            <w:r>
              <w:rPr/>
              <w:t>7、具备视频接入功能，支持不低于4路的视频接入功能，可以实现视频接入存储、回放；</w:t>
            </w:r>
          </w:p>
          <w:p>
            <w:pPr>
              <w:pStyle w:val="null3"/>
            </w:pPr>
            <w:r>
              <w:rPr/>
              <w:t>8、具备合码功能，支持视频合码，可以对矩阵输入、网络摄像机输入信号进行画中画、画面分割方式合成，并且对合成视频进行录像和回放，合码分辨率不低于1080P 30帧；</w:t>
            </w:r>
          </w:p>
          <w:p>
            <w:pPr>
              <w:pStyle w:val="null3"/>
            </w:pPr>
            <w:r>
              <w:rPr/>
              <w:t>9、具备信息推送功能，支持平台把直播、以及视音频流向所有中控主机推送，中控主机将视频解码后在输出口上输出显示；</w:t>
            </w:r>
          </w:p>
          <w:p>
            <w:pPr>
              <w:pStyle w:val="null3"/>
            </w:pPr>
            <w:r>
              <w:rPr/>
              <w:t>10、具备能耗管理功能，支持能耗情况展示，可以在PAD端、WEB端实现能耗情况统计以及用电趋势展示，可以对接入管理的智能插座、智能水电表、智能空开的能耗数据进行接入和统计，实现能耗管理；</w:t>
            </w:r>
          </w:p>
          <w:p>
            <w:pPr>
              <w:pStyle w:val="null3"/>
            </w:pPr>
            <w:r>
              <w:rPr/>
              <w:t>11、具备传感器接入功能，支持有线 Modbus、无线Zigbee方式接入传感器，实现温度、湿度、PM等数据的接入；</w:t>
            </w:r>
          </w:p>
          <w:p>
            <w:pPr>
              <w:pStyle w:val="null3"/>
            </w:pPr>
            <w:r>
              <w:rPr/>
              <w:t>12、具备无线控制功能，可以通过网关实现控制扩展，网关和控制模块之间采用无线ZigBee方式进行控制；</w:t>
            </w:r>
          </w:p>
          <w:p>
            <w:pPr>
              <w:pStyle w:val="null3"/>
            </w:pPr>
            <w:r>
              <w:rPr/>
              <w:t>13、▲具备多设备管理功能，支持多场地控制，展示各个场地的物联设备状态，支持批量对物联设备进行控制，支持实景预览；</w:t>
            </w:r>
          </w:p>
          <w:p>
            <w:pPr>
              <w:pStyle w:val="null3"/>
            </w:pPr>
            <w:r>
              <w:rPr/>
              <w:t>14、支持单场地控制，展示某个场地的物联设备状态及关联的情景模式、环境量信息，支持情景模式切换，支持批量对物联设备进行控制，支持单个设备的控制，支持实景预览；</w:t>
            </w:r>
          </w:p>
          <w:p>
            <w:pPr>
              <w:pStyle w:val="null3"/>
            </w:pPr>
            <w:r>
              <w:rPr/>
              <w:t>15、具备计划管理功能，支持周期性计划管理，增删改查，支持计划参数配置、电闸控制、设备指令配置；支持单次计划，一次性计划管理，增删改查，支持计划参数配置、电闸控制、设备指令配置；</w:t>
            </w:r>
          </w:p>
          <w:p>
            <w:pPr>
              <w:pStyle w:val="null3"/>
            </w:pPr>
            <w:r>
              <w:rPr/>
              <w:t>16、设备应经过温升测试验证，在额定运行条件下，设备的外壳温度不应超过70摄氏度；</w:t>
            </w:r>
          </w:p>
          <w:p>
            <w:pPr>
              <w:pStyle w:val="null3"/>
            </w:pPr>
            <w:r>
              <w:rPr/>
              <w:t>17、应进行以下环境与可靠性测试：高温测试与低温测试以评估极端温度条件下的性能；恒定湿热测试以确保在高湿度环境下设备的可靠性和稳定性；冲击测试以验证设备承受外部机械应力的能力；</w:t>
            </w:r>
          </w:p>
          <w:p>
            <w:pPr>
              <w:pStyle w:val="null3"/>
            </w:pPr>
            <w:r>
              <w:rPr/>
              <w:t>18、为保证设备间的兼容性，须保证环境控制系统中设备均为同一品牌，包括物联中控主机、桌面式智控引擎、壁挂展示引擎、节能微晶方灯、蓝牙智能网关、蓝牙液晶情景面板、温湿度传感器、塑壳智能断路器、智能塑壳用电网关、微型智能断路器、空开通讯延长线、光电感烟火灾探测报警器；</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壁挂展示引擎（1台）：</w:t>
            </w:r>
          </w:p>
          <w:p>
            <w:pPr>
              <w:pStyle w:val="null3"/>
            </w:pPr>
            <w:r>
              <w:rPr/>
              <w:t>19、屏幕：采用电容式触摸屏，支持≥10点触控。分辨率≥1920*1080，显示比例16：9。尺寸≤22英寸。</w:t>
            </w:r>
          </w:p>
          <w:p>
            <w:pPr>
              <w:pStyle w:val="null3"/>
            </w:pPr>
            <w:r>
              <w:rPr/>
              <w:t>20、屏幕透光率≥80%。屏幕能抗强光干扰，在照度≥100K lx环境下可以正常工作；</w:t>
            </w:r>
          </w:p>
          <w:p>
            <w:pPr>
              <w:pStyle w:val="null3"/>
            </w:pPr>
            <w:r>
              <w:rPr/>
              <w:t>21、配置Android智能操作系统≥12代；</w:t>
            </w:r>
          </w:p>
          <w:p>
            <w:pPr>
              <w:pStyle w:val="null3"/>
            </w:pPr>
            <w:r>
              <w:rPr/>
              <w:t>22、具有≥1颗4核及以上处理器；</w:t>
            </w:r>
          </w:p>
          <w:p>
            <w:pPr>
              <w:pStyle w:val="null3"/>
            </w:pPr>
            <w:r>
              <w:rPr/>
              <w:t>23、支持外部存储禁用功能，禁止外部存储设备访问；</w:t>
            </w:r>
          </w:p>
          <w:p>
            <w:pPr>
              <w:pStyle w:val="null3"/>
            </w:pPr>
            <w:r>
              <w:rPr/>
              <w:t>24、支持定时开关机功能；</w:t>
            </w:r>
          </w:p>
          <w:p>
            <w:pPr>
              <w:pStyle w:val="null3"/>
            </w:pPr>
            <w:r>
              <w:rPr/>
              <w:t>25、支持高温保护功能，在环境温度≥70℃下自动断电保护；</w:t>
            </w:r>
          </w:p>
          <w:p>
            <w:pPr>
              <w:pStyle w:val="null3"/>
            </w:pPr>
            <w:r>
              <w:rPr/>
              <w:t>26、支持屏幕保护功能，自定义时间进行关机保护屏幕；</w:t>
            </w:r>
          </w:p>
          <w:p>
            <w:pPr>
              <w:pStyle w:val="null3"/>
            </w:pPr>
            <w:r>
              <w:rPr/>
              <w:t>27、支持自动调节显示屏的亮度；</w:t>
            </w:r>
          </w:p>
          <w:p>
            <w:pPr>
              <w:pStyle w:val="null3"/>
            </w:pPr>
            <w:r>
              <w:rPr/>
              <w:t>28、▲内置拾音器，具有回声消除功能，可抵消语音对讲的回声；</w:t>
            </w:r>
          </w:p>
          <w:p>
            <w:pPr>
              <w:pStyle w:val="null3"/>
            </w:pPr>
            <w:r>
              <w:rPr/>
              <w:t>29、系统内存：≧2G内存；系统存储空间：内置≥16G emmc；</w:t>
            </w:r>
          </w:p>
          <w:p>
            <w:pPr>
              <w:pStyle w:val="null3"/>
            </w:pPr>
            <w:r>
              <w:rPr/>
              <w:t>30、应支持门禁接口，包含不限于RS485，韦根接口，门锁，门磁，按钮信号；</w:t>
            </w:r>
          </w:p>
          <w:p>
            <w:pPr>
              <w:pStyle w:val="null3"/>
            </w:pPr>
            <w:r>
              <w:rPr/>
              <w:t>31、可最多同时支持8人做刷脸验证，单张刷脸验证结果确认时间≤0.5s；</w:t>
            </w:r>
          </w:p>
          <w:p>
            <w:pPr>
              <w:pStyle w:val="null3"/>
            </w:pPr>
            <w:r>
              <w:rPr/>
              <w:t>32、支持对手机、打印纸等二维码识别，识别速度≤0.2s；</w:t>
            </w:r>
          </w:p>
          <w:p>
            <w:pPr>
              <w:pStyle w:val="null3"/>
            </w:pPr>
            <w:r>
              <w:rPr/>
              <w:t>33、屏幕亮度对比度≥3000：1，屏幕亮度≥400cd/㎡；</w:t>
            </w:r>
          </w:p>
          <w:p>
            <w:pPr>
              <w:pStyle w:val="null3"/>
            </w:pPr>
            <w:r>
              <w:rPr/>
              <w:t>34、终端采用壁挂式，自带安装上墙盖板，出线孔在盖板上方，设备贴墙安装后，与墙面间隙≤1mm；</w:t>
            </w:r>
          </w:p>
          <w:p>
            <w:pPr>
              <w:pStyle w:val="null3"/>
            </w:pPr>
            <w:r>
              <w:rPr/>
              <w:t>35、应具备RJ45接口为1000M/100M自适应以太网接口</w:t>
            </w:r>
          </w:p>
        </w:tc>
      </w:tr>
      <w:tr>
        <w:tc>
          <w:tcPr>
            <w:tcW w:type="dxa" w:w="2769"/>
          </w:tcPr>
          <w:p/>
        </w:tc>
        <w:tc>
          <w:tcPr>
            <w:tcW w:type="dxa" w:w="2769"/>
          </w:tcPr>
          <w:p>
            <w:pPr>
              <w:pStyle w:val="null3"/>
            </w:pPr>
            <w:r>
              <w:rPr/>
              <w:t>3</w:t>
            </w:r>
          </w:p>
        </w:tc>
        <w:tc>
          <w:tcPr>
            <w:tcW w:type="dxa" w:w="2769"/>
          </w:tcPr>
          <w:p>
            <w:pPr>
              <w:pStyle w:val="null3"/>
            </w:pPr>
            <w:r>
              <w:rPr/>
              <w:t>节能微晶方灯(12台）：</w:t>
            </w:r>
          </w:p>
          <w:p>
            <w:pPr>
              <w:pStyle w:val="null3"/>
            </w:pPr>
            <w:r>
              <w:rPr/>
              <w:t>36、LED方灯应为一体式微晶防眩灯具；灯具尺寸不大于：600±5m （L）× 600±5m（W）；</w:t>
            </w:r>
          </w:p>
          <w:p>
            <w:pPr>
              <w:pStyle w:val="null3"/>
            </w:pPr>
            <w:r>
              <w:rPr/>
              <w:t>37、LED方灯灯具功率：≤40W；显色指数（Ra)：≥90、R9≥50；色温：5000K±200K；功率因数：≥0.95；</w:t>
            </w:r>
          </w:p>
          <w:p>
            <w:pPr>
              <w:pStyle w:val="null3"/>
            </w:pPr>
            <w:r>
              <w:rPr/>
              <w:t>38、灯具的出光口采用扩散膜+微棱晶板二级防眩设计，以提高教室照明舒适度；</w:t>
            </w:r>
          </w:p>
          <w:p>
            <w:pPr>
              <w:pStyle w:val="null3"/>
            </w:pPr>
            <w:r>
              <w:rPr/>
              <w:t>39、LED护眼方灯频闪检测结果为无危害类或无显著影响；</w:t>
            </w:r>
          </w:p>
          <w:p>
            <w:pPr>
              <w:pStyle w:val="null3"/>
            </w:pPr>
            <w:r>
              <w:rPr/>
              <w:t>40、LED护眼方灯蓝光检测结果为 无危险类（RG0）；</w:t>
            </w:r>
          </w:p>
          <w:p>
            <w:pPr>
              <w:pStyle w:val="null3"/>
            </w:pPr>
            <w:r>
              <w:rPr/>
              <w:t>41、LED护眼方灯采用全封闭式结构，灯具的IP防护等级≥IP40；</w:t>
            </w:r>
          </w:p>
        </w:tc>
      </w:tr>
      <w:tr>
        <w:tc>
          <w:tcPr>
            <w:tcW w:type="dxa" w:w="2769"/>
          </w:tcPr>
          <w:p/>
        </w:tc>
        <w:tc>
          <w:tcPr>
            <w:tcW w:type="dxa" w:w="2769"/>
          </w:tcPr>
          <w:p>
            <w:pPr>
              <w:pStyle w:val="null3"/>
            </w:pPr>
            <w:r>
              <w:rPr/>
              <w:t>4</w:t>
            </w:r>
          </w:p>
        </w:tc>
        <w:tc>
          <w:tcPr>
            <w:tcW w:type="dxa" w:w="2769"/>
          </w:tcPr>
          <w:p>
            <w:pPr>
              <w:pStyle w:val="null3"/>
            </w:pPr>
            <w:r>
              <w:rPr/>
              <w:t>蓝牙智能网关（1个）:</w:t>
            </w:r>
          </w:p>
          <w:p>
            <w:pPr>
              <w:pStyle w:val="null3"/>
            </w:pPr>
            <w:r>
              <w:rPr/>
              <w:t>42、额定输入电压：DC 5V，1A，；</w:t>
            </w:r>
          </w:p>
          <w:p>
            <w:pPr>
              <w:pStyle w:val="null3"/>
            </w:pPr>
            <w:r>
              <w:rPr/>
              <w:t>43、工作温度：-10℃~45℃，工作湿度：5%~90%RH ；</w:t>
            </w:r>
          </w:p>
          <w:p>
            <w:pPr>
              <w:pStyle w:val="null3"/>
            </w:pPr>
            <w:r>
              <w:rPr/>
              <w:t>44、通讯协议：北向通信支持10/100Mbps以太网、无线Wi-Fi，南向通信蓝牙无线协议，蓝牙自适应组网；</w:t>
            </w:r>
          </w:p>
          <w:p>
            <w:pPr>
              <w:pStyle w:val="null3"/>
            </w:pPr>
            <w:r>
              <w:rPr/>
              <w:t>45、通信距离：≥30m；</w:t>
            </w:r>
          </w:p>
          <w:p>
            <w:pPr>
              <w:pStyle w:val="null3"/>
            </w:pPr>
            <w:r>
              <w:rPr/>
              <w:t>46、Ethernet 支持 10Mbps/100Mbps 自适应 RJ45 口（自动 MDI/MDIX）；</w:t>
            </w:r>
          </w:p>
          <w:p>
            <w:pPr>
              <w:pStyle w:val="null3"/>
            </w:pPr>
            <w:r>
              <w:rPr/>
              <w:t>47、支持手机对网关的静态IP信息、WiFi设置功能，并可以通过WIFI联网及静态IP地址配置功能；</w:t>
            </w:r>
          </w:p>
          <w:p>
            <w:pPr>
              <w:pStyle w:val="null3"/>
            </w:pPr>
            <w:r>
              <w:rPr/>
              <w:t>48、产品内置RTC，具有掉电时间保持，满足断电后数据恢复及时间记忆，保证定时设置及控制功能不受影响；</w:t>
            </w:r>
          </w:p>
          <w:p>
            <w:pPr>
              <w:pStyle w:val="null3"/>
            </w:pPr>
            <w:r>
              <w:rPr/>
              <w:t>49、支持对系统蓝牙子设备状态收集上报云端、设备远程控制，满足管理需求；</w:t>
            </w:r>
          </w:p>
          <w:p>
            <w:pPr>
              <w:pStyle w:val="null3"/>
            </w:pPr>
            <w:r>
              <w:rPr/>
              <w:t>50、支持本地电源适配器供电。</w:t>
            </w:r>
          </w:p>
        </w:tc>
      </w:tr>
      <w:tr>
        <w:tc>
          <w:tcPr>
            <w:tcW w:type="dxa" w:w="2769"/>
          </w:tcPr>
          <w:p/>
        </w:tc>
        <w:tc>
          <w:tcPr>
            <w:tcW w:type="dxa" w:w="2769"/>
          </w:tcPr>
          <w:p>
            <w:pPr>
              <w:pStyle w:val="null3"/>
            </w:pPr>
            <w:r>
              <w:rPr/>
              <w:t>5</w:t>
            </w:r>
          </w:p>
        </w:tc>
        <w:tc>
          <w:tcPr>
            <w:tcW w:type="dxa" w:w="2769"/>
          </w:tcPr>
          <w:p>
            <w:pPr>
              <w:pStyle w:val="null3"/>
            </w:pPr>
            <w:r>
              <w:rPr/>
              <w:t>蓝牙液晶情景面板（1个）:</w:t>
            </w:r>
          </w:p>
          <w:p>
            <w:pPr>
              <w:pStyle w:val="null3"/>
            </w:pPr>
            <w:r>
              <w:rPr/>
              <w:t>51、无线传输方式，内置蓝牙模块 BT5.0； 52、支持软件 OTA 升级功能；</w:t>
            </w:r>
          </w:p>
          <w:p>
            <w:pPr>
              <w:pStyle w:val="null3"/>
            </w:pPr>
            <w:r>
              <w:rPr/>
              <w:t>53、支持自动配网功能；</w:t>
            </w:r>
          </w:p>
          <w:p>
            <w:pPr>
              <w:pStyle w:val="null3"/>
            </w:pPr>
            <w:r>
              <w:rPr/>
              <w:t>54、支持≥4.0 寸 LCD 屏幕，分辨率≥480*480；</w:t>
            </w:r>
          </w:p>
          <w:p>
            <w:pPr>
              <w:pStyle w:val="null3"/>
            </w:pPr>
            <w:r>
              <w:rPr/>
              <w:t>55、支持上课、课间、考试、自习、放学、投影和全自动情景控制功能；</w:t>
            </w:r>
          </w:p>
          <w:p>
            <w:pPr>
              <w:pStyle w:val="null3"/>
            </w:pPr>
            <w:r>
              <w:rPr/>
              <w:t>56、支持灯光亮度调节、色温调节和开关控制功能；</w:t>
            </w:r>
          </w:p>
          <w:p>
            <w:pPr>
              <w:pStyle w:val="null3"/>
            </w:pPr>
            <w:r>
              <w:rPr/>
              <w:t>57、支持窗帘的开、关和停止控制功能；</w:t>
            </w:r>
          </w:p>
          <w:p>
            <w:pPr>
              <w:pStyle w:val="null3"/>
            </w:pPr>
            <w:r>
              <w:rPr/>
              <w:t>58、支持天气状况、温湿度、空气质量等查询功能；</w:t>
            </w:r>
          </w:p>
          <w:p>
            <w:pPr>
              <w:pStyle w:val="null3"/>
            </w:pPr>
            <w:r>
              <w:rPr/>
              <w:t>59、支持显示背光自动感应点亮和关闭功能；</w:t>
            </w:r>
          </w:p>
          <w:p>
            <w:pPr>
              <w:pStyle w:val="null3"/>
            </w:pPr>
            <w:r>
              <w:rPr/>
              <w:t>60、支持 BT5.0标准模式（Max 1Mbps）和增强模式（Max 2Mbps）；</w:t>
            </w:r>
          </w:p>
          <w:p>
            <w:pPr>
              <w:pStyle w:val="null3"/>
            </w:pPr>
            <w:r>
              <w:rPr/>
              <w:t>61、防护等级≥IP20</w:t>
            </w:r>
          </w:p>
        </w:tc>
      </w:tr>
      <w:tr>
        <w:tc>
          <w:tcPr>
            <w:tcW w:type="dxa" w:w="2769"/>
          </w:tcPr>
          <w:p/>
        </w:tc>
        <w:tc>
          <w:tcPr>
            <w:tcW w:type="dxa" w:w="2769"/>
          </w:tcPr>
          <w:p>
            <w:pPr>
              <w:pStyle w:val="null3"/>
            </w:pPr>
            <w:r>
              <w:rPr/>
              <w:t>6</w:t>
            </w:r>
          </w:p>
        </w:tc>
        <w:tc>
          <w:tcPr>
            <w:tcW w:type="dxa" w:w="2769"/>
          </w:tcPr>
          <w:p>
            <w:pPr>
              <w:pStyle w:val="null3"/>
            </w:pPr>
            <w:r>
              <w:rPr/>
              <w:t>温湿度传感器（1个）:</w:t>
            </w:r>
          </w:p>
          <w:p>
            <w:pPr>
              <w:pStyle w:val="null3"/>
            </w:pPr>
            <w:r>
              <w:rPr/>
              <w:t>62、具有温湿度检测功能，能够实时检测环境温、湿度情况，并显示当前的温湿度值；</w:t>
            </w:r>
          </w:p>
          <w:p>
            <w:pPr>
              <w:pStyle w:val="null3"/>
            </w:pPr>
            <w:r>
              <w:rPr/>
              <w:t>63、支持精密的传感器感知温湿度，PM2.5 的变化，采用TFT 屏显示，能够知晓空气各种参数；</w:t>
            </w:r>
          </w:p>
          <w:p>
            <w:pPr>
              <w:pStyle w:val="null3"/>
            </w:pPr>
            <w:r>
              <w:rPr/>
              <w:t>64、通信方式：蓝牙Mesh 无线通讯；</w:t>
            </w:r>
          </w:p>
          <w:p>
            <w:pPr>
              <w:pStyle w:val="null3"/>
            </w:pPr>
            <w:r>
              <w:rPr/>
              <w:t>65、通信距离≥45 米； 66、CO2 量 程 450~4800 PPM ；</w:t>
            </w:r>
          </w:p>
          <w:p>
            <w:pPr>
              <w:pStyle w:val="null3"/>
            </w:pPr>
            <w:r>
              <w:rPr/>
              <w:t>67、温度精度误差≤±1℃ ；</w:t>
            </w:r>
          </w:p>
          <w:p>
            <w:pPr>
              <w:pStyle w:val="null3"/>
            </w:pPr>
            <w:r>
              <w:rPr/>
              <w:t>68、湿度量程≥0 ~ 99%RH ；</w:t>
            </w:r>
          </w:p>
          <w:p>
            <w:pPr>
              <w:pStyle w:val="null3"/>
            </w:pPr>
            <w:r>
              <w:rPr/>
              <w:t>69、湿度精度误差≤±5%RH ；</w:t>
            </w:r>
          </w:p>
          <w:p>
            <w:pPr>
              <w:pStyle w:val="null3"/>
            </w:pPr>
            <w:r>
              <w:rPr/>
              <w:t>70、PM1.0/PM2.5 /PM10 量程≥0 ~ 999 ug/m3 ；</w:t>
            </w:r>
          </w:p>
        </w:tc>
      </w:tr>
      <w:tr>
        <w:tc>
          <w:tcPr>
            <w:tcW w:type="dxa" w:w="2769"/>
          </w:tcPr>
          <w:p/>
        </w:tc>
        <w:tc>
          <w:tcPr>
            <w:tcW w:type="dxa" w:w="2769"/>
          </w:tcPr>
          <w:p>
            <w:pPr>
              <w:pStyle w:val="null3"/>
            </w:pPr>
            <w:r>
              <w:rPr/>
              <w:t>7</w:t>
            </w:r>
          </w:p>
        </w:tc>
        <w:tc>
          <w:tcPr>
            <w:tcW w:type="dxa" w:w="2769"/>
          </w:tcPr>
          <w:p>
            <w:pPr>
              <w:pStyle w:val="null3"/>
            </w:pPr>
            <w:r>
              <w:rPr/>
              <w:t>塑壳智能断路器（1台）:</w:t>
            </w:r>
          </w:p>
          <w:p>
            <w:pPr>
              <w:pStyle w:val="null3"/>
            </w:pPr>
            <w:r>
              <w:rPr/>
              <w:t>71、供电电压：AC380V 50Hz；</w:t>
            </w:r>
          </w:p>
          <w:p>
            <w:pPr>
              <w:pStyle w:val="null3"/>
            </w:pPr>
            <w:r>
              <w:rPr/>
              <w:t>72、额定电流：250A；</w:t>
            </w:r>
          </w:p>
          <w:p>
            <w:pPr>
              <w:pStyle w:val="null3"/>
            </w:pPr>
            <w:r>
              <w:rPr/>
              <w:t>73、级数：3P+N；</w:t>
            </w:r>
          </w:p>
          <w:p>
            <w:pPr>
              <w:pStyle w:val="null3"/>
            </w:pPr>
            <w:r>
              <w:rPr/>
              <w:t>74、工作温度≥-15~60℃；</w:t>
            </w:r>
          </w:p>
          <w:p>
            <w:pPr>
              <w:pStyle w:val="null3"/>
            </w:pPr>
            <w:r>
              <w:rPr/>
              <w:t>75、基本功能：远程分合闸控制, 分相短路保护；分相反时限过流保护；分相/总和设定功率过载保护；上下端子温度过温报警；缺相报警，三相不平衡报警；过欠压报警；漏电流保护；</w:t>
            </w:r>
          </w:p>
          <w:p>
            <w:pPr>
              <w:pStyle w:val="null3"/>
            </w:pPr>
            <w:r>
              <w:rPr/>
              <w:t>76、防护等级≥IP20；</w:t>
            </w:r>
          </w:p>
        </w:tc>
      </w:tr>
      <w:tr>
        <w:tc>
          <w:tcPr>
            <w:tcW w:type="dxa" w:w="2769"/>
          </w:tcPr>
          <w:p/>
        </w:tc>
        <w:tc>
          <w:tcPr>
            <w:tcW w:type="dxa" w:w="2769"/>
          </w:tcPr>
          <w:p>
            <w:pPr>
              <w:pStyle w:val="null3"/>
            </w:pPr>
            <w:r>
              <w:rPr/>
              <w:t>8</w:t>
            </w:r>
          </w:p>
        </w:tc>
        <w:tc>
          <w:tcPr>
            <w:tcW w:type="dxa" w:w="2769"/>
          </w:tcPr>
          <w:p>
            <w:pPr>
              <w:pStyle w:val="null3"/>
            </w:pPr>
            <w:r>
              <w:rPr/>
              <w:t>智能塑壳用电网关（1台）:</w:t>
            </w:r>
          </w:p>
          <w:p>
            <w:pPr>
              <w:pStyle w:val="null3"/>
            </w:pPr>
            <w:r>
              <w:rPr/>
              <w:t>77、工作电压: DC12V；</w:t>
            </w:r>
          </w:p>
          <w:p>
            <w:pPr>
              <w:pStyle w:val="null3"/>
            </w:pPr>
            <w:r>
              <w:rPr/>
              <w:t>78、功耗：＜2W；</w:t>
            </w:r>
          </w:p>
          <w:p>
            <w:pPr>
              <w:pStyle w:val="null3"/>
            </w:pPr>
            <w:r>
              <w:rPr/>
              <w:t>79、工作温度≥-15℃ ～ 60℃；</w:t>
            </w:r>
          </w:p>
          <w:p>
            <w:pPr>
              <w:pStyle w:val="null3"/>
            </w:pPr>
            <w:r>
              <w:rPr/>
              <w:t>80、相对湿度：＜95%(无冷凝)；</w:t>
            </w:r>
          </w:p>
          <w:p>
            <w:pPr>
              <w:pStyle w:val="null3"/>
            </w:pPr>
            <w:r>
              <w:rPr/>
              <w:t>81、模组与塑壳主机连接排座；</w:t>
            </w:r>
          </w:p>
          <w:p>
            <w:pPr>
              <w:pStyle w:val="null3"/>
            </w:pPr>
            <w:r>
              <w:rPr/>
              <w:t>82、天线接口外置4G天线；</w:t>
            </w:r>
          </w:p>
          <w:p>
            <w:pPr>
              <w:pStyle w:val="null3"/>
            </w:pPr>
            <w:r>
              <w:rPr/>
              <w:t>83、数据口：模组与塑壳主机连接排座；</w:t>
            </w:r>
          </w:p>
        </w:tc>
      </w:tr>
      <w:tr>
        <w:tc>
          <w:tcPr>
            <w:tcW w:type="dxa" w:w="2769"/>
          </w:tcPr>
          <w:p/>
        </w:tc>
        <w:tc>
          <w:tcPr>
            <w:tcW w:type="dxa" w:w="2769"/>
          </w:tcPr>
          <w:p>
            <w:pPr>
              <w:pStyle w:val="null3"/>
            </w:pPr>
            <w:r>
              <w:rPr/>
              <w:t>9</w:t>
            </w:r>
          </w:p>
        </w:tc>
        <w:tc>
          <w:tcPr>
            <w:tcW w:type="dxa" w:w="2769"/>
          </w:tcPr>
          <w:p>
            <w:pPr>
              <w:pStyle w:val="null3"/>
            </w:pPr>
            <w:r>
              <w:rPr/>
              <w:t>微型智能断路器（10台）：</w:t>
            </w:r>
          </w:p>
          <w:p>
            <w:pPr>
              <w:pStyle w:val="null3"/>
            </w:pPr>
            <w:r>
              <w:rPr/>
              <w:t>84、1P微型智能断路器</w:t>
            </w:r>
          </w:p>
          <w:p>
            <w:pPr>
              <w:pStyle w:val="null3"/>
            </w:pPr>
            <w:r>
              <w:rPr/>
              <w:t>85、输入电压：AC220</w:t>
            </w:r>
          </w:p>
          <w:p>
            <w:pPr>
              <w:pStyle w:val="null3"/>
            </w:pPr>
            <w:r>
              <w:rPr/>
              <w:t>86、分断能力：≥6KA</w:t>
            </w:r>
          </w:p>
          <w:p>
            <w:pPr>
              <w:pStyle w:val="null3"/>
            </w:pPr>
            <w:r>
              <w:rPr/>
              <w:t>87、支持线路打火报警</w:t>
            </w:r>
          </w:p>
          <w:p>
            <w:pPr>
              <w:pStyle w:val="null3"/>
            </w:pPr>
            <w:r>
              <w:rPr/>
              <w:t>88、手自一体控制：手机遥控，可以按键自动控制，也可通过手动推杆控制通断</w:t>
            </w:r>
          </w:p>
          <w:p>
            <w:pPr>
              <w:pStyle w:val="null3"/>
            </w:pPr>
            <w:r>
              <w:rPr/>
              <w:t>89、定时控制功能：智能断路器内置定时功能，脱网状态下可保证时间的精准性，真正实现各线路定时开关变得轻松、准确</w:t>
            </w:r>
          </w:p>
          <w:p>
            <w:pPr>
              <w:pStyle w:val="null3"/>
            </w:pPr>
            <w:r>
              <w:rPr/>
              <w:t>90、外壳防火等级：智能断路器外壳采用PA66+玻璃纤维等高规格防火阻燃材料、防火等级达到V0级及以上</w:t>
            </w:r>
          </w:p>
        </w:tc>
      </w:tr>
      <w:tr>
        <w:tc>
          <w:tcPr>
            <w:tcW w:type="dxa" w:w="2769"/>
          </w:tcPr>
          <w:p/>
        </w:tc>
        <w:tc>
          <w:tcPr>
            <w:tcW w:type="dxa" w:w="2769"/>
          </w:tcPr>
          <w:p>
            <w:pPr>
              <w:pStyle w:val="null3"/>
            </w:pPr>
            <w:r>
              <w:rPr/>
              <w:t>10</w:t>
            </w:r>
          </w:p>
        </w:tc>
        <w:tc>
          <w:tcPr>
            <w:tcW w:type="dxa" w:w="2769"/>
          </w:tcPr>
          <w:p>
            <w:pPr>
              <w:pStyle w:val="null3"/>
            </w:pPr>
            <w:r>
              <w:rPr/>
              <w:t>空开通讯延长线（1台）:</w:t>
            </w:r>
          </w:p>
          <w:p>
            <w:pPr>
              <w:pStyle w:val="null3"/>
            </w:pPr>
            <w:r>
              <w:rPr/>
              <w:t>91、空开通讯连接线；</w:t>
            </w:r>
          </w:p>
          <w:p>
            <w:pPr>
              <w:pStyle w:val="null3"/>
            </w:pPr>
            <w:r>
              <w:rPr/>
              <w:t>92、线长长度：≥60cm；</w:t>
            </w:r>
          </w:p>
          <w:p>
            <w:pPr>
              <w:pStyle w:val="null3"/>
            </w:pPr>
            <w:r>
              <w:rPr/>
              <w:t>93、接口：标准6PIN总线；</w:t>
            </w:r>
          </w:p>
          <w:p>
            <w:pPr>
              <w:pStyle w:val="null3"/>
            </w:pPr>
            <w:r>
              <w:rPr/>
              <w:t>94、导体材质：黄铜；</w:t>
            </w:r>
          </w:p>
          <w:p>
            <w:pPr>
              <w:pStyle w:val="null3"/>
            </w:pPr>
            <w:r>
              <w:rPr/>
              <w:t>95、绝缘材料：PVC；</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t>光电感烟火灾探测报警器（1个）:</w:t>
            </w:r>
          </w:p>
          <w:p>
            <w:pPr>
              <w:pStyle w:val="null3"/>
            </w:pPr>
            <w:r>
              <w:rPr/>
              <w:t>96、▲设备≥1个红外光信号发射管、≥1个蓝光信号发射管、≥1个光信号接收管、≥1个温湿度传感器和≥1个红外遥控接收管等内部传感器；</w:t>
            </w:r>
          </w:p>
          <w:p>
            <w:pPr>
              <w:pStyle w:val="null3"/>
            </w:pPr>
            <w:r>
              <w:rPr/>
              <w:t>97、在距设备正前方3m处，设备蜂鸣器的声压级≥85dB（A计权）；</w:t>
            </w:r>
          </w:p>
          <w:p>
            <w:pPr>
              <w:pStyle w:val="null3"/>
            </w:pPr>
            <w:r>
              <w:rPr/>
              <w:t>98、处于烟雾报警状态时，设备支持通过平台端远程下发指令进行烟雾报警复位；</w:t>
            </w:r>
          </w:p>
          <w:p>
            <w:pPr>
              <w:pStyle w:val="null3"/>
            </w:pPr>
            <w:r>
              <w:rPr/>
              <w:t>99、设备支持监测周围室内环境的温度和湿度，并定时自动上报至平台端；</w:t>
            </w:r>
          </w:p>
          <w:p>
            <w:pPr>
              <w:pStyle w:val="null3"/>
            </w:pPr>
            <w:r>
              <w:rPr/>
              <w:t>100、设备支持4G网络无线通讯，可以插入移动/电信/联通/广电 4G SIM卡后接入运营商的物联网设备管理平台；</w:t>
            </w:r>
          </w:p>
          <w:p>
            <w:pPr>
              <w:pStyle w:val="null3"/>
            </w:pPr>
            <w:r>
              <w:rPr/>
              <w:t>101、故障报警能够上报至手机APP端与平台端；</w:t>
            </w:r>
          </w:p>
          <w:p>
            <w:pPr>
              <w:pStyle w:val="null3"/>
            </w:pPr>
            <w:r>
              <w:rPr/>
              <w:t>102、设备信息查询功能：设备支持通过平台端查询初次安装时的环境底噪、当前的环境底噪、报警时的烟雾阈值、报警时的温度值、报警时的湿度值。设备支持通过平台端查询电池电量、环境温湿度、水汽浓度、迷宫污染指数等；</w:t>
            </w:r>
          </w:p>
          <w:p>
            <w:pPr>
              <w:pStyle w:val="null3"/>
            </w:pPr>
            <w:r>
              <w:rPr/>
              <w:t>103、设备具有可拆卸的迷宫外壳，支持对迷宫进行检测，并给出自助清洁提示；</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t>基础应用（1套）：</w:t>
            </w:r>
          </w:p>
          <w:p>
            <w:pPr>
              <w:pStyle w:val="null3"/>
            </w:pPr>
            <w:r>
              <w:rPr/>
              <w:t>104、支持平台所有的用户密码、设备密码非明文显示和传输；</w:t>
            </w:r>
          </w:p>
          <w:p>
            <w:pPr>
              <w:pStyle w:val="null3"/>
            </w:pPr>
            <w:r>
              <w:rPr/>
              <w:t>105、支持验证码、联系登录尝试次数、用户IP地址限制等多种验证方式；</w:t>
            </w:r>
          </w:p>
          <w:p>
            <w:pPr>
              <w:pStyle w:val="null3"/>
            </w:pPr>
            <w:r>
              <w:rPr/>
              <w:t>106、支持绑定IP区间、MAC地址，指定IP区间和MAC地址的用户可登录；</w:t>
            </w:r>
          </w:p>
          <w:p>
            <w:pPr>
              <w:pStyle w:val="null3"/>
            </w:pPr>
            <w:r>
              <w:rPr/>
              <w:t>107、▲支持配置看板和工作台部件及其栏目布局；可管理工作台模板，并设置默认模板；需提供权威机构出具的检测报告复印件并加盖制造商公章证明；</w:t>
            </w:r>
          </w:p>
          <w:p>
            <w:pPr>
              <w:pStyle w:val="null3"/>
            </w:pPr>
            <w:r>
              <w:rPr/>
              <w:t>108、支持录像计划配置与下发；支持远程获取存储配置、批量清除及手动回传；需提供权威机构出具的检测报告复印件并加盖制造商公章证明；</w:t>
            </w:r>
          </w:p>
        </w:tc>
      </w:tr>
      <w:tr>
        <w:tc>
          <w:tcPr>
            <w:tcW w:type="dxa" w:w="2769"/>
          </w:tcPr>
          <w:p>
            <w:pPr>
              <w:pStyle w:val="null3"/>
            </w:pPr>
            <w:r>
              <w:rPr/>
              <w:t>▲</w:t>
            </w:r>
          </w:p>
        </w:tc>
        <w:tc>
          <w:tcPr>
            <w:tcW w:type="dxa" w:w="2769"/>
          </w:tcPr>
          <w:p>
            <w:pPr>
              <w:pStyle w:val="null3"/>
            </w:pPr>
            <w:r>
              <w:rPr/>
              <w:t>13</w:t>
            </w:r>
          </w:p>
        </w:tc>
        <w:tc>
          <w:tcPr>
            <w:tcW w:type="dxa" w:w="2769"/>
          </w:tcPr>
          <w:p>
            <w:pPr>
              <w:pStyle w:val="null3"/>
            </w:pPr>
            <w:r>
              <w:rPr/>
              <w:t>物联管控应用（1套）:</w:t>
            </w:r>
          </w:p>
          <w:p>
            <w:pPr>
              <w:pStyle w:val="null3"/>
            </w:pPr>
            <w:r>
              <w:rPr/>
              <w:t>109、▲支持关联和取消关联设备;支持统计设备总数、在线和离线设备数量；支持查看子设备以及开关状态。需提供权威机构出具的检测报告复印件并加盖制造商公章证明；</w:t>
            </w:r>
          </w:p>
          <w:p>
            <w:pPr>
              <w:pStyle w:val="null3"/>
            </w:pPr>
            <w:r>
              <w:rPr/>
              <w:t>110、支持关联和取消关联设备，可批量导入和导出设备，可查看名称、IP地址、场地位置、所属楼层、所属场地、连接状态，可统计设备总数、在线和离线设备数量；</w:t>
            </w:r>
          </w:p>
          <w:p>
            <w:pPr>
              <w:pStyle w:val="null3"/>
            </w:pPr>
            <w:r>
              <w:rPr/>
              <w:t>111、支持下发教师信息到中控设备，可查看下发状态；需提供权威机构出具的检测报告复印件并加盖制造商公章证明；</w:t>
            </w:r>
          </w:p>
          <w:p>
            <w:pPr>
              <w:pStyle w:val="null3"/>
            </w:pPr>
            <w:r>
              <w:rPr/>
              <w:t>112、支持添加中控设备情景模式；支持添加网关设备情景模式，支持通信模组设备情景模式；需提供权威机构出具的检测报告复印件并加盖制造商公章证明；</w:t>
            </w:r>
          </w:p>
          <w:p>
            <w:pPr>
              <w:pStyle w:val="null3"/>
            </w:pPr>
            <w:r>
              <w:rPr/>
              <w:t>113、支持查看故障记录的，可查看资产编号、所属场地、故障状态、缺陷类型、故障项、故障等级、记录生成时间，可查看故障记录详情；</w:t>
            </w:r>
          </w:p>
        </w:tc>
      </w:tr>
      <w:tr>
        <w:tc>
          <w:tcPr>
            <w:tcW w:type="dxa" w:w="2769"/>
          </w:tcPr>
          <w:p/>
        </w:tc>
        <w:tc>
          <w:tcPr>
            <w:tcW w:type="dxa" w:w="2769"/>
          </w:tcPr>
          <w:p>
            <w:pPr>
              <w:pStyle w:val="null3"/>
            </w:pPr>
            <w:r>
              <w:rPr/>
              <w:t>14</w:t>
            </w:r>
          </w:p>
        </w:tc>
        <w:tc>
          <w:tcPr>
            <w:tcW w:type="dxa" w:w="2769"/>
          </w:tcPr>
          <w:p>
            <w:pPr>
              <w:pStyle w:val="null3"/>
            </w:pPr>
            <w:r>
              <w:rPr/>
              <w:t>门禁管理应用（1套）:</w:t>
            </w:r>
          </w:p>
          <w:p>
            <w:pPr>
              <w:pStyle w:val="null3"/>
            </w:pPr>
            <w:r>
              <w:rPr/>
              <w:t>114、支持按组织、人员、人员分组、门禁点维度配置权限；</w:t>
            </w:r>
          </w:p>
          <w:p>
            <w:pPr>
              <w:pStyle w:val="null3"/>
            </w:pPr>
            <w:r>
              <w:rPr/>
              <w:t>115、支持设置权限有效期、计划模板、假日计划；</w:t>
            </w:r>
          </w:p>
          <w:p>
            <w:pPr>
              <w:pStyle w:val="null3"/>
            </w:pPr>
            <w:r>
              <w:rPr/>
              <w:t>116、支持按人员特征属性生成人员分组，如证件类型、岗位等级、职称等；</w:t>
            </w:r>
          </w:p>
          <w:p>
            <w:pPr>
              <w:pStyle w:val="null3"/>
            </w:pPr>
            <w:r>
              <w:rPr/>
              <w:t>117、支持权限增量下发、初始化下发；</w:t>
            </w:r>
          </w:p>
          <w:p>
            <w:pPr>
              <w:pStyle w:val="null3"/>
            </w:pPr>
            <w:r>
              <w:rPr/>
              <w:t>118、支持按时段配置门的常开常闭状态；</w:t>
            </w:r>
          </w:p>
          <w:p>
            <w:pPr>
              <w:pStyle w:val="null3"/>
            </w:pPr>
            <w:r>
              <w:rPr/>
              <w:t>119、支持认证方式设置，可按不同时段设置不同的认证方式，如刷卡+人脸、刷卡+指纹；</w:t>
            </w:r>
          </w:p>
          <w:p>
            <w:pPr>
              <w:pStyle w:val="null3"/>
            </w:pPr>
            <w:r>
              <w:rPr/>
              <w:t>120、支持调整已超出或即将超出设备容量的人员；</w:t>
            </w:r>
          </w:p>
          <w:p>
            <w:pPr>
              <w:pStyle w:val="null3"/>
            </w:pPr>
            <w:r>
              <w:rPr/>
              <w:t>121、支持远程呼叫应用，门禁一体机呼叫中心发起开门请求，cs客户端弹窗显示一体机视频，中心可选择接听、拒绝、开门；</w:t>
            </w:r>
          </w:p>
          <w:p>
            <w:pPr>
              <w:pStyle w:val="null3"/>
            </w:pPr>
            <w:r>
              <w:rPr/>
              <w:t>122、支持人员进出事件实时展示，包括人员基础信息、抓拍图片、进出时间、设备名称等，可全屏展示。</w:t>
            </w:r>
          </w:p>
        </w:tc>
      </w:tr>
      <w:tr>
        <w:tc>
          <w:tcPr>
            <w:tcW w:type="dxa" w:w="2769"/>
          </w:tcPr>
          <w:p>
            <w:pPr>
              <w:pStyle w:val="null3"/>
            </w:pPr>
            <w:r>
              <w:rPr/>
              <w:t>▲</w:t>
            </w:r>
          </w:p>
        </w:tc>
        <w:tc>
          <w:tcPr>
            <w:tcW w:type="dxa" w:w="2769"/>
          </w:tcPr>
          <w:p>
            <w:pPr>
              <w:pStyle w:val="null3"/>
            </w:pPr>
            <w:r>
              <w:rPr/>
              <w:t>15</w:t>
            </w:r>
          </w:p>
        </w:tc>
        <w:tc>
          <w:tcPr>
            <w:tcW w:type="dxa" w:w="2769"/>
          </w:tcPr>
          <w:p>
            <w:pPr>
              <w:pStyle w:val="null3"/>
            </w:pPr>
            <w:r>
              <w:rPr/>
              <w:t>网络设备管理（1套）:</w:t>
            </w:r>
          </w:p>
          <w:p>
            <w:pPr>
              <w:pStyle w:val="null3"/>
            </w:pPr>
            <w:r>
              <w:rPr/>
              <w:t>123、支持监控摄像机、编码设备、存储设备、解码设备等物联设备在线状态、工作状态、硬盘状态、指标采集；</w:t>
            </w:r>
          </w:p>
          <w:p>
            <w:pPr>
              <w:pStyle w:val="null3"/>
            </w:pPr>
            <w:r>
              <w:rPr/>
              <w:t>124、支持监控点通道的在线状态、录制状态、录像完整性、录像保存天数指标检测；</w:t>
            </w:r>
          </w:p>
          <w:p>
            <w:pPr>
              <w:pStyle w:val="null3"/>
            </w:pPr>
            <w:r>
              <w:rPr/>
              <w:t>125、支持告警信息统计展现。并支持对监控点、编码设备、解码设备、视频综合矩阵、NVR/CVR、云储存、门禁设备、门禁点、读卡器、梯控设备/梯控读卡器/可视对讲的告警阈值进行配置；</w:t>
            </w:r>
          </w:p>
          <w:p>
            <w:pPr>
              <w:pStyle w:val="null3"/>
            </w:pPr>
            <w:r>
              <w:rPr/>
              <w:t>126、提供视频运维报表统计能力，包含区域综合排名统计、录像完整性统计、录像存储达标统计、在线状态统计、离线时长统计报表；</w:t>
            </w:r>
          </w:p>
          <w:p>
            <w:pPr>
              <w:pStyle w:val="null3"/>
            </w:pPr>
            <w:r>
              <w:rPr/>
              <w:t>127、支持巡检计划配置，可以按照类型和资源以及自定义的巡检周期进行巡检计划配置；</w:t>
            </w:r>
          </w:p>
          <w:p>
            <w:pPr>
              <w:pStyle w:val="null3"/>
            </w:pPr>
            <w:r>
              <w:rPr/>
              <w:t>128、提供门禁设备在线状态监测能力及运维报表统计能力；</w:t>
            </w:r>
          </w:p>
          <w:p>
            <w:pPr>
              <w:pStyle w:val="null3"/>
            </w:pPr>
            <w:r>
              <w:rPr/>
              <w:t>129、▲要求支持以中心管理服务为核心的网络拓扑结构，支持对系统中的分组、服务器、组件等统计概览、查看；需提供权威机构出具的检测报告复印件并加盖制造商公章证明。</w:t>
            </w:r>
          </w:p>
        </w:tc>
      </w:tr>
      <w:tr>
        <w:tc>
          <w:tcPr>
            <w:tcW w:type="dxa" w:w="2769"/>
          </w:tcPr>
          <w:p/>
        </w:tc>
        <w:tc>
          <w:tcPr>
            <w:tcW w:type="dxa" w:w="2769"/>
          </w:tcPr>
          <w:p>
            <w:pPr>
              <w:pStyle w:val="null3"/>
            </w:pPr>
            <w:r>
              <w:rPr/>
              <w:t>16</w:t>
            </w:r>
          </w:p>
        </w:tc>
        <w:tc>
          <w:tcPr>
            <w:tcW w:type="dxa" w:w="2769"/>
          </w:tcPr>
          <w:p>
            <w:pPr>
              <w:pStyle w:val="null3"/>
            </w:pPr>
            <w:r>
              <w:rPr/>
              <w:t>智慧实训室可视化大屏（1套）:</w:t>
            </w:r>
          </w:p>
          <w:p>
            <w:pPr>
              <w:pStyle w:val="null3"/>
            </w:pPr>
            <w:r>
              <w:rPr/>
              <w:t>130、告警统计：今日告警事件总数，高、中、低数量分布，已处理数、未处理数占比；展示实时告警信息；</w:t>
            </w:r>
          </w:p>
          <w:p>
            <w:pPr>
              <w:pStyle w:val="null3"/>
            </w:pPr>
            <w:r>
              <w:rPr/>
              <w:t>131、显示物联网各类设备在线情况以及物联网环境监测指标等。</w:t>
            </w:r>
          </w:p>
          <w:p>
            <w:pPr>
              <w:pStyle w:val="null3"/>
            </w:pPr>
            <w:r>
              <w:rPr/>
              <w:t>132、展示本月区域告警排行：按区域汇总当前月份的告警总数及占比；</w:t>
            </w:r>
          </w:p>
          <w:p>
            <w:pPr>
              <w:pStyle w:val="null3"/>
            </w:pPr>
            <w:r>
              <w:rPr/>
              <w:t>133、设备运维统计：各类型安防设备在离线数据统计；</w:t>
            </w:r>
          </w:p>
          <w:p>
            <w:pPr>
              <w:pStyle w:val="null3"/>
            </w:pPr>
            <w:r>
              <w:rPr/>
              <w:t>134、监控点离线次数统计：监控点位当月离线总次数；</w:t>
            </w:r>
          </w:p>
        </w:tc>
      </w:tr>
      <w:tr>
        <w:tc>
          <w:tcPr>
            <w:tcW w:type="dxa" w:w="2769"/>
          </w:tcPr>
          <w:p>
            <w:pPr>
              <w:pStyle w:val="null3"/>
            </w:pPr>
            <w:r>
              <w:rPr/>
              <w:t>▲</w:t>
            </w:r>
          </w:p>
        </w:tc>
        <w:tc>
          <w:tcPr>
            <w:tcW w:type="dxa" w:w="2769"/>
          </w:tcPr>
          <w:p>
            <w:pPr>
              <w:pStyle w:val="null3"/>
            </w:pPr>
            <w:r>
              <w:rPr/>
              <w:t>17</w:t>
            </w:r>
          </w:p>
        </w:tc>
        <w:tc>
          <w:tcPr>
            <w:tcW w:type="dxa" w:w="2769"/>
          </w:tcPr>
          <w:p>
            <w:pPr>
              <w:pStyle w:val="null3"/>
            </w:pPr>
            <w:r>
              <w:rPr/>
              <w:t>专业图形工作站（51台）:</w:t>
            </w:r>
          </w:p>
          <w:p>
            <w:pPr>
              <w:pStyle w:val="null3"/>
            </w:pPr>
            <w:r>
              <w:rPr/>
              <w:t>135、处理器：国产化处理器，核数≥8核，主频≥3.0Ghz，不低于海光3350， 16线程，≤60W功耗；</w:t>
            </w:r>
          </w:p>
          <w:p>
            <w:pPr>
              <w:pStyle w:val="null3"/>
            </w:pPr>
            <w:r>
              <w:rPr/>
              <w:t>136、内存：≥16GB 支持DDR4，4个内存插槽；</w:t>
            </w:r>
          </w:p>
          <w:p>
            <w:pPr>
              <w:pStyle w:val="null3"/>
            </w:pPr>
            <w:r>
              <w:rPr/>
              <w:t>137、配置≥12G RTX3060以上独立显卡，支持国产化操作系统；</w:t>
            </w:r>
          </w:p>
          <w:p>
            <w:pPr>
              <w:pStyle w:val="null3"/>
            </w:pPr>
            <w:r>
              <w:rPr/>
              <w:t>138、PCIE插槽数≥3个，其中≥1×PCI-E 16x插槽，≥2×PCI-E 8x插槽；</w:t>
            </w:r>
          </w:p>
          <w:p>
            <w:pPr>
              <w:pStyle w:val="null3"/>
            </w:pPr>
            <w:r>
              <w:rPr/>
              <w:t>139、 不小于512G M.2 SSD；硬盘需与主机同一制造商，支持不低于1个SATA 3.0接口+1个M.2接口 ；</w:t>
            </w:r>
          </w:p>
          <w:p>
            <w:pPr>
              <w:pStyle w:val="null3"/>
            </w:pPr>
            <w:r>
              <w:rPr/>
              <w:t>140、支持≥1920*1080，配置≥23.8寸显示器，视频接口HDMI，对比度≥3000 : 1；</w:t>
            </w:r>
          </w:p>
          <w:p>
            <w:pPr>
              <w:pStyle w:val="null3"/>
            </w:pPr>
            <w:r>
              <w:rPr/>
              <w:t>141、配置≥1套有线键鼠；</w:t>
            </w:r>
          </w:p>
          <w:p>
            <w:pPr>
              <w:pStyle w:val="null3"/>
            </w:pPr>
            <w:r>
              <w:rPr/>
              <w:t>142、≥2 RJ45 10/100/1000自适应以太网口；≥8个USB接口，前置≥2个USB 2.0，≥2个USB 3.0；后置≥2个USB 2.0，≥2个USB 3.0</w:t>
            </w:r>
          </w:p>
          <w:p>
            <w:pPr>
              <w:pStyle w:val="null3"/>
            </w:pPr>
            <w:r>
              <w:rPr/>
              <w:t>143、机箱尺寸≤21L；</w:t>
            </w:r>
          </w:p>
          <w:p>
            <w:pPr>
              <w:pStyle w:val="null3"/>
            </w:pPr>
            <w:r>
              <w:rPr/>
              <w:t>144、▲MTBF≥33万小时；</w:t>
            </w:r>
          </w:p>
          <w:p>
            <w:pPr>
              <w:pStyle w:val="null3"/>
            </w:pPr>
            <w:r>
              <w:rPr/>
              <w:t>145、▲符合财政部《台式计算机政府采购需求标准》中规定的其他*内容（需提供原厂盖章承诺函）；</w:t>
            </w:r>
          </w:p>
          <w:p>
            <w:pPr>
              <w:pStyle w:val="null3"/>
            </w:pPr>
            <w:r>
              <w:rPr/>
              <w:t>146、CPU及操作系统必须为《安全可靠测评结果公告（2023年第1号）》所列产品</w:t>
            </w:r>
          </w:p>
        </w:tc>
      </w:tr>
      <w:tr>
        <w:tc>
          <w:tcPr>
            <w:tcW w:type="dxa" w:w="2769"/>
          </w:tcPr>
          <w:p>
            <w:pPr>
              <w:pStyle w:val="null3"/>
            </w:pPr>
            <w:r>
              <w:rPr/>
              <w:t>▲</w:t>
            </w:r>
          </w:p>
        </w:tc>
        <w:tc>
          <w:tcPr>
            <w:tcW w:type="dxa" w:w="2769"/>
          </w:tcPr>
          <w:p>
            <w:pPr>
              <w:pStyle w:val="null3"/>
            </w:pPr>
            <w:r>
              <w:rPr/>
              <w:t>18</w:t>
            </w:r>
          </w:p>
        </w:tc>
        <w:tc>
          <w:tcPr>
            <w:tcW w:type="dxa" w:w="2769"/>
          </w:tcPr>
          <w:p>
            <w:pPr>
              <w:pStyle w:val="null3"/>
            </w:pPr>
            <w:r>
              <w:rPr/>
              <w:t>千兆交换机（4台）：</w:t>
            </w:r>
          </w:p>
          <w:p>
            <w:pPr>
              <w:pStyle w:val="null3"/>
            </w:pPr>
            <w:r>
              <w:rPr/>
              <w:t>147、可用千兆电接口数量≥48，可用千兆光接口数量≥4；</w:t>
            </w:r>
          </w:p>
          <w:p>
            <w:pPr>
              <w:pStyle w:val="null3"/>
            </w:pPr>
            <w:r>
              <w:rPr/>
              <w:t>148、支持独立的console管理串口；</w:t>
            </w:r>
          </w:p>
          <w:p>
            <w:pPr>
              <w:pStyle w:val="null3"/>
            </w:pPr>
            <w:r>
              <w:rPr/>
              <w:t>149、交换容量≥335Gbps；</w:t>
            </w:r>
          </w:p>
          <w:p>
            <w:pPr>
              <w:pStyle w:val="null3"/>
            </w:pPr>
            <w:r>
              <w:rPr/>
              <w:t>150、转发性能≥77Mpps；</w:t>
            </w:r>
          </w:p>
          <w:p>
            <w:pPr>
              <w:pStyle w:val="null3"/>
            </w:pPr>
            <w:r>
              <w:rPr/>
              <w:t>151、提供工信部入网许可证，入网检测报告证明；</w:t>
            </w:r>
          </w:p>
        </w:tc>
      </w:tr>
      <w:tr>
        <w:tc>
          <w:tcPr>
            <w:tcW w:type="dxa" w:w="2769"/>
          </w:tcPr>
          <w:p/>
        </w:tc>
        <w:tc>
          <w:tcPr>
            <w:tcW w:type="dxa" w:w="2769"/>
          </w:tcPr>
          <w:p>
            <w:pPr>
              <w:pStyle w:val="null3"/>
            </w:pPr>
            <w:r>
              <w:rPr/>
              <w:t>19</w:t>
            </w:r>
          </w:p>
        </w:tc>
        <w:tc>
          <w:tcPr>
            <w:tcW w:type="dxa" w:w="2769"/>
          </w:tcPr>
          <w:p>
            <w:pPr>
              <w:pStyle w:val="null3"/>
            </w:pPr>
            <w:r>
              <w:rPr/>
              <w:t>人脸识别设备（1台）:</w:t>
            </w:r>
          </w:p>
          <w:p>
            <w:pPr>
              <w:pStyle w:val="null3"/>
            </w:pPr>
            <w:r>
              <w:rPr/>
              <w:t>152、设备配有指示灯，具有设备运行状态和认证结果提醒；</w:t>
            </w:r>
          </w:p>
          <w:p>
            <w:pPr>
              <w:pStyle w:val="null3"/>
            </w:pPr>
            <w:r>
              <w:rPr/>
              <w:t>153、外壳防护等级满足≥IP66，结构后壳防破坏能力满足≥IK07的要求；屏幕防破坏能力满足≥IK04的要求；</w:t>
            </w:r>
          </w:p>
          <w:p>
            <w:pPr>
              <w:pStyle w:val="null3"/>
            </w:pPr>
            <w:r>
              <w:rPr/>
              <w:t>154、硬件接口：LAN接口、RS485接口≥1、韦根接口≥1、TYPE-A接口≥1、门锁I/O输出≥1、门磁I/O输入≥1、开门按钮I/O输入≥1、报警I/O输出（常开、常闭各1路）≥1、报警I/O输入≥2、1机械防拆开关≥1；</w:t>
            </w:r>
          </w:p>
          <w:p>
            <w:pPr>
              <w:pStyle w:val="null3"/>
            </w:pPr>
            <w:r>
              <w:rPr/>
              <w:t>155、设备配备≥7英寸LCD触摸显示屏，分辨率不小于1024*600，屏幕最大亮度≥250cd/m2；</w:t>
            </w:r>
          </w:p>
          <w:p>
            <w:pPr>
              <w:pStyle w:val="null3"/>
            </w:pPr>
            <w:r>
              <w:rPr/>
              <w:t>156、支持人脸在画面内持续动态监测。支持人脸验证功能，现场抓拍人脸照片与本地人脸库照片进行比对，进行人员身份核验。支持联网与后端平台对接，实现人脸比对功能。</w:t>
            </w:r>
          </w:p>
          <w:p>
            <w:pPr>
              <w:pStyle w:val="null3"/>
            </w:pPr>
            <w:r>
              <w:rPr/>
              <w:t>157、人脸比对时间＜150ms，最大人脸验证距离＞3m、最小人脸验证距离＜0.2m；</w:t>
            </w:r>
          </w:p>
          <w:p>
            <w:pPr>
              <w:pStyle w:val="null3"/>
            </w:pPr>
            <w:r>
              <w:rPr/>
              <w:t>158、设备支持以下认证方式：人脸验证、 屏下卡片识读（支持IC卡、NFC、身份证序列号）、 密码。设备支持人脸、卡片、密码的独立凭证。设备具有以下两种凭证的复合认证方式：人脸验证+凭证卡识读；人脸验证+密码识读；凭证卡识读+密码识读。具有三种凭证的复合认证方式；</w:t>
            </w:r>
          </w:p>
          <w:p>
            <w:pPr>
              <w:pStyle w:val="null3"/>
            </w:pPr>
            <w:r>
              <w:rPr/>
              <w:t>159、为保证学校师生人脸生物信息的安全性以及录入人脸生物信息的统一性，要求人脸生物识别终端能够实现与校园人脸生物特征库系统无缝对接，并提供原厂出具的无缝对接证明；</w:t>
            </w:r>
          </w:p>
        </w:tc>
      </w:tr>
      <w:tr>
        <w:tc>
          <w:tcPr>
            <w:tcW w:type="dxa" w:w="2769"/>
          </w:tcPr>
          <w:p/>
        </w:tc>
        <w:tc>
          <w:tcPr>
            <w:tcW w:type="dxa" w:w="2769"/>
          </w:tcPr>
          <w:p>
            <w:pPr>
              <w:pStyle w:val="null3"/>
            </w:pPr>
            <w:r>
              <w:rPr/>
              <w:t>20</w:t>
            </w:r>
          </w:p>
        </w:tc>
        <w:tc>
          <w:tcPr>
            <w:tcW w:type="dxa" w:w="2769"/>
          </w:tcPr>
          <w:p>
            <w:pPr>
              <w:pStyle w:val="null3"/>
            </w:pPr>
            <w:r>
              <w:rPr/>
              <w:t>双门磁力锁（1个）:</w:t>
            </w:r>
          </w:p>
          <w:p>
            <w:pPr>
              <w:pStyle w:val="null3"/>
            </w:pPr>
            <w:r>
              <w:rPr/>
              <w:t>160、铝外壳采用高强度合金材料，阳极硬化处理；</w:t>
            </w:r>
          </w:p>
          <w:p>
            <w:pPr>
              <w:pStyle w:val="null3"/>
            </w:pPr>
            <w:r>
              <w:rPr/>
              <w:t>161、最大静态直线拉力：230kg±10%*2；</w:t>
            </w:r>
          </w:p>
          <w:p>
            <w:pPr>
              <w:pStyle w:val="null3"/>
            </w:pPr>
            <w:r>
              <w:rPr/>
              <w:t>162、断电开锁，满足消防要求；</w:t>
            </w:r>
          </w:p>
          <w:p>
            <w:pPr>
              <w:pStyle w:val="null3"/>
            </w:pPr>
            <w:r>
              <w:rPr/>
              <w:t>163、指示灯：磁力锁有电就点亮红色，无电就熄灭</w:t>
            </w:r>
          </w:p>
        </w:tc>
      </w:tr>
      <w:tr>
        <w:tc>
          <w:tcPr>
            <w:tcW w:type="dxa" w:w="2769"/>
          </w:tcPr>
          <w:p/>
        </w:tc>
        <w:tc>
          <w:tcPr>
            <w:tcW w:type="dxa" w:w="2769"/>
          </w:tcPr>
          <w:p>
            <w:pPr>
              <w:pStyle w:val="null3"/>
            </w:pPr>
            <w:r>
              <w:rPr/>
              <w:t>21</w:t>
            </w:r>
          </w:p>
        </w:tc>
        <w:tc>
          <w:tcPr>
            <w:tcW w:type="dxa" w:w="2769"/>
          </w:tcPr>
          <w:p>
            <w:pPr>
              <w:pStyle w:val="null3"/>
            </w:pPr>
            <w:r>
              <w:rPr/>
              <w:t>双门磁力锁支架（1个）:</w:t>
            </w:r>
          </w:p>
          <w:p>
            <w:pPr>
              <w:pStyle w:val="null3"/>
            </w:pPr>
            <w:r>
              <w:rPr/>
              <w:t>164、选用材料：高强铝合金，表面喷砂</w:t>
            </w:r>
          </w:p>
          <w:p>
            <w:pPr>
              <w:pStyle w:val="null3"/>
            </w:pPr>
            <w:r>
              <w:rPr/>
              <w:t>165、外壳处理：阳极硬化电镀处理</w:t>
            </w:r>
          </w:p>
          <w:p>
            <w:pPr>
              <w:pStyle w:val="null3"/>
            </w:pPr>
            <w:r>
              <w:rPr/>
              <w:t>166、开门方式：90度内开式门</w:t>
            </w:r>
          </w:p>
        </w:tc>
      </w:tr>
      <w:tr>
        <w:tc>
          <w:tcPr>
            <w:tcW w:type="dxa" w:w="2769"/>
          </w:tcPr>
          <w:p/>
        </w:tc>
        <w:tc>
          <w:tcPr>
            <w:tcW w:type="dxa" w:w="2769"/>
          </w:tcPr>
          <w:p>
            <w:pPr>
              <w:pStyle w:val="null3"/>
            </w:pPr>
            <w:r>
              <w:rPr/>
              <w:t>22</w:t>
            </w:r>
          </w:p>
        </w:tc>
        <w:tc>
          <w:tcPr>
            <w:tcW w:type="dxa" w:w="2769"/>
          </w:tcPr>
          <w:p>
            <w:pPr>
              <w:pStyle w:val="null3"/>
            </w:pPr>
            <w:r>
              <w:rPr/>
              <w:t>开门按钮（1个）:</w:t>
            </w:r>
          </w:p>
          <w:p>
            <w:pPr>
              <w:pStyle w:val="null3"/>
            </w:pPr>
            <w:r>
              <w:rPr/>
              <w:t>167、结构：塑料面板；</w:t>
            </w:r>
          </w:p>
          <w:p>
            <w:pPr>
              <w:pStyle w:val="null3"/>
            </w:pPr>
            <w:r>
              <w:rPr/>
              <w:t>168、性能：最大耐电流1.25A，电压250V；</w:t>
            </w:r>
          </w:p>
          <w:p>
            <w:pPr>
              <w:pStyle w:val="null3"/>
            </w:pPr>
            <w:r>
              <w:rPr/>
              <w:t>169、输出：常开；</w:t>
            </w:r>
          </w:p>
          <w:p>
            <w:pPr>
              <w:pStyle w:val="null3"/>
            </w:pPr>
            <w:r>
              <w:rPr/>
              <w:t>170、尺寸：86*86mm，安装后露出13mm；</w:t>
            </w:r>
          </w:p>
        </w:tc>
      </w:tr>
      <w:tr>
        <w:tc>
          <w:tcPr>
            <w:tcW w:type="dxa" w:w="2769"/>
          </w:tcPr>
          <w:p/>
        </w:tc>
        <w:tc>
          <w:tcPr>
            <w:tcW w:type="dxa" w:w="2769"/>
          </w:tcPr>
          <w:p>
            <w:pPr>
              <w:pStyle w:val="null3"/>
            </w:pPr>
            <w:r>
              <w:rPr/>
              <w:t>23</w:t>
            </w:r>
          </w:p>
        </w:tc>
        <w:tc>
          <w:tcPr>
            <w:tcW w:type="dxa" w:w="2769"/>
          </w:tcPr>
          <w:p>
            <w:pPr>
              <w:pStyle w:val="null3"/>
            </w:pPr>
            <w:r>
              <w:rPr/>
              <w:t>钢化玻璃门（2道）:</w:t>
            </w:r>
          </w:p>
          <w:p>
            <w:pPr>
              <w:pStyle w:val="null3"/>
            </w:pPr>
            <w:r>
              <w:rPr/>
              <w:t>171、钢化玻璃门：无框地弹门，双边包门套，门扇厚度≥12mm，钢化玻璃材质</w:t>
            </w:r>
          </w:p>
        </w:tc>
      </w:tr>
      <w:tr>
        <w:tc>
          <w:tcPr>
            <w:tcW w:type="dxa" w:w="2769"/>
          </w:tcPr>
          <w:p>
            <w:pPr>
              <w:pStyle w:val="null3"/>
            </w:pPr>
            <w:r>
              <w:rPr/>
              <w:t>▲</w:t>
            </w:r>
          </w:p>
        </w:tc>
        <w:tc>
          <w:tcPr>
            <w:tcW w:type="dxa" w:w="2769"/>
          </w:tcPr>
          <w:p>
            <w:pPr>
              <w:pStyle w:val="null3"/>
            </w:pPr>
            <w:r>
              <w:rPr/>
              <w:t>24</w:t>
            </w:r>
          </w:p>
        </w:tc>
        <w:tc>
          <w:tcPr>
            <w:tcW w:type="dxa" w:w="2769"/>
          </w:tcPr>
          <w:p>
            <w:pPr>
              <w:pStyle w:val="null3"/>
            </w:pPr>
            <w:r>
              <w:rPr/>
              <w:t>86寸智慧黑板（电容）1台:</w:t>
            </w:r>
          </w:p>
          <w:p>
            <w:pPr>
              <w:pStyle w:val="null3"/>
            </w:pPr>
            <w:r>
              <w:rPr/>
              <w:t>一、整体设计</w:t>
            </w:r>
          </w:p>
          <w:p>
            <w:pPr>
              <w:pStyle w:val="null3"/>
            </w:pPr>
            <w:r>
              <w:rPr/>
              <w:t>172、整机采用全金属外壳三拼接平面一体化设计，主副屏过渡平滑并在同一平面，外观简洁。</w:t>
            </w:r>
          </w:p>
          <w:p>
            <w:pPr>
              <w:pStyle w:val="null3"/>
            </w:pPr>
            <w:r>
              <w:rPr/>
              <w:t>173、整机屏幕边缘采用金属圆角包边防护，整机背板采用金属材质，有效屏蔽内部电路器件辐射。</w:t>
            </w:r>
          </w:p>
          <w:p>
            <w:pPr>
              <w:pStyle w:val="null3"/>
            </w:pPr>
            <w:r>
              <w:rPr/>
              <w:t>174、整体外观尺寸：宽≥4200mm，高≥1200mm，厚≤87mm。</w:t>
            </w:r>
          </w:p>
          <w:p>
            <w:pPr>
              <w:pStyle w:val="null3"/>
            </w:pPr>
            <w:r>
              <w:rPr/>
              <w:t>175、整机屏幕采用86英寸UHD超高清LED液晶屏，显示比例16:9，显示分辨率3840*2160，屏幕显示灰度分辨等级达到256及以上灰阶；</w:t>
            </w:r>
          </w:p>
          <w:p>
            <w:pPr>
              <w:pStyle w:val="null3"/>
            </w:pPr>
            <w:r>
              <w:rPr/>
              <w:t>176、整机色域覆盖率（NTSC）≥82%，可视角度≥178°。</w:t>
            </w:r>
          </w:p>
          <w:p>
            <w:pPr>
              <w:pStyle w:val="null3"/>
            </w:pPr>
            <w:r>
              <w:rPr/>
              <w:t>177、整机外壳采用金属材质，屏幕采用≥3.2mm防眩钢化玻璃保护，表面硬度≥莫氏8级，硬度大于等于9H，透光率不低于93%，雾度≤8%。</w:t>
            </w:r>
          </w:p>
          <w:p>
            <w:pPr>
              <w:pStyle w:val="null3"/>
            </w:pPr>
            <w:r>
              <w:rPr/>
              <w:t>二、整机设计</w:t>
            </w:r>
          </w:p>
          <w:p>
            <w:pPr>
              <w:pStyle w:val="null3"/>
            </w:pPr>
            <w:r>
              <w:rPr/>
              <w:t>178、整机为双系统设计，自带整机操作系统，支持在线升级，内置安卓系统，CPU核数不小于8核，GPU核数不小于4核，嵌入式安卓操作系统版本为Android14；具有白板书写、WPS软件使用和网页浏览，安卓系统ram：4G；rom：32G。</w:t>
            </w:r>
          </w:p>
          <w:p>
            <w:pPr>
              <w:pStyle w:val="null3"/>
            </w:pPr>
            <w:r>
              <w:rPr/>
              <w:t>179、整机内置2.2声道音响，前朝向额定15W中高音扬声器2个，后朝向额定15W低音扬声器2个，额定总功率≥55W，谐振频率低于320Hz。（提供功能证明材料加盖原厂红色公章，包括但不仅限于权威机构出具的检测报告、软件测试报告、官网截图、彩页等）</w:t>
            </w:r>
          </w:p>
          <w:p>
            <w:pPr>
              <w:pStyle w:val="null3"/>
            </w:pPr>
            <w:r>
              <w:rPr/>
              <w:t>180、整机采用电容触控技术，电容黑板支持≥48点触控；</w:t>
            </w:r>
          </w:p>
          <w:p>
            <w:pPr>
              <w:pStyle w:val="null3"/>
            </w:pPr>
            <w:r>
              <w:rPr/>
              <w:t>181、▲整机触控支持压感功能，通过设备算法优化，白板软件可根据书写力度不同，自动识别书写笔的粗细，对笔锋进行优化。（提供功能证明材料加盖原厂红色公章，包括但不仅限于权威机构出具的检测报告、软件测试报告、官网截图、彩页等）</w:t>
            </w:r>
          </w:p>
          <w:p>
            <w:pPr>
              <w:pStyle w:val="null3"/>
            </w:pPr>
            <w:r>
              <w:rPr/>
              <w:t>三、软件功能 1</w:t>
            </w:r>
          </w:p>
          <w:p>
            <w:pPr>
              <w:pStyle w:val="null3"/>
            </w:pPr>
            <w:r>
              <w:rPr/>
              <w:t>82、在不使用设备时整机支持锁屏，并具有多种解锁方式，USBkey插入后解锁，密码解锁，刷卡解锁、人脸识别解锁，扫码解锁，支持在有网络和无网络的情况下通过手机APP扫码解锁；人脸识别解锁，老师人脸库由学校自行录入系统，并在2秒内完成设备解锁。（提供功能证明材料加盖原厂红色公章，包括但不仅限于权威机构出具的检测报告、软件测试报告、官网截图、彩页等）</w:t>
            </w:r>
          </w:p>
          <w:p>
            <w:pPr>
              <w:pStyle w:val="null3"/>
            </w:pPr>
            <w:r>
              <w:rPr/>
              <w:t>183、Android系统下，互动白板支持对已经书写的笔迹和形状的颜色进行更换。</w:t>
            </w:r>
          </w:p>
          <w:p>
            <w:pPr>
              <w:pStyle w:val="null3"/>
            </w:pPr>
            <w:r>
              <w:rPr/>
              <w:t>184、整机教学桌面小工具，支持调用摄像头支持人脸识别、清点人数、随机抽人；识别所有学生，显示标记，然后随机抽选，同时显示标记不少于60人。</w:t>
            </w:r>
          </w:p>
          <w:p>
            <w:pPr>
              <w:pStyle w:val="null3"/>
            </w:pPr>
            <w:r>
              <w:rPr/>
              <w:t>185、OPS处理器:不低于Intel Corei5-12代，内存：不低于8G DDR4，硬盘：不低于256G SSD 固态硬盘，支持系统还原保护，为保证足够的信号强度，内置网卡：10M/100M/1000M</w:t>
            </w:r>
          </w:p>
        </w:tc>
      </w:tr>
      <w:tr>
        <w:tc>
          <w:tcPr>
            <w:tcW w:type="dxa" w:w="2769"/>
          </w:tcPr>
          <w:p>
            <w:pPr>
              <w:pStyle w:val="null3"/>
            </w:pPr>
            <w:r>
              <w:rPr/>
              <w:t>▲</w:t>
            </w:r>
          </w:p>
        </w:tc>
        <w:tc>
          <w:tcPr>
            <w:tcW w:type="dxa" w:w="2769"/>
          </w:tcPr>
          <w:p>
            <w:pPr>
              <w:pStyle w:val="null3"/>
            </w:pPr>
            <w:r>
              <w:rPr/>
              <w:t>25</w:t>
            </w:r>
          </w:p>
        </w:tc>
        <w:tc>
          <w:tcPr>
            <w:tcW w:type="dxa" w:w="2769"/>
          </w:tcPr>
          <w:p>
            <w:pPr>
              <w:pStyle w:val="null3"/>
            </w:pPr>
            <w:r>
              <w:rPr/>
              <w:t>白板软件及备授课软件（1套）:</w:t>
            </w:r>
          </w:p>
          <w:p>
            <w:pPr>
              <w:pStyle w:val="null3"/>
            </w:pPr>
            <w:r>
              <w:rPr/>
              <w:t>186、教学软件为备授课一体客户端，同时具备备课模式和授课模式，在软件安装完成后可自有切换备课和授课模式，方便在不同场景下使用；</w:t>
            </w:r>
          </w:p>
          <w:p>
            <w:pPr>
              <w:pStyle w:val="null3"/>
            </w:pPr>
            <w:r>
              <w:rPr/>
              <w:t>187、支持为教师提供免费的云存储空间，教师可在个人网盘中上传存储教学资源，资源格式支持：ppt、word、excel、pdf、图片、音视频、压缩包、flash文件、安装包、思维导图；</w:t>
            </w:r>
          </w:p>
          <w:p>
            <w:pPr>
              <w:pStyle w:val="null3"/>
            </w:pPr>
            <w:r>
              <w:rPr/>
              <w:t>188、支持提供PPT 、WPS插件，同时支持原生 Office、WPS 环境下备课，教师可将课件内容一键上传更新至教师云空间，方便在授课时直接下载使用云端资源；</w:t>
            </w:r>
          </w:p>
          <w:p>
            <w:pPr>
              <w:pStyle w:val="null3"/>
            </w:pPr>
            <w:r>
              <w:rPr/>
              <w:t>189、▲支持安卓、ios移动客户端一键扫码连接大屏，实现移动授课功能，支持教师利用手机移动设备在教室任意位置对智能交互一体机上的 PPT 课件进行翻页控制；（提供功能证明材料加盖原厂红色公章，包括但不仅限于权威机构出具的检测报告、软件测试报告、官网截图、彩页等）</w:t>
            </w:r>
          </w:p>
        </w:tc>
      </w:tr>
      <w:tr>
        <w:tc>
          <w:tcPr>
            <w:tcW w:type="dxa" w:w="2769"/>
          </w:tcPr>
          <w:p/>
        </w:tc>
        <w:tc>
          <w:tcPr>
            <w:tcW w:type="dxa" w:w="2769"/>
          </w:tcPr>
          <w:p>
            <w:pPr>
              <w:pStyle w:val="null3"/>
            </w:pPr>
            <w:r>
              <w:rPr/>
              <w:t>26</w:t>
            </w:r>
          </w:p>
        </w:tc>
        <w:tc>
          <w:tcPr>
            <w:tcW w:type="dxa" w:w="2769"/>
          </w:tcPr>
          <w:p>
            <w:pPr>
              <w:pStyle w:val="null3"/>
            </w:pPr>
            <w:r>
              <w:rPr/>
              <w:t>电脑桌（26张）：</w:t>
            </w:r>
          </w:p>
          <w:p>
            <w:pPr>
              <w:pStyle w:val="null3"/>
            </w:pPr>
            <w:r>
              <w:rPr/>
              <w:t>190、尺寸：长≥1400*宽≥700*高≥750mm，厚度≥3.2MM,双人桌，并配主机箱支架；</w:t>
            </w:r>
          </w:p>
          <w:p>
            <w:pPr>
              <w:pStyle w:val="null3"/>
            </w:pPr>
            <w:r>
              <w:rPr/>
              <w:t>191、桌面采用优质实木颗粒基材，符合GB18580-2001标准，E1级环保型(游离甲醛释放量小于6.5mg/100g)，经过烘干、防虫、防腐等处理，具有抗弯能力强，不变形等特点。</w:t>
            </w:r>
          </w:p>
        </w:tc>
      </w:tr>
      <w:tr>
        <w:tc>
          <w:tcPr>
            <w:tcW w:type="dxa" w:w="2769"/>
          </w:tcPr>
          <w:p/>
        </w:tc>
        <w:tc>
          <w:tcPr>
            <w:tcW w:type="dxa" w:w="2769"/>
          </w:tcPr>
          <w:p>
            <w:pPr>
              <w:pStyle w:val="null3"/>
            </w:pPr>
            <w:r>
              <w:rPr/>
              <w:t>27</w:t>
            </w:r>
          </w:p>
        </w:tc>
        <w:tc>
          <w:tcPr>
            <w:tcW w:type="dxa" w:w="2769"/>
          </w:tcPr>
          <w:p>
            <w:pPr>
              <w:pStyle w:val="null3"/>
            </w:pPr>
            <w:r>
              <w:rPr/>
              <w:t>电脑凳（50个）:</w:t>
            </w:r>
          </w:p>
          <w:p>
            <w:pPr>
              <w:pStyle w:val="null3"/>
            </w:pPr>
            <w:r>
              <w:rPr/>
              <w:t>192、实木方凳面，四周钢制外框加厚钢制材料。</w:t>
            </w:r>
          </w:p>
        </w:tc>
      </w:tr>
      <w:tr>
        <w:tc>
          <w:tcPr>
            <w:tcW w:type="dxa" w:w="2769"/>
          </w:tcPr>
          <w:p/>
        </w:tc>
        <w:tc>
          <w:tcPr>
            <w:tcW w:type="dxa" w:w="2769"/>
          </w:tcPr>
          <w:p>
            <w:pPr>
              <w:pStyle w:val="null3"/>
            </w:pPr>
            <w:r>
              <w:rPr/>
              <w:t>28</w:t>
            </w:r>
          </w:p>
        </w:tc>
        <w:tc>
          <w:tcPr>
            <w:tcW w:type="dxa" w:w="2769"/>
          </w:tcPr>
          <w:p>
            <w:pPr>
              <w:pStyle w:val="null3"/>
            </w:pPr>
            <w:r>
              <w:rPr/>
              <w:t>教师椅（1把）：</w:t>
            </w:r>
          </w:p>
          <w:p>
            <w:pPr>
              <w:pStyle w:val="null3"/>
            </w:pPr>
            <w:r>
              <w:rPr/>
              <w:t>193、织物转椅</w:t>
            </w:r>
          </w:p>
        </w:tc>
      </w:tr>
      <w:tr>
        <w:tc>
          <w:tcPr>
            <w:tcW w:type="dxa" w:w="2769"/>
          </w:tcPr>
          <w:p/>
        </w:tc>
        <w:tc>
          <w:tcPr>
            <w:tcW w:type="dxa" w:w="2769"/>
          </w:tcPr>
          <w:p>
            <w:pPr>
              <w:pStyle w:val="null3"/>
            </w:pPr>
            <w:r>
              <w:rPr/>
              <w:t>29</w:t>
            </w:r>
          </w:p>
        </w:tc>
        <w:tc>
          <w:tcPr>
            <w:tcW w:type="dxa" w:w="2769"/>
          </w:tcPr>
          <w:p>
            <w:pPr>
              <w:pStyle w:val="null3"/>
            </w:pPr>
            <w:r>
              <w:rPr/>
              <w:t>文化墙建设（1项）：</w:t>
            </w:r>
          </w:p>
          <w:p>
            <w:pPr>
              <w:pStyle w:val="null3"/>
            </w:pPr>
            <w:r>
              <w:rPr/>
              <w:t>194、背景墙边框：PVC造型+雕刻字；</w:t>
            </w:r>
          </w:p>
        </w:tc>
      </w:tr>
      <w:tr>
        <w:tc>
          <w:tcPr>
            <w:tcW w:type="dxa" w:w="2769"/>
          </w:tcPr>
          <w:p/>
        </w:tc>
        <w:tc>
          <w:tcPr>
            <w:tcW w:type="dxa" w:w="2769"/>
          </w:tcPr>
          <w:p>
            <w:pPr>
              <w:pStyle w:val="null3"/>
            </w:pPr>
            <w:r>
              <w:rPr/>
              <w:t>30</w:t>
            </w:r>
          </w:p>
        </w:tc>
        <w:tc>
          <w:tcPr>
            <w:tcW w:type="dxa" w:w="2769"/>
          </w:tcPr>
          <w:p>
            <w:pPr>
              <w:pStyle w:val="null3"/>
            </w:pPr>
            <w:r>
              <w:rPr>
                <w:rFonts w:ascii="宋体" w:hAnsi="宋体" w:cs="宋体" w:eastAsia="宋体"/>
                <w:sz w:val="20"/>
                <w:color w:val="000000"/>
              </w:rPr>
              <w:t>旧桌椅搬运，室内整改（1批）</w:t>
            </w:r>
          </w:p>
          <w:p>
            <w:pPr>
              <w:pStyle w:val="null3"/>
            </w:pPr>
            <w:r>
              <w:rPr>
                <w:rFonts w:ascii="宋体" w:hAnsi="宋体" w:cs="宋体" w:eastAsia="宋体"/>
                <w:sz w:val="20"/>
                <w:color w:val="000000"/>
              </w:rPr>
              <w:t>195</w:t>
            </w:r>
            <w:r>
              <w:rPr>
                <w:rFonts w:ascii="宋体" w:hAnsi="宋体" w:cs="宋体" w:eastAsia="宋体"/>
                <w:sz w:val="20"/>
                <w:color w:val="000000"/>
              </w:rPr>
              <w:t>、将旧桌椅搬运至指定地点。</w:t>
            </w:r>
            <w:r>
              <w:rPr>
                <w:rFonts w:ascii="宋体" w:hAnsi="宋体" w:cs="宋体" w:eastAsia="宋体"/>
                <w:sz w:val="20"/>
              </w:rPr>
              <w:t>实训室静电地板清洁，预估96平方米，破损静电地板更换；实训室内外墙面，踢脚等装饰、整改；</w:t>
            </w:r>
          </w:p>
        </w:tc>
      </w:tr>
      <w:tr>
        <w:tc>
          <w:tcPr>
            <w:tcW w:type="dxa" w:w="2769"/>
          </w:tcPr>
          <w:p/>
        </w:tc>
        <w:tc>
          <w:tcPr>
            <w:tcW w:type="dxa" w:w="2769"/>
          </w:tcPr>
          <w:p>
            <w:pPr>
              <w:pStyle w:val="null3"/>
            </w:pPr>
            <w:r>
              <w:rPr/>
              <w:t>31</w:t>
            </w:r>
          </w:p>
        </w:tc>
        <w:tc>
          <w:tcPr>
            <w:tcW w:type="dxa" w:w="2769"/>
          </w:tcPr>
          <w:p>
            <w:pPr>
              <w:pStyle w:val="null3"/>
            </w:pPr>
            <w:r>
              <w:rPr>
                <w:rFonts w:ascii="宋体" w:hAnsi="宋体" w:cs="宋体" w:eastAsia="宋体"/>
                <w:sz w:val="20"/>
                <w:color w:val="000000"/>
              </w:rPr>
              <w:t>主机箱锁（51个）：</w:t>
            </w:r>
          </w:p>
          <w:p>
            <w:pPr>
              <w:pStyle w:val="null3"/>
            </w:pPr>
            <w:r>
              <w:rPr>
                <w:rFonts w:ascii="宋体" w:hAnsi="宋体" w:cs="宋体" w:eastAsia="宋体"/>
                <w:sz w:val="20"/>
                <w:color w:val="000000"/>
              </w:rPr>
              <w:t>196</w:t>
            </w:r>
            <w:r>
              <w:rPr>
                <w:rFonts w:ascii="宋体" w:hAnsi="宋体" w:cs="宋体" w:eastAsia="宋体"/>
                <w:sz w:val="20"/>
                <w:color w:val="000000"/>
              </w:rPr>
              <w:t>、电脑主机箱锁，螺旋形锁头，通用型梅花钥匙；</w:t>
            </w:r>
          </w:p>
        </w:tc>
      </w:tr>
      <w:tr>
        <w:tc>
          <w:tcPr>
            <w:tcW w:type="dxa" w:w="2769"/>
          </w:tcPr>
          <w:p/>
        </w:tc>
        <w:tc>
          <w:tcPr>
            <w:tcW w:type="dxa" w:w="2769"/>
          </w:tcPr>
          <w:p>
            <w:pPr>
              <w:pStyle w:val="null3"/>
            </w:pPr>
            <w:r>
              <w:rPr/>
              <w:t>32</w:t>
            </w:r>
          </w:p>
        </w:tc>
        <w:tc>
          <w:tcPr>
            <w:tcW w:type="dxa" w:w="2769"/>
          </w:tcPr>
          <w:p>
            <w:pPr>
              <w:pStyle w:val="null3"/>
            </w:pPr>
            <w:r>
              <w:rPr>
                <w:rFonts w:ascii="宋体" w:hAnsi="宋体" w:cs="宋体" w:eastAsia="宋体"/>
                <w:sz w:val="20"/>
                <w:color w:val="000000"/>
              </w:rPr>
              <w:t>综合布线（51个点位）：</w:t>
            </w:r>
          </w:p>
          <w:p>
            <w:pPr>
              <w:pStyle w:val="null3"/>
            </w:pPr>
            <w:r>
              <w:rPr>
                <w:rFonts w:ascii="宋体" w:hAnsi="宋体" w:cs="宋体" w:eastAsia="宋体"/>
                <w:sz w:val="20"/>
                <w:color w:val="000000"/>
              </w:rPr>
              <w:t>197</w:t>
            </w:r>
            <w:r>
              <w:rPr>
                <w:rFonts w:ascii="宋体" w:hAnsi="宋体" w:cs="宋体" w:eastAsia="宋体"/>
                <w:sz w:val="20"/>
                <w:color w:val="000000"/>
              </w:rPr>
              <w:t>、包含国标六类非屏蔽网线、水晶头、线管、尾纤、钢线槽等所有辅材及施工费；</w:t>
            </w:r>
          </w:p>
          <w:p>
            <w:pPr>
              <w:pStyle w:val="null3"/>
            </w:pPr>
            <w:r>
              <w:rPr>
                <w:rFonts w:ascii="宋体" w:hAnsi="宋体" w:cs="宋体" w:eastAsia="宋体"/>
                <w:sz w:val="20"/>
                <w:color w:val="000000"/>
              </w:rPr>
              <w:t>198</w:t>
            </w:r>
            <w:r>
              <w:rPr>
                <w:rFonts w:ascii="宋体" w:hAnsi="宋体" w:cs="宋体" w:eastAsia="宋体"/>
                <w:sz w:val="20"/>
                <w:color w:val="000000"/>
              </w:rPr>
              <w:t>、含6平方铜电线、电柜，漏电空开、黄腊管、钢线槽等所有辅材及施工费；</w:t>
            </w:r>
          </w:p>
        </w:tc>
      </w:tr>
      <w:tr>
        <w:tc>
          <w:tcPr>
            <w:tcW w:type="dxa" w:w="2769"/>
          </w:tcPr>
          <w:p/>
        </w:tc>
        <w:tc>
          <w:tcPr>
            <w:tcW w:type="dxa" w:w="2769"/>
          </w:tcPr>
          <w:p>
            <w:pPr>
              <w:pStyle w:val="null3"/>
            </w:pPr>
            <w:r>
              <w:rPr/>
              <w:t>33</w:t>
            </w:r>
          </w:p>
        </w:tc>
        <w:tc>
          <w:tcPr>
            <w:tcW w:type="dxa" w:w="2769"/>
          </w:tcPr>
          <w:p>
            <w:pPr>
              <w:pStyle w:val="null3"/>
            </w:pPr>
            <w:r>
              <w:rPr>
                <w:rFonts w:ascii="宋体" w:hAnsi="宋体" w:cs="宋体" w:eastAsia="宋体"/>
                <w:sz w:val="20"/>
                <w:color w:val="000000"/>
              </w:rPr>
              <w:t>安装调试（1项）：</w:t>
            </w:r>
          </w:p>
          <w:p>
            <w:pPr>
              <w:pStyle w:val="null3"/>
            </w:pPr>
            <w:r>
              <w:rPr>
                <w:rFonts w:ascii="宋体" w:hAnsi="宋体" w:cs="宋体" w:eastAsia="宋体"/>
                <w:sz w:val="20"/>
                <w:color w:val="000000"/>
              </w:rPr>
              <w:t>199</w:t>
            </w:r>
            <w:r>
              <w:rPr>
                <w:rFonts w:ascii="宋体" w:hAnsi="宋体" w:cs="宋体" w:eastAsia="宋体"/>
                <w:sz w:val="20"/>
                <w:color w:val="000000"/>
              </w:rPr>
              <w:t>、包含本次采购的所有设备、线路的安装调试及主辅材，系统及软件的安装调试；</w:t>
            </w:r>
          </w:p>
        </w:tc>
      </w:tr>
      <w:tr>
        <w:tc>
          <w:tcPr>
            <w:tcW w:type="dxa" w:w="2769"/>
          </w:tcPr>
          <w:p/>
        </w:tc>
        <w:tc>
          <w:tcPr>
            <w:tcW w:type="dxa" w:w="2769"/>
          </w:tcPr>
          <w:p>
            <w:pPr>
              <w:pStyle w:val="null3"/>
            </w:pPr>
            <w:r>
              <w:rPr/>
              <w:t>34</w:t>
            </w:r>
          </w:p>
        </w:tc>
        <w:tc>
          <w:tcPr>
            <w:tcW w:type="dxa" w:w="2769"/>
          </w:tcPr>
          <w:p>
            <w:pPr>
              <w:pStyle w:val="null3"/>
            </w:pPr>
            <w:r>
              <w:rPr>
                <w:rFonts w:ascii="宋体" w:hAnsi="宋体" w:cs="宋体" w:eastAsia="宋体"/>
                <w:sz w:val="20"/>
                <w:color w:val="000000"/>
              </w:rPr>
              <w:t>实训室环境整治（1项）：</w:t>
            </w:r>
          </w:p>
          <w:p>
            <w:pPr>
              <w:pStyle w:val="null3"/>
            </w:pPr>
            <w:r>
              <w:rPr>
                <w:rFonts w:ascii="宋体" w:hAnsi="宋体" w:cs="宋体" w:eastAsia="宋体"/>
                <w:sz w:val="20"/>
              </w:rPr>
              <w:t>200</w:t>
            </w:r>
            <w:r>
              <w:rPr>
                <w:rFonts w:ascii="宋体" w:hAnsi="宋体" w:cs="宋体" w:eastAsia="宋体"/>
                <w:sz w:val="20"/>
              </w:rPr>
              <w:t>、安装电动窗帘，并通过物联网平台控制；强电柜内线路、空开等整改，必要时更换</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w:t>
      </w:r>
    </w:p>
    <w:p>
      <w:pPr>
        <w:pStyle w:val="null3"/>
        <w:outlineLvl w:val="3"/>
      </w:pPr>
      <w:r>
        <w:rPr>
          <w:sz w:val="24"/>
          <w:b/>
        </w:rPr>
        <w:t>3.4.2交货地点</w:t>
      </w:r>
    </w:p>
    <w:p>
      <w:pPr>
        <w:pStyle w:val="null3"/>
      </w:pPr>
      <w:r>
        <w:rPr/>
        <w:t>采购包1：</w:t>
      </w:r>
    </w:p>
    <w:p>
      <w:pPr>
        <w:pStyle w:val="null3"/>
      </w:pPr>
      <w:r>
        <w:rPr/>
        <w:t>汉中职业技术学院</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试运行1周后组织验收，按照招标文件、投标文件和合同约定进行验收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在承诺的质保期内对所有产品及时进行免费的售后服务，电子产品保修期为3年</w:t>
      </w:r>
    </w:p>
    <w:p>
      <w:pPr>
        <w:pStyle w:val="null3"/>
        <w:outlineLvl w:val="3"/>
      </w:pPr>
      <w:r>
        <w:rPr>
          <w:sz w:val="24"/>
          <w:b/>
        </w:rPr>
        <w:t>3.4.8违约责任与解决争议的方法</w:t>
      </w:r>
    </w:p>
    <w:p>
      <w:pPr>
        <w:pStyle w:val="null3"/>
      </w:pPr>
      <w:r>
        <w:rPr/>
        <w:t>采购包1：</w:t>
      </w:r>
    </w:p>
    <w:p>
      <w:pPr>
        <w:pStyle w:val="null3"/>
      </w:pPr>
      <w:r>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sz w:val="28"/>
          <w:b/>
        </w:rPr>
        <w:t>3.5其他要求</w:t>
      </w:r>
    </w:p>
    <w:p>
      <w:pPr>
        <w:pStyle w:val="null3"/>
      </w:pPr>
      <w:r>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财务审计报告或开标前六个月内其基本账户银行出具的资信证明或政府采购信用担保机构出具的投标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其他附件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提供供应商自投标以来近一年（2023年10月至今）任意一个月的社会保障资金缴存单据或社保机构开具的社会保险参保缴费情况证明；依法不需要缴纳社会保障资金的应提供相关文件证明；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提供供应商自投标以来近一年（2023年10月至今）任意一个月完税凭证或税务机关开具的完税证明（任意税种）；依法免税的应提供相关文件证明；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信誉要求</w:t>
            </w:r>
          </w:p>
        </w:tc>
        <w:tc>
          <w:tcPr>
            <w:tcW w:type="dxa" w:w="3322"/>
          </w:tcPr>
          <w:p>
            <w:pPr>
              <w:pStyle w:val="null3"/>
            </w:pPr>
            <w:r>
              <w:rPr/>
              <w:t>通过“信用中国”网站(www.creditchina.gov.cn)、中国政府采购网(www.ccgp.gov.cn)等查询相关主体信用记录（不得为“信用中国”网站中列入失信被执行人和重大税收违法案件当事人名单，不得为中国政府采购网政府采购严重违法失信行为记录名单中被财政部门禁止参加政府采购活动）；</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是否面向中小企业采购</w:t>
            </w:r>
          </w:p>
        </w:tc>
        <w:tc>
          <w:tcPr>
            <w:tcW w:type="dxa" w:w="3322"/>
          </w:tcPr>
          <w:p>
            <w:pPr>
              <w:pStyle w:val="null3"/>
            </w:pPr>
            <w:r>
              <w:rPr/>
              <w:t>本项目不专门面向中小企业。</w:t>
            </w:r>
          </w:p>
        </w:tc>
        <w:tc>
          <w:tcPr>
            <w:tcW w:type="dxa" w:w="1661"/>
          </w:tcPr>
          <w:p>
            <w:pPr>
              <w:pStyle w:val="null3"/>
            </w:pPr>
            <w:r>
              <w:rPr/>
              <w:t>中小企业声明函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国务院办公厅关于建立政府强制采购节能产品制度的通知》（国发办〔2007〕51号）；（2）《财政部司法部关于政府采购支持监狱企业发展有关问题的通知》（财库〔2014〕68号）；（3）《三部门联合发布关于促进残疾人就业政府采购政策的通知》（财库〔2017〕141号）；（4）陕西省财政厅关于印发《陕西省中小企业政府采购信用融资办法》（陕财办采〔2018〕23号）；（5）《财政部发展改革委生态环境部市场监管总局关于调整优化节能产品、环境标志产品政府采购执行机制的通知》（财库〔2019〕9号）；（6）陕西省财政厅《关于加快推进我省中小企业政府采购信用融资工作的通知》（陕财办采〔2020〕15号）；（7）《政府采购促进中小企业发展管理办法》（财库〔2020〕46号）；（8）《财政部农业农村部国家乡村振兴局关于运用政府采购政策支持乡村产业振兴的通知》（财库〔2021〕19号）；（9）《财政部农业农村部国家乡村振兴局中华全国供销合作总社关于印发&lt;关于深入开展政府采购脱贫地区农副产品工作推进乡村产业振兴的实施意见&gt;的通知》（财库〔2021〕20号）；（10）《陕西省财政厅关于进一步加强政府绿色采购有关问题的通知》（陕财办采〔2021〕29号）；（11）《财政部关于在政府采购活动中落实平等对待内外资企业有关政策的通知》（财库〔2021〕35号）；（12）《关于进一步加大政府采购支持中小企业力度的通知》（财库〔2022〕19号）；（13）《陕西省财政厅、中国人民银行西安分行关于深入推进政府采购信用融资业务的通知》 陕财办采〔2023〕5号；（14）按相关规定需要落实的其他政府采购政策。</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投标文件完整性</w:t>
            </w:r>
          </w:p>
        </w:tc>
        <w:tc>
          <w:tcPr>
            <w:tcW w:type="dxa" w:w="3322"/>
          </w:tcPr>
          <w:p>
            <w:pPr>
              <w:pStyle w:val="null3"/>
            </w:pPr>
            <w:r>
              <w:rPr/>
              <w:t>投标文件是否按招标文件要求签署、盖章的</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投标文件报价</w:t>
            </w:r>
          </w:p>
        </w:tc>
        <w:tc>
          <w:tcPr>
            <w:tcW w:type="dxa" w:w="3322"/>
          </w:tcPr>
          <w:p>
            <w:pPr>
              <w:pStyle w:val="null3"/>
            </w:pPr>
            <w:r>
              <w:rPr/>
              <w:t>报价唯一，且没有高于采购预算的</w:t>
            </w:r>
          </w:p>
        </w:tc>
        <w:tc>
          <w:tcPr>
            <w:tcW w:type="dxa" w:w="1661"/>
          </w:tcPr>
          <w:p>
            <w:pPr>
              <w:pStyle w:val="null3"/>
            </w:pPr>
            <w:r>
              <w:rPr/>
              <w:t>开标一览表 标的清单 投标文件封面</w:t>
            </w:r>
          </w:p>
        </w:tc>
      </w:tr>
      <w:tr>
        <w:tc>
          <w:tcPr>
            <w:tcW w:type="dxa" w:w="831"/>
          </w:tcPr>
          <w:p>
            <w:pPr>
              <w:pStyle w:val="null3"/>
            </w:pPr>
            <w:r>
              <w:rPr/>
              <w:t>4</w:t>
            </w:r>
          </w:p>
        </w:tc>
        <w:tc>
          <w:tcPr>
            <w:tcW w:type="dxa" w:w="2492"/>
          </w:tcPr>
          <w:p>
            <w:pPr>
              <w:pStyle w:val="null3"/>
            </w:pPr>
            <w:r>
              <w:rPr/>
              <w:t>投标有效期、授权有效期</w:t>
            </w:r>
          </w:p>
        </w:tc>
        <w:tc>
          <w:tcPr>
            <w:tcW w:type="dxa" w:w="3322"/>
          </w:tcPr>
          <w:p>
            <w:pPr>
              <w:pStyle w:val="null3"/>
            </w:pPr>
            <w:r>
              <w:rPr/>
              <w:t>文件递交截止之日起90日历日</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投标文件是否含有招标人不能接受的附加条件的或其他情形</w:t>
            </w:r>
          </w:p>
        </w:tc>
        <w:tc>
          <w:tcPr>
            <w:tcW w:type="dxa" w:w="3322"/>
          </w:tcPr>
          <w:p>
            <w:pPr>
              <w:pStyle w:val="null3"/>
            </w:pPr>
            <w:r>
              <w:rPr/>
              <w:t>投标文件未含有招标人不能接受的附加条件的或其他情形</w:t>
            </w:r>
          </w:p>
        </w:tc>
        <w:tc>
          <w:tcPr>
            <w:tcW w:type="dxa" w:w="1661"/>
          </w:tcPr>
          <w:p>
            <w:pPr>
              <w:pStyle w:val="null3"/>
            </w:pPr>
            <w:r>
              <w:rPr/>
              <w:t>开标一览表 投标函 商务应答表 投标文件封面</w:t>
            </w:r>
          </w:p>
        </w:tc>
      </w:tr>
      <w:tr>
        <w:tc>
          <w:tcPr>
            <w:tcW w:type="dxa" w:w="831"/>
          </w:tcPr>
          <w:p>
            <w:pPr>
              <w:pStyle w:val="null3"/>
            </w:pPr>
            <w:r>
              <w:rPr/>
              <w:t>6</w:t>
            </w:r>
          </w:p>
        </w:tc>
        <w:tc>
          <w:tcPr>
            <w:tcW w:type="dxa" w:w="2492"/>
          </w:tcPr>
          <w:p>
            <w:pPr>
              <w:pStyle w:val="null3"/>
            </w:pPr>
            <w:r>
              <w:rPr/>
              <w:t>是否发现法律、法规和招标文件规定的其他无效情形</w:t>
            </w:r>
          </w:p>
        </w:tc>
        <w:tc>
          <w:tcPr>
            <w:tcW w:type="dxa" w:w="3322"/>
          </w:tcPr>
          <w:p>
            <w:pPr>
              <w:pStyle w:val="null3"/>
            </w:pPr>
            <w:r>
              <w:rPr/>
              <w:t>未发现法律、法规和招标文件规定的其他无效情形</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 部分</w:t>
            </w:r>
          </w:p>
        </w:tc>
        <w:tc>
          <w:tcPr>
            <w:tcW w:type="dxa" w:w="2492"/>
          </w:tcPr>
          <w:p>
            <w:pPr>
              <w:pStyle w:val="null3"/>
            </w:pPr>
            <w:r>
              <w:rPr/>
              <w:t>一、履约能力（3分）响应文件完全满足招标文件商务要求并有相应商务响应说明的得1分；交货期优于招标文件要求的加1分；质保期每增加一年加1分，最多得3分。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其他附件</w:t>
            </w:r>
          </w:p>
        </w:tc>
      </w:tr>
      <w:tr>
        <w:tc>
          <w:tcPr>
            <w:tcW w:type="dxa" w:w="831"/>
            <w:vMerge/>
          </w:tcPr>
          <w:p/>
        </w:tc>
        <w:tc>
          <w:tcPr>
            <w:tcW w:type="dxa" w:w="1661"/>
          </w:tcPr>
          <w:p>
            <w:pPr>
              <w:pStyle w:val="null3"/>
            </w:pPr>
            <w:r>
              <w:rPr/>
              <w:t>商务部分</w:t>
            </w:r>
          </w:p>
        </w:tc>
        <w:tc>
          <w:tcPr>
            <w:tcW w:type="dxa" w:w="2492"/>
          </w:tcPr>
          <w:p>
            <w:pPr>
              <w:pStyle w:val="null3"/>
            </w:pPr>
            <w:r>
              <w:rPr/>
              <w:t>二、售后服务承诺（6分）根据各供应商的售后服务承诺，售后服务方案措施（包括具体的售后服务内容、响应方式、响应时间、问题管理等进行评审。 售后服务措施和承诺完整具体、详细，符合项目实际需求，得(6-4.1]分； 售后服务措施和承诺内容一般，基本满足项目实际需求，得(4-2.1]分； 售后服务措施和承诺方案简略不详细得(2-0]分，未提供不得分；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其他附件</w:t>
            </w:r>
          </w:p>
        </w:tc>
      </w:tr>
      <w:tr>
        <w:tc>
          <w:tcPr>
            <w:tcW w:type="dxa" w:w="831"/>
            <w:vMerge/>
          </w:tcPr>
          <w:p/>
        </w:tc>
        <w:tc>
          <w:tcPr>
            <w:tcW w:type="dxa" w:w="1661"/>
          </w:tcPr>
          <w:p>
            <w:pPr>
              <w:pStyle w:val="null3"/>
            </w:pPr>
            <w:r>
              <w:rPr/>
              <w:t>商务部分</w:t>
            </w:r>
          </w:p>
        </w:tc>
        <w:tc>
          <w:tcPr>
            <w:tcW w:type="dxa" w:w="2492"/>
          </w:tcPr>
          <w:p>
            <w:pPr>
              <w:pStyle w:val="null3"/>
            </w:pPr>
            <w:r>
              <w:rPr/>
              <w:t>三、企业业绩（6分）供应商提供2021年1月1日至今类似项目业绩 （业绩以合同及中标通知书复印件加盖公章为准） 注：附合同关键页（含签订合同双方单位名称、合同项目名称签订合同双方的落款盖章、签订日期的关键页）复印件加盖公章作为同类业绩评审资料,资料不全不得分。 每提供1个业绩得2分，最高得6分。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其他附件</w:t>
            </w:r>
          </w:p>
        </w:tc>
      </w:tr>
      <w:tr>
        <w:tc>
          <w:tcPr>
            <w:tcW w:type="dxa" w:w="831"/>
            <w:vMerge/>
          </w:tcPr>
          <w:p/>
        </w:tc>
        <w:tc>
          <w:tcPr>
            <w:tcW w:type="dxa" w:w="1661"/>
          </w:tcPr>
          <w:p>
            <w:pPr>
              <w:pStyle w:val="null3"/>
            </w:pPr>
            <w:r>
              <w:rPr/>
              <w:t>技术部分</w:t>
            </w:r>
          </w:p>
        </w:tc>
        <w:tc>
          <w:tcPr>
            <w:tcW w:type="dxa" w:w="2492"/>
          </w:tcPr>
          <w:p>
            <w:pPr>
              <w:pStyle w:val="null3"/>
            </w:pPr>
            <w:r>
              <w:rPr/>
              <w:t>一、投标产品数量准确，产品规格描述详细，技术指标、配置和性能优于或完全满足招标文件要求，投标产品符合国家相关质量标准，通过检验注册，产品性能稳定、具有较好的使用效果、操作便利、功能齐全。 提供货物主要技术指标和性能的详细说明，包括产品来源渠道的合法证明文件，包括但不限于销售协议、代理协议、原厂授权等）和生产厂家出具的相应功能证明材料（包括但不限于测试报告、官网和功能截图等） 完全响应且逐项详细说明的计 10.1-15 分，基本响应逐项详细说明的计 6.1-10 分，基本响应未逐项详细说明的计 0.1-6 分； 投标人需针对项目采购需求进行响应，根据响应程度赋分。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其他附件</w:t>
            </w:r>
          </w:p>
        </w:tc>
      </w:tr>
      <w:tr>
        <w:tc>
          <w:tcPr>
            <w:tcW w:type="dxa" w:w="831"/>
            <w:vMerge/>
          </w:tcPr>
          <w:p/>
        </w:tc>
        <w:tc>
          <w:tcPr>
            <w:tcW w:type="dxa" w:w="1661"/>
          </w:tcPr>
          <w:p>
            <w:pPr>
              <w:pStyle w:val="null3"/>
            </w:pPr>
            <w:r>
              <w:rPr/>
              <w:t>技术部分</w:t>
            </w:r>
          </w:p>
        </w:tc>
        <w:tc>
          <w:tcPr>
            <w:tcW w:type="dxa" w:w="2492"/>
          </w:tcPr>
          <w:p>
            <w:pPr>
              <w:pStyle w:val="null3"/>
            </w:pPr>
            <w:r>
              <w:rPr/>
              <w:t>二、其中“▲”项为重要指标，不满足一项扣1分；其他为一般项，不满足一项扣0.5分，20分扣完为止。</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其他附件</w:t>
            </w:r>
          </w:p>
        </w:tc>
      </w:tr>
      <w:tr>
        <w:tc>
          <w:tcPr>
            <w:tcW w:type="dxa" w:w="831"/>
            <w:vMerge/>
          </w:tcPr>
          <w:p/>
        </w:tc>
        <w:tc>
          <w:tcPr>
            <w:tcW w:type="dxa" w:w="1661"/>
          </w:tcPr>
          <w:p>
            <w:pPr>
              <w:pStyle w:val="null3"/>
            </w:pPr>
            <w:r>
              <w:rPr/>
              <w:t>技术部分</w:t>
            </w:r>
          </w:p>
        </w:tc>
        <w:tc>
          <w:tcPr>
            <w:tcW w:type="dxa" w:w="2492"/>
          </w:tcPr>
          <w:p>
            <w:pPr>
              <w:pStyle w:val="null3"/>
            </w:pPr>
            <w:r>
              <w:rPr/>
              <w:t>三、供货方案（10分）投标人应逐条对采购内容及需求进行应答，并按照采购需求提供佐证材料予以证明。（包括但不限于所采用产品的检验报告、彩页、说明书、功能截图等）。 供应商对本项目的供货措施、安装调试、验收组织等方面制定具体的实施方案，做出合理计划及制订工作保障措施。 ①产品供货计划；②供货保障措施；③运输派送的保证措施；④项目实施时间进度等； 方案完整、科学合理、操作性强，计7.1-10分；方案较完整，工作目标不明确、工作保障措施不到位，4.1-7分；方案简单、可执行性差，计0.1-4分，未提供不计分。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其他附件</w:t>
            </w:r>
          </w:p>
        </w:tc>
      </w:tr>
      <w:tr>
        <w:tc>
          <w:tcPr>
            <w:tcW w:type="dxa" w:w="831"/>
            <w:vMerge/>
          </w:tcPr>
          <w:p/>
        </w:tc>
        <w:tc>
          <w:tcPr>
            <w:tcW w:type="dxa" w:w="1661"/>
          </w:tcPr>
          <w:p>
            <w:pPr>
              <w:pStyle w:val="null3"/>
            </w:pPr>
            <w:r>
              <w:rPr/>
              <w:t>技术部分</w:t>
            </w:r>
          </w:p>
        </w:tc>
        <w:tc>
          <w:tcPr>
            <w:tcW w:type="dxa" w:w="2492"/>
          </w:tcPr>
          <w:p>
            <w:pPr>
              <w:pStyle w:val="null3"/>
            </w:pPr>
            <w:r>
              <w:rPr/>
              <w:t>四、人员配备（5分） 根据各投标人针对本项目的实施团队人员配备情况(应有具体人员清单，包含但不限于姓名、性别、年龄、岗位职责等)进行综合评审。 ①人员配备计划全面详细、职责划分清晰、拟投入的人员能够满足项目需求得 3.1—5 分； ②人员排计划较详细、职责划分简单、拟投入的人员基本满足项目需求得 2.1—3分。 ③人员配备有欠缺、人员职责不明确、且配备的人员无法满足项目需求得 0—2分； 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其他附件</w:t>
            </w:r>
          </w:p>
        </w:tc>
      </w:tr>
      <w:tr>
        <w:tc>
          <w:tcPr>
            <w:tcW w:type="dxa" w:w="831"/>
            <w:vMerge/>
          </w:tcPr>
          <w:p/>
        </w:tc>
        <w:tc>
          <w:tcPr>
            <w:tcW w:type="dxa" w:w="1661"/>
          </w:tcPr>
          <w:p>
            <w:pPr>
              <w:pStyle w:val="null3"/>
            </w:pPr>
            <w:r>
              <w:rPr/>
              <w:t>技术部分</w:t>
            </w:r>
          </w:p>
        </w:tc>
        <w:tc>
          <w:tcPr>
            <w:tcW w:type="dxa" w:w="2492"/>
          </w:tcPr>
          <w:p>
            <w:pPr>
              <w:pStyle w:val="null3"/>
            </w:pPr>
            <w:r>
              <w:rPr/>
              <w:t xml:space="preserve"> 五、设备易损件,备品配件及零配件有保障,提供具体方案及报价表。种类齐全、详细、充分，计4.1-5分；材料较完整，计2.1-4分，一般计1-2分，未提供不计分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其他附件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详见附件：其他附件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