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6A60">
      <w:pPr>
        <w:pStyle w:val="2"/>
        <w:keepNext w:val="0"/>
        <w:keepLines/>
        <w:pageBreakBefore/>
        <w:spacing w:before="156" w:beforeLines="50" w:after="156" w:afterLines="50" w:line="360" w:lineRule="auto"/>
        <w:jc w:val="center"/>
        <w:rPr>
          <w:rFonts w:hint="eastAsia" w:ascii="宋体" w:hAnsi="宋体" w:eastAsia="宋体" w:cs="宋体"/>
          <w:bCs/>
          <w:sz w:val="32"/>
          <w:szCs w:val="32"/>
        </w:rPr>
      </w:pPr>
      <w:bookmarkStart w:id="0" w:name="_Toc4757"/>
      <w:bookmarkStart w:id="1" w:name="_Toc423973071"/>
      <w:bookmarkStart w:id="2" w:name="_Toc7310"/>
      <w:r>
        <w:rPr>
          <w:rFonts w:hint="eastAsia" w:ascii="宋体" w:hAnsi="宋体" w:eastAsia="宋体" w:cs="宋体"/>
          <w:bCs/>
          <w:sz w:val="32"/>
          <w:szCs w:val="32"/>
        </w:rPr>
        <w:t>宜川县粮食购销监管信息化平台建设项目竞争性磋商公告</w:t>
      </w:r>
      <w:bookmarkEnd w:id="0"/>
      <w:bookmarkEnd w:id="1"/>
      <w:bookmarkEnd w:id="2"/>
      <w:bookmarkStart w:id="3" w:name="_GoBack"/>
      <w:bookmarkEnd w:id="3"/>
    </w:p>
    <w:p w14:paraId="57E0E0A2">
      <w:pPr>
        <w:pStyle w:val="3"/>
        <w:ind w:firstLine="480"/>
        <w:rPr>
          <w:rFonts w:hint="eastAsia" w:cs="宋体"/>
          <w:color w:val="FFFF00"/>
          <w:lang w:val="en-US" w:eastAsia="zh-CN"/>
        </w:rPr>
      </w:pPr>
      <w:r>
        <w:rPr>
          <w:rFonts w:hint="eastAsia" w:hAnsi="宋体" w:cs="宋体"/>
          <w:b w:val="0"/>
          <w:snapToGrid/>
          <w:w w:val="100"/>
          <w:kern w:val="2"/>
          <w:sz w:val="24"/>
          <w:szCs w:val="24"/>
          <w:lang w:val="en-US" w:eastAsia="zh-CN" w:bidi="ar-SA"/>
        </w:rPr>
        <w:t>宜川县粮食购销监管信息化平台建设项目的</w:t>
      </w:r>
      <w:r>
        <w:rPr>
          <w:rFonts w:hint="eastAsia" w:cs="宋体"/>
          <w:color w:val="auto"/>
          <w:lang w:val="en-US" w:eastAsia="zh-CN"/>
        </w:rPr>
        <w:t>潜在供应商应登录延安市公共资源交易中心 ，选择“交易乙方”身份进入投标人界面下载招标文件获取招标文件，并于 2024年10月25日 14时30分</w:t>
      </w:r>
      <w:r>
        <w:rPr>
          <w:rFonts w:hint="eastAsia" w:cs="宋体"/>
          <w:color w:val="C0504D"/>
          <w:lang w:val="en-US" w:eastAsia="zh-CN"/>
        </w:rPr>
        <w:t> </w:t>
      </w:r>
      <w:r>
        <w:rPr>
          <w:rFonts w:hint="eastAsia" w:cs="宋体"/>
          <w:color w:val="auto"/>
          <w:lang w:val="en-US" w:eastAsia="zh-CN"/>
        </w:rPr>
        <w:t>（北京时间）前递交投标文件。</w:t>
      </w:r>
    </w:p>
    <w:p w14:paraId="76716E2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一、项目基本情况：</w:t>
      </w:r>
    </w:p>
    <w:p w14:paraId="015E1A00">
      <w:pPr>
        <w:spacing w:line="360" w:lineRule="auto"/>
        <w:ind w:firstLine="480" w:firstLineChars="200"/>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1、项目编号：</w:t>
      </w:r>
      <w:r>
        <w:rPr>
          <w:rFonts w:hint="eastAsia" w:hAnsi="宋体" w:cs="宋体"/>
          <w:b w:val="0"/>
          <w:snapToGrid/>
          <w:w w:val="100"/>
          <w:kern w:val="2"/>
          <w:sz w:val="24"/>
          <w:szCs w:val="24"/>
          <w:lang w:val="en-US" w:eastAsia="zh-CN" w:bidi="ar-SA"/>
        </w:rPr>
        <w:t>ZCSP-宜川县-2024-00118</w:t>
      </w:r>
    </w:p>
    <w:p w14:paraId="36195BF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2、项目名称：</w:t>
      </w:r>
      <w:r>
        <w:rPr>
          <w:rFonts w:hint="eastAsia" w:hAnsi="宋体" w:cs="宋体"/>
          <w:b w:val="0"/>
          <w:snapToGrid/>
          <w:w w:val="100"/>
          <w:kern w:val="2"/>
          <w:sz w:val="24"/>
          <w:szCs w:val="24"/>
          <w:lang w:val="en-US" w:eastAsia="zh-CN" w:bidi="ar-SA"/>
        </w:rPr>
        <w:t>宜川县粮食购销监管信息化平台建设项目</w:t>
      </w:r>
    </w:p>
    <w:p w14:paraId="437734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3、预算金额：</w:t>
      </w:r>
      <w:r>
        <w:rPr>
          <w:rFonts w:hint="eastAsia" w:hAnsi="宋体" w:cs="宋体"/>
          <w:b w:val="0"/>
          <w:snapToGrid/>
          <w:w w:val="100"/>
          <w:kern w:val="2"/>
          <w:sz w:val="24"/>
          <w:szCs w:val="24"/>
          <w:lang w:val="en-US" w:eastAsia="zh-CN" w:bidi="ar-SA"/>
        </w:rPr>
        <w:t>407，600.00元</w:t>
      </w:r>
    </w:p>
    <w:p w14:paraId="22F2526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textAlignment w:val="auto"/>
        <w:rPr>
          <w:rFonts w:hint="default"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4、最高限价：</w:t>
      </w:r>
      <w:r>
        <w:rPr>
          <w:rFonts w:hint="eastAsia" w:hAnsi="宋体" w:cs="宋体"/>
          <w:b w:val="0"/>
          <w:snapToGrid/>
          <w:w w:val="100"/>
          <w:kern w:val="2"/>
          <w:sz w:val="24"/>
          <w:szCs w:val="24"/>
          <w:lang w:val="en-US" w:eastAsia="zh-CN" w:bidi="ar-SA"/>
        </w:rPr>
        <w:t>407，600.00元</w:t>
      </w:r>
    </w:p>
    <w:p w14:paraId="2E52B2F0">
      <w:pPr>
        <w:pStyle w:val="6"/>
        <w:keepNext w:val="0"/>
        <w:keepLines w:val="0"/>
        <w:widowControl/>
        <w:suppressLineNumbers w:val="0"/>
        <w:spacing w:before="0" w:beforeAutospacing="0" w:after="0" w:afterAutospacing="0" w:line="510" w:lineRule="atLeast"/>
        <w:ind w:right="0" w:firstLine="480" w:firstLineChars="200"/>
        <w:rPr>
          <w:rFonts w:hint="eastAsia" w:cs="宋体"/>
          <w:b w:val="0"/>
          <w:snapToGrid/>
          <w:color w:val="auto"/>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5、采购需求：</w:t>
      </w:r>
      <w:r>
        <w:rPr>
          <w:rFonts w:hint="eastAsia" w:cs="宋体"/>
          <w:b w:val="0"/>
          <w:snapToGrid/>
          <w:color w:val="auto"/>
          <w:w w:val="100"/>
          <w:kern w:val="2"/>
          <w:sz w:val="24"/>
          <w:szCs w:val="24"/>
          <w:lang w:val="en-US" w:eastAsia="zh-CN" w:bidi="ar-SA"/>
        </w:rPr>
        <w:t>宜川县粮食购销监管信息化平台建设项目</w:t>
      </w:r>
      <w:r>
        <w:rPr>
          <w:rFonts w:hint="eastAsia" w:ascii="宋体" w:hAnsi="宋体" w:eastAsia="宋体" w:cs="宋体"/>
          <w:b w:val="0"/>
          <w:snapToGrid/>
          <w:color w:val="auto"/>
          <w:w w:val="100"/>
          <w:kern w:val="2"/>
          <w:sz w:val="24"/>
          <w:szCs w:val="24"/>
          <w:lang w:val="en-US" w:eastAsia="zh-CN" w:bidi="ar-SA"/>
        </w:rPr>
        <w:t>，1项</w:t>
      </w:r>
      <w:r>
        <w:rPr>
          <w:rFonts w:hint="eastAsia" w:cs="宋体"/>
          <w:b w:val="0"/>
          <w:snapToGrid/>
          <w:color w:val="auto"/>
          <w:w w:val="100"/>
          <w:kern w:val="2"/>
          <w:sz w:val="24"/>
          <w:szCs w:val="24"/>
          <w:lang w:val="en-US" w:eastAsia="zh-CN" w:bidi="ar-SA"/>
        </w:rPr>
        <w:t>。</w:t>
      </w:r>
    </w:p>
    <w:p w14:paraId="537D3519">
      <w:pPr>
        <w:pStyle w:val="6"/>
        <w:keepNext w:val="0"/>
        <w:keepLines w:val="0"/>
        <w:widowControl/>
        <w:suppressLineNumbers w:val="0"/>
        <w:spacing w:before="0" w:beforeAutospacing="0" w:after="0" w:afterAutospacing="0" w:line="510" w:lineRule="atLeast"/>
        <w:ind w:right="0" w:firstLine="480" w:firstLineChars="200"/>
        <w:rPr>
          <w:rFonts w:hint="eastAsia" w:ascii="宋体" w:hAnsi="宋体" w:eastAsia="宋体" w:cs="宋体"/>
          <w:b w:val="0"/>
          <w:snapToGrid/>
          <w:color w:val="auto"/>
          <w:w w:val="100"/>
          <w:kern w:val="2"/>
          <w:sz w:val="24"/>
          <w:szCs w:val="24"/>
          <w:lang w:val="en-US" w:eastAsia="zh-CN" w:bidi="ar-SA"/>
        </w:rPr>
      </w:pPr>
      <w:r>
        <w:rPr>
          <w:rFonts w:hint="eastAsia" w:ascii="宋体" w:hAnsi="宋体" w:eastAsia="宋体" w:cs="宋体"/>
          <w:b w:val="0"/>
          <w:snapToGrid/>
          <w:color w:val="auto"/>
          <w:w w:val="100"/>
          <w:kern w:val="2"/>
          <w:sz w:val="24"/>
          <w:szCs w:val="24"/>
          <w:lang w:val="en-US" w:eastAsia="zh-CN" w:bidi="ar-SA"/>
        </w:rPr>
        <w:t>采购预算：</w:t>
      </w:r>
      <w:r>
        <w:rPr>
          <w:rFonts w:hint="eastAsia" w:cs="宋体"/>
          <w:b w:val="0"/>
          <w:snapToGrid/>
          <w:color w:val="auto"/>
          <w:w w:val="100"/>
          <w:kern w:val="2"/>
          <w:sz w:val="24"/>
          <w:szCs w:val="24"/>
          <w:lang w:val="en-US" w:eastAsia="zh-CN" w:bidi="ar-SA"/>
        </w:rPr>
        <w:t>407，600.00元</w:t>
      </w:r>
      <w:r>
        <w:rPr>
          <w:rFonts w:hint="eastAsia" w:ascii="宋体" w:hAnsi="宋体" w:eastAsia="宋体" w:cs="宋体"/>
          <w:b w:val="0"/>
          <w:snapToGrid/>
          <w:color w:val="auto"/>
          <w:w w:val="100"/>
          <w:kern w:val="2"/>
          <w:sz w:val="24"/>
          <w:szCs w:val="24"/>
          <w:lang w:val="en-US" w:eastAsia="zh-CN" w:bidi="ar-SA"/>
        </w:rPr>
        <w:t xml:space="preserve">， </w:t>
      </w:r>
    </w:p>
    <w:p w14:paraId="24C7823C">
      <w:pPr>
        <w:pStyle w:val="6"/>
        <w:keepNext w:val="0"/>
        <w:keepLines w:val="0"/>
        <w:widowControl/>
        <w:suppressLineNumbers w:val="0"/>
        <w:spacing w:before="0" w:beforeAutospacing="0" w:after="0" w:afterAutospacing="0" w:line="510" w:lineRule="atLeast"/>
        <w:ind w:right="0" w:firstLine="480" w:firstLineChars="200"/>
        <w:rPr>
          <w:rFonts w:hint="default" w:ascii="宋体" w:hAnsi="宋体" w:eastAsia="宋体" w:cs="宋体"/>
          <w:b w:val="0"/>
          <w:snapToGrid/>
          <w:w w:val="100"/>
          <w:kern w:val="2"/>
          <w:sz w:val="24"/>
          <w:szCs w:val="24"/>
          <w:lang w:val="en-US" w:eastAsia="zh-CN" w:bidi="ar-SA"/>
        </w:rPr>
      </w:pPr>
      <w:r>
        <w:rPr>
          <w:rFonts w:hint="eastAsia" w:ascii="宋体" w:hAnsi="宋体" w:eastAsia="宋体" w:cs="宋体"/>
          <w:b w:val="0"/>
          <w:snapToGrid/>
          <w:color w:val="auto"/>
          <w:w w:val="100"/>
          <w:kern w:val="2"/>
          <w:sz w:val="24"/>
          <w:szCs w:val="24"/>
          <w:lang w:val="en-US" w:eastAsia="zh-CN" w:bidi="ar-SA"/>
        </w:rPr>
        <w:t>项目概况：</w:t>
      </w:r>
      <w:r>
        <w:rPr>
          <w:rFonts w:hint="eastAsia" w:cs="宋体"/>
          <w:b w:val="0"/>
          <w:snapToGrid/>
          <w:color w:val="auto"/>
          <w:w w:val="100"/>
          <w:kern w:val="2"/>
          <w:sz w:val="24"/>
          <w:szCs w:val="24"/>
          <w:lang w:val="en-US" w:eastAsia="zh-CN" w:bidi="ar-SA"/>
        </w:rPr>
        <w:t>深入推进智能粮仓建设，针对粮仓的出入库物流管理、数字仓储管理、智能储备监管和库区综合管理业务。</w:t>
      </w:r>
      <w:r>
        <w:rPr>
          <w:rFonts w:hint="eastAsia" w:ascii="宋体" w:hAnsi="宋体" w:eastAsia="宋体" w:cs="宋体"/>
          <w:b w:val="0"/>
          <w:snapToGrid/>
          <w:color w:val="auto"/>
          <w:w w:val="100"/>
          <w:kern w:val="2"/>
          <w:sz w:val="24"/>
          <w:szCs w:val="24"/>
          <w:lang w:val="en-US" w:eastAsia="zh-CN" w:bidi="ar-SA"/>
        </w:rPr>
        <w:t>简要技术要求、用途： 详</w:t>
      </w:r>
      <w:r>
        <w:rPr>
          <w:rFonts w:hint="eastAsia" w:cs="宋体"/>
          <w:b w:val="0"/>
          <w:snapToGrid/>
          <w:color w:val="auto"/>
          <w:w w:val="100"/>
          <w:kern w:val="2"/>
          <w:sz w:val="24"/>
          <w:szCs w:val="24"/>
          <w:lang w:val="en-US" w:eastAsia="zh-CN" w:bidi="ar-SA"/>
        </w:rPr>
        <w:t>细内容</w:t>
      </w:r>
      <w:r>
        <w:rPr>
          <w:rFonts w:hint="eastAsia" w:ascii="宋体" w:hAnsi="宋体" w:eastAsia="宋体" w:cs="宋体"/>
          <w:b w:val="0"/>
          <w:snapToGrid/>
          <w:color w:val="auto"/>
          <w:w w:val="100"/>
          <w:kern w:val="2"/>
          <w:sz w:val="24"/>
          <w:szCs w:val="24"/>
          <w:lang w:val="en-US" w:eastAsia="zh-CN" w:bidi="ar-SA"/>
        </w:rPr>
        <w:t>见竞争性磋商文件</w:t>
      </w:r>
      <w:r>
        <w:rPr>
          <w:rFonts w:hint="eastAsia" w:cs="宋体"/>
          <w:b w:val="0"/>
          <w:snapToGrid/>
          <w:color w:val="auto"/>
          <w:w w:val="100"/>
          <w:kern w:val="2"/>
          <w:sz w:val="24"/>
          <w:szCs w:val="24"/>
          <w:lang w:val="en-US" w:eastAsia="zh-CN" w:bidi="ar-SA"/>
        </w:rPr>
        <w:t>第四章。</w:t>
      </w:r>
    </w:p>
    <w:p w14:paraId="2F9DD51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snapToGrid/>
          <w:color w:val="C0504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6、合同履行期限</w:t>
      </w:r>
      <w:r>
        <w:rPr>
          <w:rFonts w:hint="eastAsia" w:ascii="宋体" w:hAnsi="宋体" w:eastAsia="宋体" w:cs="宋体"/>
          <w:b w:val="0"/>
          <w:snapToGrid/>
          <w:color w:val="C0504D"/>
          <w:w w:val="100"/>
          <w:kern w:val="2"/>
          <w:sz w:val="24"/>
          <w:szCs w:val="24"/>
          <w:lang w:val="en-US" w:eastAsia="zh-CN" w:bidi="ar-SA"/>
        </w:rPr>
        <w:t>：</w:t>
      </w:r>
      <w:r>
        <w:rPr>
          <w:rFonts w:hint="eastAsia" w:hAnsi="宋体" w:cs="宋体"/>
          <w:b w:val="0"/>
          <w:snapToGrid/>
          <w:color w:val="C0504D"/>
          <w:w w:val="100"/>
          <w:kern w:val="2"/>
          <w:sz w:val="24"/>
          <w:szCs w:val="24"/>
          <w:lang w:val="en-US" w:eastAsia="zh-CN" w:bidi="ar-SA"/>
        </w:rPr>
        <w:t>（1）项目实施期限：30天</w:t>
      </w:r>
      <w:r>
        <w:rPr>
          <w:rFonts w:hint="eastAsia" w:ascii="宋体" w:hAnsi="宋体" w:eastAsia="宋体" w:cs="宋体"/>
          <w:b w:val="0"/>
          <w:snapToGrid/>
          <w:color w:val="C0504D"/>
          <w:w w:val="100"/>
          <w:kern w:val="2"/>
          <w:sz w:val="24"/>
          <w:szCs w:val="24"/>
          <w:lang w:val="en-US" w:eastAsia="zh-CN" w:bidi="ar-SA"/>
        </w:rPr>
        <w:t>（具体服务起止日期可随合同签订时间相应顺延）</w:t>
      </w:r>
    </w:p>
    <w:p w14:paraId="6F644B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40" w:firstLineChars="100"/>
        <w:textAlignment w:val="auto"/>
        <w:rPr>
          <w:rFonts w:hint="default" w:ascii="宋体" w:hAnsi="宋体" w:eastAsia="宋体" w:cs="宋体"/>
          <w:b w:val="0"/>
          <w:snapToGrid/>
          <w:color w:val="C0504D"/>
          <w:w w:val="100"/>
          <w:kern w:val="2"/>
          <w:sz w:val="24"/>
          <w:szCs w:val="24"/>
          <w:lang w:val="en-US" w:eastAsia="zh-CN" w:bidi="ar-SA"/>
        </w:rPr>
      </w:pPr>
      <w:r>
        <w:rPr>
          <w:rFonts w:hint="eastAsia" w:hAnsi="宋体" w:cs="宋体"/>
          <w:b w:val="0"/>
          <w:snapToGrid/>
          <w:color w:val="C0504D"/>
          <w:w w:val="100"/>
          <w:kern w:val="2"/>
          <w:sz w:val="24"/>
          <w:szCs w:val="24"/>
          <w:lang w:val="en-US" w:eastAsia="zh-CN" w:bidi="ar-SA"/>
        </w:rPr>
        <w:t>（2）购销监管信息化平台建设运营期间免费服务一年，一年之后有偿终身服务（服务费用协商解决）。</w:t>
      </w:r>
    </w:p>
    <w:p w14:paraId="0303211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7、本项目是否接受联合体投标：否</w:t>
      </w:r>
    </w:p>
    <w:p w14:paraId="79CBCC8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二、 响应供应商的资格要求</w:t>
      </w:r>
    </w:p>
    <w:p w14:paraId="0EDAB4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1、满足《中华人民共和国政府采购法》第二十二条规定</w:t>
      </w:r>
    </w:p>
    <w:p w14:paraId="2B6BC7B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1）提供合格有效的法人或者其他组织的营业执照等证明文件，自然人的身份证明；供应商是法人或其他组织的应提供营业执照等证明文件，供应商是自然人的应提供有效的自然人身份证明；</w:t>
      </w:r>
    </w:p>
    <w:p w14:paraId="4E22152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2）提供202</w:t>
      </w:r>
      <w:r>
        <w:rPr>
          <w:rFonts w:hint="eastAsia"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或202</w:t>
      </w:r>
      <w:r>
        <w:rPr>
          <w:rFonts w:hint="eastAsia"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经审计的财务报告（成立时间至提交响应文件截止时间不足一年的可提供成立后任意时段的资产负债表）</w:t>
      </w:r>
      <w:r>
        <w:rPr>
          <w:rFonts w:hint="eastAsia"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或其基本存款账户开户银行出具的资信证明及基本存款账户开户许可证（基本账户信息表）；</w:t>
      </w:r>
    </w:p>
    <w:p w14:paraId="594D335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3）提供投标截止日前一年内已缴纳的至少三个月的纳税证明或完税证明，依法免税的单位应提供相关证明材料；</w:t>
      </w:r>
    </w:p>
    <w:p w14:paraId="2897DF74">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4）提供投标截止日前一年内已缴存的至少三个月的社会保障资金缴存单据或社保机构开具的社会保险参保缴费情况证明，依法不需要缴纳社会保障资金的单位应提供相关证明材料；</w:t>
      </w:r>
    </w:p>
    <w:p w14:paraId="686D00F9">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5）参加政府采购活动前3年内，在经营活动中没有重大违法记录的书面声明。</w:t>
      </w:r>
    </w:p>
    <w:p w14:paraId="21A9E934">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2.落实政府采购政策需满足的资格要求：</w:t>
      </w:r>
    </w:p>
    <w:p w14:paraId="02F8AB8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政府采购促进中小企业发展管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关于运用政府采购政策支持脱贫攻坚的通知》（财库〔2019〕27号）；（12）《陕西省中小企业政府采购信用融资办法》〔陕财办采〔2018]23号)；（13）《陕西省财政厅关于加快推进我省中小企业政府采购信用融资工作的通知》（陕财办采〔2020〕15号）；（14）其他政府采购政策。</w:t>
      </w:r>
    </w:p>
    <w:p w14:paraId="1E9DBEF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3.本项目的特定资格要求：</w:t>
      </w:r>
    </w:p>
    <w:p w14:paraId="4A614BBC">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合同包1(</w:t>
      </w:r>
      <w:r>
        <w:rPr>
          <w:rFonts w:hint="eastAsia" w:hAnsi="宋体" w:cs="宋体"/>
          <w:b w:val="0"/>
          <w:snapToGrid/>
          <w:w w:val="100"/>
          <w:kern w:val="2"/>
          <w:sz w:val="24"/>
          <w:szCs w:val="24"/>
          <w:lang w:val="en-US" w:eastAsia="zh-CN" w:bidi="ar-SA"/>
        </w:rPr>
        <w:t>宜川县粮食购销监管信息化平台建设项目</w:t>
      </w:r>
      <w:r>
        <w:rPr>
          <w:rFonts w:hint="eastAsia" w:ascii="宋体" w:hAnsi="宋体" w:eastAsia="宋体" w:cs="宋体"/>
          <w:color w:val="auto"/>
          <w:kern w:val="2"/>
          <w:sz w:val="24"/>
          <w:szCs w:val="24"/>
          <w:lang w:val="en-US" w:eastAsia="zh-CN" w:bidi="ar-SA"/>
        </w:rPr>
        <w:t>)特定资格要求如下:</w:t>
      </w:r>
    </w:p>
    <w:p w14:paraId="642E9104">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1）提供法定代表人授权书（附法定代表人、被授权人身份证复印件）、被授权人身份证（法定代表人直接参加投标，须提供法定代表人身份证明及身份证原件）； </w:t>
      </w:r>
    </w:p>
    <w:p w14:paraId="536DF2D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2）投标人不得列入“信用中国”网站重大税收违法失信主体名单，“中国执行信息公开网” 失信被执行人名单；不得列入“中国政府采购网” 政府采购严重违法失信行为记录名单；</w:t>
      </w:r>
    </w:p>
    <w:p w14:paraId="3B63143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3）单位负责人为同一人或者存在控股、管理关系的不同单位，不得参加同一标段投标或者未划分标段的同一采购项目投标。违反规定的，其投标均无效；</w:t>
      </w:r>
    </w:p>
    <w:p w14:paraId="3423E8FB">
      <w:pPr>
        <w:widowControl/>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4）提供具有履行合同所必需的设备和专业技术能力的声明；</w:t>
      </w:r>
    </w:p>
    <w:p w14:paraId="3DF52EA4">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）本项目不接受联合体投标。</w:t>
      </w:r>
    </w:p>
    <w:p w14:paraId="2BEBB8A8">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三、获取招标文件</w:t>
      </w:r>
    </w:p>
    <w:p w14:paraId="421A99A0">
      <w:pPr>
        <w:widowControl w:val="0"/>
        <w:adjustRightInd w:val="0"/>
        <w:snapToGrid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1、时间：202</w:t>
      </w:r>
      <w:r>
        <w:rPr>
          <w:rFonts w:hint="eastAsia" w:hAnsi="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val="en-US" w:eastAsia="zh-CN" w:bidi="ar-SA"/>
        </w:rPr>
        <w:t>年</w:t>
      </w:r>
      <w:r>
        <w:rPr>
          <w:rFonts w:hint="eastAsia" w:hAnsi="宋体" w:cs="宋体"/>
          <w:color w:val="000000"/>
          <w:kern w:val="2"/>
          <w:sz w:val="24"/>
          <w:szCs w:val="24"/>
          <w:highlight w:val="none"/>
          <w:lang w:val="en-US" w:eastAsia="zh-CN" w:bidi="ar-SA"/>
        </w:rPr>
        <w:t>10</w:t>
      </w:r>
      <w:r>
        <w:rPr>
          <w:rFonts w:hint="eastAsia" w:ascii="宋体" w:hAnsi="宋体" w:eastAsia="宋体" w:cs="宋体"/>
          <w:color w:val="000000"/>
          <w:kern w:val="2"/>
          <w:sz w:val="24"/>
          <w:szCs w:val="24"/>
          <w:highlight w:val="none"/>
          <w:lang w:val="en-US" w:eastAsia="zh-CN" w:bidi="ar-SA"/>
        </w:rPr>
        <w:t>月</w:t>
      </w:r>
      <w:r>
        <w:rPr>
          <w:rFonts w:hint="eastAsia" w:hAnsi="宋体" w:cs="宋体"/>
          <w:color w:val="000000"/>
          <w:kern w:val="2"/>
          <w:sz w:val="24"/>
          <w:szCs w:val="24"/>
          <w:highlight w:val="none"/>
          <w:lang w:val="en-US" w:eastAsia="zh-CN" w:bidi="ar-SA"/>
        </w:rPr>
        <w:t>14</w:t>
      </w:r>
      <w:r>
        <w:rPr>
          <w:rFonts w:hint="eastAsia" w:ascii="宋体" w:hAnsi="宋体" w:eastAsia="宋体" w:cs="宋体"/>
          <w:color w:val="000000"/>
          <w:kern w:val="2"/>
          <w:sz w:val="24"/>
          <w:szCs w:val="24"/>
          <w:highlight w:val="none"/>
          <w:lang w:val="en-US" w:eastAsia="zh-CN" w:bidi="ar-SA"/>
        </w:rPr>
        <w:t>日至202</w:t>
      </w:r>
      <w:r>
        <w:rPr>
          <w:rFonts w:hint="eastAsia" w:hAnsi="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val="en-US" w:eastAsia="zh-CN" w:bidi="ar-SA"/>
        </w:rPr>
        <w:t>年1</w:t>
      </w:r>
      <w:r>
        <w:rPr>
          <w:rFonts w:hint="eastAsia" w:hAnsi="宋体" w:cs="宋体"/>
          <w:color w:val="000000"/>
          <w:kern w:val="2"/>
          <w:sz w:val="24"/>
          <w:szCs w:val="24"/>
          <w:highlight w:val="none"/>
          <w:lang w:val="en-US" w:eastAsia="zh-CN" w:bidi="ar-SA"/>
        </w:rPr>
        <w:t>0</w:t>
      </w:r>
      <w:r>
        <w:rPr>
          <w:rFonts w:hint="eastAsia" w:ascii="宋体" w:hAnsi="宋体" w:eastAsia="宋体" w:cs="宋体"/>
          <w:color w:val="000000"/>
          <w:kern w:val="2"/>
          <w:sz w:val="24"/>
          <w:szCs w:val="24"/>
          <w:highlight w:val="none"/>
          <w:lang w:val="en-US" w:eastAsia="zh-CN" w:bidi="ar-SA"/>
        </w:rPr>
        <w:t>月</w:t>
      </w:r>
      <w:r>
        <w:rPr>
          <w:rFonts w:hint="eastAsia" w:hAnsi="宋体" w:cs="宋体"/>
          <w:color w:val="000000"/>
          <w:kern w:val="2"/>
          <w:sz w:val="24"/>
          <w:szCs w:val="24"/>
          <w:highlight w:val="none"/>
          <w:lang w:val="en-US" w:eastAsia="zh-CN" w:bidi="ar-SA"/>
        </w:rPr>
        <w:t>18</w:t>
      </w:r>
      <w:r>
        <w:rPr>
          <w:rFonts w:hint="eastAsia" w:ascii="宋体" w:hAnsi="宋体" w:eastAsia="宋体" w:cs="宋体"/>
          <w:color w:val="000000"/>
          <w:kern w:val="2"/>
          <w:sz w:val="24"/>
          <w:szCs w:val="24"/>
          <w:highlight w:val="none"/>
          <w:lang w:val="en-US" w:eastAsia="zh-CN" w:bidi="ar-SA"/>
        </w:rPr>
        <w:t>日，每天上午08:00:00至12:00:00，下午14:</w:t>
      </w:r>
      <w:r>
        <w:rPr>
          <w:rFonts w:hint="eastAsia" w:hAnsi="宋体" w:cs="宋体"/>
          <w:color w:val="000000"/>
          <w:kern w:val="2"/>
          <w:sz w:val="24"/>
          <w:szCs w:val="24"/>
          <w:highlight w:val="none"/>
          <w:lang w:val="en-US" w:eastAsia="zh-CN" w:bidi="ar-SA"/>
        </w:rPr>
        <w:t>0</w:t>
      </w:r>
      <w:r>
        <w:rPr>
          <w:rFonts w:hint="eastAsia" w:ascii="宋体" w:hAnsi="宋体" w:eastAsia="宋体" w:cs="宋体"/>
          <w:color w:val="000000"/>
          <w:kern w:val="2"/>
          <w:sz w:val="24"/>
          <w:szCs w:val="24"/>
          <w:highlight w:val="none"/>
          <w:lang w:val="en-US" w:eastAsia="zh-CN" w:bidi="ar-SA"/>
        </w:rPr>
        <w:t>0:00至17:30:00（北京时间,法定节假日除外）</w:t>
      </w:r>
    </w:p>
    <w:p w14:paraId="4B5E3954">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地点：投标人使用捆绑CA证书登录全国公共资源交易平台（陕西省·延安市）延安市公共资源交易中心，选择电子交易平台中的陕西政府采购交易系统进行登录，登录后选择“交易乙方”身份进入投标人界面进行报名</w:t>
      </w:r>
    </w:p>
    <w:p w14:paraId="2E1AF95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3、方式：在线获取</w:t>
      </w:r>
    </w:p>
    <w:p w14:paraId="6C1A177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4、售价：免费获取</w:t>
      </w:r>
    </w:p>
    <w:p w14:paraId="048185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p>
    <w:p w14:paraId="2B96357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四、提交投标文件截止时间、开标时间和地点</w:t>
      </w:r>
    </w:p>
    <w:p w14:paraId="16070B78">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时间：202</w:t>
      </w:r>
      <w:r>
        <w:rPr>
          <w:rFonts w:hint="eastAsia"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w:t>
      </w:r>
      <w:r>
        <w:rPr>
          <w:rFonts w:hint="eastAsia"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月</w:t>
      </w:r>
      <w:r>
        <w:rPr>
          <w:rFonts w:hint="eastAsia" w:hAnsi="宋体"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en-US" w:eastAsia="zh-CN" w:bidi="ar-SA"/>
        </w:rPr>
        <w:t>日 14时</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0分00秒（北京时间）</w:t>
      </w:r>
    </w:p>
    <w:p w14:paraId="1597C9BD">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地点：延安市公共资源交易中心（交易</w:t>
      </w:r>
      <w:r>
        <w:rPr>
          <w:rFonts w:hint="eastAsia"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厅）</w:t>
      </w:r>
    </w:p>
    <w:p w14:paraId="3D65B164">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五、公告期限</w:t>
      </w:r>
    </w:p>
    <w:p w14:paraId="10D9D0A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自本公告发布之日起5个工作日。</w:t>
      </w:r>
    </w:p>
    <w:p w14:paraId="109F032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六、其他补充事宜</w:t>
      </w:r>
    </w:p>
    <w:p w14:paraId="3215F735">
      <w:pPr>
        <w:autoSpaceDE w:val="0"/>
        <w:autoSpaceDN w:val="0"/>
        <w:spacing w:line="360" w:lineRule="auto"/>
        <w:ind w:firstLine="480" w:firstLineChars="200"/>
        <w:jc w:val="left"/>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lang w:val="en-US" w:eastAsia="zh-CN" w:bidi="ar-SA"/>
        </w:rPr>
        <w:t>1.报名登记：投标人使用捆绑CA证书登录全国公共资源交易平台（陕西省延安市）延安市公共资源交易中心 ，选择电子交易平台中的陕西政府采购交易系统进行登录，登录后选择“交易乙方”身份进入投标人界面进行报名。</w:t>
      </w:r>
    </w:p>
    <w:p w14:paraId="11E2000C">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2.下载文件：投标人登录延安市公共资源交易中心 ，选择“交易乙方”身份进入投标人界面下载招标文件。</w:t>
      </w:r>
    </w:p>
    <w:p w14:paraId="0207594A">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3.请投标人按照陕西省财政厅关于政府采购投标人注册登记有关事项的通知中的要求，通过陕西省政府采购网注册登记加入陕西省政府采购投标人库。</w:t>
      </w:r>
    </w:p>
    <w:p w14:paraId="6462A9A4">
      <w:pPr>
        <w:autoSpaceDE w:val="0"/>
        <w:autoSpaceDN w:val="0"/>
        <w:spacing w:line="360" w:lineRule="auto"/>
        <w:ind w:left="462"/>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4.递交投标文件方式：纸质版与电子版并行</w:t>
      </w:r>
    </w:p>
    <w:p w14:paraId="7C441A05">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（1）电子投标文件可于提交投标文件截止时间前任意时段进行提交，逾期系统将拒绝接收。（2）纸质版投标文件递交地点：</w:t>
      </w:r>
      <w:r>
        <w:rPr>
          <w:rFonts w:hint="eastAsia" w:ascii="宋体" w:hAnsi="宋体" w:eastAsia="宋体" w:cs="宋体"/>
          <w:color w:val="auto"/>
          <w:kern w:val="2"/>
          <w:sz w:val="24"/>
          <w:szCs w:val="24"/>
          <w:highlight w:val="none"/>
          <w:lang w:val="en-US" w:eastAsia="zh-CN" w:bidi="ar-SA"/>
        </w:rPr>
        <w:t>延安市为民服务中心7号楼二楼（延安市公共资源交易</w:t>
      </w:r>
      <w:r>
        <w:rPr>
          <w:rFonts w:hint="eastAsia"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厅）</w:t>
      </w:r>
      <w:r>
        <w:rPr>
          <w:rFonts w:hint="eastAsia" w:ascii="宋体" w:hAnsi="宋体" w:eastAsia="宋体" w:cs="宋体"/>
          <w:color w:val="auto"/>
          <w:kern w:val="2"/>
          <w:sz w:val="24"/>
          <w:szCs w:val="24"/>
          <w:lang w:val="en-US" w:eastAsia="zh-CN" w:bidi="ar-SA"/>
        </w:rPr>
        <w:t>，投标文件递交的具体要求详见招标文件的规定。</w:t>
      </w:r>
    </w:p>
    <w:p w14:paraId="77772023">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凡有意参加的投标人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告资源交易中心1号服务窗口进行激活政府采购功能。</w:t>
      </w:r>
    </w:p>
    <w:p w14:paraId="4876747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七、对本次招标提出询问，请按以下方式联系。</w:t>
      </w:r>
    </w:p>
    <w:p w14:paraId="3217AFB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1.采购人信息</w:t>
      </w:r>
    </w:p>
    <w:p w14:paraId="0D830110">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w:t>
      </w:r>
      <w:r>
        <w:rPr>
          <w:rFonts w:hint="eastAsia" w:hAnsi="宋体" w:cs="宋体"/>
          <w:color w:val="auto"/>
          <w:kern w:val="2"/>
          <w:sz w:val="24"/>
          <w:szCs w:val="24"/>
          <w:lang w:val="en-US" w:eastAsia="zh-CN" w:bidi="ar-SA"/>
        </w:rPr>
        <w:t>宜川县粮食和物资储备中心</w:t>
      </w:r>
    </w:p>
    <w:p w14:paraId="61F507FB">
      <w:pPr>
        <w:widowControl w:val="0"/>
        <w:adjustRightInd w:val="0"/>
        <w:snapToGrid w:val="0"/>
        <w:spacing w:line="360" w:lineRule="auto"/>
        <w:ind w:firstLine="480" w:firstLineChars="200"/>
        <w:jc w:val="both"/>
        <w:rPr>
          <w:rFonts w:hint="eastAsia"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w:t>
      </w:r>
      <w:r>
        <w:rPr>
          <w:rFonts w:hint="eastAsia" w:hAnsi="宋体" w:cs="宋体"/>
          <w:color w:val="auto"/>
          <w:kern w:val="2"/>
          <w:sz w:val="24"/>
          <w:szCs w:val="24"/>
          <w:lang w:val="en-US" w:eastAsia="zh-CN" w:bidi="ar-SA"/>
        </w:rPr>
        <w:t>宜川县人民政府东院三楼</w:t>
      </w:r>
    </w:p>
    <w:p w14:paraId="1C79FC7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联系人：吴娜娜</w:t>
      </w:r>
      <w:r>
        <w:rPr>
          <w:rFonts w:hint="eastAsia" w:ascii="宋体" w:hAnsi="宋体" w:eastAsia="宋体" w:cs="宋体"/>
          <w:color w:val="auto"/>
          <w:kern w:val="2"/>
          <w:sz w:val="24"/>
          <w:szCs w:val="24"/>
          <w:lang w:val="en-US" w:eastAsia="zh-CN" w:bidi="ar-SA"/>
        </w:rPr>
        <w:t xml:space="preserve">   </w:t>
      </w:r>
    </w:p>
    <w:p w14:paraId="1B47304B">
      <w:pPr>
        <w:widowControl w:val="0"/>
        <w:adjustRightInd w:val="0"/>
        <w:snapToGrid w:val="0"/>
        <w:spacing w:line="360" w:lineRule="auto"/>
        <w:ind w:firstLine="480" w:firstLineChars="200"/>
        <w:jc w:val="both"/>
        <w:rPr>
          <w:rFonts w:hint="default" w:hAnsi="宋体" w:cs="宋体"/>
          <w:color w:val="auto"/>
          <w:kern w:val="2"/>
          <w:sz w:val="24"/>
          <w:szCs w:val="24"/>
          <w:lang w:val="en-US" w:eastAsia="zh-CN" w:bidi="ar-SA"/>
        </w:rPr>
      </w:pPr>
      <w:r>
        <w:rPr>
          <w:rFonts w:hint="eastAsia" w:hAnsi="宋体" w:cs="宋体"/>
          <w:color w:val="auto"/>
          <w:kern w:val="2"/>
          <w:sz w:val="24"/>
          <w:szCs w:val="24"/>
          <w:lang w:val="en-US" w:eastAsia="zh-CN" w:bidi="ar-SA"/>
        </w:rPr>
        <w:t>联系方式：0911-4622640</w:t>
      </w:r>
    </w:p>
    <w:p w14:paraId="22457D78">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采购代理机构信息</w:t>
      </w:r>
    </w:p>
    <w:p w14:paraId="25DFDD3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名称：宜川县政府采购中心</w:t>
      </w:r>
    </w:p>
    <w:p w14:paraId="13EAFEE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地址：宜川县南大街资金局二楼</w:t>
      </w:r>
    </w:p>
    <w:p w14:paraId="08626EBC">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联系方式：0911——4628923</w:t>
      </w:r>
    </w:p>
    <w:p w14:paraId="6C5B0BB0">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项目联系方式</w:t>
      </w:r>
    </w:p>
    <w:p w14:paraId="38F37776">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项目联系人：</w:t>
      </w:r>
      <w:r>
        <w:rPr>
          <w:rFonts w:hint="eastAsia" w:hAnsi="宋体" w:cs="宋体"/>
          <w:color w:val="auto"/>
          <w:kern w:val="2"/>
          <w:sz w:val="24"/>
          <w:szCs w:val="24"/>
          <w:lang w:val="en-US" w:eastAsia="zh-CN" w:bidi="ar-SA"/>
        </w:rPr>
        <w:t>崔工</w:t>
      </w:r>
      <w:r>
        <w:rPr>
          <w:rFonts w:hint="eastAsia" w:ascii="宋体" w:hAnsi="宋体" w:eastAsia="宋体" w:cs="宋体"/>
          <w:color w:val="auto"/>
          <w:kern w:val="2"/>
          <w:sz w:val="24"/>
          <w:szCs w:val="24"/>
          <w:lang w:val="en-US" w:eastAsia="zh-CN" w:bidi="ar-SA"/>
        </w:rPr>
        <w:t xml:space="preserve">   0911——4628923</w:t>
      </w:r>
    </w:p>
    <w:p w14:paraId="3E9C0D3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p>
    <w:p w14:paraId="15692361">
      <w:pPr>
        <w:widowControl w:val="0"/>
        <w:ind w:left="1440" w:leftChars="600"/>
        <w:jc w:val="both"/>
        <w:rPr>
          <w:rFonts w:hint="eastAsia" w:ascii="宋体" w:hAnsi="Times New Roman" w:eastAsia="宋体" w:cs="宋体"/>
          <w:color w:val="auto"/>
          <w:sz w:val="24"/>
          <w:lang w:val="en-US" w:eastAsia="zh-CN" w:bidi="ar-SA"/>
        </w:rPr>
      </w:pPr>
    </w:p>
    <w:p w14:paraId="04BAED63">
      <w:pPr>
        <w:rPr>
          <w:rFonts w:hint="eastAsia" w:cs="宋体"/>
          <w:color w:val="auto"/>
          <w:lang w:val="en-US" w:eastAsia="zh-CN"/>
        </w:rPr>
      </w:pPr>
    </w:p>
    <w:p w14:paraId="42AC5CA1">
      <w:pPr>
        <w:widowControl w:val="0"/>
        <w:spacing w:after="120"/>
        <w:jc w:val="both"/>
        <w:rPr>
          <w:rFonts w:hint="eastAsia" w:ascii="Times New Roman" w:hAnsi="Times New Roman" w:eastAsia="宋体" w:cs="宋体"/>
          <w:color w:val="auto"/>
          <w:kern w:val="2"/>
          <w:sz w:val="21"/>
          <w:lang w:val="en-US" w:eastAsia="zh-CN" w:bidi="ar-SA"/>
        </w:rPr>
      </w:pPr>
    </w:p>
    <w:p w14:paraId="1FFA5AE7">
      <w:pPr>
        <w:widowControl w:val="0"/>
        <w:adjustRightInd w:val="0"/>
        <w:snapToGrid w:val="0"/>
        <w:spacing w:line="360" w:lineRule="auto"/>
        <w:ind w:firstLine="4800" w:firstLineChars="20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宜川县政府采购中心</w:t>
      </w:r>
    </w:p>
    <w:p w14:paraId="6B6485B4">
      <w:pPr>
        <w:widowControl w:val="0"/>
        <w:adjustRightInd w:val="0"/>
        <w:snapToGrid w:val="0"/>
        <w:spacing w:line="360" w:lineRule="auto"/>
        <w:ind w:firstLine="4800" w:firstLineChars="20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w:t>
      </w:r>
      <w:r>
        <w:rPr>
          <w:rFonts w:hint="eastAsia"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w:t>
      </w:r>
      <w:r>
        <w:rPr>
          <w:rFonts w:hint="eastAsia"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月</w:t>
      </w:r>
      <w:r>
        <w:rPr>
          <w:rFonts w:hint="eastAsia" w:hAnsi="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日</w:t>
      </w:r>
    </w:p>
    <w:p w14:paraId="5C6A66C7">
      <w:pPr>
        <w:jc w:val="center"/>
        <w:rPr>
          <w:rFonts w:hint="eastAsia" w:hAnsi="宋体" w:cs="宋体"/>
          <w:b w:val="0"/>
          <w:snapToGrid/>
          <w:w w:val="100"/>
          <w:kern w:val="2"/>
          <w:sz w:val="24"/>
          <w:szCs w:val="24"/>
          <w:lang w:val="en-US" w:eastAsia="zh-CN" w:bidi="ar-SA"/>
        </w:rPr>
      </w:pPr>
    </w:p>
    <w:p w14:paraId="0059DCC9">
      <w:pPr>
        <w:ind w:firstLine="2168" w:firstLineChars="600"/>
        <w:jc w:val="both"/>
        <w:rPr>
          <w:rStyle w:val="10"/>
          <w:rFonts w:hint="eastAsia" w:ascii="宋体" w:hAnsi="宋体" w:eastAsia="宋体" w:cs="宋体"/>
          <w:sz w:val="36"/>
          <w:szCs w:val="36"/>
        </w:rPr>
      </w:pPr>
    </w:p>
    <w:p w14:paraId="66500C72">
      <w:pPr>
        <w:ind w:firstLine="2168" w:firstLineChars="600"/>
        <w:jc w:val="both"/>
        <w:rPr>
          <w:rStyle w:val="10"/>
          <w:rFonts w:hint="eastAsia" w:ascii="宋体" w:hAnsi="宋体" w:eastAsia="宋体" w:cs="宋体"/>
          <w:sz w:val="36"/>
          <w:szCs w:val="36"/>
        </w:rPr>
      </w:pPr>
    </w:p>
    <w:p w14:paraId="3795DD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jg2NmIwZmI1ZmIzOTYzZDcxYmM1MGY4ZjljOTAifQ=="/>
  </w:docVars>
  <w:rsids>
    <w:rsidRoot w:val="00A942E5"/>
    <w:rsid w:val="00A942E5"/>
    <w:rsid w:val="6C42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10"/>
    <w:qFormat/>
    <w:uiPriority w:val="0"/>
    <w:pPr>
      <w:keepNext/>
      <w:outlineLvl w:val="0"/>
    </w:pPr>
    <w:rPr>
      <w:rFonts w:ascii="仿宋_GB2312" w:hAnsi="宋体" w:eastAsia="仿宋_GB2312"/>
      <w:b/>
      <w:kern w:val="2"/>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spacing w:line="300" w:lineRule="auto"/>
      <w:ind w:firstLine="420" w:firstLineChars="200"/>
    </w:pPr>
    <w:rPr>
      <w:rFonts w:ascii="Times New Roman"/>
      <w:kern w:val="2"/>
      <w:sz w:val="21"/>
      <w:szCs w:val="24"/>
    </w:rPr>
  </w:style>
  <w:style w:type="paragraph" w:styleId="4">
    <w:name w:val="toc 4"/>
    <w:basedOn w:val="1"/>
    <w:next w:val="1"/>
    <w:unhideWhenUsed/>
    <w:qFormat/>
    <w:uiPriority w:val="39"/>
    <w:pPr>
      <w:ind w:left="1260" w:leftChars="600"/>
    </w:pPr>
  </w:style>
  <w:style w:type="paragraph" w:styleId="5">
    <w:name w:val="footer"/>
    <w:basedOn w:val="1"/>
    <w:uiPriority w:val="99"/>
    <w:pPr>
      <w:tabs>
        <w:tab w:val="center" w:pos="4153"/>
        <w:tab w:val="right" w:pos="8306"/>
      </w:tabs>
      <w:snapToGrid w:val="0"/>
      <w:jc w:val="left"/>
    </w:pPr>
    <w:rPr>
      <w:rFonts w:ascii="Times New Roman"/>
      <w:kern w:val="2"/>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9">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10">
    <w:name w:val="标题 1 Char"/>
    <w:link w:val="2"/>
    <w:uiPriority w:val="0"/>
    <w:rPr>
      <w:rFonts w:ascii="仿宋_GB2312" w:hAnsi="宋体" w:eastAsia="仿宋_GB2312"/>
      <w:b/>
      <w:kern w:val="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2570</Words>
  <Characters>2777</Characters>
  <Lines>0</Lines>
  <Paragraphs>0</Paragraphs>
  <TotalTime>0</TotalTime>
  <ScaleCrop>false</ScaleCrop>
  <LinksUpToDate>false</LinksUpToDate>
  <CharactersWithSpaces>2809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2024-10-12T02:55:00Z</dcterms:created>
  <dc:creator>Administrator</dc:creator>
  <cp:lastModifiedBy>Administrator</cp:lastModifiedBy>
  <dcterms:modified xsi:type="dcterms:W3CDTF">2024-10-12T02:58:17Z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8736355D0557494BA9169AD17273AC54_11</vt:lpwstr>
  </property>
</Properties>
</file>