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24"/>
          <w:szCs w:val="24"/>
        </w:rPr>
      </w:pPr>
      <w:r>
        <w:rPr>
          <w:rFonts w:ascii="宋体" w:hAnsi="宋体" w:eastAsia="宋体" w:cs="宋体"/>
          <w:b/>
          <w:bCs/>
          <w:kern w:val="0"/>
          <w:sz w:val="24"/>
          <w:szCs w:val="24"/>
          <w:bdr w:val="none" w:color="auto" w:sz="0" w:space="0"/>
          <w:lang w:val="en-US" w:eastAsia="zh-CN" w:bidi="ar"/>
        </w:rPr>
        <w:t>吴起县城市管理执法局环卫工工作服采购项目竞争性磋商公告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环卫工工作服采购项目</w:t>
      </w:r>
      <w:r>
        <w:rPr>
          <w:rFonts w:hint="eastAsia" w:ascii="微软雅黑" w:hAnsi="微软雅黑" w:eastAsia="微软雅黑" w:cs="微软雅黑"/>
          <w:i w:val="0"/>
          <w:iCs w:val="0"/>
          <w:caps w:val="0"/>
          <w:color w:val="333333"/>
          <w:spacing w:val="0"/>
          <w:sz w:val="24"/>
          <w:szCs w:val="24"/>
          <w:bdr w:val="none" w:color="auto" w:sz="0" w:space="0"/>
          <w:shd w:val="clear" w:fill="FFFFFF"/>
        </w:rPr>
        <w:t>采购项目的潜在供应商应在吴起县财政局201室获取采购文件，并于 2024年06月13日 09时30分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项目编号：WZC-CS-2024-46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项目名称：环卫工工作服采购项目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预算金额：395,000.00元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合同包1(环卫工工作服采购项目):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合同包预算金额：395,000.00元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合同包最高限价：395,000.00元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3"/>
        <w:gridCol w:w="859"/>
        <w:gridCol w:w="859"/>
        <w:gridCol w:w="1226"/>
        <w:gridCol w:w="1730"/>
        <w:gridCol w:w="1569"/>
        <w:gridCol w:w="15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普通服装</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服装</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395,000.00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395,000.00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合同包1(环卫工工作服采购项目)落实政府采购政策需满足的资格要求如下: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2.4《财政部国家发展改革委关于印发〈节能产品政府采购实施意见〉的通知》（财库〔2004〕185号）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2.5《财政部环保总局关于环境标志产品政府采购实施的意见》（财库〔2006〕90号）；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2.7《三部门联合发布关于促进残疾人就业政府采购政策的通知》（财库〔2017〕141号）；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2.8《陕西省中小企业政府采购信用融资办法》（陕财办采〔2018〕23号）；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2.9《财政部 国务院扶贫办关于运用政府采购政策支持脱贫攻坚的通知》（财库〔2019〕27号）；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2.10其他需要落实的政府采购政策；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2.11如有最新颁布的政府采购政策，按最新的文件执行。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合同包1(环卫工工作服采购项目)特定资格要求如下: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3.1具有独立承担民事责任能力的法人或其他组织，提供年检合格的营业执照或组织机构代码证（经营范围须与采购内容相符）；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3.2法定代表人授权委托书：法定代表人参加投标的，须出示身份证；法定代表人授权他人参加投标的，须提供法定代表人授权委托书及被授权人身份证；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3.3投标单位近三年内在经营活动中没有重大违法记录的书面声明；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3.5单位负责人为同一人或者存在直接控股、管理关系的不同供应商，不得参加同一合同项下的政府采购活动；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3.6本项目不接受未在本单位领取磋商文件的供应商投标。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 2024年05月30日 至 2024年06月05日 ，每天上午 08:00:00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途径：吴起县财政局201室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 2024年06月13日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 2024年06月13日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Style w:val="7"/>
          <w:rFonts w:hint="eastAsia" w:ascii="微软雅黑" w:hAnsi="微软雅黑" w:eastAsia="微软雅黑" w:cs="微软雅黑"/>
          <w:b/>
          <w:bCs/>
          <w:i w:val="0"/>
          <w:iCs w:val="0"/>
          <w:caps w:val="0"/>
          <w:spacing w:val="0"/>
          <w:sz w:val="24"/>
          <w:szCs w:val="24"/>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名称：吴起县城市管理执法局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地址：吴起县开发区城管局办公楼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联系方式：0911-8393456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名称：吴起县政府采购中心</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地址：吴起县财政局二楼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联系方式：0911-7616090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项目联系人：王小军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电话：0911-7616090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吴起县政府采购中心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MWEzZGY2ZTJjN2JlNDM0YWI4ZDc1YjExODdmNTQifQ=="/>
  </w:docVars>
  <w:rsids>
    <w:rsidRoot w:val="00000000"/>
    <w:rsid w:val="3107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2024-05-29T01:26:14Z</dcterms:created>
  <dc:creator>Administrator</dc:creator>
  <cp:lastModifiedBy>Administrator</cp:lastModifiedBy>
  <cp:lastPrinted>2024-05-29T01:28:03Z</cp:lastPrinted>
  <dcterms:modified xsi:type="dcterms:W3CDTF">2024-05-29T01:42:59Z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5E761B4970174A27B4043E3B0E28E3F8_12</vt:lpwstr>
  </property>
</Properties>
</file>