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A8FD7">
      <w:pPr>
        <w:spacing w:line="400" w:lineRule="exact"/>
        <w:ind w:firstLine="562" w:firstLineChars="200"/>
        <w:rPr>
          <w:rFonts w:hint="eastAsia" w:ascii="仿宋" w:hAnsi="仿宋" w:eastAsia="仿宋" w:cs="仿宋_GB2312"/>
          <w:sz w:val="28"/>
          <w:szCs w:val="28"/>
          <w:lang w:eastAsia="zh-CN"/>
        </w:rPr>
      </w:pPr>
      <w:r>
        <w:rPr>
          <w:rFonts w:hint="eastAsia" w:ascii="仿宋" w:hAnsi="仿宋" w:eastAsia="仿宋"/>
          <w:b/>
          <w:sz w:val="28"/>
          <w:szCs w:val="28"/>
        </w:rPr>
        <w:t>一、采购项目名称：</w:t>
      </w:r>
      <w:r>
        <w:rPr>
          <w:rFonts w:hint="eastAsia" w:ascii="仿宋" w:hAnsi="仿宋" w:eastAsia="仿宋" w:cs="Times New Roman"/>
          <w:sz w:val="28"/>
          <w:szCs w:val="28"/>
          <w:lang w:val="en-US" w:eastAsia="zh-CN"/>
        </w:rPr>
        <w:t>志丹县水务局农村饮水安全水质检测服务二次采购项目</w:t>
      </w:r>
    </w:p>
    <w:p w14:paraId="722E5404">
      <w:pPr>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二、</w:t>
      </w:r>
      <w:r>
        <w:rPr>
          <w:rFonts w:hint="eastAsia" w:ascii="仿宋" w:hAnsi="仿宋" w:eastAsia="仿宋"/>
          <w:b/>
          <w:sz w:val="28"/>
          <w:szCs w:val="28"/>
          <w:lang w:val="en-US" w:eastAsia="zh-CN"/>
        </w:rPr>
        <w:t>水质检测</w:t>
      </w:r>
      <w:r>
        <w:rPr>
          <w:rFonts w:hint="eastAsia" w:ascii="仿宋" w:hAnsi="仿宋" w:eastAsia="仿宋"/>
          <w:b/>
          <w:sz w:val="28"/>
          <w:szCs w:val="28"/>
        </w:rPr>
        <w:t>服务要求：</w:t>
      </w:r>
    </w:p>
    <w:p w14:paraId="35F10CB8">
      <w:pPr>
        <w:spacing w:line="400" w:lineRule="exact"/>
        <w:ind w:firstLine="560" w:firstLineChars="200"/>
        <w:rPr>
          <w:rFonts w:hint="default" w:ascii="仿宋" w:hAnsi="仿宋" w:eastAsia="仿宋" w:cs="仿宋_GB2312"/>
          <w:sz w:val="28"/>
          <w:szCs w:val="28"/>
          <w:lang w:val="en-US" w:eastAsia="zh-CN"/>
        </w:rPr>
      </w:pPr>
      <w:r>
        <w:rPr>
          <w:rFonts w:hint="eastAsia" w:ascii="仿宋" w:hAnsi="仿宋" w:eastAsia="仿宋" w:cs="仿宋_GB2312"/>
          <w:sz w:val="28"/>
          <w:szCs w:val="28"/>
        </w:rPr>
        <w:t>1、计划交付期：</w:t>
      </w:r>
      <w:r>
        <w:rPr>
          <w:rFonts w:hint="eastAsia" w:ascii="仿宋" w:hAnsi="仿宋" w:eastAsia="仿宋" w:cs="仿宋_GB2312"/>
          <w:sz w:val="28"/>
          <w:szCs w:val="28"/>
          <w:lang w:val="en-US" w:eastAsia="zh-CN"/>
        </w:rPr>
        <w:t>45日历日</w:t>
      </w:r>
    </w:p>
    <w:p w14:paraId="75958426">
      <w:pPr>
        <w:pStyle w:val="5"/>
        <w:rPr>
          <w:rFonts w:hint="default"/>
          <w:lang w:val="en-US" w:eastAsia="zh-CN"/>
        </w:rPr>
      </w:pPr>
      <w:r>
        <w:rPr>
          <w:rFonts w:hint="eastAsia" w:ascii="仿宋" w:hAnsi="仿宋" w:eastAsia="仿宋" w:cs="仿宋_GB2312"/>
          <w:sz w:val="28"/>
          <w:szCs w:val="28"/>
          <w:lang w:val="en-US" w:eastAsia="zh-CN"/>
        </w:rPr>
        <w:t>2、所属行业：其他未列明行业</w:t>
      </w:r>
    </w:p>
    <w:p w14:paraId="62A69C76">
      <w:pPr>
        <w:spacing w:line="400" w:lineRule="exact"/>
        <w:ind w:firstLine="562" w:firstLineChars="200"/>
        <w:rPr>
          <w:rFonts w:hint="eastAsia" w:ascii="黑体" w:hAnsi="黑体" w:eastAsia="黑体" w:cs="黑体"/>
          <w:b w:val="0"/>
          <w:bCs/>
          <w:sz w:val="32"/>
          <w:szCs w:val="32"/>
          <w:lang w:val="en-US" w:eastAsia="zh-CN"/>
        </w:rPr>
      </w:pPr>
      <w:r>
        <w:rPr>
          <w:rFonts w:hint="eastAsia" w:ascii="仿宋" w:hAnsi="仿宋" w:eastAsia="仿宋"/>
          <w:b/>
          <w:sz w:val="28"/>
          <w:szCs w:val="28"/>
          <w:lang w:val="en-US" w:eastAsia="zh-CN"/>
        </w:rPr>
        <w:t>三、</w:t>
      </w:r>
      <w:r>
        <w:rPr>
          <w:rFonts w:hint="eastAsia" w:ascii="仿宋" w:hAnsi="仿宋" w:eastAsia="仿宋"/>
          <w:b/>
          <w:sz w:val="28"/>
          <w:szCs w:val="28"/>
        </w:rPr>
        <w:t>项目概况</w:t>
      </w:r>
    </w:p>
    <w:p w14:paraId="1654414F">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为进一步落实农村饮水安全水质监测要求，根据陕西省水利厅等7部门关于印发《关于加强全省城乡供水保障能力的意见》（陕水农发[2023]44号)和《延安市水务局关于转发水利部2022年一对一巩固拓展水利扶贫成果同乡村振兴水利保障有效衔接工作监督检查问题整改的通知》（延市水发[2022]33号)文件要求，现对全县集中式供水工程和分散式供水工程进行水质检测，检测指标为GB5749-2022中生活饮水43项。</w:t>
      </w:r>
    </w:p>
    <w:p w14:paraId="1EF81F5A">
      <w:pPr>
        <w:spacing w:line="400" w:lineRule="exact"/>
        <w:ind w:firstLine="562" w:firstLineChars="200"/>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四、服务要求</w:t>
      </w:r>
    </w:p>
    <w:p w14:paraId="2706CDBD">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千人及以下供水工程按43项指标（根据消毒方式检测臭氧或含氯指标）要求一年至少对末梢水进行一次水质检测，分散式供水工程按照水源类型和区域选择具有代表性末梢水进行43项指标（根据消毒方式检测臭氧或含氯指标）水质检测。在水质检测报告中出现毒理性指标超标的水样，应在30天内对同一水样进行复采，对超标程度和形成原因进行技术分析。</w:t>
      </w:r>
    </w:p>
    <w:p w14:paraId="6892B635">
      <w:pPr>
        <w:spacing w:line="400" w:lineRule="exact"/>
        <w:ind w:firstLine="562" w:firstLineChars="200"/>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五、检测依据</w:t>
      </w:r>
    </w:p>
    <w:p w14:paraId="0F78955F">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1、按照生活饮用水检测标准（GB/T 5749-2022）。</w:t>
      </w:r>
    </w:p>
    <w:p w14:paraId="774758D8">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2、43项指标具体内容：</w:t>
      </w:r>
    </w:p>
    <w:tbl>
      <w:tblPr>
        <w:tblStyle w:val="3"/>
        <w:tblpPr w:leftFromText="180" w:rightFromText="180" w:vertAnchor="text" w:horzAnchor="page" w:tblpX="1570" w:tblpY="105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8"/>
        <w:gridCol w:w="5011"/>
        <w:gridCol w:w="2473"/>
      </w:tblGrid>
      <w:tr w14:paraId="0813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nil"/>
              <w:left w:val="nil"/>
              <w:bottom w:val="nil"/>
              <w:right w:val="nil"/>
            </w:tcBorders>
            <w:noWrap w:val="0"/>
            <w:vAlign w:val="center"/>
          </w:tcPr>
          <w:p w14:paraId="7490370E">
            <w:pPr>
              <w:keepNext w:val="0"/>
              <w:keepLines w:val="0"/>
              <w:pageBreakBefore w:val="0"/>
              <w:widowControl/>
              <w:suppressLineNumbers w:val="0"/>
              <w:kinsoku/>
              <w:wordWrap/>
              <w:overflowPunct/>
              <w:topLinePunct w:val="0"/>
              <w:bidi w:val="0"/>
              <w:snapToGrid/>
              <w:spacing w:line="560" w:lineRule="exact"/>
              <w:ind w:leftChars="0" w:firstLine="643" w:firstLineChars="20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表1 生活饮用水水质常规指标及限值</w:t>
            </w:r>
          </w:p>
        </w:tc>
      </w:tr>
      <w:tr w14:paraId="56F8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3CA61F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FD0DE8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DDC0DE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限值</w:t>
            </w:r>
          </w:p>
        </w:tc>
      </w:tr>
      <w:tr w14:paraId="0FD0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3C3835F3">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一、微生物指标</w:t>
            </w:r>
          </w:p>
        </w:tc>
      </w:tr>
      <w:tr w14:paraId="3195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1AEFB6F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A33322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总大肠菌群／（MPN／100mL或CFU／100mL）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3B5902C6">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不应检出</w:t>
            </w:r>
          </w:p>
        </w:tc>
      </w:tr>
      <w:tr w14:paraId="2836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6886399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335EB1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大肠埃希氏菌／（MPN／100mL或CFU／100mL）a</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1C75A30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不应检出</w:t>
            </w:r>
          </w:p>
        </w:tc>
      </w:tr>
      <w:tr w14:paraId="6BE3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6BB70848">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C73D714">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菌落总数／（MPN／mL或CFU／mL）b</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57CC0997">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0F9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612F143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二、毒理指标</w:t>
            </w:r>
          </w:p>
        </w:tc>
      </w:tr>
      <w:tr w14:paraId="5F47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13B30887">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BCDCCF4">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砷／（mg／L）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7C920FF8">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r>
      <w:tr w14:paraId="31D3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1D76757B">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E81AF3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镉/(mg/L)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70449C07">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w:t>
            </w:r>
          </w:p>
        </w:tc>
      </w:tr>
      <w:tr w14:paraId="4153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2AAFEC3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B357E8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铬（六价）)/(mg/L)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723F3AD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14:paraId="3B1F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0C7B191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BE49EA6">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0A165403">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r>
      <w:tr w14:paraId="32CE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6BF597B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858ECF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汞/(mg/L)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010F6DD8">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0.001</w:t>
            </w:r>
          </w:p>
        </w:tc>
      </w:tr>
      <w:tr w14:paraId="5FEF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0B805C7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FB141B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氰化物/(mg/L)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F8910E6">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14:paraId="4863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EE076C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C445E6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氟化物/(mg/L)"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8AD76E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348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622912F6">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7509AE6">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硝酸盐（以N计）)/(mg/L)b</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19C3F963">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8B7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5ED3424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CED6D2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三氯甲烷/(mg/L)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71F09B86">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14:paraId="5707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387AB81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B467CE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一氯二溴甲烷/(mg/L)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6D914663">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14:paraId="2115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BAB503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881B8A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二氯一溴甲烷/(mg/L)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35E8933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14:paraId="4D86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20FBEC7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E9749A4">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三溴甲烷/(mg/L)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4CB0A1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14:paraId="66E5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847EE83">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65635D4">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三卤甲烷（三氯甲烷、一氯二溴甲烷、二氯一溴甲烷、三溴甲烷的总和）</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6C310EC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该类化合物中各种化合物的实测浓度与其各自限值的比值之和不超过1</w:t>
            </w:r>
          </w:p>
        </w:tc>
      </w:tr>
      <w:tr w14:paraId="1FF0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861CCF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2B168D7">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二氯乙酸/(mg/L)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7FAB6F7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14:paraId="024C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4B9134D3">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B25F7E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68EFD6A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14:paraId="579C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659EA78B">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8B58C3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溴酸盐/(mg/L)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6D7B522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r>
      <w:tr w14:paraId="6DBE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5514D19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9BAA32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亚氯酸盐/(mg/L)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25DCABF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14:paraId="7366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1659743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6E629E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氯酸盐/(mg/L)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088CF42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14:paraId="4594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3DF18AA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三、感官性状和一般化学指标</w:t>
            </w:r>
          </w:p>
        </w:tc>
      </w:tr>
      <w:tr w14:paraId="293E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6626B97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2EEB4E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色度（铂钴色度单位）／度</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27BC4DA8">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991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59190E2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184546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浑浊度（散射浑浊度单位）／NTU</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226C0BD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3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3CD6F4F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52260B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臭和味</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2E6E7975">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无异臭、异味</w:t>
            </w:r>
          </w:p>
        </w:tc>
      </w:tr>
      <w:tr w14:paraId="5C19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4AE211B7">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4715317">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肉眼可见物</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D259F7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D66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405B8F2B">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3AC86F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58210C5B">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不小于6.5且不大于8.5</w:t>
            </w:r>
          </w:p>
        </w:tc>
      </w:tr>
      <w:tr w14:paraId="6500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4CE8C30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B6C68D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478F513">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14:paraId="3B21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8215C5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4C64D9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323591E2">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14:paraId="6F96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EF9CF2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380D42B">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锰/(mg/L)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10AC7BA8">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14:paraId="6F22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5764EA4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D3F971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7616D328">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9F7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38C10914">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F80E75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锌/(mg/L)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87E572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28A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457A1D0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32F9E9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氯化物/(mg/L)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52D5FDB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22E3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11B47EE5">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C36C2F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硫酸盐/(mg/L)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4FF8D9BB">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3BCB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5AB923C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A99B7E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溶解性总固体/(mg/L)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739DBDD7">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1 000</w:t>
            </w:r>
          </w:p>
        </w:tc>
      </w:tr>
      <w:tr w14:paraId="77F4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7343AC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B3633E8">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总硬度（以CaCO3计)/(mg/L)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566B180C">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1A2E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6533DD1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984DCB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高锰酸盐指数（以O2计)/(mg/L)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23701CB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7BF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1AAE1DEB">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D6E2850">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氨（以N计)/(mg/L)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201DAC3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14:paraId="020B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2551C56D">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四、放射性指标</w:t>
            </w:r>
          </w:p>
        </w:tc>
      </w:tr>
      <w:tr w14:paraId="1292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464DC679">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786BBDE">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总α放射性／（Bq／L）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3A1680C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0.5（指导值）</w:t>
            </w:r>
          </w:p>
        </w:tc>
      </w:tr>
      <w:tr w14:paraId="1A1F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7052E2BF">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EC43AE1">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总β放射性/(Bq/L)</w:t>
            </w:r>
          </w:p>
        </w:tc>
        <w:tc>
          <w:tcPr>
            <w:tcW w:w="1449" w:type="pct"/>
            <w:tcBorders>
              <w:top w:val="single" w:color="000000" w:sz="4" w:space="0"/>
              <w:left w:val="single" w:color="000000" w:sz="4" w:space="0"/>
              <w:bottom w:val="single" w:color="000000" w:sz="4" w:space="0"/>
              <w:right w:val="single" w:color="000000" w:sz="4" w:space="0"/>
            </w:tcBorders>
            <w:noWrap w:val="0"/>
            <w:vAlign w:val="center"/>
          </w:tcPr>
          <w:p w14:paraId="5769037A">
            <w:pPr>
              <w:keepNext w:val="0"/>
              <w:keepLines w:val="0"/>
              <w:pageBreakBefore w:val="0"/>
              <w:widowControl/>
              <w:suppressLineNumbers w:val="0"/>
              <w:kinsoku/>
              <w:wordWrap/>
              <w:overflowPunct/>
              <w:topLinePunct w:val="0"/>
              <w:bidi w:val="0"/>
              <w:snapToGrid/>
              <w:spacing w:line="560" w:lineRule="exact"/>
              <w:ind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1（指导值）</w:t>
            </w:r>
          </w:p>
        </w:tc>
      </w:tr>
    </w:tbl>
    <w:tbl>
      <w:tblPr>
        <w:tblStyle w:val="3"/>
        <w:tblpPr w:leftFromText="180" w:rightFromText="180" w:vertAnchor="text" w:horzAnchor="page" w:tblpX="1540" w:tblpY="261"/>
        <w:tblOverlap w:val="never"/>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5"/>
        <w:gridCol w:w="1223"/>
        <w:gridCol w:w="2082"/>
        <w:gridCol w:w="1215"/>
        <w:gridCol w:w="1455"/>
        <w:gridCol w:w="2250"/>
      </w:tblGrid>
      <w:tr w14:paraId="1876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9090" w:type="dxa"/>
            <w:gridSpan w:val="6"/>
            <w:tcBorders>
              <w:top w:val="nil"/>
              <w:left w:val="nil"/>
              <w:bottom w:val="nil"/>
              <w:right w:val="nil"/>
            </w:tcBorders>
            <w:noWrap w:val="0"/>
            <w:vAlign w:val="center"/>
          </w:tcPr>
          <w:p w14:paraId="6643B45C">
            <w:pPr>
              <w:keepNext w:val="0"/>
              <w:keepLines w:val="0"/>
              <w:pageBreakBefore w:val="0"/>
              <w:widowControl/>
              <w:suppressLineNumbers w:val="0"/>
              <w:kinsoku/>
              <w:wordWrap/>
              <w:overflowPunct/>
              <w:topLinePunct w:val="0"/>
              <w:bidi w:val="0"/>
              <w:snapToGrid/>
              <w:spacing w:line="560" w:lineRule="exact"/>
              <w:ind w:leftChars="0" w:firstLine="723" w:firstLineChars="20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表2 生活饮用水消毒剂常规指标及要求</w:t>
            </w:r>
          </w:p>
        </w:tc>
      </w:tr>
      <w:tr w14:paraId="1DF0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5" w:type="dxa"/>
            <w:tcBorders>
              <w:top w:val="single" w:color="000000" w:sz="4" w:space="0"/>
              <w:left w:val="single" w:color="000000" w:sz="4" w:space="0"/>
              <w:bottom w:val="single" w:color="000000" w:sz="4" w:space="0"/>
              <w:right w:val="single" w:color="000000" w:sz="4" w:space="0"/>
            </w:tcBorders>
            <w:noWrap w:val="0"/>
            <w:vAlign w:val="top"/>
          </w:tcPr>
          <w:p w14:paraId="6C006242">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noWrap w:val="0"/>
            <w:vAlign w:val="top"/>
          </w:tcPr>
          <w:p w14:paraId="5CAD4868">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2082" w:type="dxa"/>
            <w:tcBorders>
              <w:top w:val="single" w:color="000000" w:sz="4" w:space="0"/>
              <w:left w:val="single" w:color="000000" w:sz="4" w:space="0"/>
              <w:bottom w:val="single" w:color="000000" w:sz="4" w:space="0"/>
              <w:right w:val="single" w:color="000000" w:sz="4" w:space="0"/>
            </w:tcBorders>
            <w:noWrap w:val="0"/>
            <w:vAlign w:val="top"/>
          </w:tcPr>
          <w:p w14:paraId="1F440E33">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与水接触时间／min</w:t>
            </w: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28752EF4">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出厂水和末梢水限值/(mg/L)</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0354E636">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出厂水余量／(mg/L)</w:t>
            </w:r>
          </w:p>
        </w:tc>
        <w:tc>
          <w:tcPr>
            <w:tcW w:w="2250" w:type="dxa"/>
            <w:tcBorders>
              <w:top w:val="single" w:color="000000" w:sz="4" w:space="0"/>
              <w:left w:val="single" w:color="000000" w:sz="4" w:space="0"/>
              <w:bottom w:val="single" w:color="000000" w:sz="4" w:space="0"/>
              <w:right w:val="single" w:color="000000" w:sz="4" w:space="0"/>
            </w:tcBorders>
            <w:noWrap w:val="0"/>
            <w:vAlign w:val="top"/>
          </w:tcPr>
          <w:p w14:paraId="46801ECF">
            <w:pPr>
              <w:keepNext w:val="0"/>
              <w:keepLines w:val="0"/>
              <w:pageBreakBefore w:val="0"/>
              <w:widowControl/>
              <w:suppressLineNumbers w:val="0"/>
              <w:kinsoku/>
              <w:wordWrap/>
              <w:overflowPunct/>
              <w:topLinePunct w:val="0"/>
              <w:bidi w:val="0"/>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末梢水余量／(mg/L)</w:t>
            </w:r>
          </w:p>
        </w:tc>
      </w:tr>
      <w:tr w14:paraId="2553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65" w:type="dxa"/>
            <w:tcBorders>
              <w:top w:val="single" w:color="000000" w:sz="4" w:space="0"/>
              <w:left w:val="single" w:color="000000" w:sz="4" w:space="0"/>
              <w:bottom w:val="single" w:color="000000" w:sz="4" w:space="0"/>
              <w:right w:val="single" w:color="000000" w:sz="4" w:space="0"/>
            </w:tcBorders>
            <w:noWrap w:val="0"/>
            <w:vAlign w:val="top"/>
          </w:tcPr>
          <w:p w14:paraId="3DE7C029">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3" w:type="dxa"/>
            <w:tcBorders>
              <w:top w:val="single" w:color="000000" w:sz="4" w:space="0"/>
              <w:left w:val="single" w:color="000000" w:sz="4" w:space="0"/>
              <w:bottom w:val="single" w:color="000000" w:sz="4" w:space="0"/>
              <w:right w:val="single" w:color="000000" w:sz="4" w:space="0"/>
            </w:tcBorders>
            <w:noWrap w:val="0"/>
            <w:vAlign w:val="top"/>
          </w:tcPr>
          <w:p w14:paraId="5802D78D">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游离氯a·d</w:t>
            </w:r>
          </w:p>
        </w:tc>
        <w:tc>
          <w:tcPr>
            <w:tcW w:w="2082" w:type="dxa"/>
            <w:tcBorders>
              <w:top w:val="single" w:color="000000" w:sz="4" w:space="0"/>
              <w:left w:val="single" w:color="000000" w:sz="4" w:space="0"/>
              <w:bottom w:val="single" w:color="000000" w:sz="4" w:space="0"/>
              <w:right w:val="single" w:color="000000" w:sz="4" w:space="0"/>
            </w:tcBorders>
            <w:noWrap w:val="0"/>
            <w:vAlign w:val="top"/>
          </w:tcPr>
          <w:p w14:paraId="703291DD">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395BA07B">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40820148">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2250" w:type="dxa"/>
            <w:tcBorders>
              <w:top w:val="single" w:color="000000" w:sz="4" w:space="0"/>
              <w:left w:val="single" w:color="000000" w:sz="4" w:space="0"/>
              <w:bottom w:val="single" w:color="000000" w:sz="4" w:space="0"/>
              <w:right w:val="single" w:color="000000" w:sz="4" w:space="0"/>
            </w:tcBorders>
            <w:noWrap w:val="0"/>
            <w:vAlign w:val="top"/>
          </w:tcPr>
          <w:p w14:paraId="2DA0D2A4">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14:paraId="1D21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5" w:type="dxa"/>
            <w:tcBorders>
              <w:top w:val="single" w:color="000000" w:sz="4" w:space="0"/>
              <w:left w:val="single" w:color="000000" w:sz="4" w:space="0"/>
              <w:bottom w:val="single" w:color="000000" w:sz="4" w:space="0"/>
              <w:right w:val="single" w:color="000000" w:sz="4" w:space="0"/>
            </w:tcBorders>
            <w:noWrap w:val="0"/>
            <w:vAlign w:val="top"/>
          </w:tcPr>
          <w:p w14:paraId="28279F8E">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23" w:type="dxa"/>
            <w:tcBorders>
              <w:top w:val="single" w:color="000000" w:sz="4" w:space="0"/>
              <w:left w:val="single" w:color="000000" w:sz="4" w:space="0"/>
              <w:bottom w:val="single" w:color="000000" w:sz="4" w:space="0"/>
              <w:right w:val="single" w:color="000000" w:sz="4" w:space="0"/>
            </w:tcBorders>
            <w:noWrap w:val="0"/>
            <w:vAlign w:val="top"/>
          </w:tcPr>
          <w:p w14:paraId="2BC2E3F1">
            <w:pPr>
              <w:keepNext w:val="0"/>
              <w:keepLines w:val="0"/>
              <w:pageBreakBefore w:val="0"/>
              <w:widowControl/>
              <w:suppressLineNumbers w:val="0"/>
              <w:kinsoku/>
              <w:wordWrap/>
              <w:overflowPunct/>
              <w:topLinePunct w:val="0"/>
              <w:bidi w:val="0"/>
              <w:snapToGrid/>
              <w:spacing w:line="560" w:lineRule="exact"/>
              <w:ind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总氯</w:t>
            </w:r>
          </w:p>
        </w:tc>
        <w:tc>
          <w:tcPr>
            <w:tcW w:w="2082" w:type="dxa"/>
            <w:tcBorders>
              <w:top w:val="single" w:color="000000" w:sz="4" w:space="0"/>
              <w:left w:val="single" w:color="000000" w:sz="4" w:space="0"/>
              <w:bottom w:val="single" w:color="000000" w:sz="4" w:space="0"/>
              <w:right w:val="single" w:color="000000" w:sz="4" w:space="0"/>
            </w:tcBorders>
            <w:noWrap w:val="0"/>
            <w:vAlign w:val="top"/>
          </w:tcPr>
          <w:p w14:paraId="25BF06F0">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174BCBA1">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7D2CE380">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2250" w:type="dxa"/>
            <w:tcBorders>
              <w:top w:val="single" w:color="000000" w:sz="4" w:space="0"/>
              <w:left w:val="single" w:color="000000" w:sz="4" w:space="0"/>
              <w:bottom w:val="single" w:color="000000" w:sz="4" w:space="0"/>
              <w:right w:val="single" w:color="000000" w:sz="4" w:space="0"/>
            </w:tcBorders>
            <w:noWrap w:val="0"/>
            <w:vAlign w:val="top"/>
          </w:tcPr>
          <w:p w14:paraId="39720249">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14:paraId="1A95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trPr>
        <w:tc>
          <w:tcPr>
            <w:tcW w:w="865" w:type="dxa"/>
            <w:tcBorders>
              <w:top w:val="single" w:color="000000" w:sz="4" w:space="0"/>
              <w:left w:val="single" w:color="000000" w:sz="4" w:space="0"/>
              <w:bottom w:val="single" w:color="000000" w:sz="4" w:space="0"/>
              <w:right w:val="single" w:color="000000" w:sz="4" w:space="0"/>
            </w:tcBorders>
            <w:noWrap w:val="0"/>
            <w:vAlign w:val="top"/>
          </w:tcPr>
          <w:p w14:paraId="183DB476">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23" w:type="dxa"/>
            <w:tcBorders>
              <w:top w:val="single" w:color="000000" w:sz="4" w:space="0"/>
              <w:left w:val="single" w:color="000000" w:sz="4" w:space="0"/>
              <w:bottom w:val="single" w:color="000000" w:sz="4" w:space="0"/>
              <w:right w:val="single" w:color="000000" w:sz="4" w:space="0"/>
            </w:tcBorders>
            <w:noWrap w:val="0"/>
            <w:vAlign w:val="top"/>
          </w:tcPr>
          <w:p w14:paraId="636EEA83">
            <w:pPr>
              <w:keepNext w:val="0"/>
              <w:keepLines w:val="0"/>
              <w:pageBreakBefore w:val="0"/>
              <w:widowControl/>
              <w:suppressLineNumbers w:val="0"/>
              <w:kinsoku/>
              <w:wordWrap/>
              <w:overflowPunct/>
              <w:topLinePunct w:val="0"/>
              <w:bidi w:val="0"/>
              <w:snapToGrid/>
              <w:spacing w:line="560" w:lineRule="exact"/>
              <w:ind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臭氧</w:t>
            </w:r>
          </w:p>
        </w:tc>
        <w:tc>
          <w:tcPr>
            <w:tcW w:w="2082" w:type="dxa"/>
            <w:tcBorders>
              <w:top w:val="single" w:color="000000" w:sz="4" w:space="0"/>
              <w:left w:val="single" w:color="000000" w:sz="4" w:space="0"/>
              <w:bottom w:val="single" w:color="000000" w:sz="4" w:space="0"/>
              <w:right w:val="single" w:color="000000" w:sz="4" w:space="0"/>
            </w:tcBorders>
            <w:noWrap w:val="0"/>
            <w:vAlign w:val="top"/>
          </w:tcPr>
          <w:p w14:paraId="6B53B01E">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4BBEFFCE">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392C6075">
            <w:pPr>
              <w:keepNext w:val="0"/>
              <w:keepLines w:val="0"/>
              <w:pageBreakBefore w:val="0"/>
              <w:kinsoku/>
              <w:wordWrap/>
              <w:overflowPunct/>
              <w:topLinePunct w:val="0"/>
              <w:bidi w:val="0"/>
              <w:snapToGrid/>
              <w:spacing w:line="560" w:lineRule="exact"/>
              <w:ind w:leftChars="0" w:firstLine="440" w:firstLineChars="200"/>
              <w:jc w:val="center"/>
              <w:rPr>
                <w:rFonts w:hint="eastAsia" w:ascii="宋体" w:hAnsi="宋体" w:eastAsia="宋体" w:cs="宋体"/>
                <w:i w:val="0"/>
                <w:iCs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noWrap w:val="0"/>
            <w:vAlign w:val="top"/>
          </w:tcPr>
          <w:p w14:paraId="4914C3F8">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p w14:paraId="67F64F1C">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如采用其他协同消毒方式，消毒剂限值及余量应满足相应要求</w:t>
            </w:r>
          </w:p>
        </w:tc>
      </w:tr>
      <w:tr w14:paraId="33AF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5" w:type="dxa"/>
            <w:tcBorders>
              <w:top w:val="single" w:color="000000" w:sz="4" w:space="0"/>
              <w:left w:val="single" w:color="000000" w:sz="4" w:space="0"/>
              <w:bottom w:val="single" w:color="000000" w:sz="4" w:space="0"/>
              <w:right w:val="single" w:color="000000" w:sz="4" w:space="0"/>
            </w:tcBorders>
            <w:noWrap w:val="0"/>
            <w:vAlign w:val="top"/>
          </w:tcPr>
          <w:p w14:paraId="475B8562">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23" w:type="dxa"/>
            <w:tcBorders>
              <w:top w:val="single" w:color="000000" w:sz="4" w:space="0"/>
              <w:left w:val="single" w:color="000000" w:sz="4" w:space="0"/>
              <w:bottom w:val="single" w:color="000000" w:sz="4" w:space="0"/>
              <w:right w:val="single" w:color="000000" w:sz="4" w:space="0"/>
            </w:tcBorders>
            <w:noWrap w:val="0"/>
            <w:vAlign w:val="top"/>
          </w:tcPr>
          <w:p w14:paraId="643C5FC3">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二氧化氯</w:t>
            </w:r>
          </w:p>
        </w:tc>
        <w:tc>
          <w:tcPr>
            <w:tcW w:w="2082" w:type="dxa"/>
            <w:tcBorders>
              <w:top w:val="single" w:color="000000" w:sz="4" w:space="0"/>
              <w:left w:val="single" w:color="000000" w:sz="4" w:space="0"/>
              <w:bottom w:val="single" w:color="000000" w:sz="4" w:space="0"/>
              <w:right w:val="single" w:color="000000" w:sz="4" w:space="0"/>
            </w:tcBorders>
            <w:noWrap w:val="0"/>
            <w:vAlign w:val="top"/>
          </w:tcPr>
          <w:p w14:paraId="571D2D15">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5915B985">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455" w:type="dxa"/>
            <w:tcBorders>
              <w:top w:val="single" w:color="000000" w:sz="4" w:space="0"/>
              <w:left w:val="single" w:color="000000" w:sz="4" w:space="0"/>
              <w:bottom w:val="single" w:color="000000" w:sz="4" w:space="0"/>
              <w:right w:val="single" w:color="000000" w:sz="4" w:space="0"/>
            </w:tcBorders>
            <w:noWrap w:val="0"/>
            <w:vAlign w:val="top"/>
          </w:tcPr>
          <w:p w14:paraId="7F7AC4DE">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2250" w:type="dxa"/>
            <w:tcBorders>
              <w:top w:val="single" w:color="000000" w:sz="4" w:space="0"/>
              <w:left w:val="single" w:color="000000" w:sz="4" w:space="0"/>
              <w:bottom w:val="single" w:color="000000" w:sz="4" w:space="0"/>
              <w:right w:val="single" w:color="000000" w:sz="4" w:space="0"/>
            </w:tcBorders>
            <w:noWrap w:val="0"/>
            <w:vAlign w:val="top"/>
          </w:tcPr>
          <w:p w14:paraId="31D0E325">
            <w:pPr>
              <w:keepNext w:val="0"/>
              <w:keepLines w:val="0"/>
              <w:pageBreakBefore w:val="0"/>
              <w:widowControl/>
              <w:suppressLineNumbers w:val="0"/>
              <w:kinsoku/>
              <w:wordWrap/>
              <w:overflowPunct/>
              <w:topLinePunct w:val="0"/>
              <w:bidi w:val="0"/>
              <w:snapToGrid/>
              <w:spacing w:line="560" w:lineRule="exact"/>
              <w:ind w:leftChars="0"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r>
    </w:tbl>
    <w:p w14:paraId="0595D28C">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项目预算：共计检测水样169份，每份水样预算3550元，总预算59.995万元。具体包含项目采样、检测费用、方案编制费、材料费、车辆费、差旅费、监测费、报告编制费、送报告费（送到镇村）、管理费等全部费用。</w:t>
      </w:r>
    </w:p>
    <w:p w14:paraId="0AC0DE14">
      <w:pPr>
        <w:spacing w:line="400" w:lineRule="exact"/>
        <w:ind w:firstLine="562" w:firstLineChars="200"/>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六、提交成果要求</w:t>
      </w:r>
    </w:p>
    <w:p w14:paraId="11F7082C">
      <w:pPr>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出具43项指标水质检测报告169份（每份包含正本1本、副本3本），并附电子版（含采样现场照片）。</w:t>
      </w:r>
    </w:p>
    <w:p w14:paraId="0143EC8C">
      <w:pPr>
        <w:keepNext w:val="0"/>
        <w:keepLines w:val="0"/>
        <w:pageBreakBefore w:val="0"/>
        <w:kinsoku/>
        <w:wordWrap/>
        <w:overflowPunct/>
        <w:topLinePunct w:val="0"/>
        <w:bidi w:val="0"/>
        <w:snapToGrid/>
        <w:spacing w:line="560" w:lineRule="exact"/>
        <w:ind w:leftChars="0" w:firstLine="640" w:firstLineChars="200"/>
        <w:jc w:val="both"/>
        <w:rPr>
          <w:sz w:val="32"/>
          <w:szCs w:val="32"/>
        </w:rPr>
      </w:pPr>
    </w:p>
    <w:p w14:paraId="11EDBE63">
      <w:pPr>
        <w:pStyle w:val="2"/>
        <w:keepNext w:val="0"/>
        <w:keepLines w:val="0"/>
        <w:pageBreakBefore w:val="0"/>
        <w:kinsoku/>
        <w:wordWrap/>
        <w:overflowPunct/>
        <w:topLinePunct w:val="0"/>
        <w:bidi w:val="0"/>
        <w:snapToGrid/>
        <w:spacing w:line="560" w:lineRule="exact"/>
        <w:ind w:leftChars="0" w:firstLine="400" w:firstLineChars="200"/>
        <w:jc w:val="both"/>
      </w:pPr>
    </w:p>
    <w:p w14:paraId="1B46C6BB">
      <w:pPr>
        <w:spacing w:line="400" w:lineRule="exact"/>
        <w:ind w:firstLine="562" w:firstLineChars="200"/>
        <w:rPr>
          <w:rFonts w:hint="eastAsia" w:ascii="仿宋" w:hAnsi="仿宋" w:eastAsia="仿宋" w:cs="Times New Roman"/>
          <w:b/>
          <w:sz w:val="28"/>
          <w:szCs w:val="28"/>
          <w:lang w:val="en-US" w:eastAsia="zh-CN"/>
        </w:rPr>
      </w:pPr>
    </w:p>
    <w:p w14:paraId="5CF9E8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462C6"/>
    <w:rsid w:val="3D44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5">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2024-11-13T03:54:00Z</dcterms:created>
  <dc:creator>Lenovo</dc:creator>
  <cp:lastModifiedBy>Lenovo</cp:lastModifiedBy>
  <dcterms:modified xsi:type="dcterms:W3CDTF">2024-11-13T03:54:35Z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8358F10533B64A739CDD9044E131E1D3_11</vt:lpwstr>
  </property>
</Properties>
</file>