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7"/>
          <w:b/>
          <w:bCs/>
          <w:sz w:val="21"/>
          <w:szCs w:val="21"/>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sz w:val="21"/>
          <w:szCs w:val="21"/>
        </w:rPr>
        <w:t>关于实施上一轮退耕还林森林抚育工作采购项目</w:t>
      </w:r>
      <w:r>
        <w:rPr>
          <w:rFonts w:hint="eastAsia" w:ascii="微软雅黑" w:hAnsi="微软雅黑" w:eastAsia="微软雅黑" w:cs="微软雅黑"/>
          <w:sz w:val="21"/>
          <w:szCs w:val="21"/>
        </w:rPr>
        <w:t>招标项目的潜在投标人应在</w:t>
      </w:r>
      <w:r>
        <w:rPr>
          <w:rFonts w:hint="eastAsia" w:ascii="微软雅黑" w:hAnsi="微软雅黑" w:eastAsia="微软雅黑" w:cs="微软雅黑"/>
          <w:color w:val="0A82E5"/>
          <w:sz w:val="21"/>
          <w:szCs w:val="21"/>
        </w:rPr>
        <w:t>延安市新区为民服务中心7号楼公共资源交易中心交易1厅</w:t>
      </w:r>
      <w:r>
        <w:rPr>
          <w:rFonts w:hint="eastAsia" w:ascii="微软雅黑" w:hAnsi="微软雅黑" w:eastAsia="微软雅黑" w:cs="微软雅黑"/>
          <w:sz w:val="21"/>
          <w:szCs w:val="21"/>
        </w:rPr>
        <w:t>获取招标文件，并于</w:t>
      </w:r>
      <w:r>
        <w:rPr>
          <w:rFonts w:hint="eastAsia" w:ascii="微软雅黑" w:hAnsi="微软雅黑" w:eastAsia="微软雅黑" w:cs="微软雅黑"/>
          <w:color w:val="0A82E5"/>
          <w:sz w:val="21"/>
          <w:szCs w:val="21"/>
        </w:rPr>
        <w:t> 2024年05月08日 14时30分 </w:t>
      </w:r>
      <w:r>
        <w:rPr>
          <w:rFonts w:hint="eastAsia" w:ascii="微软雅黑" w:hAnsi="微软雅黑" w:eastAsia="微软雅黑" w:cs="微软雅黑"/>
          <w:sz w:val="21"/>
          <w:szCs w:val="21"/>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项目编号：JYZC2024-011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项目名称：关于实施上一轮退耕还林森林抚育工作采购项目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预算金额：13,422,000.00元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微软雅黑" w:hAnsi="微软雅黑" w:eastAsia="微软雅黑" w:cs="微软雅黑"/>
          <w:sz w:val="21"/>
          <w:szCs w:val="21"/>
        </w:rPr>
        <w:t>合同包1(关于实施上一轮退耕还林森林抚育工作采购项目):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rPr>
        <w:t>合同包预算金额：13,422,000.00元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rPr>
        <w:t>合同包最高限价：13,422,000.00元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1"/>
        <w:gridCol w:w="904"/>
        <w:gridCol w:w="1746"/>
        <w:gridCol w:w="922"/>
        <w:gridCol w:w="1182"/>
        <w:gridCol w:w="1605"/>
        <w:gridCol w:w="16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林木抚育管理服务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关于实施上一轮退耕还林森林抚育工作采购项目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13,422,000.00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13,422,000.00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rPr>
        <w:t>本合同包不接受联合体投标</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rPr>
        <w:t>合同履行期限：150天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合同包1(关于实施上一轮退耕还林森林抚育工作采购项目)落实政府采购政策需满足的资格要求如下: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sz w:val="21"/>
          <w:szCs w:val="21"/>
        </w:rPr>
        <w:t>2.1财政部财库〔2020〕46号关于印发《政府采购促进中小企业发展管理办法》的通知；</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2.2《财政部司法部关于政府采购支持监狱企业发展有关问题的通知》（财库〔2014〕68号）；</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2.3《国务院办公厅关于建立政府强制采购节能产品制度的通知》（国办发〔2007〕51号）；</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2.4《节能产品政府采购实施意见》（财库[2004]185号）；</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2.5陕西省财政厅关于印发《陕西省中小企业政府采购信用融资办法》（陕财办采〔2018〕23号）；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2.6《关于在政府采购活动中查询及使用信用记录有关问题的通知》（财库〔2016〕125号）；</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2.7《环境标志产品政府采购实施的意见》（财库[2006]90号）；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2.8《三部门联合发布关于促进残疾人就业政府采购政策的通知》（财库〔2017〕141号）；</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2.9《财政部 发展改革委 生态环境部 市场监管总局关于调整优化节能产品、环境标志产品政府采购执行机制的通知》（财库〔2019〕9号）；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2.10《财政部 国务院扶贫办关于运用政府采购政策支持脱贫攻坚的通知》（财库〔2019〕27号）；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2.11关于印发环境标志产品政府采购品目清单的通知(财库〔2019〕18号)；</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2.12《关于运用政府采购政策支持乡村产业振兴的通知》（财库〔2021〕19 号）；</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2.13《财政部关于在政府采购活动中落实平等对待内外资企业有关政策的通知》（财库〔2021〕35号）；</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合同包1(关于实施上一轮退耕还林森林抚育工作采购项目)特定资格要求如下: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sz w:val="21"/>
          <w:szCs w:val="21"/>
        </w:rPr>
        <w:t>3.1.具有独立承担民事责任能力的法人或其他组织，提供合法有效的统一社会信用代码的营业执照（含年度报告）；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3.2.法定代表人授权书（附法定代表人身份证复印件）及被授权人身份证（法定代表人直接参加投标只须提供法定代表人身份证）；</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3.3.税收缴纳证明：提供2023年度至今已缴纳的任意3个月的纳税证明或完税证明，依法免税的单位应提供相关证明材料；</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3.4.社会保障资金缴纳证明：提供已缴存的2023年度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3.5.财务状况报告：提供2022年度或2023年的财务审计报告(成立时间至提交投标文件截止时间不足一年的成立后任意时段的资产负债表或提供开标日期前3个月内其基本开户银行出具的资信证明）；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3.6.供应商应出具参加政府采购活动前3年内在经营活动中没有重大违法记录的书面声明；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3.8.单位负责人为同一人或者存在直接控股、管理关系的不同供应商，不得参加同一合同项下的政府采购活动。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时间：</w:t>
      </w:r>
      <w:r>
        <w:rPr>
          <w:rFonts w:hint="eastAsia" w:ascii="微软雅黑" w:hAnsi="微软雅黑" w:eastAsia="微软雅黑" w:cs="微软雅黑"/>
          <w:color w:val="0A82E5"/>
          <w:sz w:val="21"/>
          <w:szCs w:val="21"/>
        </w:rPr>
        <w:t> 2024年04月15日 至 2024年04月19日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途径：</w:t>
      </w:r>
      <w:r>
        <w:rPr>
          <w:rFonts w:hint="eastAsia" w:ascii="微软雅黑" w:hAnsi="微软雅黑" w:eastAsia="微软雅黑" w:cs="微软雅黑"/>
          <w:color w:val="0A82E5"/>
          <w:sz w:val="21"/>
          <w:szCs w:val="21"/>
        </w:rPr>
        <w:t>延安市新区为民服务中心7号楼公共资源交易中心交易1厅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方式：</w:t>
      </w:r>
      <w:r>
        <w:rPr>
          <w:rFonts w:hint="eastAsia" w:ascii="微软雅黑" w:hAnsi="微软雅黑" w:eastAsia="微软雅黑" w:cs="微软雅黑"/>
          <w:color w:val="0A82E5"/>
          <w:sz w:val="21"/>
          <w:szCs w:val="21"/>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售价：</w:t>
      </w:r>
      <w:r>
        <w:rPr>
          <w:rFonts w:hint="eastAsia" w:ascii="微软雅黑" w:hAnsi="微软雅黑" w:eastAsia="微软雅黑" w:cs="微软雅黑"/>
          <w:color w:val="0A82E5"/>
          <w:sz w:val="21"/>
          <w:szCs w:val="21"/>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时间：</w:t>
      </w:r>
      <w:r>
        <w:rPr>
          <w:rFonts w:hint="eastAsia" w:ascii="微软雅黑" w:hAnsi="微软雅黑" w:eastAsia="微软雅黑" w:cs="微软雅黑"/>
          <w:color w:val="0A82E5"/>
          <w:sz w:val="21"/>
          <w:szCs w:val="21"/>
        </w:rPr>
        <w:t> 2024年05月08日 14时30分00秒 </w:t>
      </w:r>
      <w:r>
        <w:rPr>
          <w:rFonts w:hint="eastAsia" w:ascii="微软雅黑" w:hAnsi="微软雅黑" w:eastAsia="微软雅黑" w:cs="微软雅黑"/>
          <w:sz w:val="21"/>
          <w:szCs w:val="21"/>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提交投标文件地点：</w:t>
      </w:r>
      <w:r>
        <w:rPr>
          <w:rFonts w:hint="eastAsia" w:ascii="微软雅黑" w:hAnsi="微软雅黑" w:eastAsia="微软雅黑" w:cs="微软雅黑"/>
          <w:color w:val="0A82E5"/>
          <w:sz w:val="21"/>
          <w:szCs w:val="21"/>
        </w:rPr>
        <w:t>延安市新区为民服务中心7号楼公共资源交易中心交易1厅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开标地点：</w:t>
      </w:r>
      <w:r>
        <w:rPr>
          <w:rFonts w:hint="eastAsia" w:ascii="微软雅黑" w:hAnsi="微软雅黑" w:eastAsia="微软雅黑" w:cs="微软雅黑"/>
          <w:color w:val="0A82E5"/>
          <w:sz w:val="21"/>
          <w:szCs w:val="21"/>
        </w:rPr>
        <w:t>延安市新区为民服务中心7号楼公共资源交易中心交易1厅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自本公告发布之日起</w:t>
      </w:r>
      <w:r>
        <w:rPr>
          <w:rFonts w:hint="eastAsia" w:ascii="微软雅黑" w:hAnsi="微软雅黑" w:eastAsia="微软雅黑" w:cs="微软雅黑"/>
          <w:color w:val="0A82E5"/>
          <w:sz w:val="21"/>
          <w:szCs w:val="21"/>
        </w:rPr>
        <w:t>5</w:t>
      </w:r>
      <w:r>
        <w:rPr>
          <w:rFonts w:hint="eastAsia" w:ascii="微软雅黑" w:hAnsi="微软雅黑" w:eastAsia="微软雅黑" w:cs="微软雅黑"/>
          <w:sz w:val="21"/>
          <w:szCs w:val="21"/>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7"/>
          <w:rFonts w:hint="eastAsia" w:ascii="微软雅黑" w:hAnsi="微软雅黑" w:eastAsia="微软雅黑" w:cs="微软雅黑"/>
          <w:b/>
          <w:bCs/>
          <w:color w:val="0A82E5"/>
          <w:sz w:val="21"/>
          <w:szCs w:val="21"/>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7"/>
          <w:rFonts w:hint="eastAsia" w:ascii="微软雅黑" w:hAnsi="微软雅黑" w:eastAsia="微软雅黑" w:cs="微软雅黑"/>
          <w:b/>
          <w:bCs/>
          <w:color w:val="0A82E5"/>
          <w:sz w:val="21"/>
          <w:szCs w:val="21"/>
        </w:rPr>
        <w:t>2.下载文件：投标人登录延安市公共资源交易中心 ，选择“交易乙方”身份进入投标人界面下载招标文件。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7"/>
          <w:rFonts w:hint="eastAsia" w:ascii="微软雅黑" w:hAnsi="微软雅黑" w:eastAsia="微软雅黑" w:cs="微软雅黑"/>
          <w:b/>
          <w:bCs/>
          <w:color w:val="0A82E5"/>
          <w:sz w:val="21"/>
          <w:szCs w:val="21"/>
        </w:rPr>
        <w:t>3. 递交纸质版投标文件的同时需在网上上传投标文件，本项目采取网上投标形式。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7"/>
          <w:rFonts w:hint="eastAsia" w:ascii="微软雅黑" w:hAnsi="微软雅黑" w:eastAsia="微软雅黑" w:cs="微软雅黑"/>
          <w:b/>
          <w:bCs/>
          <w:color w:val="0A82E5"/>
          <w:sz w:val="21"/>
          <w:szCs w:val="21"/>
        </w:rPr>
        <w:t>4.【请供应商按照陕西省财政厅关于政府采购供应商注册登记有关事项的通知中的要求，通过陕西省政府采购网注册登记加入陕西省政府采购供应商库。】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7"/>
          <w:rFonts w:hint="eastAsia" w:ascii="微软雅黑" w:hAnsi="微软雅黑" w:eastAsia="微软雅黑" w:cs="微软雅黑"/>
          <w:b/>
          <w:bCs/>
          <w:color w:val="0A82E5"/>
          <w:sz w:val="21"/>
          <w:szCs w:val="21"/>
        </w:rPr>
        <w:t>5.本项目不专门面向中小企业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名称：</w:t>
      </w:r>
      <w:r>
        <w:rPr>
          <w:rFonts w:hint="eastAsia" w:ascii="微软雅黑" w:hAnsi="微软雅黑" w:eastAsia="微软雅黑" w:cs="微软雅黑"/>
          <w:color w:val="0A82E5"/>
          <w:sz w:val="21"/>
          <w:szCs w:val="21"/>
        </w:rPr>
        <w:t>子长市退耕还林工程管理办公室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地址：</w:t>
      </w:r>
      <w:r>
        <w:rPr>
          <w:rFonts w:hint="eastAsia" w:ascii="微软雅黑" w:hAnsi="微软雅黑" w:eastAsia="微软雅黑" w:cs="微软雅黑"/>
          <w:color w:val="0A82E5"/>
          <w:sz w:val="21"/>
          <w:szCs w:val="21"/>
        </w:rPr>
        <w:t>陕西省延安市子长市退耕还林工程管理办公室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联系方式：</w:t>
      </w:r>
      <w:r>
        <w:rPr>
          <w:rFonts w:hint="eastAsia" w:ascii="微软雅黑" w:hAnsi="微软雅黑" w:eastAsia="微软雅黑" w:cs="微软雅黑"/>
          <w:color w:val="0A82E5"/>
          <w:sz w:val="21"/>
          <w:szCs w:val="21"/>
        </w:rPr>
        <w:t>13991788968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名称：</w:t>
      </w:r>
      <w:r>
        <w:rPr>
          <w:rFonts w:hint="eastAsia" w:ascii="微软雅黑" w:hAnsi="微软雅黑" w:eastAsia="微软雅黑" w:cs="微软雅黑"/>
          <w:color w:val="0A82E5"/>
          <w:sz w:val="21"/>
          <w:szCs w:val="21"/>
        </w:rPr>
        <w:t>陕西集云项目管理有限公司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地址：</w:t>
      </w:r>
      <w:r>
        <w:rPr>
          <w:rFonts w:hint="eastAsia" w:ascii="微软雅黑" w:hAnsi="微软雅黑" w:eastAsia="微软雅黑" w:cs="微软雅黑"/>
          <w:color w:val="0A82E5"/>
          <w:sz w:val="21"/>
          <w:szCs w:val="21"/>
        </w:rPr>
        <w:t>延安市新区上城华府二期一号楼一单元801室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联系方式：</w:t>
      </w:r>
      <w:r>
        <w:rPr>
          <w:rFonts w:hint="eastAsia" w:ascii="微软雅黑" w:hAnsi="微软雅黑" w:eastAsia="微软雅黑" w:cs="微软雅黑"/>
          <w:color w:val="0A82E5"/>
          <w:sz w:val="21"/>
          <w:szCs w:val="21"/>
        </w:rPr>
        <w:t>0911-8616050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项目联系人：</w:t>
      </w:r>
      <w:r>
        <w:rPr>
          <w:rFonts w:hint="eastAsia" w:ascii="微软雅黑" w:hAnsi="微软雅黑" w:eastAsia="微软雅黑" w:cs="微软雅黑"/>
          <w:color w:val="0A82E5"/>
          <w:sz w:val="21"/>
          <w:szCs w:val="21"/>
        </w:rPr>
        <w:t>白俊杰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rPr>
        <w:t>电话：</w:t>
      </w:r>
      <w:r>
        <w:rPr>
          <w:rFonts w:hint="eastAsia" w:ascii="微软雅黑" w:hAnsi="微软雅黑" w:eastAsia="微软雅黑" w:cs="微软雅黑"/>
          <w:color w:val="0A82E5"/>
          <w:sz w:val="21"/>
          <w:szCs w:val="21"/>
        </w:rPr>
        <w:t>0911-8616050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sz w:val="21"/>
          <w:szCs w:val="21"/>
        </w:rPr>
      </w:pPr>
      <w:r>
        <w:rPr>
          <w:rFonts w:hint="eastAsia" w:ascii="微软雅黑" w:hAnsi="微软雅黑" w:eastAsia="微软雅黑" w:cs="微软雅黑"/>
          <w:sz w:val="21"/>
          <w:szCs w:val="21"/>
        </w:rPr>
        <w:t>陕西集云项目管理有限公司</w:t>
      </w:r>
    </w:p>
    <w:p>
      <w:pPr>
        <w:keepNext w:val="0"/>
        <w:keepLines w:val="0"/>
        <w:widowControl/>
        <w:suppressLineNumbers w:val="0"/>
        <w:wordWrap w:val="0"/>
        <w:spacing w:before="750" w:beforeAutospacing="0" w:after="750" w:afterAutospacing="0" w:line="480" w:lineRule="atLeast"/>
        <w:ind w:left="375" w:right="375"/>
        <w:jc w:val="both"/>
        <w:rPr>
          <w:rFonts w:hint="eastAsia" w:ascii="微软雅黑" w:hAnsi="微软雅黑" w:eastAsia="微软雅黑" w:cs="微软雅黑"/>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jc w:val="left"/>
      </w:pPr>
      <w:r>
        <w:rPr>
          <w:rFonts w:ascii="宋体" w:hAnsi="宋体" w:eastAsia="宋体" w:cs="宋体"/>
          <w:color w:val="333333"/>
          <w:kern w:val="0"/>
          <w:sz w:val="21"/>
          <w:szCs w:val="21"/>
          <w:shd w:val="clear" w:fill="FFFFFF"/>
          <w:lang w:val="en-US" w:eastAsia="zh-CN" w:bidi="ar"/>
        </w:rPr>
        <w:pict>
          <v:shape id="_x0000_i1025" o:spt="201" type="#_x0000_t201" style="height:0pt;width:0.05pt;" filled="f" coordsize="21600,21600">
            <v:path/>
            <v:fill on="f" focussize="0,0"/>
            <v:stroke/>
            <v:imagedata o:title=""/>
            <o:lock v:ext="edit" aspectratio="t"/>
            <w10:wrap type="none"/>
            <w10:anchorlock/>
          </v:shape>
        </w:pict>
      </w:r>
    </w:p>
    <w:p>
      <w:pPr>
        <w:keepNext w:val="0"/>
        <w:keepLines w:val="0"/>
        <w:widowControl/>
        <w:suppressLineNumbers w:val="0"/>
        <w:pBdr>
          <w:top w:val="none" w:color="auto" w:sz="0" w:space="0"/>
          <w:bottom w:val="none" w:color="auto" w:sz="0" w:space="0"/>
        </w:pBdr>
        <w:shd w:val="clear" w:fill="FFFFFF"/>
        <w:spacing w:before="150" w:beforeAutospacing="0" w:after="150" w:afterAutospacing="0"/>
        <w:ind w:left="15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TM0Mjc5MjBlNWZiYjA2YzA3OGE5ZTI0MzUyYWEifQ=="/>
  </w:docVars>
  <w:rsids>
    <w:rsidRoot w:val="00000000"/>
    <w:rsid w:val="0FE35150"/>
    <w:rsid w:val="7C8C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2024-04-11T08:09:00Z</dcterms:created>
  <dc:creator>86181</dc:creator>
  <cp:lastModifiedBy>白校睿</cp:lastModifiedBy>
  <dcterms:modified xsi:type="dcterms:W3CDTF">2024-04-11T08:09:35Z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B565ECFD347E414185486B4B7BFE8743_12</vt:lpwstr>
  </property>
</Properties>
</file>