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numId w:val="0"/>
        </w:numPr>
        <w:snapToGrid w:val="0"/>
        <w:spacing w:line="500" w:lineRule="exact"/>
        <w:jc w:val="center"/>
        <w:rPr>
          <w:rFonts w:ascii="宋体" w:hAnsi="宋体" w:cs="宋体"/>
        </w:rPr>
      </w:pPr>
      <w:bookmarkStart w:id="0" w:name="_GoBack"/>
      <w:bookmarkEnd w:id="0"/>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延长县林业局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延安市黄河西岸陕北地区退化生态系统修复与水土流失综合治理项目作业设计</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延安市黄河西岸陕北地区退化生态系统修复与水土流失综合治理项目作业设计</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YCZC-2024-J087</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延长县林业局</w:t>
      </w:r>
    </w:p>
    <w:p w14:paraId="2CD6D411">
      <w:pPr>
        <w:spacing w:line="480" w:lineRule="exact"/>
        <w:ind w:firstLine="964" w:firstLineChars="400"/>
        <w:rPr>
          <w:rFonts w:hint="eastAsia" w:ascii="仿宋" w:hAnsi="仿宋" w:eastAsia="仿宋" w:cs="仿宋"/>
          <w:sz w:val="24"/>
          <w:lang w:val="en-US" w:eastAsia="zh-CN"/>
        </w:rPr>
      </w:pPr>
      <w:r>
        <w:rPr>
          <w:rFonts w:hint="eastAsia" w:ascii="仿宋" w:hAnsi="仿宋" w:eastAsia="仿宋" w:cs="仿宋"/>
          <w:b/>
          <w:bCs/>
          <w:sz w:val="24"/>
        </w:rPr>
        <w:t>联 系 人：</w:t>
      </w:r>
      <w:r>
        <w:rPr>
          <w:rFonts w:hint="eastAsia" w:ascii="仿宋" w:hAnsi="仿宋" w:eastAsia="仿宋" w:cs="仿宋"/>
          <w:sz w:val="24"/>
          <w:lang w:val="en-US" w:eastAsia="zh-CN"/>
        </w:rPr>
        <w:t>冯国伟</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15667067721</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采购内容：</w:t>
      </w:r>
      <w:r>
        <w:rPr>
          <w:rFonts w:hint="eastAsia" w:ascii="仿宋" w:hAnsi="仿宋" w:eastAsia="仿宋" w:cs="仿宋"/>
          <w:color w:val="333333"/>
          <w:kern w:val="0"/>
          <w:sz w:val="24"/>
          <w:shd w:val="clear" w:color="auto" w:fill="FFFFFF"/>
          <w:lang w:bidi="ar"/>
        </w:rPr>
        <w:t>根据延安市林业局下达我县延安市黄河西岸陕北地区退化生态系统修复与水土流失综合治理项目人工造林建设任务8万亩，完成项目作业设计编制报批，</w:t>
      </w:r>
      <w:r>
        <w:rPr>
          <w:rFonts w:hint="eastAsia" w:ascii="仿宋" w:hAnsi="仿宋" w:eastAsia="仿宋" w:cs="仿宋"/>
          <w:color w:val="333333"/>
          <w:kern w:val="0"/>
          <w:sz w:val="24"/>
          <w:shd w:val="clear" w:color="auto" w:fill="FFFFFF"/>
          <w:lang w:val="en-US" w:eastAsia="zh-CN" w:bidi="ar"/>
        </w:rPr>
        <w:t>包括：①外业勘察；②文本编制，施工图纸设计等工作；③提供全部纸质版和电子版成果资料。</w:t>
      </w:r>
      <w:r>
        <w:rPr>
          <w:rFonts w:hint="eastAsia" w:ascii="仿宋" w:hAnsi="仿宋" w:eastAsia="仿宋" w:cs="仿宋"/>
          <w:sz w:val="24"/>
          <w:lang w:eastAsia="zh-CN"/>
        </w:rPr>
        <w:t>（</w:t>
      </w:r>
      <w:r>
        <w:rPr>
          <w:rFonts w:hint="eastAsia" w:ascii="仿宋" w:hAnsi="仿宋" w:eastAsia="仿宋" w:cs="仿宋"/>
          <w:sz w:val="24"/>
          <w:lang w:val="en-US" w:eastAsia="zh-CN"/>
        </w:rPr>
        <w:t>详情见谈判文件</w:t>
      </w:r>
      <w:r>
        <w:rPr>
          <w:rFonts w:hint="eastAsia" w:ascii="仿宋" w:hAnsi="仿宋" w:eastAsia="仿宋" w:cs="仿宋"/>
          <w:sz w:val="24"/>
          <w:lang w:eastAsia="zh-CN"/>
        </w:rPr>
        <w:t>）</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1920000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45日历日</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延安市黄河西岸陕北地区退化生态系统修复与水土流失综合治理项目作业设计</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延安市黄河西岸陕北地区退化生态系统修复与水土流失综合治理项目作业设计</w:t>
      </w:r>
      <w:r>
        <w:rPr>
          <w:rFonts w:hint="eastAsia" w:ascii="仿宋" w:hAnsi="仿宋" w:eastAsia="仿宋" w:cs="仿宋"/>
          <w:b/>
          <w:bCs/>
          <w:sz w:val="24"/>
        </w:rPr>
        <w:t>)特定资格要求如下:</w:t>
      </w:r>
    </w:p>
    <w:p w14:paraId="4C3A09A0">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供应商须在中华人民共和国境内依法注册的法人或其他组织，具有独立承担民事责任能力，具备有效的统一社会信用代码营业执照(或事业法人登记证书)；</w:t>
      </w:r>
    </w:p>
    <w:p w14:paraId="429AEC30">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3.2</w:t>
      </w:r>
      <w:r>
        <w:rPr>
          <w:rFonts w:hint="eastAsia" w:ascii="仿宋" w:hAnsi="仿宋" w:eastAsia="仿宋" w:cs="仿宋"/>
          <w:sz w:val="24"/>
        </w:rPr>
        <w:t xml:space="preserve">法定代表人授权书(附法定代表人身份证复印件)及被授权人身份证(法定代表人直接参加投标只须提供法定代表人身份证); </w:t>
      </w:r>
    </w:p>
    <w:p w14:paraId="283E5419">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3.3</w:t>
      </w:r>
      <w:r>
        <w:rPr>
          <w:rFonts w:hint="eastAsia" w:ascii="仿宋" w:hAnsi="仿宋" w:eastAsia="仿宋" w:cs="仿宋"/>
          <w:sz w:val="24"/>
        </w:rPr>
        <w:t>供应商须提供本年度</w:t>
      </w:r>
      <w:r>
        <w:rPr>
          <w:rFonts w:hint="eastAsia" w:ascii="仿宋" w:hAnsi="仿宋" w:eastAsia="仿宋" w:cs="仿宋"/>
          <w:sz w:val="24"/>
          <w:lang w:val="en-US" w:eastAsia="zh-CN"/>
        </w:rPr>
        <w:t>任意1</w:t>
      </w:r>
      <w:r>
        <w:rPr>
          <w:rFonts w:hint="eastAsia" w:ascii="仿宋" w:hAnsi="仿宋" w:eastAsia="仿宋" w:cs="仿宋"/>
          <w:sz w:val="24"/>
        </w:rPr>
        <w:t>个月的依法缴纳税收的相关凭据（时间以税款所属日期为准、税种须包含增值税或企业所得税），凭据应有税务机关或代收机关的公章或业务专用章。依法免税或无须缴纳税收的供应商，应提供相应证明文件;</w:t>
      </w:r>
    </w:p>
    <w:p w14:paraId="663EE334">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3.4供应商</w:t>
      </w:r>
      <w:r>
        <w:rPr>
          <w:rFonts w:hint="eastAsia" w:ascii="仿宋" w:hAnsi="仿宋" w:eastAsia="仿宋" w:cs="仿宋"/>
          <w:sz w:val="24"/>
        </w:rPr>
        <w:t>须提供</w:t>
      </w:r>
      <w:r>
        <w:rPr>
          <w:rFonts w:hint="eastAsia" w:ascii="仿宋" w:hAnsi="仿宋" w:eastAsia="仿宋" w:cs="仿宋"/>
          <w:sz w:val="24"/>
          <w:lang w:eastAsia="zh-CN"/>
        </w:rPr>
        <w:t>本年度</w:t>
      </w:r>
      <w:r>
        <w:rPr>
          <w:rFonts w:hint="eastAsia" w:ascii="仿宋" w:hAnsi="仿宋" w:eastAsia="仿宋" w:cs="仿宋"/>
          <w:sz w:val="24"/>
        </w:rPr>
        <w:t>已缴纳的任意1个月的社会保障资金缴存单据或社保机构开具的社会保险参保缴费情况证明，单据或证明上应有社保机构或代收机构的公章,依法不需要缴纳社会保障资金的</w:t>
      </w:r>
      <w:r>
        <w:rPr>
          <w:rFonts w:hint="eastAsia" w:ascii="仿宋" w:hAnsi="仿宋" w:eastAsia="仿宋" w:cs="仿宋"/>
          <w:sz w:val="24"/>
          <w:lang w:eastAsia="zh-CN"/>
        </w:rPr>
        <w:t>供应商</w:t>
      </w:r>
      <w:r>
        <w:rPr>
          <w:rFonts w:hint="eastAsia" w:ascii="仿宋" w:hAnsi="仿宋" w:eastAsia="仿宋" w:cs="仿宋"/>
          <w:sz w:val="24"/>
        </w:rPr>
        <w:t>应提供相关证明文件；</w:t>
      </w:r>
    </w:p>
    <w:p w14:paraId="35EC53D2">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3.5</w:t>
      </w:r>
      <w:r>
        <w:rPr>
          <w:rFonts w:hint="eastAsia" w:ascii="仿宋" w:hAnsi="仿宋" w:eastAsia="仿宋" w:cs="仿宋"/>
          <w:sz w:val="24"/>
        </w:rPr>
        <w:t>供应商须提供2023年度经会计事务所审计的财务报告（2024年成立的公司提供成立后任意时段的资产负债表）或提供其基本存款账户开户银行出具的资信证明及基本户证明材料；</w:t>
      </w:r>
    </w:p>
    <w:p w14:paraId="5835D658">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3.6</w:t>
      </w:r>
      <w:r>
        <w:rPr>
          <w:rFonts w:hint="eastAsia" w:ascii="仿宋" w:hAnsi="仿宋" w:eastAsia="仿宋" w:cs="仿宋"/>
          <w:sz w:val="24"/>
        </w:rPr>
        <w:t>供应商须提供基本账户开户许可证（或基本存款账户信息）；</w:t>
      </w:r>
    </w:p>
    <w:p w14:paraId="4E7B4438">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3.7</w:t>
      </w:r>
      <w:r>
        <w:rPr>
          <w:rFonts w:hint="eastAsia" w:ascii="仿宋" w:hAnsi="仿宋" w:eastAsia="仿宋" w:cs="仿宋"/>
          <w:sz w:val="24"/>
        </w:rPr>
        <w:t>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0EA9B70A">
      <w:pPr>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3.8</w:t>
      </w:r>
      <w:r>
        <w:rPr>
          <w:rFonts w:hint="eastAsia" w:ascii="仿宋" w:hAnsi="仿宋" w:eastAsia="仿宋" w:cs="仿宋"/>
          <w:sz w:val="24"/>
        </w:rPr>
        <w:t>具有林业调查规划设计及相关技术服务丙级（或丙级以上）资质</w:t>
      </w:r>
      <w:r>
        <w:rPr>
          <w:rFonts w:hint="eastAsia" w:ascii="仿宋" w:hAnsi="仿宋" w:eastAsia="仿宋" w:cs="仿宋"/>
          <w:sz w:val="24"/>
          <w:lang w:eastAsia="zh-CN"/>
        </w:rPr>
        <w:t>；</w:t>
      </w:r>
    </w:p>
    <w:p w14:paraId="068DFFFB">
      <w:pPr>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3.9</w:t>
      </w:r>
      <w:r>
        <w:rPr>
          <w:rFonts w:hint="eastAsia" w:ascii="仿宋" w:hAnsi="仿宋" w:eastAsia="仿宋" w:cs="仿宋"/>
          <w:sz w:val="24"/>
        </w:rPr>
        <w:t>本项目不接受联合体投标。</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2024年</w:t>
      </w:r>
      <w:r>
        <w:rPr>
          <w:rFonts w:hint="eastAsia" w:ascii="仿宋" w:hAnsi="仿宋" w:eastAsia="仿宋" w:cs="仿宋"/>
          <w:color w:val="333333"/>
          <w:shd w:val="clear" w:color="auto" w:fill="FFFFFF"/>
          <w:lang w:val="en-US" w:eastAsia="zh-CN"/>
        </w:rPr>
        <w:t>11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8</w:t>
      </w:r>
      <w:r>
        <w:rPr>
          <w:rFonts w:hint="eastAsia" w:ascii="仿宋" w:hAnsi="仿宋" w:eastAsia="仿宋" w:cs="仿宋"/>
          <w:color w:val="333333"/>
          <w:shd w:val="clear" w:color="auto" w:fill="FFFFFF"/>
        </w:rPr>
        <w:t>日 至 2024年</w:t>
      </w:r>
      <w:r>
        <w:rPr>
          <w:rFonts w:hint="eastAsia" w:ascii="仿宋" w:hAnsi="仿宋" w:eastAsia="仿宋" w:cs="仿宋"/>
          <w:color w:val="333333"/>
          <w:shd w:val="clear" w:color="auto" w:fill="FFFFFF"/>
          <w:lang w:val="en-US" w:eastAsia="zh-CN"/>
        </w:rPr>
        <w:t>11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12</w:t>
      </w:r>
      <w:r>
        <w:rPr>
          <w:rFonts w:hint="eastAsia" w:ascii="仿宋" w:hAnsi="仿宋" w:eastAsia="仿宋" w:cs="仿宋"/>
          <w:color w:val="333333"/>
          <w:shd w:val="clear" w:color="auto" w:fill="FFFFFF"/>
        </w:rPr>
        <w:t>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  2024年11月</w:t>
      </w:r>
      <w:r>
        <w:rPr>
          <w:rFonts w:hint="eastAsia" w:ascii="仿宋" w:hAnsi="仿宋" w:eastAsia="仿宋" w:cs="仿宋"/>
          <w:color w:val="333333"/>
          <w:shd w:val="clear" w:color="auto" w:fill="FFFFFF"/>
          <w:lang w:val="en-US" w:eastAsia="zh-CN"/>
        </w:rPr>
        <w:t>13</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下午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2024年11月</w:t>
      </w:r>
      <w:r>
        <w:rPr>
          <w:rFonts w:hint="eastAsia" w:ascii="仿宋" w:hAnsi="仿宋" w:eastAsia="仿宋" w:cs="仿宋"/>
          <w:color w:val="333333"/>
          <w:shd w:val="clear" w:color="auto" w:fill="FFFFFF"/>
          <w:lang w:val="en-US" w:eastAsia="zh-CN"/>
        </w:rPr>
        <w:t>13</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下午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12410050">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②领取谈判文件必须携带：单位介绍信或法定代表人授权委托书及本人身份证原件。（现场领取）</w:t>
      </w:r>
    </w:p>
    <w:p w14:paraId="0886103F">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延长县林业局</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王家川</w:t>
      </w:r>
    </w:p>
    <w:p w14:paraId="36A3CBB7">
      <w:pPr>
        <w:pStyle w:val="4"/>
        <w:widowControl/>
        <w:spacing w:beforeAutospacing="0" w:afterAutospacing="0" w:line="360" w:lineRule="exact"/>
        <w:ind w:firstLine="480" w:firstLineChars="200"/>
        <w:textAlignment w:val="baseline"/>
        <w:rPr>
          <w:rFonts w:hint="eastAsia"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联系方式：15667067721</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729BB94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7826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2024-11-07T06:33:10Z</dcterms:created>
  <dc:creator>lenovo</dc:creator>
  <cp:lastModifiedBy>zc</cp:lastModifiedBy>
  <dcterms:modified xsi:type="dcterms:W3CDTF">2024-11-07T06:33:58Z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CDD49C6B32FF4DC7ACB1F9A4AB85B6D6_12</vt:lpwstr>
  </property>
</Properties>
</file>