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FDB1E4">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jc w:val="center"/>
        <w:textAlignment w:val="auto"/>
        <w:outlineLvl w:val="0"/>
        <w:rPr>
          <w:rFonts w:hint="eastAsia" w:ascii="微软雅黑" w:hAnsi="微软雅黑" w:eastAsia="微软雅黑" w:cs="微软雅黑"/>
          <w:b w:val="0"/>
          <w:bCs/>
          <w:kern w:val="0"/>
          <w:sz w:val="40"/>
          <w:szCs w:val="40"/>
          <w:highlight w:val="none"/>
          <w:lang w:val="zh-CN"/>
        </w:rPr>
      </w:pPr>
      <w:bookmarkStart w:id="0" w:name="_Toc4312"/>
      <w:r>
        <w:rPr>
          <w:rFonts w:hint="eastAsia" w:ascii="微软雅黑" w:hAnsi="微软雅黑" w:eastAsia="微软雅黑" w:cs="微软雅黑"/>
          <w:b w:val="0"/>
          <w:bCs/>
          <w:kern w:val="0"/>
          <w:sz w:val="40"/>
          <w:szCs w:val="40"/>
          <w:highlight w:val="none"/>
          <w:lang w:val="zh-CN" w:eastAsia="zh-CN"/>
        </w:rPr>
        <w:t>延安市中医医院信息系统维保、改造及信息化</w:t>
      </w:r>
      <w:r>
        <w:rPr>
          <w:rFonts w:hint="eastAsia" w:ascii="微软雅黑" w:hAnsi="微软雅黑" w:eastAsia="微软雅黑" w:cs="微软雅黑"/>
          <w:b w:val="0"/>
          <w:bCs/>
          <w:kern w:val="0"/>
          <w:sz w:val="40"/>
          <w:szCs w:val="40"/>
          <w:highlight w:val="none"/>
          <w:lang w:val="en-US" w:eastAsia="zh-CN"/>
        </w:rPr>
        <w:t xml:space="preserve">  </w:t>
      </w:r>
      <w:r>
        <w:rPr>
          <w:rFonts w:hint="eastAsia" w:ascii="微软雅黑" w:hAnsi="微软雅黑" w:eastAsia="微软雅黑" w:cs="微软雅黑"/>
          <w:b w:val="0"/>
          <w:bCs/>
          <w:kern w:val="0"/>
          <w:sz w:val="40"/>
          <w:szCs w:val="40"/>
          <w:highlight w:val="none"/>
          <w:lang w:val="zh-CN" w:eastAsia="zh-CN"/>
        </w:rPr>
        <w:t>规划设计服务项目</w:t>
      </w:r>
    </w:p>
    <w:p w14:paraId="1C767F14">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jc w:val="center"/>
        <w:textAlignment w:val="auto"/>
        <w:outlineLvl w:val="0"/>
        <w:rPr>
          <w:rFonts w:hint="eastAsia" w:ascii="微软雅黑" w:hAnsi="微软雅黑" w:eastAsia="微软雅黑" w:cs="微软雅黑"/>
          <w:b w:val="0"/>
          <w:bCs/>
          <w:kern w:val="0"/>
          <w:sz w:val="44"/>
          <w:szCs w:val="44"/>
          <w:highlight w:val="none"/>
          <w:lang w:val="zh-CN"/>
        </w:rPr>
      </w:pPr>
      <w:r>
        <w:rPr>
          <w:rFonts w:hint="eastAsia" w:ascii="微软雅黑" w:hAnsi="微软雅黑" w:eastAsia="微软雅黑" w:cs="微软雅黑"/>
          <w:b w:val="0"/>
          <w:bCs/>
          <w:kern w:val="0"/>
          <w:sz w:val="44"/>
          <w:szCs w:val="44"/>
          <w:highlight w:val="none"/>
          <w:lang w:val="zh-CN"/>
        </w:rPr>
        <w:t>招标公告</w:t>
      </w:r>
      <w:bookmarkEnd w:id="0"/>
      <w:bookmarkStart w:id="1" w:name="_Toc35393790"/>
      <w:bookmarkStart w:id="2" w:name="_Toc28359002"/>
      <w:bookmarkStart w:id="3" w:name="_Hlk24379207"/>
      <w:bookmarkStart w:id="4" w:name="_Toc28359079"/>
      <w:bookmarkStart w:id="5" w:name="_Toc35393621"/>
    </w:p>
    <w:bookmarkEnd w:id="1"/>
    <w:bookmarkEnd w:id="2"/>
    <w:bookmarkEnd w:id="3"/>
    <w:bookmarkEnd w:id="4"/>
    <w:bookmarkEnd w:id="5"/>
    <w:p w14:paraId="678D6034">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lang w:eastAsia="zh-CN"/>
        </w:rPr>
        <w:t>延安市中医医院信息系统维保、改造及信息化规划设计服务项目</w:t>
      </w:r>
      <w:r>
        <w:rPr>
          <w:rFonts w:hint="eastAsia" w:ascii="微软雅黑" w:hAnsi="微软雅黑" w:eastAsia="微软雅黑" w:cs="微软雅黑"/>
          <w:color w:val="auto"/>
          <w:sz w:val="24"/>
          <w:szCs w:val="24"/>
        </w:rPr>
        <w:t>的潜在投标人应在全国公共资源交易中心平台（陕西省·延安市）平台获取采购文件，并于</w:t>
      </w:r>
      <w:r>
        <w:rPr>
          <w:rFonts w:hint="eastAsia" w:ascii="微软雅黑" w:hAnsi="微软雅黑" w:eastAsia="微软雅黑" w:cs="微软雅黑"/>
          <w:color w:val="auto"/>
          <w:sz w:val="24"/>
          <w:szCs w:val="24"/>
          <w:lang w:val="en-US" w:eastAsia="zh-CN"/>
        </w:rPr>
        <w:t>2024</w:t>
      </w:r>
      <w:r>
        <w:rPr>
          <w:rFonts w:hint="eastAsia" w:ascii="微软雅黑" w:hAnsi="微软雅黑" w:eastAsia="微软雅黑" w:cs="微软雅黑"/>
          <w:color w:val="auto"/>
          <w:sz w:val="24"/>
          <w:szCs w:val="24"/>
        </w:rPr>
        <w:t>年</w:t>
      </w:r>
      <w:r>
        <w:rPr>
          <w:rFonts w:hint="eastAsia" w:ascii="微软雅黑" w:hAnsi="微软雅黑" w:eastAsia="微软雅黑" w:cs="微软雅黑"/>
          <w:color w:val="auto"/>
          <w:sz w:val="24"/>
          <w:szCs w:val="24"/>
          <w:lang w:val="en-US" w:eastAsia="zh-CN"/>
        </w:rPr>
        <w:t>12</w:t>
      </w:r>
      <w:r>
        <w:rPr>
          <w:rFonts w:hint="eastAsia" w:ascii="微软雅黑" w:hAnsi="微软雅黑" w:eastAsia="微软雅黑" w:cs="微软雅黑"/>
          <w:color w:val="auto"/>
          <w:sz w:val="24"/>
          <w:szCs w:val="24"/>
        </w:rPr>
        <w:t>月</w:t>
      </w:r>
      <w:r>
        <w:rPr>
          <w:rFonts w:hint="eastAsia" w:ascii="微软雅黑" w:hAnsi="微软雅黑" w:eastAsia="微软雅黑" w:cs="微软雅黑"/>
          <w:color w:val="auto"/>
          <w:sz w:val="24"/>
          <w:szCs w:val="24"/>
          <w:lang w:val="en-US" w:eastAsia="zh-CN"/>
        </w:rPr>
        <w:t>30</w:t>
      </w:r>
      <w:r>
        <w:rPr>
          <w:rFonts w:hint="eastAsia" w:ascii="微软雅黑" w:hAnsi="微软雅黑" w:eastAsia="微软雅黑" w:cs="微软雅黑"/>
          <w:color w:val="auto"/>
          <w:sz w:val="24"/>
          <w:szCs w:val="24"/>
        </w:rPr>
        <w:t>日</w:t>
      </w:r>
      <w:r>
        <w:rPr>
          <w:rFonts w:hint="eastAsia" w:ascii="微软雅黑" w:hAnsi="微软雅黑" w:eastAsia="微软雅黑" w:cs="微软雅黑"/>
          <w:color w:val="auto"/>
          <w:sz w:val="24"/>
          <w:szCs w:val="24"/>
          <w:lang w:val="en-US" w:eastAsia="zh-CN"/>
        </w:rPr>
        <w:t>14</w:t>
      </w:r>
      <w:r>
        <w:rPr>
          <w:rFonts w:hint="eastAsia" w:ascii="微软雅黑" w:hAnsi="微软雅黑" w:eastAsia="微软雅黑" w:cs="微软雅黑"/>
          <w:color w:val="auto"/>
          <w:sz w:val="24"/>
          <w:szCs w:val="24"/>
        </w:rPr>
        <w:t>时</w:t>
      </w:r>
      <w:r>
        <w:rPr>
          <w:rFonts w:hint="eastAsia" w:ascii="微软雅黑" w:hAnsi="微软雅黑" w:eastAsia="微软雅黑" w:cs="微软雅黑"/>
          <w:color w:val="auto"/>
          <w:sz w:val="24"/>
          <w:szCs w:val="24"/>
          <w:lang w:val="en-US" w:eastAsia="zh-CN"/>
        </w:rPr>
        <w:t>30</w:t>
      </w:r>
      <w:r>
        <w:rPr>
          <w:rFonts w:hint="eastAsia" w:ascii="微软雅黑" w:hAnsi="微软雅黑" w:eastAsia="微软雅黑" w:cs="微软雅黑"/>
          <w:color w:val="auto"/>
          <w:sz w:val="24"/>
          <w:szCs w:val="24"/>
        </w:rPr>
        <w:t>分（北京时间）前递交投标文件。</w:t>
      </w:r>
    </w:p>
    <w:p w14:paraId="37D07FB8">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微软雅黑" w:hAnsi="微软雅黑" w:eastAsia="微软雅黑" w:cs="微软雅黑"/>
          <w:b/>
          <w:bCs/>
          <w:color w:val="auto"/>
          <w:sz w:val="24"/>
          <w:szCs w:val="24"/>
        </w:rPr>
      </w:pPr>
      <w:r>
        <w:rPr>
          <w:rFonts w:hint="eastAsia" w:ascii="微软雅黑" w:hAnsi="微软雅黑" w:eastAsia="微软雅黑" w:cs="微软雅黑"/>
          <w:b/>
          <w:bCs/>
          <w:color w:val="auto"/>
          <w:sz w:val="24"/>
          <w:szCs w:val="24"/>
        </w:rPr>
        <w:t>一、项目基本情况</w:t>
      </w:r>
    </w:p>
    <w:p w14:paraId="584501D7">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rPr>
        <w:t>项目编号：YAZL-2024-</w:t>
      </w:r>
      <w:r>
        <w:rPr>
          <w:rFonts w:hint="eastAsia" w:ascii="微软雅黑" w:hAnsi="微软雅黑" w:eastAsia="微软雅黑" w:cs="微软雅黑"/>
          <w:color w:val="auto"/>
          <w:sz w:val="24"/>
          <w:szCs w:val="24"/>
          <w:lang w:val="en-US" w:eastAsia="zh-CN"/>
        </w:rPr>
        <w:t>22</w:t>
      </w:r>
    </w:p>
    <w:p w14:paraId="7C8FEDD4">
      <w:pPr>
        <w:keepNext w:val="0"/>
        <w:keepLines w:val="0"/>
        <w:pageBreakBefore w:val="0"/>
        <w:widowControl w:val="0"/>
        <w:kinsoku/>
        <w:wordWrap/>
        <w:overflowPunct/>
        <w:topLinePunct w:val="0"/>
        <w:autoSpaceDE/>
        <w:autoSpaceDN/>
        <w:bidi w:val="0"/>
        <w:adjustRightInd/>
        <w:snapToGrid/>
        <w:spacing w:line="520" w:lineRule="exact"/>
        <w:ind w:left="479" w:leftChars="228" w:firstLine="0" w:firstLineChars="0"/>
        <w:textAlignment w:val="auto"/>
        <w:rPr>
          <w:rFonts w:hint="eastAsia" w:ascii="微软雅黑" w:hAnsi="微软雅黑" w:eastAsia="微软雅黑" w:cs="微软雅黑"/>
          <w:color w:val="auto"/>
          <w:sz w:val="24"/>
          <w:szCs w:val="24"/>
          <w:lang w:eastAsia="zh-CN"/>
        </w:rPr>
      </w:pPr>
      <w:r>
        <w:rPr>
          <w:rFonts w:hint="eastAsia" w:ascii="微软雅黑" w:hAnsi="微软雅黑" w:eastAsia="微软雅黑" w:cs="微软雅黑"/>
          <w:color w:val="auto"/>
          <w:sz w:val="24"/>
          <w:szCs w:val="24"/>
        </w:rPr>
        <w:t>项目名称：</w:t>
      </w:r>
      <w:r>
        <w:rPr>
          <w:rFonts w:hint="eastAsia" w:ascii="微软雅黑" w:hAnsi="微软雅黑" w:eastAsia="微软雅黑" w:cs="微软雅黑"/>
          <w:color w:val="auto"/>
          <w:sz w:val="24"/>
          <w:szCs w:val="24"/>
          <w:lang w:eastAsia="zh-CN"/>
        </w:rPr>
        <w:t>延安市中医医院信息系统维保、改造及信息化规划设计服务项目</w:t>
      </w:r>
    </w:p>
    <w:p w14:paraId="134E6E21">
      <w:pPr>
        <w:keepNext w:val="0"/>
        <w:keepLines w:val="0"/>
        <w:pageBreakBefore w:val="0"/>
        <w:widowControl w:val="0"/>
        <w:kinsoku/>
        <w:wordWrap/>
        <w:overflowPunct/>
        <w:topLinePunct w:val="0"/>
        <w:autoSpaceDE/>
        <w:autoSpaceDN/>
        <w:bidi w:val="0"/>
        <w:adjustRightInd/>
        <w:snapToGrid/>
        <w:spacing w:line="520" w:lineRule="exact"/>
        <w:ind w:left="479" w:leftChars="228" w:firstLine="0" w:firstLineChars="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采购方式：公开招标</w:t>
      </w:r>
    </w:p>
    <w:p w14:paraId="4C71308F">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预算金额：</w:t>
      </w:r>
      <w:r>
        <w:rPr>
          <w:rFonts w:hint="eastAsia" w:ascii="微软雅黑" w:hAnsi="微软雅黑" w:eastAsia="微软雅黑" w:cs="微软雅黑"/>
          <w:color w:val="auto"/>
          <w:sz w:val="24"/>
          <w:szCs w:val="24"/>
          <w:lang w:val="en-US" w:eastAsia="zh-CN"/>
        </w:rPr>
        <w:t>3730000</w:t>
      </w:r>
      <w:r>
        <w:rPr>
          <w:rFonts w:hint="eastAsia" w:ascii="微软雅黑" w:hAnsi="微软雅黑" w:eastAsia="微软雅黑" w:cs="微软雅黑"/>
          <w:color w:val="auto"/>
          <w:sz w:val="24"/>
          <w:szCs w:val="24"/>
        </w:rPr>
        <w:t>.00元</w:t>
      </w:r>
    </w:p>
    <w:p w14:paraId="52A9650B">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微软雅黑" w:hAnsi="微软雅黑" w:eastAsia="微软雅黑" w:cs="微软雅黑"/>
          <w:color w:val="auto"/>
          <w:sz w:val="24"/>
          <w:szCs w:val="24"/>
        </w:rPr>
      </w:pPr>
      <w:bookmarkStart w:id="6" w:name="_Toc35393622"/>
      <w:bookmarkStart w:id="7" w:name="_Toc35393791"/>
      <w:bookmarkStart w:id="8" w:name="_Toc28359003"/>
      <w:bookmarkStart w:id="9" w:name="_Toc28359080"/>
      <w:r>
        <w:rPr>
          <w:rFonts w:hint="eastAsia" w:ascii="微软雅黑" w:hAnsi="微软雅黑" w:eastAsia="微软雅黑" w:cs="微软雅黑"/>
          <w:color w:val="auto"/>
          <w:sz w:val="24"/>
          <w:szCs w:val="24"/>
        </w:rPr>
        <w:t>采购需求：</w:t>
      </w:r>
    </w:p>
    <w:p w14:paraId="226D5162">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微软雅黑" w:hAnsi="微软雅黑" w:eastAsia="微软雅黑" w:cs="微软雅黑"/>
          <w:color w:val="auto"/>
          <w:sz w:val="24"/>
          <w:szCs w:val="24"/>
          <w:lang w:eastAsia="zh-CN"/>
        </w:rPr>
      </w:pPr>
      <w:r>
        <w:rPr>
          <w:rFonts w:hint="eastAsia" w:ascii="微软雅黑" w:hAnsi="微软雅黑" w:eastAsia="微软雅黑" w:cs="微软雅黑"/>
          <w:color w:val="auto"/>
          <w:sz w:val="24"/>
          <w:szCs w:val="24"/>
        </w:rPr>
        <w:t>合同包1</w:t>
      </w:r>
      <w:bookmarkStart w:id="10" w:name="OLE_LINK6"/>
      <w:r>
        <w:rPr>
          <w:rFonts w:hint="eastAsia" w:ascii="微软雅黑" w:hAnsi="微软雅黑" w:eastAsia="微软雅黑" w:cs="微软雅黑"/>
          <w:color w:val="auto"/>
          <w:sz w:val="24"/>
          <w:szCs w:val="24"/>
          <w:lang w:eastAsia="zh-CN"/>
        </w:rPr>
        <w:t>（延安市中医医院信息系统维保、改造及信息化规划设计服务项目）</w:t>
      </w:r>
      <w:bookmarkEnd w:id="10"/>
      <w:r>
        <w:rPr>
          <w:rFonts w:hint="eastAsia" w:ascii="微软雅黑" w:hAnsi="微软雅黑" w:eastAsia="微软雅黑" w:cs="微软雅黑"/>
          <w:color w:val="auto"/>
          <w:sz w:val="24"/>
          <w:szCs w:val="24"/>
          <w:lang w:val="en-US" w:eastAsia="zh-CN"/>
        </w:rPr>
        <w:t>:</w:t>
      </w:r>
    </w:p>
    <w:p w14:paraId="3B9EE102">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合同包预算金额：</w:t>
      </w:r>
      <w:r>
        <w:rPr>
          <w:rFonts w:hint="eastAsia" w:ascii="微软雅黑" w:hAnsi="微软雅黑" w:eastAsia="微软雅黑" w:cs="微软雅黑"/>
          <w:color w:val="auto"/>
          <w:sz w:val="24"/>
          <w:szCs w:val="24"/>
          <w:lang w:val="en-US" w:eastAsia="zh-CN"/>
        </w:rPr>
        <w:t>3730000</w:t>
      </w:r>
      <w:r>
        <w:rPr>
          <w:rFonts w:hint="eastAsia" w:ascii="微软雅黑" w:hAnsi="微软雅黑" w:eastAsia="微软雅黑" w:cs="微软雅黑"/>
          <w:color w:val="auto"/>
          <w:sz w:val="24"/>
          <w:szCs w:val="24"/>
        </w:rPr>
        <w:t>.00元</w:t>
      </w:r>
    </w:p>
    <w:p w14:paraId="7732D1DF">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合同包最高限价：</w:t>
      </w:r>
      <w:r>
        <w:rPr>
          <w:rFonts w:hint="eastAsia" w:ascii="微软雅黑" w:hAnsi="微软雅黑" w:eastAsia="微软雅黑" w:cs="微软雅黑"/>
          <w:color w:val="auto"/>
          <w:sz w:val="24"/>
          <w:szCs w:val="24"/>
          <w:lang w:val="en-US" w:eastAsia="zh-CN"/>
        </w:rPr>
        <w:t>3730000</w:t>
      </w:r>
      <w:r>
        <w:rPr>
          <w:rFonts w:hint="eastAsia" w:ascii="微软雅黑" w:hAnsi="微软雅黑" w:eastAsia="微软雅黑" w:cs="微软雅黑"/>
          <w:color w:val="auto"/>
          <w:sz w:val="24"/>
          <w:szCs w:val="24"/>
        </w:rPr>
        <w:t>.00元</w:t>
      </w:r>
    </w:p>
    <w:tbl>
      <w:tblPr>
        <w:tblStyle w:val="5"/>
        <w:tblW w:w="9486"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977"/>
        <w:gridCol w:w="1742"/>
        <w:gridCol w:w="1896"/>
        <w:gridCol w:w="1462"/>
        <w:gridCol w:w="1692"/>
        <w:gridCol w:w="1717"/>
      </w:tblGrid>
      <w:tr w14:paraId="548A543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48" w:hRule="atLeast"/>
        </w:trPr>
        <w:tc>
          <w:tcPr>
            <w:tcW w:w="97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057D98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品目号</w:t>
            </w:r>
          </w:p>
        </w:tc>
        <w:tc>
          <w:tcPr>
            <w:tcW w:w="1742" w:type="dxa"/>
            <w:tcBorders>
              <w:top w:val="single" w:color="333333" w:sz="6" w:space="0"/>
              <w:left w:val="nil"/>
              <w:bottom w:val="single" w:color="333333" w:sz="6" w:space="0"/>
              <w:right w:val="single" w:color="333333" w:sz="6" w:space="0"/>
            </w:tcBorders>
            <w:noWrap w:val="0"/>
            <w:tcMar>
              <w:top w:w="75" w:type="dxa"/>
              <w:left w:w="120" w:type="dxa"/>
              <w:bottom w:w="75" w:type="dxa"/>
              <w:right w:w="120" w:type="dxa"/>
            </w:tcMar>
            <w:vAlign w:val="center"/>
          </w:tcPr>
          <w:p w14:paraId="0C30125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品目名称</w:t>
            </w:r>
          </w:p>
        </w:tc>
        <w:tc>
          <w:tcPr>
            <w:tcW w:w="1896" w:type="dxa"/>
            <w:tcBorders>
              <w:top w:val="single" w:color="333333" w:sz="6" w:space="0"/>
              <w:left w:val="nil"/>
              <w:bottom w:val="single" w:color="333333" w:sz="6" w:space="0"/>
              <w:right w:val="single" w:color="333333" w:sz="6" w:space="0"/>
            </w:tcBorders>
            <w:noWrap w:val="0"/>
            <w:tcMar>
              <w:top w:w="75" w:type="dxa"/>
              <w:left w:w="120" w:type="dxa"/>
              <w:bottom w:w="75" w:type="dxa"/>
              <w:right w:w="120" w:type="dxa"/>
            </w:tcMar>
            <w:vAlign w:val="center"/>
          </w:tcPr>
          <w:p w14:paraId="3B28EB0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采购标的</w:t>
            </w:r>
          </w:p>
        </w:tc>
        <w:tc>
          <w:tcPr>
            <w:tcW w:w="1462" w:type="dxa"/>
            <w:tcBorders>
              <w:top w:val="single" w:color="333333" w:sz="6" w:space="0"/>
              <w:left w:val="nil"/>
              <w:bottom w:val="single" w:color="333333" w:sz="6" w:space="0"/>
              <w:right w:val="single" w:color="333333" w:sz="6" w:space="0"/>
            </w:tcBorders>
            <w:noWrap w:val="0"/>
            <w:tcMar>
              <w:top w:w="75" w:type="dxa"/>
              <w:left w:w="120" w:type="dxa"/>
              <w:bottom w:w="75" w:type="dxa"/>
              <w:right w:w="120" w:type="dxa"/>
            </w:tcMar>
            <w:vAlign w:val="center"/>
          </w:tcPr>
          <w:p w14:paraId="2C92B77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技术规格、参数及要求</w:t>
            </w:r>
          </w:p>
        </w:tc>
        <w:tc>
          <w:tcPr>
            <w:tcW w:w="1692" w:type="dxa"/>
            <w:tcBorders>
              <w:top w:val="single" w:color="333333" w:sz="6" w:space="0"/>
              <w:left w:val="nil"/>
              <w:bottom w:val="single" w:color="333333" w:sz="6" w:space="0"/>
              <w:right w:val="single" w:color="333333" w:sz="6" w:space="0"/>
            </w:tcBorders>
            <w:noWrap w:val="0"/>
            <w:tcMar>
              <w:top w:w="75" w:type="dxa"/>
              <w:left w:w="120" w:type="dxa"/>
              <w:bottom w:w="75" w:type="dxa"/>
              <w:right w:w="120" w:type="dxa"/>
            </w:tcMar>
            <w:vAlign w:val="center"/>
          </w:tcPr>
          <w:p w14:paraId="4CCF6E8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品目预算(元)</w:t>
            </w:r>
          </w:p>
        </w:tc>
        <w:tc>
          <w:tcPr>
            <w:tcW w:w="1717" w:type="dxa"/>
            <w:tcBorders>
              <w:top w:val="single" w:color="333333" w:sz="6" w:space="0"/>
              <w:left w:val="nil"/>
              <w:bottom w:val="single" w:color="333333" w:sz="6" w:space="0"/>
              <w:right w:val="single" w:color="333333" w:sz="6" w:space="0"/>
            </w:tcBorders>
            <w:noWrap w:val="0"/>
            <w:tcMar>
              <w:top w:w="75" w:type="dxa"/>
              <w:left w:w="120" w:type="dxa"/>
              <w:bottom w:w="75" w:type="dxa"/>
              <w:right w:w="120" w:type="dxa"/>
            </w:tcMar>
            <w:vAlign w:val="center"/>
          </w:tcPr>
          <w:p w14:paraId="2DF1B61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最高限价(元)</w:t>
            </w:r>
          </w:p>
        </w:tc>
      </w:tr>
      <w:tr w14:paraId="532C241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507" w:hRule="atLeast"/>
        </w:trPr>
        <w:tc>
          <w:tcPr>
            <w:tcW w:w="97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96140D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lang w:val="en-US" w:eastAsia="zh-CN"/>
              </w:rPr>
              <w:t>1</w:t>
            </w:r>
            <w:r>
              <w:rPr>
                <w:rFonts w:hint="eastAsia" w:ascii="微软雅黑" w:hAnsi="微软雅黑" w:eastAsia="微软雅黑" w:cs="微软雅黑"/>
                <w:color w:val="auto"/>
                <w:sz w:val="24"/>
                <w:szCs w:val="24"/>
              </w:rPr>
              <w:t>-1</w:t>
            </w:r>
          </w:p>
        </w:tc>
        <w:tc>
          <w:tcPr>
            <w:tcW w:w="1742" w:type="dxa"/>
            <w:tcBorders>
              <w:top w:val="single" w:color="333333" w:sz="6" w:space="0"/>
              <w:left w:val="nil"/>
              <w:bottom w:val="single" w:color="333333" w:sz="6" w:space="0"/>
              <w:right w:val="single" w:color="333333" w:sz="6" w:space="0"/>
            </w:tcBorders>
            <w:noWrap w:val="0"/>
            <w:tcMar>
              <w:top w:w="75" w:type="dxa"/>
              <w:left w:w="120" w:type="dxa"/>
              <w:bottom w:w="75" w:type="dxa"/>
              <w:right w:w="120" w:type="dxa"/>
            </w:tcMar>
            <w:vAlign w:val="center"/>
          </w:tcPr>
          <w:p w14:paraId="09058D7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软件运维服务</w:t>
            </w:r>
          </w:p>
        </w:tc>
        <w:tc>
          <w:tcPr>
            <w:tcW w:w="1896" w:type="dxa"/>
            <w:tcBorders>
              <w:top w:val="single" w:color="333333" w:sz="6" w:space="0"/>
              <w:left w:val="nil"/>
              <w:bottom w:val="single" w:color="333333" w:sz="6" w:space="0"/>
              <w:right w:val="single" w:color="333333" w:sz="6" w:space="0"/>
            </w:tcBorders>
            <w:noWrap w:val="0"/>
            <w:tcMar>
              <w:top w:w="75" w:type="dxa"/>
              <w:left w:w="120" w:type="dxa"/>
              <w:bottom w:w="75" w:type="dxa"/>
              <w:right w:w="120" w:type="dxa"/>
            </w:tcMar>
            <w:vAlign w:val="center"/>
          </w:tcPr>
          <w:p w14:paraId="7906A26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软件运维服务</w:t>
            </w:r>
          </w:p>
        </w:tc>
        <w:tc>
          <w:tcPr>
            <w:tcW w:w="1462" w:type="dxa"/>
            <w:tcBorders>
              <w:top w:val="single" w:color="333333" w:sz="6" w:space="0"/>
              <w:left w:val="nil"/>
              <w:bottom w:val="single" w:color="333333" w:sz="6" w:space="0"/>
              <w:right w:val="single" w:color="333333" w:sz="6" w:space="0"/>
            </w:tcBorders>
            <w:noWrap w:val="0"/>
            <w:tcMar>
              <w:top w:w="75" w:type="dxa"/>
              <w:left w:w="120" w:type="dxa"/>
              <w:bottom w:w="75" w:type="dxa"/>
              <w:right w:w="120" w:type="dxa"/>
            </w:tcMar>
            <w:vAlign w:val="center"/>
          </w:tcPr>
          <w:p w14:paraId="47393C4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详见采购</w:t>
            </w:r>
          </w:p>
          <w:p w14:paraId="431E294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文件</w:t>
            </w:r>
          </w:p>
        </w:tc>
        <w:tc>
          <w:tcPr>
            <w:tcW w:w="1692" w:type="dxa"/>
            <w:tcBorders>
              <w:top w:val="single" w:color="333333" w:sz="6" w:space="0"/>
              <w:left w:val="nil"/>
              <w:bottom w:val="single" w:color="333333" w:sz="6" w:space="0"/>
              <w:right w:val="single" w:color="333333" w:sz="6" w:space="0"/>
            </w:tcBorders>
            <w:noWrap w:val="0"/>
            <w:tcMar>
              <w:top w:w="75" w:type="dxa"/>
              <w:left w:w="120" w:type="dxa"/>
              <w:bottom w:w="75" w:type="dxa"/>
              <w:right w:w="120" w:type="dxa"/>
            </w:tcMar>
            <w:vAlign w:val="center"/>
          </w:tcPr>
          <w:p w14:paraId="48152BC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lang w:val="en-US" w:eastAsia="zh-CN"/>
              </w:rPr>
              <w:t>3730000</w:t>
            </w:r>
            <w:r>
              <w:rPr>
                <w:rFonts w:hint="eastAsia" w:ascii="微软雅黑" w:hAnsi="微软雅黑" w:eastAsia="微软雅黑" w:cs="微软雅黑"/>
                <w:color w:val="auto"/>
                <w:sz w:val="24"/>
                <w:szCs w:val="24"/>
              </w:rPr>
              <w:t>.00</w:t>
            </w:r>
          </w:p>
        </w:tc>
        <w:tc>
          <w:tcPr>
            <w:tcW w:w="1717" w:type="dxa"/>
            <w:tcBorders>
              <w:top w:val="single" w:color="333333" w:sz="6" w:space="0"/>
              <w:left w:val="nil"/>
              <w:bottom w:val="single" w:color="333333" w:sz="6" w:space="0"/>
              <w:right w:val="single" w:color="333333" w:sz="6" w:space="0"/>
            </w:tcBorders>
            <w:noWrap w:val="0"/>
            <w:tcMar>
              <w:top w:w="75" w:type="dxa"/>
              <w:left w:w="120" w:type="dxa"/>
              <w:bottom w:w="75" w:type="dxa"/>
              <w:right w:w="120" w:type="dxa"/>
            </w:tcMar>
            <w:vAlign w:val="center"/>
          </w:tcPr>
          <w:p w14:paraId="2DE0249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lang w:val="en-US" w:eastAsia="zh-CN"/>
              </w:rPr>
              <w:t>3730000</w:t>
            </w:r>
            <w:r>
              <w:rPr>
                <w:rFonts w:hint="eastAsia" w:ascii="微软雅黑" w:hAnsi="微软雅黑" w:eastAsia="微软雅黑" w:cs="微软雅黑"/>
                <w:color w:val="auto"/>
                <w:sz w:val="24"/>
                <w:szCs w:val="24"/>
              </w:rPr>
              <w:t xml:space="preserve">.00 </w:t>
            </w:r>
          </w:p>
        </w:tc>
      </w:tr>
    </w:tbl>
    <w:p w14:paraId="3BC025A6">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本合同包不接受联合体投标</w:t>
      </w:r>
    </w:p>
    <w:p w14:paraId="4C3551DE">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微软雅黑" w:hAnsi="微软雅黑" w:eastAsia="微软雅黑" w:cs="微软雅黑"/>
          <w:color w:val="auto"/>
          <w:sz w:val="24"/>
          <w:szCs w:val="24"/>
          <w:lang w:eastAsia="zh-CN"/>
        </w:rPr>
      </w:pPr>
      <w:r>
        <w:rPr>
          <w:rFonts w:hint="eastAsia" w:ascii="微软雅黑" w:hAnsi="微软雅黑" w:eastAsia="微软雅黑" w:cs="微软雅黑"/>
          <w:color w:val="auto"/>
          <w:sz w:val="24"/>
          <w:szCs w:val="24"/>
        </w:rPr>
        <w:t>合同履行期限：</w:t>
      </w:r>
      <w:r>
        <w:rPr>
          <w:rFonts w:hint="eastAsia" w:ascii="微软雅黑" w:hAnsi="微软雅黑" w:eastAsia="微软雅黑" w:cs="微软雅黑"/>
          <w:color w:val="auto"/>
          <w:sz w:val="24"/>
          <w:szCs w:val="24"/>
          <w:lang w:eastAsia="zh-CN"/>
        </w:rPr>
        <w:t>信息系统维保服务自签订合同起3年，信息系统改造服务自签订合同起3个月，信息化规划设计服务自签订合同起6个月。</w:t>
      </w:r>
    </w:p>
    <w:p w14:paraId="7791B5E0">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微软雅黑" w:hAnsi="微软雅黑" w:eastAsia="微软雅黑" w:cs="微软雅黑"/>
          <w:b/>
          <w:bCs/>
          <w:color w:val="auto"/>
          <w:sz w:val="24"/>
          <w:szCs w:val="24"/>
        </w:rPr>
      </w:pPr>
      <w:r>
        <w:rPr>
          <w:rFonts w:hint="eastAsia" w:ascii="微软雅黑" w:hAnsi="微软雅黑" w:eastAsia="微软雅黑" w:cs="微软雅黑"/>
          <w:b/>
          <w:bCs/>
          <w:color w:val="auto"/>
          <w:sz w:val="24"/>
          <w:szCs w:val="24"/>
        </w:rPr>
        <w:t>二、投标人的资格要求：</w:t>
      </w:r>
      <w:bookmarkEnd w:id="6"/>
      <w:bookmarkEnd w:id="7"/>
      <w:bookmarkEnd w:id="8"/>
      <w:bookmarkEnd w:id="9"/>
    </w:p>
    <w:p w14:paraId="7C88F84C">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1.满足《中华人民共和国政府采购法》第二十二条规定；</w:t>
      </w:r>
    </w:p>
    <w:p w14:paraId="4C29C7FB">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微软雅黑" w:hAnsi="微软雅黑" w:eastAsia="微软雅黑" w:cs="微软雅黑"/>
          <w:color w:val="auto"/>
          <w:sz w:val="24"/>
          <w:szCs w:val="24"/>
        </w:rPr>
      </w:pPr>
      <w:bookmarkStart w:id="11" w:name="_Toc28359004"/>
      <w:bookmarkStart w:id="12" w:name="_Toc28359081"/>
      <w:r>
        <w:rPr>
          <w:rFonts w:hint="eastAsia" w:ascii="微软雅黑" w:hAnsi="微软雅黑" w:eastAsia="微软雅黑" w:cs="微软雅黑"/>
          <w:color w:val="auto"/>
          <w:sz w:val="24"/>
          <w:szCs w:val="24"/>
        </w:rPr>
        <w:t>2.落实政府采购政策需满足的资格要求：</w:t>
      </w:r>
    </w:p>
    <w:p w14:paraId="1ABC4619">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合同包1(</w:t>
      </w:r>
      <w:r>
        <w:rPr>
          <w:rFonts w:hint="eastAsia" w:ascii="微软雅黑" w:hAnsi="微软雅黑" w:eastAsia="微软雅黑" w:cs="微软雅黑"/>
          <w:color w:val="auto"/>
          <w:sz w:val="24"/>
          <w:szCs w:val="24"/>
          <w:lang w:eastAsia="zh-CN"/>
        </w:rPr>
        <w:t>延安市中医医院信息系统维保、改造及信息化规划设计服务项目</w:t>
      </w:r>
      <w:r>
        <w:rPr>
          <w:rFonts w:hint="eastAsia" w:ascii="微软雅黑" w:hAnsi="微软雅黑" w:eastAsia="微软雅黑" w:cs="微软雅黑"/>
          <w:color w:val="auto"/>
          <w:sz w:val="24"/>
          <w:szCs w:val="24"/>
        </w:rPr>
        <w:t xml:space="preserve">)落实政府采购政策需满足的资格要求如下: </w:t>
      </w:r>
      <w:bookmarkStart w:id="13" w:name="OLE_LINK1"/>
      <w:bookmarkStart w:id="14" w:name="_Toc35393623"/>
      <w:bookmarkStart w:id="15" w:name="_Toc35393792"/>
      <w:r>
        <w:rPr>
          <w:rFonts w:hint="eastAsia" w:ascii="微软雅黑" w:hAnsi="微软雅黑" w:eastAsia="微软雅黑" w:cs="微软雅黑"/>
          <w:color w:val="auto"/>
          <w:sz w:val="24"/>
          <w:szCs w:val="24"/>
        </w:rPr>
        <w:t>2.1.政府采购促进中小企业发展管理办法的通知--财库[2020]46号；2.2.财政部司法部关于政府采购支持监狱企业发展有关问题的通知--财库[2014]68号；2.3.国务院办公厅关于建立政府强制采购节能产品制度的通知--国办发[2007]51号；2.4.关于促进残疾人就业政府采购政策的通知--财库[2017]141号。2.5.财政部、国家发改委、生态环境部、市场监管总局联合印发《关于调整优化节能产品、环境标志产品政府采购执行机制的通知》（财库〔2019〕9号）；2.6.财政部农业农村部国家乡村振兴局关于运用政府采购政策支持乡村产业振兴的通知（财库〔2021〕19号）、财政部 农业农村部国家乡村振兴局中华全国供销合作总社关于印发&lt;关于深入开展政府采购脱贫地区农副产品工作推进乡村产业振兴的实施意见&gt;的通知（财库〔2021〕20号）；2.7.《陕西省财政厅关于加快推进我省中小企业政府采购信用融资工作的通知》（陕财办采〔2020〕15号）、陕西省财政厅关于印发《陕西省中小企业政府采购信用融资办法》（陕财办采〔2018〕23号）；2.8其他需要落实的政府采购政策。</w:t>
      </w:r>
      <w:bookmarkEnd w:id="13"/>
    </w:p>
    <w:p w14:paraId="7758E2C3">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3.本项目的特定资格要求：</w:t>
      </w:r>
    </w:p>
    <w:p w14:paraId="7268F3DC">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微软雅黑" w:hAnsi="微软雅黑" w:eastAsia="微软雅黑" w:cs="微软雅黑"/>
          <w:color w:val="auto"/>
          <w:sz w:val="24"/>
          <w:szCs w:val="24"/>
          <w:highlight w:val="yellow"/>
        </w:rPr>
      </w:pPr>
      <w:r>
        <w:rPr>
          <w:rFonts w:hint="eastAsia" w:ascii="微软雅黑" w:hAnsi="微软雅黑" w:eastAsia="微软雅黑" w:cs="微软雅黑"/>
          <w:color w:val="auto"/>
          <w:sz w:val="24"/>
          <w:szCs w:val="24"/>
        </w:rPr>
        <w:t>合同包1(</w:t>
      </w:r>
      <w:r>
        <w:rPr>
          <w:rFonts w:hint="eastAsia" w:ascii="微软雅黑" w:hAnsi="微软雅黑" w:eastAsia="微软雅黑" w:cs="微软雅黑"/>
          <w:color w:val="auto"/>
          <w:sz w:val="24"/>
          <w:szCs w:val="24"/>
          <w:lang w:eastAsia="zh-CN"/>
        </w:rPr>
        <w:t>延安市中医医院信息系统维保、改造及信息化规划设计服务项目</w:t>
      </w:r>
      <w:r>
        <w:rPr>
          <w:rFonts w:hint="eastAsia" w:ascii="微软雅黑" w:hAnsi="微软雅黑" w:eastAsia="微软雅黑" w:cs="微软雅黑"/>
          <w:color w:val="auto"/>
          <w:sz w:val="24"/>
          <w:szCs w:val="24"/>
        </w:rPr>
        <w:t>)特定资格要求如下:3.1.投标人应在中华人民共和国境内注册的企业法人、事业法人、其他组织或自然人，出具合法有效的营业执照或事业单位法人证书，自然人参与的提供其身份证明</w:t>
      </w:r>
      <w:r>
        <w:rPr>
          <w:rFonts w:hint="eastAsia" w:ascii="微软雅黑" w:hAnsi="微软雅黑" w:eastAsia="微软雅黑" w:cs="微软雅黑"/>
          <w:color w:val="auto"/>
          <w:sz w:val="24"/>
          <w:szCs w:val="24"/>
          <w:lang w:eastAsia="zh-CN"/>
        </w:rPr>
        <w:t>；</w:t>
      </w:r>
      <w:r>
        <w:rPr>
          <w:rFonts w:hint="eastAsia" w:ascii="微软雅黑" w:hAnsi="微软雅黑" w:eastAsia="微软雅黑" w:cs="微软雅黑"/>
          <w:color w:val="auto"/>
          <w:sz w:val="24"/>
          <w:szCs w:val="24"/>
          <w:lang w:val="en-US" w:eastAsia="zh-CN"/>
        </w:rPr>
        <w:t>3.2.法定代表人直接投标须出具身份证，非法定代表人投标，须出具法定代表人授权书及被授权人身份证,法人的分支机构参与投标时，除提供《法定代表人授权委托书》外，还须同时提供总公司给分支机构出具的授权书；</w:t>
      </w:r>
      <w:r>
        <w:rPr>
          <w:rFonts w:hint="eastAsia" w:ascii="微软雅黑" w:hAnsi="微软雅黑" w:eastAsia="微软雅黑" w:cs="微软雅黑"/>
          <w:color w:val="auto"/>
          <w:sz w:val="24"/>
          <w:szCs w:val="24"/>
        </w:rPr>
        <w:t>3.3.税收缴纳证明：提供投标文件递交截止日前</w:t>
      </w:r>
      <w:r>
        <w:rPr>
          <w:rFonts w:hint="eastAsia" w:ascii="微软雅黑" w:hAnsi="微软雅黑" w:eastAsia="微软雅黑" w:cs="微软雅黑"/>
          <w:color w:val="auto"/>
          <w:sz w:val="24"/>
          <w:szCs w:val="24"/>
          <w:lang w:eastAsia="zh-CN"/>
        </w:rPr>
        <w:t>，</w:t>
      </w:r>
      <w:r>
        <w:rPr>
          <w:rFonts w:hint="eastAsia" w:ascii="微软雅黑" w:hAnsi="微软雅黑" w:eastAsia="微软雅黑" w:cs="微软雅黑"/>
          <w:color w:val="auto"/>
          <w:sz w:val="24"/>
          <w:szCs w:val="24"/>
        </w:rPr>
        <w:t>一年内已缴纳的至少一个月的纳税证明或完税证明，依法免税的单位应提供相关证明材料；3.4.社会保障资金缴纳证明：提供投标文件递交截止日前</w:t>
      </w:r>
      <w:r>
        <w:rPr>
          <w:rFonts w:hint="eastAsia" w:ascii="微软雅黑" w:hAnsi="微软雅黑" w:eastAsia="微软雅黑" w:cs="微软雅黑"/>
          <w:color w:val="auto"/>
          <w:sz w:val="24"/>
          <w:szCs w:val="24"/>
          <w:lang w:eastAsia="zh-CN"/>
        </w:rPr>
        <w:t>，</w:t>
      </w:r>
      <w:r>
        <w:rPr>
          <w:rFonts w:hint="eastAsia" w:ascii="微软雅黑" w:hAnsi="微软雅黑" w:eastAsia="微软雅黑" w:cs="微软雅黑"/>
          <w:color w:val="auto"/>
          <w:sz w:val="24"/>
          <w:szCs w:val="24"/>
        </w:rPr>
        <w:t>一年内已缴存的至少一个月的社会保障资金缴存单据或社保机构开具的社会保险参保缴费情况证明，依法不需要缴纳社会保障资金的单位应提供相关证明材料；3.5.财务状况报告：提供2022年度或2023年度的财务审计报告(成立时间至提交投标文件截止时间不足一年的提供成立后任意时段的资产负债表或提供开标日期前3个月内其基本开户银行出具的资信证明）；3.6提供具有履行合同所必需的设备和专业技术能力的书面声明；3.7.投标人应出具参加政府采购活动前3年内在经营活动中没有重大违法记录的书面声明；3.8.</w:t>
      </w:r>
      <w:r>
        <w:rPr>
          <w:rFonts w:hint="eastAsia" w:ascii="微软雅黑" w:hAnsi="微软雅黑" w:eastAsia="微软雅黑" w:cs="微软雅黑"/>
          <w:color w:val="auto"/>
          <w:sz w:val="24"/>
          <w:szCs w:val="24"/>
          <w:u w:val="none"/>
          <w:lang w:val="en-US" w:eastAsia="zh-CN"/>
        </w:rPr>
        <w:t>投标人未被列入“中国执行信息公开网”失信被执行人</w:t>
      </w:r>
      <w:r>
        <w:rPr>
          <w:rFonts w:hint="eastAsia" w:ascii="微软雅黑" w:hAnsi="微软雅黑" w:eastAsia="微软雅黑" w:cs="微软雅黑"/>
          <w:color w:val="auto"/>
          <w:sz w:val="24"/>
          <w:szCs w:val="24"/>
          <w:u w:val="none"/>
        </w:rPr>
        <w:t>（包括</w:t>
      </w:r>
      <w:r>
        <w:rPr>
          <w:rFonts w:hint="eastAsia" w:ascii="微软雅黑" w:hAnsi="微软雅黑" w:eastAsia="微软雅黑" w:cs="微软雅黑"/>
          <w:color w:val="auto"/>
          <w:sz w:val="24"/>
          <w:szCs w:val="24"/>
          <w:u w:val="none"/>
          <w:lang w:eastAsia="zh-CN"/>
        </w:rPr>
        <w:t>投标</w:t>
      </w:r>
      <w:r>
        <w:rPr>
          <w:rFonts w:hint="eastAsia" w:ascii="微软雅黑" w:hAnsi="微软雅黑" w:eastAsia="微软雅黑" w:cs="微软雅黑"/>
          <w:color w:val="auto"/>
          <w:sz w:val="24"/>
          <w:szCs w:val="24"/>
          <w:u w:val="none"/>
        </w:rPr>
        <w:t>单位及法定代表人）</w:t>
      </w:r>
      <w:r>
        <w:rPr>
          <w:rFonts w:hint="eastAsia" w:ascii="微软雅黑" w:hAnsi="微软雅黑" w:eastAsia="微软雅黑" w:cs="微软雅黑"/>
          <w:color w:val="auto"/>
          <w:sz w:val="24"/>
          <w:szCs w:val="24"/>
          <w:u w:val="none"/>
          <w:lang w:val="en-US" w:eastAsia="zh-CN"/>
        </w:rPr>
        <w:t>；未被列入“信用中国”重大税收违法失信主体；不得为“中国政府采购网”政府采购严重违法失信行为记录名单中被财政部门禁止参加政府采购活动的投标人（提供查询结果网页截图并加盖投标人公章）；</w:t>
      </w:r>
      <w:r>
        <w:rPr>
          <w:rFonts w:hint="eastAsia" w:ascii="微软雅黑" w:hAnsi="微软雅黑" w:eastAsia="微软雅黑" w:cs="微软雅黑"/>
          <w:color w:val="auto"/>
          <w:sz w:val="24"/>
          <w:szCs w:val="24"/>
          <w:u w:val="none"/>
        </w:rPr>
        <w:t>3.</w:t>
      </w:r>
      <w:r>
        <w:rPr>
          <w:rFonts w:hint="eastAsia" w:ascii="微软雅黑" w:hAnsi="微软雅黑" w:eastAsia="微软雅黑" w:cs="微软雅黑"/>
          <w:color w:val="auto"/>
          <w:sz w:val="24"/>
          <w:szCs w:val="24"/>
        </w:rPr>
        <w:t>9.缴纳保证金的银行转账或电汇凭证。3.10.本项目不接受联合体投标。</w:t>
      </w:r>
    </w:p>
    <w:p w14:paraId="2DBC254F">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微软雅黑" w:hAnsi="微软雅黑" w:eastAsia="微软雅黑" w:cs="微软雅黑"/>
          <w:b/>
          <w:bCs/>
          <w:color w:val="auto"/>
          <w:sz w:val="24"/>
          <w:szCs w:val="24"/>
        </w:rPr>
      </w:pPr>
      <w:r>
        <w:rPr>
          <w:rFonts w:hint="eastAsia" w:ascii="微软雅黑" w:hAnsi="微软雅黑" w:eastAsia="微软雅黑" w:cs="微软雅黑"/>
          <w:b/>
          <w:bCs/>
          <w:color w:val="auto"/>
          <w:sz w:val="24"/>
          <w:szCs w:val="24"/>
        </w:rPr>
        <w:t>三、</w:t>
      </w:r>
      <w:bookmarkEnd w:id="11"/>
      <w:bookmarkEnd w:id="12"/>
      <w:bookmarkEnd w:id="14"/>
      <w:bookmarkEnd w:id="15"/>
      <w:r>
        <w:rPr>
          <w:rFonts w:hint="eastAsia" w:ascii="微软雅黑" w:hAnsi="微软雅黑" w:eastAsia="微软雅黑" w:cs="微软雅黑"/>
          <w:b/>
          <w:bCs/>
          <w:color w:val="auto"/>
          <w:sz w:val="24"/>
          <w:szCs w:val="24"/>
        </w:rPr>
        <w:t>获取招标文件</w:t>
      </w:r>
    </w:p>
    <w:p w14:paraId="22B93F34">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微软雅黑" w:hAnsi="微软雅黑" w:eastAsia="微软雅黑" w:cs="微软雅黑"/>
          <w:color w:val="auto"/>
          <w:sz w:val="24"/>
          <w:szCs w:val="24"/>
        </w:rPr>
      </w:pPr>
      <w:bookmarkStart w:id="16" w:name="_Toc28359007"/>
      <w:bookmarkStart w:id="17" w:name="_Toc28359084"/>
      <w:bookmarkStart w:id="18" w:name="_Toc35393794"/>
      <w:bookmarkStart w:id="19" w:name="_Toc35393625"/>
      <w:r>
        <w:rPr>
          <w:rFonts w:hint="eastAsia" w:ascii="微软雅黑" w:hAnsi="微软雅黑" w:eastAsia="微软雅黑" w:cs="微软雅黑"/>
          <w:color w:val="auto"/>
          <w:sz w:val="24"/>
          <w:szCs w:val="24"/>
        </w:rPr>
        <w:t>1、时间：</w:t>
      </w:r>
      <w:r>
        <w:rPr>
          <w:rFonts w:hint="eastAsia" w:ascii="微软雅黑" w:hAnsi="微软雅黑" w:eastAsia="微软雅黑" w:cs="微软雅黑"/>
          <w:color w:val="auto"/>
          <w:sz w:val="24"/>
          <w:szCs w:val="24"/>
          <w:lang w:val="en-US" w:eastAsia="zh-CN"/>
        </w:rPr>
        <w:t>2024</w:t>
      </w:r>
      <w:r>
        <w:rPr>
          <w:rFonts w:hint="eastAsia" w:ascii="微软雅黑" w:hAnsi="微软雅黑" w:eastAsia="微软雅黑" w:cs="微软雅黑"/>
          <w:color w:val="auto"/>
          <w:sz w:val="24"/>
          <w:szCs w:val="24"/>
        </w:rPr>
        <w:t>年</w:t>
      </w:r>
      <w:r>
        <w:rPr>
          <w:rFonts w:hint="eastAsia" w:ascii="微软雅黑" w:hAnsi="微软雅黑" w:eastAsia="微软雅黑" w:cs="微软雅黑"/>
          <w:color w:val="auto"/>
          <w:sz w:val="24"/>
          <w:szCs w:val="24"/>
          <w:lang w:val="en-US" w:eastAsia="zh-CN"/>
        </w:rPr>
        <w:t>12</w:t>
      </w:r>
      <w:r>
        <w:rPr>
          <w:rFonts w:hint="eastAsia" w:ascii="微软雅黑" w:hAnsi="微软雅黑" w:eastAsia="微软雅黑" w:cs="微软雅黑"/>
          <w:color w:val="auto"/>
          <w:sz w:val="24"/>
          <w:szCs w:val="24"/>
        </w:rPr>
        <w:t>月</w:t>
      </w:r>
      <w:r>
        <w:rPr>
          <w:rFonts w:hint="eastAsia" w:ascii="微软雅黑" w:hAnsi="微软雅黑" w:eastAsia="微软雅黑" w:cs="微软雅黑"/>
          <w:color w:val="auto"/>
          <w:sz w:val="24"/>
          <w:szCs w:val="24"/>
          <w:lang w:val="en-US" w:eastAsia="zh-CN"/>
        </w:rPr>
        <w:t>9</w:t>
      </w:r>
      <w:r>
        <w:rPr>
          <w:rFonts w:hint="eastAsia" w:ascii="微软雅黑" w:hAnsi="微软雅黑" w:eastAsia="微软雅黑" w:cs="微软雅黑"/>
          <w:color w:val="auto"/>
          <w:sz w:val="24"/>
          <w:szCs w:val="24"/>
        </w:rPr>
        <w:t>日至</w:t>
      </w:r>
      <w:r>
        <w:rPr>
          <w:rFonts w:hint="eastAsia" w:ascii="微软雅黑" w:hAnsi="微软雅黑" w:eastAsia="微软雅黑" w:cs="微软雅黑"/>
          <w:color w:val="auto"/>
          <w:sz w:val="24"/>
          <w:szCs w:val="24"/>
          <w:lang w:val="en-US" w:eastAsia="zh-CN"/>
        </w:rPr>
        <w:t>2024</w:t>
      </w:r>
      <w:r>
        <w:rPr>
          <w:rFonts w:hint="eastAsia" w:ascii="微软雅黑" w:hAnsi="微软雅黑" w:eastAsia="微软雅黑" w:cs="微软雅黑"/>
          <w:color w:val="auto"/>
          <w:sz w:val="24"/>
          <w:szCs w:val="24"/>
        </w:rPr>
        <w:t>年</w:t>
      </w:r>
      <w:r>
        <w:rPr>
          <w:rFonts w:hint="eastAsia" w:ascii="微软雅黑" w:hAnsi="微软雅黑" w:eastAsia="微软雅黑" w:cs="微软雅黑"/>
          <w:color w:val="auto"/>
          <w:sz w:val="24"/>
          <w:szCs w:val="24"/>
          <w:lang w:val="en-US" w:eastAsia="zh-CN"/>
        </w:rPr>
        <w:t>12</w:t>
      </w:r>
      <w:r>
        <w:rPr>
          <w:rFonts w:hint="eastAsia" w:ascii="微软雅黑" w:hAnsi="微软雅黑" w:eastAsia="微软雅黑" w:cs="微软雅黑"/>
          <w:color w:val="auto"/>
          <w:sz w:val="24"/>
          <w:szCs w:val="24"/>
        </w:rPr>
        <w:t>月</w:t>
      </w:r>
      <w:r>
        <w:rPr>
          <w:rFonts w:hint="eastAsia" w:ascii="微软雅黑" w:hAnsi="微软雅黑" w:eastAsia="微软雅黑" w:cs="微软雅黑"/>
          <w:color w:val="auto"/>
          <w:sz w:val="24"/>
          <w:szCs w:val="24"/>
          <w:lang w:val="en-US" w:eastAsia="zh-CN"/>
        </w:rPr>
        <w:t>13</w:t>
      </w:r>
      <w:r>
        <w:rPr>
          <w:rFonts w:hint="eastAsia" w:ascii="微软雅黑" w:hAnsi="微软雅黑" w:eastAsia="微软雅黑" w:cs="微软雅黑"/>
          <w:color w:val="auto"/>
          <w:sz w:val="24"/>
          <w:szCs w:val="24"/>
        </w:rPr>
        <w:t>日，每日8:00至18:00（北京时间，法定节假日除外</w:t>
      </w:r>
      <w:r>
        <w:rPr>
          <w:rFonts w:hint="eastAsia" w:ascii="微软雅黑" w:hAnsi="微软雅黑" w:eastAsia="微软雅黑" w:cs="微软雅黑"/>
          <w:color w:val="auto"/>
          <w:sz w:val="24"/>
          <w:szCs w:val="24"/>
          <w:lang w:val="en-US" w:eastAsia="zh-CN"/>
        </w:rPr>
        <w:t>)</w:t>
      </w:r>
      <w:r>
        <w:rPr>
          <w:rFonts w:hint="eastAsia" w:ascii="微软雅黑" w:hAnsi="微软雅黑" w:eastAsia="微软雅黑" w:cs="微软雅黑"/>
          <w:color w:val="auto"/>
          <w:sz w:val="24"/>
          <w:szCs w:val="24"/>
        </w:rPr>
        <w:t xml:space="preserve"> </w:t>
      </w:r>
    </w:p>
    <w:p w14:paraId="6AE679E3">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xml:space="preserve">2、地点：全国公共资源交易中心平台（陕西省·延安市）平台获取采购文件 </w:t>
      </w:r>
    </w:p>
    <w:p w14:paraId="2DA9A6B3">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xml:space="preserve">3、方式：在线获取 </w:t>
      </w:r>
    </w:p>
    <w:p w14:paraId="7C8B56DD">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4、售价：免费获取</w:t>
      </w:r>
    </w:p>
    <w:p w14:paraId="1CB8919D">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微软雅黑" w:hAnsi="微软雅黑" w:eastAsia="微软雅黑" w:cs="微软雅黑"/>
          <w:b/>
          <w:bCs/>
          <w:color w:val="auto"/>
          <w:sz w:val="24"/>
          <w:szCs w:val="24"/>
        </w:rPr>
      </w:pPr>
      <w:r>
        <w:rPr>
          <w:rFonts w:hint="eastAsia" w:ascii="微软雅黑" w:hAnsi="微软雅黑" w:eastAsia="微软雅黑" w:cs="微软雅黑"/>
          <w:b/>
          <w:bCs/>
          <w:color w:val="auto"/>
          <w:sz w:val="24"/>
          <w:szCs w:val="24"/>
        </w:rPr>
        <w:t xml:space="preserve">四、投标文件提交 </w:t>
      </w:r>
    </w:p>
    <w:p w14:paraId="630F22CA">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截止时间：</w:t>
      </w:r>
      <w:r>
        <w:rPr>
          <w:rFonts w:hint="eastAsia" w:ascii="微软雅黑" w:hAnsi="微软雅黑" w:eastAsia="微软雅黑" w:cs="微软雅黑"/>
          <w:color w:val="auto"/>
          <w:sz w:val="24"/>
          <w:szCs w:val="24"/>
          <w:lang w:val="en-US" w:eastAsia="zh-CN"/>
        </w:rPr>
        <w:t>2024</w:t>
      </w:r>
      <w:r>
        <w:rPr>
          <w:rFonts w:hint="eastAsia" w:ascii="微软雅黑" w:hAnsi="微软雅黑" w:eastAsia="微软雅黑" w:cs="微软雅黑"/>
          <w:color w:val="auto"/>
          <w:sz w:val="24"/>
          <w:szCs w:val="24"/>
        </w:rPr>
        <w:t>年</w:t>
      </w:r>
      <w:r>
        <w:rPr>
          <w:rFonts w:hint="eastAsia" w:ascii="微软雅黑" w:hAnsi="微软雅黑" w:eastAsia="微软雅黑" w:cs="微软雅黑"/>
          <w:color w:val="auto"/>
          <w:sz w:val="24"/>
          <w:szCs w:val="24"/>
          <w:lang w:val="en-US" w:eastAsia="zh-CN"/>
        </w:rPr>
        <w:t>12</w:t>
      </w:r>
      <w:r>
        <w:rPr>
          <w:rFonts w:hint="eastAsia" w:ascii="微软雅黑" w:hAnsi="微软雅黑" w:eastAsia="微软雅黑" w:cs="微软雅黑"/>
          <w:color w:val="auto"/>
          <w:sz w:val="24"/>
          <w:szCs w:val="24"/>
        </w:rPr>
        <w:t>月</w:t>
      </w:r>
      <w:r>
        <w:rPr>
          <w:rFonts w:hint="eastAsia" w:ascii="微软雅黑" w:hAnsi="微软雅黑" w:eastAsia="微软雅黑" w:cs="微软雅黑"/>
          <w:color w:val="auto"/>
          <w:sz w:val="24"/>
          <w:szCs w:val="24"/>
          <w:lang w:val="en-US" w:eastAsia="zh-CN"/>
        </w:rPr>
        <w:t>30</w:t>
      </w:r>
      <w:r>
        <w:rPr>
          <w:rFonts w:hint="eastAsia" w:ascii="微软雅黑" w:hAnsi="微软雅黑" w:eastAsia="微软雅黑" w:cs="微软雅黑"/>
          <w:color w:val="auto"/>
          <w:sz w:val="24"/>
          <w:szCs w:val="24"/>
        </w:rPr>
        <w:t>日</w:t>
      </w:r>
      <w:r>
        <w:rPr>
          <w:rFonts w:hint="eastAsia" w:ascii="微软雅黑" w:hAnsi="微软雅黑" w:eastAsia="微软雅黑" w:cs="微软雅黑"/>
          <w:color w:val="auto"/>
          <w:sz w:val="24"/>
          <w:szCs w:val="24"/>
          <w:lang w:val="en-US" w:eastAsia="zh-CN"/>
        </w:rPr>
        <w:t>14</w:t>
      </w:r>
      <w:r>
        <w:rPr>
          <w:rFonts w:hint="eastAsia" w:ascii="微软雅黑" w:hAnsi="微软雅黑" w:eastAsia="微软雅黑" w:cs="微软雅黑"/>
          <w:color w:val="auto"/>
          <w:sz w:val="24"/>
          <w:szCs w:val="24"/>
        </w:rPr>
        <w:t>时</w:t>
      </w:r>
      <w:r>
        <w:rPr>
          <w:rFonts w:hint="eastAsia" w:ascii="微软雅黑" w:hAnsi="微软雅黑" w:eastAsia="微软雅黑" w:cs="微软雅黑"/>
          <w:color w:val="auto"/>
          <w:sz w:val="24"/>
          <w:szCs w:val="24"/>
          <w:lang w:val="en-US" w:eastAsia="zh-CN"/>
        </w:rPr>
        <w:t>30</w:t>
      </w:r>
      <w:r>
        <w:rPr>
          <w:rFonts w:hint="eastAsia" w:ascii="微软雅黑" w:hAnsi="微软雅黑" w:eastAsia="微软雅黑" w:cs="微软雅黑"/>
          <w:color w:val="auto"/>
          <w:sz w:val="24"/>
          <w:szCs w:val="24"/>
        </w:rPr>
        <w:t xml:space="preserve">分（北京时间） </w:t>
      </w:r>
    </w:p>
    <w:p w14:paraId="62FEA626">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地点：延安市公共资源交易中心交易</w:t>
      </w:r>
      <w:r>
        <w:rPr>
          <w:rFonts w:hint="eastAsia" w:ascii="微软雅黑" w:hAnsi="微软雅黑" w:eastAsia="微软雅黑" w:cs="微软雅黑"/>
          <w:color w:val="auto"/>
          <w:sz w:val="24"/>
          <w:szCs w:val="24"/>
          <w:lang w:eastAsia="zh-CN"/>
        </w:rPr>
        <w:t>二</w:t>
      </w:r>
      <w:r>
        <w:rPr>
          <w:rFonts w:hint="eastAsia" w:ascii="微软雅黑" w:hAnsi="微软雅黑" w:eastAsia="微软雅黑" w:cs="微软雅黑"/>
          <w:color w:val="auto"/>
          <w:sz w:val="24"/>
          <w:szCs w:val="24"/>
        </w:rPr>
        <w:t xml:space="preserve">厅 </w:t>
      </w:r>
    </w:p>
    <w:p w14:paraId="46BC76FC">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微软雅黑" w:hAnsi="微软雅黑" w:eastAsia="微软雅黑" w:cs="微软雅黑"/>
          <w:b/>
          <w:bCs/>
          <w:color w:val="auto"/>
          <w:sz w:val="24"/>
          <w:szCs w:val="24"/>
        </w:rPr>
      </w:pPr>
      <w:r>
        <w:rPr>
          <w:rFonts w:hint="eastAsia" w:ascii="微软雅黑" w:hAnsi="微软雅黑" w:eastAsia="微软雅黑" w:cs="微软雅黑"/>
          <w:b/>
          <w:bCs/>
          <w:color w:val="auto"/>
          <w:sz w:val="24"/>
          <w:szCs w:val="24"/>
        </w:rPr>
        <w:t xml:space="preserve">五、开启 </w:t>
      </w:r>
    </w:p>
    <w:p w14:paraId="4FFA122F">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开启时间：</w:t>
      </w:r>
      <w:r>
        <w:rPr>
          <w:rFonts w:hint="eastAsia" w:ascii="微软雅黑" w:hAnsi="微软雅黑" w:eastAsia="微软雅黑" w:cs="微软雅黑"/>
          <w:color w:val="auto"/>
          <w:sz w:val="24"/>
          <w:szCs w:val="24"/>
          <w:lang w:val="en-US" w:eastAsia="zh-CN"/>
        </w:rPr>
        <w:t>2024</w:t>
      </w:r>
      <w:r>
        <w:rPr>
          <w:rFonts w:hint="eastAsia" w:ascii="微软雅黑" w:hAnsi="微软雅黑" w:eastAsia="微软雅黑" w:cs="微软雅黑"/>
          <w:color w:val="auto"/>
          <w:sz w:val="24"/>
          <w:szCs w:val="24"/>
        </w:rPr>
        <w:t>年</w:t>
      </w:r>
      <w:r>
        <w:rPr>
          <w:rFonts w:hint="eastAsia" w:ascii="微软雅黑" w:hAnsi="微软雅黑" w:eastAsia="微软雅黑" w:cs="微软雅黑"/>
          <w:color w:val="auto"/>
          <w:sz w:val="24"/>
          <w:szCs w:val="24"/>
          <w:lang w:val="en-US" w:eastAsia="zh-CN"/>
        </w:rPr>
        <w:t>12</w:t>
      </w:r>
      <w:r>
        <w:rPr>
          <w:rFonts w:hint="eastAsia" w:ascii="微软雅黑" w:hAnsi="微软雅黑" w:eastAsia="微软雅黑" w:cs="微软雅黑"/>
          <w:color w:val="auto"/>
          <w:sz w:val="24"/>
          <w:szCs w:val="24"/>
        </w:rPr>
        <w:t>月</w:t>
      </w:r>
      <w:r>
        <w:rPr>
          <w:rFonts w:hint="eastAsia" w:ascii="微软雅黑" w:hAnsi="微软雅黑" w:eastAsia="微软雅黑" w:cs="微软雅黑"/>
          <w:color w:val="auto"/>
          <w:sz w:val="24"/>
          <w:szCs w:val="24"/>
          <w:lang w:val="en-US" w:eastAsia="zh-CN"/>
        </w:rPr>
        <w:t>30</w:t>
      </w:r>
      <w:r>
        <w:rPr>
          <w:rFonts w:hint="eastAsia" w:ascii="微软雅黑" w:hAnsi="微软雅黑" w:eastAsia="微软雅黑" w:cs="微软雅黑"/>
          <w:color w:val="auto"/>
          <w:sz w:val="24"/>
          <w:szCs w:val="24"/>
        </w:rPr>
        <w:t>日</w:t>
      </w:r>
      <w:r>
        <w:rPr>
          <w:rFonts w:hint="eastAsia" w:ascii="微软雅黑" w:hAnsi="微软雅黑" w:eastAsia="微软雅黑" w:cs="微软雅黑"/>
          <w:color w:val="auto"/>
          <w:sz w:val="24"/>
          <w:szCs w:val="24"/>
          <w:lang w:val="en-US" w:eastAsia="zh-CN"/>
        </w:rPr>
        <w:t>14</w:t>
      </w:r>
      <w:r>
        <w:rPr>
          <w:rFonts w:hint="eastAsia" w:ascii="微软雅黑" w:hAnsi="微软雅黑" w:eastAsia="微软雅黑" w:cs="微软雅黑"/>
          <w:color w:val="auto"/>
          <w:sz w:val="24"/>
          <w:szCs w:val="24"/>
        </w:rPr>
        <w:t>时</w:t>
      </w:r>
      <w:r>
        <w:rPr>
          <w:rFonts w:hint="eastAsia" w:ascii="微软雅黑" w:hAnsi="微软雅黑" w:eastAsia="微软雅黑" w:cs="微软雅黑"/>
          <w:color w:val="auto"/>
          <w:sz w:val="24"/>
          <w:szCs w:val="24"/>
          <w:lang w:val="en-US" w:eastAsia="zh-CN"/>
        </w:rPr>
        <w:t>30</w:t>
      </w:r>
      <w:r>
        <w:rPr>
          <w:rFonts w:hint="eastAsia" w:ascii="微软雅黑" w:hAnsi="微软雅黑" w:eastAsia="微软雅黑" w:cs="微软雅黑"/>
          <w:color w:val="auto"/>
          <w:sz w:val="24"/>
          <w:szCs w:val="24"/>
        </w:rPr>
        <w:t xml:space="preserve">分（北京时间） </w:t>
      </w:r>
    </w:p>
    <w:p w14:paraId="38A4AF3E">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微软雅黑" w:hAnsi="微软雅黑" w:eastAsia="微软雅黑" w:cs="微软雅黑"/>
          <w:color w:val="auto"/>
        </w:rPr>
      </w:pPr>
      <w:r>
        <w:rPr>
          <w:rFonts w:hint="eastAsia" w:ascii="微软雅黑" w:hAnsi="微软雅黑" w:eastAsia="微软雅黑" w:cs="微软雅黑"/>
          <w:color w:val="auto"/>
          <w:sz w:val="24"/>
          <w:szCs w:val="24"/>
        </w:rPr>
        <w:t>地点：延安市公共资源交易中心交易</w:t>
      </w:r>
      <w:r>
        <w:rPr>
          <w:rFonts w:hint="eastAsia" w:ascii="微软雅黑" w:hAnsi="微软雅黑" w:eastAsia="微软雅黑" w:cs="微软雅黑"/>
          <w:color w:val="auto"/>
          <w:sz w:val="24"/>
          <w:szCs w:val="24"/>
          <w:lang w:val="en-US" w:eastAsia="zh-CN"/>
        </w:rPr>
        <w:t>二</w:t>
      </w:r>
      <w:r>
        <w:rPr>
          <w:rFonts w:hint="eastAsia" w:ascii="微软雅黑" w:hAnsi="微软雅黑" w:eastAsia="微软雅黑" w:cs="微软雅黑"/>
          <w:color w:val="auto"/>
          <w:sz w:val="24"/>
          <w:szCs w:val="24"/>
        </w:rPr>
        <w:t xml:space="preserve">厅 </w:t>
      </w:r>
    </w:p>
    <w:p w14:paraId="47FCD717">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微软雅黑" w:hAnsi="微软雅黑" w:eastAsia="微软雅黑" w:cs="微软雅黑"/>
          <w:b/>
          <w:bCs/>
          <w:color w:val="auto"/>
          <w:sz w:val="24"/>
          <w:szCs w:val="24"/>
        </w:rPr>
      </w:pPr>
      <w:r>
        <w:rPr>
          <w:rFonts w:hint="eastAsia" w:ascii="微软雅黑" w:hAnsi="微软雅黑" w:eastAsia="微软雅黑" w:cs="微软雅黑"/>
          <w:b/>
          <w:bCs/>
          <w:color w:val="auto"/>
          <w:sz w:val="24"/>
          <w:szCs w:val="24"/>
        </w:rPr>
        <w:t>六、公告期限</w:t>
      </w:r>
      <w:bookmarkEnd w:id="16"/>
      <w:bookmarkEnd w:id="17"/>
      <w:bookmarkEnd w:id="18"/>
      <w:bookmarkEnd w:id="19"/>
    </w:p>
    <w:p w14:paraId="7169CF5A">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微软雅黑" w:hAnsi="微软雅黑" w:eastAsia="微软雅黑" w:cs="微软雅黑"/>
          <w:color w:val="auto"/>
          <w:kern w:val="0"/>
          <w:sz w:val="24"/>
          <w:szCs w:val="24"/>
        </w:rPr>
      </w:pPr>
      <w:r>
        <w:rPr>
          <w:rFonts w:hint="eastAsia" w:ascii="微软雅黑" w:hAnsi="微软雅黑" w:eastAsia="微软雅黑" w:cs="微软雅黑"/>
          <w:color w:val="auto"/>
          <w:kern w:val="0"/>
          <w:sz w:val="24"/>
          <w:szCs w:val="24"/>
        </w:rPr>
        <w:t>自本公告发布之日起5个工作日。</w:t>
      </w:r>
    </w:p>
    <w:p w14:paraId="62DC3817">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微软雅黑" w:hAnsi="微软雅黑" w:eastAsia="微软雅黑" w:cs="微软雅黑"/>
          <w:b/>
          <w:bCs/>
          <w:color w:val="auto"/>
          <w:sz w:val="24"/>
          <w:szCs w:val="24"/>
        </w:rPr>
      </w:pPr>
      <w:bookmarkStart w:id="20" w:name="_Toc35393795"/>
      <w:bookmarkStart w:id="21" w:name="_Toc35393626"/>
      <w:r>
        <w:rPr>
          <w:rFonts w:hint="eastAsia" w:ascii="微软雅黑" w:hAnsi="微软雅黑" w:eastAsia="微软雅黑" w:cs="微软雅黑"/>
          <w:b/>
          <w:bCs/>
          <w:color w:val="auto"/>
          <w:sz w:val="24"/>
          <w:szCs w:val="24"/>
        </w:rPr>
        <w:t>七、其他补充事宜</w:t>
      </w:r>
      <w:bookmarkEnd w:id="20"/>
      <w:bookmarkEnd w:id="21"/>
    </w:p>
    <w:p w14:paraId="133B996F">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微软雅黑" w:hAnsi="微软雅黑" w:eastAsia="微软雅黑" w:cs="微软雅黑"/>
          <w:color w:val="auto"/>
          <w:sz w:val="24"/>
          <w:szCs w:val="24"/>
        </w:rPr>
      </w:pPr>
      <w:bookmarkStart w:id="22" w:name="_Toc35393796"/>
      <w:bookmarkStart w:id="23" w:name="_Toc28359085"/>
      <w:bookmarkStart w:id="24" w:name="_Toc35393627"/>
      <w:bookmarkStart w:id="25" w:name="_Toc28359008"/>
      <w:r>
        <w:rPr>
          <w:rFonts w:hint="eastAsia" w:ascii="微软雅黑" w:hAnsi="微软雅黑" w:eastAsia="微软雅黑" w:cs="微软雅黑"/>
          <w:color w:val="auto"/>
          <w:sz w:val="24"/>
          <w:szCs w:val="24"/>
        </w:rPr>
        <w:t>1、凡有意参与的投标人于</w:t>
      </w:r>
      <w:r>
        <w:rPr>
          <w:rFonts w:hint="eastAsia" w:ascii="微软雅黑" w:hAnsi="微软雅黑" w:eastAsia="微软雅黑" w:cs="微软雅黑"/>
          <w:color w:val="auto"/>
          <w:sz w:val="24"/>
          <w:szCs w:val="24"/>
          <w:lang w:val="en-US" w:eastAsia="zh-CN"/>
        </w:rPr>
        <w:t>2024</w:t>
      </w:r>
      <w:r>
        <w:rPr>
          <w:rFonts w:hint="eastAsia" w:ascii="微软雅黑" w:hAnsi="微软雅黑" w:eastAsia="微软雅黑" w:cs="微软雅黑"/>
          <w:color w:val="auto"/>
          <w:sz w:val="24"/>
          <w:szCs w:val="24"/>
        </w:rPr>
        <w:t>年</w:t>
      </w:r>
      <w:r>
        <w:rPr>
          <w:rFonts w:hint="eastAsia" w:ascii="微软雅黑" w:hAnsi="微软雅黑" w:eastAsia="微软雅黑" w:cs="微软雅黑"/>
          <w:color w:val="auto"/>
          <w:sz w:val="24"/>
          <w:szCs w:val="24"/>
          <w:lang w:val="en-US" w:eastAsia="zh-CN"/>
        </w:rPr>
        <w:t>12</w:t>
      </w:r>
      <w:r>
        <w:rPr>
          <w:rFonts w:hint="eastAsia" w:ascii="微软雅黑" w:hAnsi="微软雅黑" w:eastAsia="微软雅黑" w:cs="微软雅黑"/>
          <w:color w:val="auto"/>
          <w:sz w:val="24"/>
          <w:szCs w:val="24"/>
        </w:rPr>
        <w:t>月</w:t>
      </w:r>
      <w:r>
        <w:rPr>
          <w:rFonts w:hint="eastAsia" w:ascii="微软雅黑" w:hAnsi="微软雅黑" w:eastAsia="微软雅黑" w:cs="微软雅黑"/>
          <w:color w:val="auto"/>
          <w:sz w:val="24"/>
          <w:szCs w:val="24"/>
          <w:lang w:val="en-US" w:eastAsia="zh-CN"/>
        </w:rPr>
        <w:t>9</w:t>
      </w:r>
      <w:r>
        <w:rPr>
          <w:rFonts w:hint="eastAsia" w:ascii="微软雅黑" w:hAnsi="微软雅黑" w:eastAsia="微软雅黑" w:cs="微软雅黑"/>
          <w:color w:val="auto"/>
          <w:sz w:val="24"/>
          <w:szCs w:val="24"/>
        </w:rPr>
        <w:t>日8时00分至</w:t>
      </w:r>
      <w:r>
        <w:rPr>
          <w:rFonts w:hint="eastAsia" w:ascii="微软雅黑" w:hAnsi="微软雅黑" w:eastAsia="微软雅黑" w:cs="微软雅黑"/>
          <w:color w:val="auto"/>
          <w:sz w:val="24"/>
          <w:szCs w:val="24"/>
          <w:lang w:val="en-US" w:eastAsia="zh-CN"/>
        </w:rPr>
        <w:t xml:space="preserve"> 2024</w:t>
      </w:r>
      <w:r>
        <w:rPr>
          <w:rFonts w:hint="eastAsia" w:ascii="微软雅黑" w:hAnsi="微软雅黑" w:eastAsia="微软雅黑" w:cs="微软雅黑"/>
          <w:color w:val="auto"/>
          <w:sz w:val="24"/>
          <w:szCs w:val="24"/>
        </w:rPr>
        <w:t>年</w:t>
      </w:r>
      <w:r>
        <w:rPr>
          <w:rFonts w:hint="eastAsia" w:ascii="微软雅黑" w:hAnsi="微软雅黑" w:eastAsia="微软雅黑" w:cs="微软雅黑"/>
          <w:color w:val="auto"/>
          <w:sz w:val="24"/>
          <w:szCs w:val="24"/>
          <w:lang w:val="en-US" w:eastAsia="zh-CN"/>
        </w:rPr>
        <w:t>12</w:t>
      </w:r>
      <w:r>
        <w:rPr>
          <w:rFonts w:hint="eastAsia" w:ascii="微软雅黑" w:hAnsi="微软雅黑" w:eastAsia="微软雅黑" w:cs="微软雅黑"/>
          <w:color w:val="auto"/>
          <w:sz w:val="24"/>
          <w:szCs w:val="24"/>
        </w:rPr>
        <w:t>月</w:t>
      </w:r>
      <w:r>
        <w:rPr>
          <w:rFonts w:hint="eastAsia" w:ascii="微软雅黑" w:hAnsi="微软雅黑" w:eastAsia="微软雅黑" w:cs="微软雅黑"/>
          <w:color w:val="auto"/>
          <w:sz w:val="24"/>
          <w:szCs w:val="24"/>
          <w:lang w:val="en-US" w:eastAsia="zh-CN"/>
        </w:rPr>
        <w:t>13</w:t>
      </w:r>
      <w:r>
        <w:rPr>
          <w:rFonts w:hint="eastAsia" w:ascii="微软雅黑" w:hAnsi="微软雅黑" w:eastAsia="微软雅黑" w:cs="微软雅黑"/>
          <w:color w:val="auto"/>
          <w:sz w:val="24"/>
          <w:szCs w:val="24"/>
        </w:rPr>
        <w:t xml:space="preserve">日18时00分使用CA锁在全国公共资源交易平台（陕西省·延安市）选择电子交易平台中的陕西政府采购交易系统进行登录，登录后选择“交易乙方”身份进入投标人界面进行网上报名,报名成功后在《全国公共资源交易平台（陕西省·延安市）》免费下载招标文件。 </w:t>
      </w:r>
    </w:p>
    <w:p w14:paraId="09419E07">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2、纸质版投标文件递交地点：延安市为民服务中心7号楼二楼（延安市公共资</w:t>
      </w:r>
    </w:p>
    <w:p w14:paraId="21869ED0">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xml:space="preserve">源交易厅），电子投标文件递交地点：《全国公共资源交易平台（陕西省·延安市）》电子招投标系统。投标文件递交的具体要求详见招标文件的规定。 </w:t>
      </w:r>
    </w:p>
    <w:p w14:paraId="1A189A78">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xml:space="preserve">3、逾期送达或者未送达指定地点的投标文件，采购人不予受理。 </w:t>
      </w:r>
    </w:p>
    <w:p w14:paraId="48B92363">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4、本次招标公告在《陕西省政府采购网》、《全国公共资源交易平台（陕西省.延安市）》媒介上发布。</w:t>
      </w:r>
    </w:p>
    <w:p w14:paraId="42EDDEBC">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5、本项目不专门面向中小企业。</w:t>
      </w:r>
    </w:p>
    <w:p w14:paraId="61FCE0EC">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注：请投标人按照陕西省财政厅关于政府采购投标人注册登记有关事项的通知中的要求，通过陕西省政府采购网注册登记加入陕西省政府采购投标人库。</w:t>
      </w:r>
    </w:p>
    <w:p w14:paraId="11A760A9">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微软雅黑" w:hAnsi="微软雅黑" w:eastAsia="微软雅黑" w:cs="微软雅黑"/>
          <w:b/>
          <w:bCs/>
          <w:color w:val="auto"/>
          <w:sz w:val="24"/>
          <w:szCs w:val="24"/>
        </w:rPr>
      </w:pPr>
      <w:r>
        <w:rPr>
          <w:rFonts w:hint="eastAsia" w:ascii="微软雅黑" w:hAnsi="微软雅黑" w:eastAsia="微软雅黑" w:cs="微软雅黑"/>
          <w:b/>
          <w:bCs/>
          <w:color w:val="auto"/>
          <w:sz w:val="24"/>
          <w:szCs w:val="24"/>
        </w:rPr>
        <w:t>八、对本次招标提出询问，请按以下方式联系。</w:t>
      </w:r>
      <w:bookmarkEnd w:id="22"/>
      <w:bookmarkEnd w:id="23"/>
      <w:bookmarkEnd w:id="24"/>
      <w:bookmarkEnd w:id="25"/>
    </w:p>
    <w:p w14:paraId="6BB22692">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1、采购人信息：延安市中医医院</w:t>
      </w:r>
    </w:p>
    <w:p w14:paraId="33373DF2">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地   址：延安市新区</w:t>
      </w:r>
    </w:p>
    <w:p w14:paraId="3A5CA143">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联 系 人：李老师  </w:t>
      </w:r>
    </w:p>
    <w:p w14:paraId="48D6A11C">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电话：15891567052</w:t>
      </w:r>
    </w:p>
    <w:p w14:paraId="7CF7944A">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2.采购代理机构信息：延安卓力工程咨询有限公司</w:t>
      </w:r>
    </w:p>
    <w:p w14:paraId="0073E81B">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地 址：延安市新区永利紫玉明珠9号楼2单元4楼</w:t>
      </w:r>
    </w:p>
    <w:p w14:paraId="0DDF0605">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电 话：18220115675</w:t>
      </w:r>
    </w:p>
    <w:p w14:paraId="5C92CB0F">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3.项目联系方式</w:t>
      </w:r>
    </w:p>
    <w:p w14:paraId="68189B77">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项目联系人：杨工</w:t>
      </w:r>
    </w:p>
    <w:p w14:paraId="4856E48E">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电话：18220115675</w:t>
      </w:r>
    </w:p>
    <w:p w14:paraId="550619A8">
      <w:pPr>
        <w:rPr>
          <w:rFonts w:hint="eastAsia" w:ascii="微软雅黑" w:hAnsi="微软雅黑" w:eastAsia="微软雅黑" w:cs="微软雅黑"/>
        </w:rPr>
      </w:pPr>
      <w:bookmarkStart w:id="26" w:name="_GoBack"/>
      <w:bookmarkEnd w:id="26"/>
    </w:p>
    <w:sectPr>
      <w:pgSz w:w="11906" w:h="16838"/>
      <w:pgMar w:top="1440" w:right="1689" w:bottom="1440" w:left="168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YwZTNhNjBkNTkzZWIzNWJhMTNhM2E1ZWM1ZDYzYWMifQ=="/>
  </w:docVars>
  <w:rsids>
    <w:rsidRoot w:val="00000000"/>
    <w:rsid w:val="010A36F1"/>
    <w:rsid w:val="01DB67E6"/>
    <w:rsid w:val="04F936E1"/>
    <w:rsid w:val="0F6C401C"/>
    <w:rsid w:val="1AB12BA0"/>
    <w:rsid w:val="4DE37C05"/>
    <w:rsid w:val="4F5A612B"/>
    <w:rsid w:val="5C380BDF"/>
    <w:rsid w:val="6639061F"/>
    <w:rsid w:val="79B166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jc w:val="center"/>
      <w:outlineLvl w:val="0"/>
    </w:pPr>
    <w:rPr>
      <w:rFonts w:ascii="黑体" w:eastAsia="黑体"/>
      <w:sz w:val="28"/>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pBdr>
        <w:top w:val="single" w:color="auto" w:sz="4" w:space="1"/>
        <w:left w:val="none" w:color="auto" w:sz="0" w:space="4"/>
        <w:bottom w:val="none" w:color="auto" w:sz="0" w:space="1"/>
        <w:right w:val="none" w:color="auto" w:sz="0" w:space="4"/>
      </w:pBdr>
      <w:tabs>
        <w:tab w:val="center" w:pos="4153"/>
        <w:tab w:val="right" w:pos="8306"/>
      </w:tabs>
      <w:snapToGrid w:val="0"/>
      <w:jc w:val="left"/>
    </w:pPr>
    <w:rPr>
      <w:rFonts w:ascii="Calibri" w:hAnsi="Calibri" w:eastAsia="宋体"/>
      <w:sz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2330</Words>
  <Characters>2587</Characters>
  <Lines>0</Lines>
  <Paragraphs>0</Paragraphs>
  <TotalTime>83</TotalTime>
  <ScaleCrop>false</ScaleCrop>
  <LinksUpToDate>false</LinksUpToDate>
  <CharactersWithSpaces>2614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Administrator.USER-20180619AX</dc:creator>
  <cp:lastModifiedBy>NTKO</cp:lastModifiedBy>
  <cp:lastPrinted>2024-12-04T01:46:00Z</cp:lastPrinted>
  <dcterms:modified xsi:type="dcterms:W3CDTF">2024-12-06T03:20:03Z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D6A8C511E4074FDEAB7E5B1A5A2D2995_12</vt:lpwstr>
  </property>
</Properties>
</file>