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sz w:val="36"/>
          <w:szCs w:val="36"/>
        </w:rPr>
      </w:pPr>
      <w:r>
        <w:rPr>
          <w:rFonts w:ascii="宋体" w:hAnsi="宋体" w:eastAsia="宋体" w:cs="宋体"/>
          <w:b/>
          <w:bCs/>
          <w:kern w:val="0"/>
          <w:sz w:val="36"/>
          <w:szCs w:val="36"/>
          <w:bdr w:val="none" w:color="auto" w:sz="0" w:space="0"/>
          <w:lang w:val="en-US" w:eastAsia="zh-CN" w:bidi="ar"/>
        </w:rPr>
        <w:t>大荔县2024年度中央水利发展资金农村饮水工程维修养护项目竞争性磋商公告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大荔县2024年度中央水利发展资金农村饮水工程维修养护项目</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采购项目的潜在供应商应在大荔县金鹰大酒店十字向南20米，华睿诚项目管理有限公司（报名时需携带特定资格要求中1-2加盖公章的复印件一套）报名时间节假日除外获取采购文件，并于 2024年07月09日 09时00分 （北京时间）前提交响应文件。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项目编号：HRC-ZBDL-2024-01026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项目名称：大荔县2024年度中央水利发展资金农村饮水工程维修养护项目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采购方式：竞争性磋商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预算金额：1,373,400.00元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合同包1(2024年度中央水利发展资金农村饮水工程维修养护):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合同包预算金额：1,373,400.00元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合同包最高限价：1,373,400.00元</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36"/>
        <w:gridCol w:w="1040"/>
        <w:gridCol w:w="2136"/>
        <w:gridCol w:w="831"/>
        <w:gridCol w:w="1001"/>
        <w:gridCol w:w="1501"/>
        <w:gridCol w:w="15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其他建筑物、构筑物修缮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铺设管道、更新水源井、修缮水厂管理房、维修水塔、清洗蓄水池、更新机电设备等</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1,373,400.00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1,373,400.00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合同履行期限：60天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合同包1(2024年度中央水利发展资金农村饮水工程维修养护)落实政府采购政策需满足的资格要求如下: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（1）《财政部 国家发展改革委关于印发〈节能产品政府采购实施意见〉的通知》（财库〔2004〕185号）；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（3）《财政部环保总局关于环境标志产品政府采购实施的意见》（财库〔2006〕90号）；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（4）《政府采购促进中小企业发展管理办法》（财库〔2020〕46号）；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（5）《财政部 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（8）《关于深入开展政府采购脱贫地区农副产品工作推进乡村产业振兴的实施意见》（财库〔2021〕20号）。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合同包1(2024年度中央水利发展资金农村饮水工程维修养护)特定资格要求如下: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特定资格要求：具备建设行政主管部门颁发的水利水电工程施工总承包三级（含三级）及以上资质；具备合法有效的安全生产许可证；拟派项目经理须具备水利水电工程二级及以上注册建造师执业资格和有效的安全生产考核合格证书；且无在建项目的承诺或声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投标人应授权合法的人员参加本项目招标活动全过程，其中法定代表人直接参加投标活动的，应出具法定代表人合法有效的身份证原件，且应与营业执照上信息一致；法定代表人授权代表参加投标活动的，应出具法定代表人授权书及授权代表合法有效的身份证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 2024年06月26日 至 2024年07月02日 ，每天上午 08:00:00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途径：大荔县金鹰大酒店十字向南20米，华睿诚项目管理有限公司（报名时需携带特定资格要求中1-2加盖公章的复印件一套）报名时间节假日除外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 2024年07月09日 09时00分00秒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地点：大荔县大荔宾馆三楼会议室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 2024年07月09日 09时00分00秒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地点：大荔县大荔宾馆三楼会议室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spacing w:val="0"/>
          <w:sz w:val="21"/>
          <w:szCs w:val="21"/>
          <w:bdr w:val="none" w:color="auto" w:sz="0" w:space="0"/>
          <w:shd w:val="clear" w:fill="FFFFFF"/>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名称：大荔县水务局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地址：大荔县北新街7号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联系方式：13571306261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名称：华睿诚项目管理有限公司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地址：陕西省西安市雁塔区曲江新区雁翔路3269号旺座曲江E座29层2901号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联系方式：0913-3581777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项目联系人：宋英</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电话：0913-3581777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华睿诚项目管理有限公司</w:t>
      </w:r>
    </w:p>
    <w:p>
      <w:pPr>
        <w:keepNext w:val="0"/>
        <w:keepLines w:val="0"/>
        <w:widowControl/>
        <w:suppressLineNumbers w:val="0"/>
        <w:wordWrap w:val="0"/>
        <w:spacing w:line="480" w:lineRule="atLeast"/>
        <w:jc w:val="both"/>
        <w:rPr>
          <w:rFonts w:hint="eastAsia" w:ascii="微软雅黑" w:hAnsi="微软雅黑" w:eastAsia="微软雅黑" w:cs="微软雅黑"/>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5NzM4OWNlY2M2ODNkZjcxZjljNmZlYmU5ODJjMzMifQ=="/>
  </w:docVars>
  <w:rsids>
    <w:rsidRoot w:val="2C8E08C7"/>
    <w:rsid w:val="2C8E0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2024-06-25T01:21:00Z</dcterms:created>
  <dc:creator>huaruicheng2</dc:creator>
  <cp:lastModifiedBy>huaruicheng2</cp:lastModifiedBy>
  <dcterms:modified xsi:type="dcterms:W3CDTF">2024-06-25T01:22:26Z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200DD9DFB77C4E9389B66EFF2C39276A_11</vt:lpwstr>
  </property>
</Properties>
</file>