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34D3F">
      <w:pPr>
        <w:keepNext w:val="0"/>
        <w:keepLines w:val="0"/>
        <w:pageBreakBefore w:val="0"/>
        <w:widowControl w:val="0"/>
        <w:kinsoku/>
        <w:wordWrap/>
        <w:overflowPunct/>
        <w:topLinePunct w:val="0"/>
        <w:autoSpaceDE/>
        <w:autoSpaceDN/>
        <w:bidi w:val="0"/>
        <w:adjustRightInd/>
        <w:snapToGrid/>
        <w:spacing w:line="480" w:lineRule="exact"/>
        <w:ind w:firstLine="1084" w:firstLineChars="300"/>
        <w:jc w:val="center"/>
        <w:textAlignment w:val="auto"/>
        <w:rPr>
          <w:rFonts w:hint="eastAsia" w:ascii="宋体" w:hAnsi="宋体" w:eastAsia="宋体" w:cs="宋体"/>
          <w:b/>
          <w:sz w:val="36"/>
          <w:szCs w:val="36"/>
          <w:lang w:eastAsia="zh-CN"/>
        </w:rPr>
      </w:pPr>
      <w:r>
        <w:rPr>
          <w:rFonts w:hint="eastAsia" w:ascii="宋体" w:hAnsi="宋体" w:eastAsia="宋体" w:cs="宋体"/>
          <w:b/>
          <w:bCs/>
          <w:sz w:val="36"/>
          <w:szCs w:val="36"/>
        </w:rPr>
        <w:t>合同</w:t>
      </w:r>
      <w:r>
        <w:rPr>
          <w:rFonts w:hint="eastAsia" w:ascii="宋体" w:hAnsi="宋体" w:eastAsia="宋体" w:cs="宋体"/>
          <w:b/>
          <w:bCs/>
          <w:sz w:val="36"/>
          <w:szCs w:val="36"/>
          <w:lang w:eastAsia="zh-CN"/>
        </w:rPr>
        <w:t>范本</w:t>
      </w:r>
    </w:p>
    <w:p w14:paraId="0A1EA56A">
      <w:pPr>
        <w:keepNext/>
        <w:keepLines/>
        <w:pageBreakBefore w:val="0"/>
        <w:widowControl w:val="0"/>
        <w:kinsoku/>
        <w:wordWrap/>
        <w:overflowPunct/>
        <w:topLinePunct w:val="0"/>
        <w:autoSpaceDE/>
        <w:autoSpaceDN/>
        <w:bidi w:val="0"/>
        <w:spacing w:line="360" w:lineRule="auto"/>
        <w:textAlignment w:val="auto"/>
        <w:outlineLvl w:val="0"/>
        <w:rPr>
          <w:rFonts w:hint="default" w:ascii="宋体" w:hAnsi="宋体" w:eastAsia="宋体" w:cs="宋体"/>
          <w:b w:val="0"/>
          <w:bCs w:val="0"/>
          <w:color w:val="000000"/>
          <w:kern w:val="44"/>
          <w:sz w:val="24"/>
          <w:szCs w:val="24"/>
          <w:lang w:val="zh-CN" w:eastAsia="zh-CN"/>
        </w:rPr>
      </w:pPr>
      <w:bookmarkStart w:id="0" w:name="_Hlt503233640"/>
      <w:bookmarkEnd w:id="0"/>
      <w:bookmarkStart w:id="1" w:name="_Toc84833376"/>
      <w:bookmarkStart w:id="2" w:name="_Toc20167"/>
    </w:p>
    <w:bookmarkEnd w:id="1"/>
    <w:bookmarkEnd w:id="2"/>
    <w:p w14:paraId="26B60A41">
      <w:pPr>
        <w:pStyle w:val="6"/>
        <w:spacing w:line="360" w:lineRule="auto"/>
        <w:ind w:firstLine="560"/>
        <w:rPr>
          <w:rFonts w:hint="eastAsia" w:ascii="宋体" w:hAnsi="宋体" w:eastAsia="宋体" w:cs="宋体"/>
          <w:sz w:val="28"/>
          <w:szCs w:val="28"/>
        </w:rPr>
      </w:pPr>
      <w:bookmarkStart w:id="3" w:name="_Toc14369"/>
      <w:r>
        <w:rPr>
          <w:rFonts w:hint="eastAsia" w:ascii="宋体" w:hAnsi="宋体" w:eastAsia="宋体" w:cs="宋体"/>
          <w:sz w:val="28"/>
          <w:szCs w:val="28"/>
        </w:rPr>
        <w:t xml:space="preserve">合同编号： </w:t>
      </w:r>
    </w:p>
    <w:p w14:paraId="6A15D2B9">
      <w:pPr>
        <w:pStyle w:val="6"/>
        <w:spacing w:line="360" w:lineRule="auto"/>
        <w:ind w:firstLine="560"/>
        <w:rPr>
          <w:rFonts w:hint="eastAsia" w:ascii="宋体" w:hAnsi="宋体" w:eastAsia="宋体" w:cs="宋体"/>
          <w:sz w:val="28"/>
          <w:szCs w:val="28"/>
        </w:rPr>
      </w:pPr>
      <w:r>
        <w:rPr>
          <w:rFonts w:hint="eastAsia" w:ascii="宋体" w:hAnsi="宋体" w:eastAsia="宋体" w:cs="宋体"/>
          <w:sz w:val="28"/>
          <w:szCs w:val="28"/>
        </w:rPr>
        <w:t xml:space="preserve">签订地点： </w:t>
      </w:r>
    </w:p>
    <w:p w14:paraId="76463206">
      <w:pPr>
        <w:pStyle w:val="6"/>
        <w:spacing w:line="360" w:lineRule="auto"/>
        <w:ind w:firstLine="560"/>
        <w:rPr>
          <w:rFonts w:hint="eastAsia" w:ascii="宋体" w:hAnsi="宋体" w:eastAsia="宋体" w:cs="宋体"/>
          <w:sz w:val="28"/>
          <w:szCs w:val="28"/>
        </w:rPr>
      </w:pPr>
      <w:r>
        <w:rPr>
          <w:rFonts w:hint="eastAsia" w:ascii="宋体" w:hAnsi="宋体" w:eastAsia="宋体" w:cs="宋体"/>
          <w:sz w:val="28"/>
          <w:szCs w:val="28"/>
        </w:rPr>
        <w:t xml:space="preserve">签订时间: </w:t>
      </w:r>
    </w:p>
    <w:p w14:paraId="574F8070">
      <w:pPr>
        <w:pStyle w:val="6"/>
        <w:spacing w:line="360" w:lineRule="auto"/>
        <w:ind w:firstLine="560"/>
        <w:rPr>
          <w:rFonts w:hint="eastAsia" w:ascii="宋体" w:hAnsi="宋体" w:eastAsia="宋体" w:cs="宋体"/>
          <w:sz w:val="28"/>
          <w:szCs w:val="28"/>
        </w:rPr>
      </w:pPr>
      <w:r>
        <w:rPr>
          <w:rFonts w:hint="eastAsia" w:ascii="宋体" w:hAnsi="宋体" w:eastAsia="宋体" w:cs="宋体"/>
          <w:sz w:val="28"/>
          <w:szCs w:val="28"/>
        </w:rPr>
        <w:t>采购人（甲方）：</w:t>
      </w:r>
    </w:p>
    <w:p w14:paraId="2FFEBF0E">
      <w:pPr>
        <w:pStyle w:val="6"/>
        <w:spacing w:line="360" w:lineRule="auto"/>
        <w:ind w:firstLine="560"/>
        <w:rPr>
          <w:rFonts w:hint="eastAsia" w:ascii="宋体" w:hAnsi="宋体" w:eastAsia="宋体" w:cs="宋体"/>
          <w:sz w:val="28"/>
          <w:szCs w:val="28"/>
        </w:rPr>
      </w:pPr>
      <w:r>
        <w:rPr>
          <w:rFonts w:hint="eastAsia" w:ascii="宋体" w:hAnsi="宋体" w:eastAsia="宋体" w:cs="宋体"/>
          <w:sz w:val="28"/>
          <w:szCs w:val="28"/>
        </w:rPr>
        <w:t>（乙方）：</w:t>
      </w:r>
    </w:p>
    <w:p w14:paraId="2DF5C642">
      <w:pPr>
        <w:pStyle w:val="6"/>
        <w:spacing w:before="120" w:beforeLines="50" w:line="360" w:lineRule="auto"/>
        <w:ind w:firstLine="560"/>
        <w:rPr>
          <w:rFonts w:hint="eastAsia" w:ascii="宋体" w:hAnsi="宋体" w:eastAsia="宋体" w:cs="宋体"/>
          <w:sz w:val="28"/>
          <w:szCs w:val="28"/>
        </w:rPr>
      </w:pPr>
      <w:r>
        <w:rPr>
          <w:rFonts w:hint="eastAsia" w:ascii="宋体" w:hAnsi="宋体" w:eastAsia="宋体" w:cs="宋体"/>
          <w:sz w:val="28"/>
          <w:szCs w:val="28"/>
        </w:rPr>
        <w:t>根据《中华人民共和国政府采购法》及实施条例、《中华人民共和国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》和甲方</w:t>
      </w:r>
      <w:r>
        <w:rPr>
          <w:rFonts w:hint="eastAsia" w:ascii="宋体" w:hAnsi="宋体" w:eastAsia="宋体" w:cs="宋体"/>
          <w:kern w:val="0"/>
          <w:sz w:val="28"/>
          <w:szCs w:val="28"/>
        </w:rPr>
        <w:t xml:space="preserve"> </w:t>
      </w:r>
      <w:r>
        <w:rPr>
          <w:rFonts w:hint="eastAsia" w:ascii="宋体" w:hAnsi="宋体" w:eastAsia="宋体" w:cs="宋体"/>
          <w:sz w:val="28"/>
          <w:szCs w:val="28"/>
        </w:rPr>
        <w:t>（采购项目编号：</w:t>
      </w:r>
      <w:r>
        <w:rPr>
          <w:rFonts w:hint="eastAsia" w:ascii="宋体" w:hAnsi="宋体" w:eastAsia="宋体" w:cs="宋体"/>
          <w:sz w:val="28"/>
          <w:szCs w:val="28"/>
          <w:lang w:val="en-US" w:eastAsia="zh-CN"/>
        </w:rPr>
        <w:t>TZWN2025-005）</w:t>
      </w:r>
      <w:r>
        <w:rPr>
          <w:rFonts w:hint="eastAsia" w:ascii="宋体" w:hAnsi="宋体" w:eastAsia="宋体" w:cs="宋体"/>
          <w:sz w:val="28"/>
          <w:szCs w:val="28"/>
          <w:highlight w:val="none"/>
        </w:rPr>
        <w:t>的</w:t>
      </w:r>
      <w:r>
        <w:rPr>
          <w:rFonts w:hint="eastAsia" w:ascii="宋体" w:hAnsi="宋体" w:eastAsia="宋体" w:cs="宋体"/>
          <w:sz w:val="28"/>
          <w:szCs w:val="28"/>
          <w:highlight w:val="none"/>
          <w:lang w:val="en-US" w:eastAsia="zh-CN"/>
        </w:rPr>
        <w:t>磋商</w:t>
      </w:r>
      <w:r>
        <w:rPr>
          <w:rFonts w:hint="eastAsia" w:ascii="宋体" w:hAnsi="宋体" w:eastAsia="宋体" w:cs="宋体"/>
          <w:sz w:val="28"/>
          <w:szCs w:val="28"/>
        </w:rPr>
        <w:t>文件、</w:t>
      </w:r>
      <w:r>
        <w:rPr>
          <w:rFonts w:hint="eastAsia" w:ascii="宋体" w:hAnsi="宋体" w:eastAsia="宋体" w:cs="宋体"/>
          <w:sz w:val="28"/>
          <w:szCs w:val="28"/>
          <w:lang w:val="en-US" w:eastAsia="zh-CN"/>
        </w:rPr>
        <w:t>响应</w:t>
      </w:r>
      <w:r>
        <w:rPr>
          <w:rFonts w:hint="eastAsia" w:ascii="宋体" w:hAnsi="宋体" w:eastAsia="宋体" w:cs="宋体"/>
          <w:sz w:val="28"/>
          <w:szCs w:val="28"/>
        </w:rPr>
        <w:t>文件等有关规定，为确保甲方采购项目的顺利实施，甲、乙双方在平等自愿原则下签订本合同，并共同遵守如下条款：</w:t>
      </w:r>
    </w:p>
    <w:p w14:paraId="17F653BD">
      <w:pPr>
        <w:numPr>
          <w:ilvl w:val="0"/>
          <w:numId w:val="1"/>
        </w:numPr>
        <w:spacing w:line="360" w:lineRule="auto"/>
        <w:rPr>
          <w:rFonts w:hint="eastAsia" w:ascii="宋体" w:hAnsi="宋体" w:eastAsia="宋体" w:cs="宋体"/>
          <w:b/>
          <w:sz w:val="28"/>
          <w:szCs w:val="28"/>
        </w:rPr>
      </w:pPr>
      <w:r>
        <w:rPr>
          <w:rFonts w:hint="eastAsia" w:ascii="宋体" w:hAnsi="宋体" w:eastAsia="宋体" w:cs="宋体"/>
          <w:b/>
          <w:sz w:val="28"/>
          <w:szCs w:val="28"/>
        </w:rPr>
        <w:t>合同期限</w:t>
      </w:r>
    </w:p>
    <w:p w14:paraId="2C5FD196">
      <w:pPr>
        <w:pStyle w:val="7"/>
        <w:spacing w:line="360" w:lineRule="auto"/>
        <w:ind w:left="13" w:leftChars="6" w:firstLine="778" w:firstLineChars="278"/>
        <w:rPr>
          <w:rFonts w:hint="eastAsia" w:ascii="宋体" w:hAnsi="宋体" w:eastAsia="宋体" w:cs="宋体"/>
          <w:kern w:val="2"/>
          <w:sz w:val="28"/>
          <w:szCs w:val="28"/>
          <w:lang w:val="zh-CN" w:eastAsia="zh-CN" w:bidi="ar-SA"/>
        </w:rPr>
      </w:pPr>
      <w:bookmarkStart w:id="4" w:name="_Toc185395249"/>
      <w:bookmarkStart w:id="5" w:name="_Toc286993786"/>
      <w:bookmarkStart w:id="6" w:name="_Toc239233914"/>
      <w:bookmarkStart w:id="7" w:name="_Toc282696226"/>
      <w:bookmarkStart w:id="8" w:name="_Toc251768862"/>
      <w:bookmarkStart w:id="9" w:name="_Toc247334841"/>
      <w:bookmarkStart w:id="10" w:name="_Toc241833903"/>
      <w:bookmarkStart w:id="11" w:name="_Toc211911348"/>
      <w:bookmarkStart w:id="12" w:name="_Toc212019594"/>
      <w:bookmarkStart w:id="13" w:name="_Toc239568418"/>
      <w:bookmarkStart w:id="14" w:name="_Toc225654644"/>
      <w:bookmarkStart w:id="15" w:name="_Toc225244852"/>
      <w:bookmarkStart w:id="16" w:name="_Toc237145406"/>
      <w:bookmarkStart w:id="17" w:name="_Toc211854449"/>
      <w:bookmarkStart w:id="18" w:name="_Toc283019214"/>
      <w:bookmarkStart w:id="19" w:name="_Toc238984975"/>
      <w:bookmarkStart w:id="20" w:name="_Toc232492928"/>
      <w:bookmarkStart w:id="21" w:name="_Toc225670751"/>
      <w:r>
        <w:rPr>
          <w:rFonts w:hint="eastAsia" w:ascii="宋体" w:hAnsi="宋体" w:eastAsia="宋体" w:cs="宋体"/>
          <w:kern w:val="2"/>
          <w:sz w:val="28"/>
          <w:szCs w:val="28"/>
          <w:lang w:val="en-US" w:eastAsia="zh-CN" w:bidi="ar-SA"/>
        </w:rPr>
        <w:t>一年。</w:t>
      </w:r>
    </w:p>
    <w:p w14:paraId="66A39A55">
      <w:pPr>
        <w:numPr>
          <w:ilvl w:val="0"/>
          <w:numId w:val="1"/>
        </w:numPr>
        <w:spacing w:line="360" w:lineRule="auto"/>
        <w:rPr>
          <w:rFonts w:hint="eastAsia" w:ascii="宋体" w:hAnsi="宋体" w:eastAsia="宋体" w:cs="宋体"/>
          <w:b/>
          <w:sz w:val="28"/>
          <w:szCs w:val="28"/>
        </w:rPr>
      </w:pPr>
      <w:r>
        <w:rPr>
          <w:rFonts w:hint="eastAsia" w:ascii="宋体" w:hAnsi="宋体" w:eastAsia="宋体" w:cs="宋体"/>
          <w:b/>
          <w:sz w:val="28"/>
          <w:szCs w:val="28"/>
        </w:rPr>
        <w:t>服务</w:t>
      </w:r>
      <w:r>
        <w:rPr>
          <w:rFonts w:hint="eastAsia" w:ascii="宋体" w:hAnsi="宋体" w:eastAsia="宋体" w:cs="宋体"/>
          <w:b/>
          <w:sz w:val="28"/>
          <w:szCs w:val="28"/>
          <w:lang w:eastAsia="zh-CN"/>
        </w:rPr>
        <w:t>资料明细目录</w:t>
      </w:r>
    </w:p>
    <w:tbl>
      <w:tblPr>
        <w:tblStyle w:val="4"/>
        <w:tblW w:w="9035" w:type="dxa"/>
        <w:tblInd w:w="103" w:type="dxa"/>
        <w:tblLayout w:type="fixed"/>
        <w:tblCellMar>
          <w:top w:w="0" w:type="dxa"/>
          <w:left w:w="0" w:type="dxa"/>
          <w:bottom w:w="0" w:type="dxa"/>
          <w:right w:w="0" w:type="dxa"/>
        </w:tblCellMar>
      </w:tblPr>
      <w:tblGrid>
        <w:gridCol w:w="756"/>
        <w:gridCol w:w="2597"/>
        <w:gridCol w:w="1233"/>
        <w:gridCol w:w="1165"/>
        <w:gridCol w:w="1500"/>
        <w:gridCol w:w="1784"/>
      </w:tblGrid>
      <w:tr w14:paraId="56171FF0">
        <w:tblPrEx>
          <w:tblCellMar>
            <w:top w:w="0" w:type="dxa"/>
            <w:left w:w="0" w:type="dxa"/>
            <w:bottom w:w="0" w:type="dxa"/>
            <w:right w:w="0" w:type="dxa"/>
          </w:tblCellMar>
        </w:tblPrEx>
        <w:trPr>
          <w:trHeight w:val="946" w:hRule="exact"/>
        </w:trPr>
        <w:tc>
          <w:tcPr>
            <w:tcW w:w="756" w:type="dxa"/>
            <w:tcBorders>
              <w:top w:val="single" w:color="000000" w:sz="4" w:space="0"/>
              <w:left w:val="single" w:color="000000" w:sz="4" w:space="0"/>
              <w:bottom w:val="single" w:color="000000" w:sz="4" w:space="0"/>
              <w:right w:val="single" w:color="000000" w:sz="4" w:space="0"/>
            </w:tcBorders>
            <w:noWrap w:val="0"/>
            <w:vAlign w:val="center"/>
          </w:tcPr>
          <w:p w14:paraId="16ED09FE">
            <w:pPr>
              <w:pStyle w:val="8"/>
              <w:ind w:left="2"/>
              <w:jc w:val="center"/>
              <w:rPr>
                <w:rFonts w:hint="eastAsia" w:ascii="宋体" w:hAnsi="宋体" w:eastAsia="宋体" w:cs="宋体"/>
                <w:sz w:val="28"/>
                <w:szCs w:val="28"/>
              </w:rPr>
            </w:pPr>
            <w:r>
              <w:rPr>
                <w:rFonts w:hint="eastAsia" w:ascii="宋体" w:hAnsi="宋体" w:eastAsia="宋体" w:cs="宋体"/>
                <w:sz w:val="28"/>
                <w:szCs w:val="28"/>
              </w:rPr>
              <w:t>序号</w:t>
            </w:r>
          </w:p>
        </w:tc>
        <w:tc>
          <w:tcPr>
            <w:tcW w:w="2597" w:type="dxa"/>
            <w:tcBorders>
              <w:top w:val="single" w:color="000000" w:sz="4" w:space="0"/>
              <w:left w:val="single" w:color="000000" w:sz="4" w:space="0"/>
              <w:bottom w:val="single" w:color="000000" w:sz="4" w:space="0"/>
              <w:right w:val="single" w:color="000000" w:sz="4" w:space="0"/>
            </w:tcBorders>
            <w:noWrap w:val="0"/>
            <w:vAlign w:val="center"/>
          </w:tcPr>
          <w:p w14:paraId="263D1F27">
            <w:pPr>
              <w:pStyle w:val="8"/>
              <w:jc w:val="center"/>
              <w:rPr>
                <w:rFonts w:hint="eastAsia" w:ascii="宋体" w:hAnsi="宋体" w:eastAsia="宋体" w:cs="宋体"/>
                <w:sz w:val="28"/>
                <w:szCs w:val="28"/>
              </w:rPr>
            </w:pPr>
            <w:r>
              <w:rPr>
                <w:rFonts w:hint="eastAsia" w:ascii="宋体" w:hAnsi="宋体" w:eastAsia="宋体" w:cs="宋体"/>
                <w:sz w:val="28"/>
                <w:szCs w:val="28"/>
              </w:rPr>
              <w:t>节目名称</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14:paraId="09A1CDA3">
            <w:pPr>
              <w:pStyle w:val="8"/>
              <w:jc w:val="center"/>
              <w:rPr>
                <w:rFonts w:hint="eastAsia" w:ascii="宋体" w:hAnsi="宋体" w:eastAsia="宋体" w:cs="宋体"/>
                <w:sz w:val="28"/>
                <w:szCs w:val="28"/>
              </w:rPr>
            </w:pPr>
            <w:r>
              <w:rPr>
                <w:rFonts w:hint="eastAsia" w:ascii="宋体" w:hAnsi="宋体" w:eastAsia="宋体" w:cs="宋体"/>
                <w:sz w:val="28"/>
                <w:szCs w:val="28"/>
              </w:rPr>
              <w:t>题材</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DAA4843">
            <w:pPr>
              <w:pStyle w:val="8"/>
              <w:jc w:val="center"/>
              <w:rPr>
                <w:rFonts w:hint="eastAsia" w:ascii="宋体" w:hAnsi="宋体" w:eastAsia="宋体" w:cs="宋体"/>
                <w:sz w:val="28"/>
                <w:szCs w:val="28"/>
              </w:rPr>
            </w:pPr>
            <w:r>
              <w:rPr>
                <w:rFonts w:hint="eastAsia" w:ascii="宋体" w:hAnsi="宋体" w:eastAsia="宋体" w:cs="宋体"/>
                <w:sz w:val="28"/>
                <w:szCs w:val="28"/>
              </w:rPr>
              <w:t>集数</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EF4686E">
            <w:pPr>
              <w:pStyle w:val="8"/>
              <w:jc w:val="center"/>
              <w:rPr>
                <w:rFonts w:hint="eastAsia" w:ascii="宋体" w:hAnsi="宋体" w:eastAsia="宋体" w:cs="宋体"/>
                <w:sz w:val="28"/>
                <w:szCs w:val="28"/>
              </w:rPr>
            </w:pPr>
            <w:r>
              <w:rPr>
                <w:rFonts w:hint="eastAsia" w:ascii="宋体" w:hAnsi="宋体" w:eastAsia="宋体" w:cs="宋体"/>
                <w:sz w:val="28"/>
                <w:szCs w:val="28"/>
              </w:rPr>
              <w:t>年代</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14:paraId="626364EB">
            <w:pPr>
              <w:pStyle w:val="8"/>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价格</w:t>
            </w:r>
          </w:p>
        </w:tc>
      </w:tr>
      <w:tr w14:paraId="261F7EED">
        <w:tblPrEx>
          <w:tblCellMar>
            <w:top w:w="0" w:type="dxa"/>
            <w:left w:w="0" w:type="dxa"/>
            <w:bottom w:w="0" w:type="dxa"/>
            <w:right w:w="0" w:type="dxa"/>
          </w:tblCellMar>
        </w:tblPrEx>
        <w:trPr>
          <w:trHeight w:val="1217" w:hRule="exact"/>
        </w:trPr>
        <w:tc>
          <w:tcPr>
            <w:tcW w:w="756" w:type="dxa"/>
            <w:tcBorders>
              <w:top w:val="single" w:color="000000" w:sz="4" w:space="0"/>
              <w:left w:val="single" w:color="000000" w:sz="4" w:space="0"/>
              <w:bottom w:val="single" w:color="000000" w:sz="4" w:space="0"/>
              <w:right w:val="single" w:color="000000" w:sz="4" w:space="0"/>
            </w:tcBorders>
            <w:noWrap w:val="0"/>
            <w:vAlign w:val="center"/>
          </w:tcPr>
          <w:p w14:paraId="755B0144">
            <w:pPr>
              <w:pStyle w:val="8"/>
              <w:jc w:val="center"/>
              <w:rPr>
                <w:rFonts w:hint="eastAsia" w:ascii="宋体" w:hAnsi="宋体" w:eastAsia="宋体" w:cs="宋体"/>
                <w:sz w:val="28"/>
                <w:szCs w:val="28"/>
              </w:rPr>
            </w:pPr>
          </w:p>
        </w:tc>
        <w:tc>
          <w:tcPr>
            <w:tcW w:w="2597" w:type="dxa"/>
            <w:tcBorders>
              <w:top w:val="single" w:color="000000" w:sz="4" w:space="0"/>
              <w:left w:val="single" w:color="000000" w:sz="4" w:space="0"/>
              <w:bottom w:val="single" w:color="000000" w:sz="4" w:space="0"/>
              <w:right w:val="single" w:color="000000" w:sz="4" w:space="0"/>
            </w:tcBorders>
            <w:noWrap w:val="0"/>
            <w:vAlign w:val="center"/>
          </w:tcPr>
          <w:p w14:paraId="0858DD31">
            <w:pPr>
              <w:pStyle w:val="8"/>
              <w:spacing w:before="129"/>
              <w:jc w:val="center"/>
              <w:rPr>
                <w:rFonts w:hint="eastAsia" w:ascii="宋体" w:hAnsi="宋体" w:eastAsia="宋体" w:cs="宋体"/>
                <w:sz w:val="28"/>
                <w:szCs w:val="28"/>
              </w:rPr>
            </w:pPr>
          </w:p>
        </w:tc>
        <w:tc>
          <w:tcPr>
            <w:tcW w:w="1233" w:type="dxa"/>
            <w:tcBorders>
              <w:top w:val="single" w:color="000000" w:sz="4" w:space="0"/>
              <w:left w:val="single" w:color="000000" w:sz="4" w:space="0"/>
              <w:bottom w:val="single" w:color="000000" w:sz="4" w:space="0"/>
              <w:right w:val="single" w:color="000000" w:sz="4" w:space="0"/>
            </w:tcBorders>
            <w:noWrap w:val="0"/>
            <w:vAlign w:val="center"/>
          </w:tcPr>
          <w:p w14:paraId="251CAFC6">
            <w:pPr>
              <w:pStyle w:val="8"/>
              <w:spacing w:line="367" w:lineRule="auto"/>
              <w:ind w:left="103" w:right="-5"/>
              <w:rPr>
                <w:rFonts w:hint="eastAsia" w:ascii="宋体" w:hAnsi="宋体" w:eastAsia="宋体" w:cs="宋体"/>
                <w:sz w:val="28"/>
                <w:szCs w:val="28"/>
              </w:rPr>
            </w:pP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E6159FD">
            <w:pPr>
              <w:pStyle w:val="8"/>
              <w:jc w:val="center"/>
              <w:rPr>
                <w:rFonts w:hint="eastAsia" w:ascii="宋体" w:hAnsi="宋体" w:eastAsia="宋体" w:cs="宋体"/>
                <w:sz w:val="28"/>
                <w:szCs w:val="28"/>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1E1E87">
            <w:pPr>
              <w:pStyle w:val="8"/>
              <w:ind w:left="4"/>
              <w:jc w:val="center"/>
              <w:rPr>
                <w:rFonts w:hint="eastAsia" w:ascii="宋体" w:hAnsi="宋体" w:eastAsia="宋体" w:cs="宋体"/>
                <w:sz w:val="28"/>
                <w:szCs w:val="28"/>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14:paraId="25BA3EDC">
            <w:pPr>
              <w:rPr>
                <w:rFonts w:hint="eastAsia" w:ascii="宋体" w:hAnsi="宋体" w:eastAsia="宋体" w:cs="宋体"/>
                <w:sz w:val="28"/>
                <w:szCs w:val="28"/>
              </w:rPr>
            </w:pPr>
          </w:p>
        </w:tc>
      </w:tr>
      <w:tr w14:paraId="15DC7935">
        <w:tblPrEx>
          <w:tblCellMar>
            <w:top w:w="0" w:type="dxa"/>
            <w:left w:w="0" w:type="dxa"/>
            <w:bottom w:w="0" w:type="dxa"/>
            <w:right w:w="0" w:type="dxa"/>
          </w:tblCellMar>
        </w:tblPrEx>
        <w:trPr>
          <w:trHeight w:val="1217" w:hRule="exact"/>
        </w:trPr>
        <w:tc>
          <w:tcPr>
            <w:tcW w:w="756" w:type="dxa"/>
            <w:tcBorders>
              <w:top w:val="single" w:color="000000" w:sz="4" w:space="0"/>
              <w:left w:val="single" w:color="000000" w:sz="4" w:space="0"/>
              <w:bottom w:val="single" w:color="000000" w:sz="4" w:space="0"/>
              <w:right w:val="single" w:color="000000" w:sz="4" w:space="0"/>
            </w:tcBorders>
            <w:noWrap w:val="0"/>
            <w:vAlign w:val="center"/>
          </w:tcPr>
          <w:p w14:paraId="37734283">
            <w:pPr>
              <w:pStyle w:val="8"/>
              <w:jc w:val="center"/>
              <w:rPr>
                <w:rFonts w:hint="eastAsia" w:ascii="宋体" w:hAnsi="宋体" w:eastAsia="宋体" w:cs="宋体"/>
                <w:sz w:val="28"/>
                <w:szCs w:val="28"/>
              </w:rPr>
            </w:pPr>
          </w:p>
        </w:tc>
        <w:tc>
          <w:tcPr>
            <w:tcW w:w="2597" w:type="dxa"/>
            <w:tcBorders>
              <w:top w:val="single" w:color="000000" w:sz="4" w:space="0"/>
              <w:left w:val="single" w:color="000000" w:sz="4" w:space="0"/>
              <w:bottom w:val="single" w:color="000000" w:sz="4" w:space="0"/>
              <w:right w:val="single" w:color="000000" w:sz="4" w:space="0"/>
            </w:tcBorders>
            <w:noWrap w:val="0"/>
            <w:vAlign w:val="center"/>
          </w:tcPr>
          <w:p w14:paraId="1ED1C4A9">
            <w:pPr>
              <w:pStyle w:val="8"/>
              <w:spacing w:before="129"/>
              <w:jc w:val="center"/>
              <w:rPr>
                <w:rFonts w:hint="eastAsia" w:ascii="宋体" w:hAnsi="宋体" w:eastAsia="宋体" w:cs="宋体"/>
                <w:sz w:val="28"/>
                <w:szCs w:val="28"/>
              </w:rPr>
            </w:pPr>
          </w:p>
        </w:tc>
        <w:tc>
          <w:tcPr>
            <w:tcW w:w="1233" w:type="dxa"/>
            <w:tcBorders>
              <w:top w:val="single" w:color="000000" w:sz="4" w:space="0"/>
              <w:left w:val="single" w:color="000000" w:sz="4" w:space="0"/>
              <w:bottom w:val="single" w:color="000000" w:sz="4" w:space="0"/>
              <w:right w:val="single" w:color="000000" w:sz="4" w:space="0"/>
            </w:tcBorders>
            <w:noWrap w:val="0"/>
            <w:vAlign w:val="center"/>
          </w:tcPr>
          <w:p w14:paraId="22B0535E">
            <w:pPr>
              <w:pStyle w:val="8"/>
              <w:spacing w:line="367" w:lineRule="auto"/>
              <w:ind w:left="103" w:right="-5"/>
              <w:rPr>
                <w:rFonts w:hint="eastAsia" w:ascii="宋体" w:hAnsi="宋体" w:eastAsia="宋体" w:cs="宋体"/>
                <w:sz w:val="28"/>
                <w:szCs w:val="28"/>
              </w:rPr>
            </w:pP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FCF9D05">
            <w:pPr>
              <w:pStyle w:val="8"/>
              <w:jc w:val="center"/>
              <w:rPr>
                <w:rFonts w:hint="eastAsia" w:ascii="宋体" w:hAnsi="宋体" w:eastAsia="宋体" w:cs="宋体"/>
                <w:sz w:val="28"/>
                <w:szCs w:val="28"/>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BD7474B">
            <w:pPr>
              <w:pStyle w:val="8"/>
              <w:ind w:left="4"/>
              <w:jc w:val="center"/>
              <w:rPr>
                <w:rFonts w:hint="eastAsia" w:ascii="宋体" w:hAnsi="宋体" w:eastAsia="宋体" w:cs="宋体"/>
                <w:sz w:val="28"/>
                <w:szCs w:val="28"/>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14:paraId="09047A0D">
            <w:pPr>
              <w:rPr>
                <w:rFonts w:hint="eastAsia" w:ascii="宋体" w:hAnsi="宋体" w:eastAsia="宋体" w:cs="宋体"/>
                <w:sz w:val="28"/>
                <w:szCs w:val="28"/>
              </w:rPr>
            </w:pPr>
          </w:p>
        </w:tc>
      </w:tr>
    </w:tbl>
    <w:p w14:paraId="2757E542">
      <w:pPr>
        <w:numPr>
          <w:ilvl w:val="0"/>
          <w:numId w:val="1"/>
        </w:numPr>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合同总价</w:t>
      </w:r>
    </w:p>
    <w:p w14:paraId="74C90A6F">
      <w:pPr>
        <w:pStyle w:val="6"/>
        <w:spacing w:line="360" w:lineRule="auto"/>
        <w:ind w:firstLine="512" w:firstLineChars="183"/>
        <w:rPr>
          <w:rFonts w:hint="eastAsia" w:ascii="宋体" w:hAnsi="宋体" w:eastAsia="宋体" w:cs="宋体"/>
          <w:color w:val="000000"/>
          <w:sz w:val="28"/>
          <w:szCs w:val="28"/>
        </w:rPr>
      </w:pPr>
      <w:r>
        <w:rPr>
          <w:rFonts w:hint="eastAsia" w:ascii="宋体" w:hAnsi="宋体" w:eastAsia="宋体" w:cs="宋体"/>
          <w:color w:val="000000"/>
          <w:sz w:val="28"/>
          <w:szCs w:val="28"/>
        </w:rPr>
        <w:t>1、报价：</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元。</w:t>
      </w:r>
    </w:p>
    <w:p w14:paraId="763C0DF5">
      <w:pPr>
        <w:pStyle w:val="6"/>
        <w:spacing w:line="360" w:lineRule="auto"/>
        <w:ind w:firstLine="512" w:firstLineChars="183"/>
        <w:rPr>
          <w:rFonts w:hint="eastAsia" w:ascii="宋体" w:hAnsi="宋体" w:eastAsia="宋体" w:cs="宋体"/>
          <w:color w:val="000000"/>
          <w:sz w:val="28"/>
          <w:szCs w:val="28"/>
        </w:rPr>
      </w:pPr>
      <w:r>
        <w:rPr>
          <w:rFonts w:hint="eastAsia" w:ascii="宋体" w:hAnsi="宋体" w:eastAsia="宋体" w:cs="宋体"/>
          <w:color w:val="000000"/>
          <w:sz w:val="28"/>
          <w:szCs w:val="28"/>
        </w:rPr>
        <w:t>2、本合同执行期间服务总费用不变，甲方无须另向乙方支付本合同规定之外的其他任何费用。</w:t>
      </w:r>
    </w:p>
    <w:p w14:paraId="67D0A909">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 xml:space="preserve">第四条  付款方式 </w:t>
      </w:r>
    </w:p>
    <w:p w14:paraId="5AC7B7AF">
      <w:pPr>
        <w:adjustRightInd w:val="0"/>
        <w:snapToGrid w:val="0"/>
        <w:spacing w:line="360" w:lineRule="auto"/>
        <w:ind w:left="1"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本合同的付款方式为：</w:t>
      </w:r>
      <w:r>
        <w:rPr>
          <w:rFonts w:hint="eastAsia" w:ascii="宋体" w:hAnsi="宋体" w:eastAsia="宋体" w:cs="宋体"/>
          <w:sz w:val="28"/>
          <w:szCs w:val="28"/>
          <w:u w:val="single"/>
          <w:lang w:val="en-US" w:eastAsia="zh-CN"/>
        </w:rPr>
        <w:t xml:space="preserve">                               。</w:t>
      </w:r>
    </w:p>
    <w:p w14:paraId="357C116C">
      <w:pPr>
        <w:spacing w:line="360" w:lineRule="auto"/>
        <w:ind w:left="426"/>
        <w:rPr>
          <w:rFonts w:hint="eastAsia" w:ascii="宋体" w:hAnsi="宋体" w:eastAsia="宋体" w:cs="宋体"/>
          <w:b/>
          <w:sz w:val="28"/>
          <w:szCs w:val="28"/>
        </w:rPr>
      </w:pPr>
      <w:r>
        <w:rPr>
          <w:rFonts w:hint="eastAsia" w:ascii="宋体" w:hAnsi="宋体" w:eastAsia="宋体" w:cs="宋体"/>
          <w:b/>
          <w:sz w:val="28"/>
          <w:szCs w:val="28"/>
        </w:rPr>
        <w:t>第</w:t>
      </w:r>
      <w:r>
        <w:rPr>
          <w:rFonts w:hint="eastAsia" w:ascii="宋体" w:hAnsi="宋体" w:eastAsia="宋体" w:cs="宋体"/>
          <w:b/>
          <w:sz w:val="28"/>
          <w:szCs w:val="28"/>
          <w:lang w:eastAsia="zh-CN"/>
        </w:rPr>
        <w:t>五</w:t>
      </w:r>
      <w:r>
        <w:rPr>
          <w:rFonts w:hint="eastAsia" w:ascii="宋体" w:hAnsi="宋体" w:eastAsia="宋体" w:cs="宋体"/>
          <w:b/>
          <w:sz w:val="28"/>
          <w:szCs w:val="28"/>
        </w:rPr>
        <w:t xml:space="preserve">条  不可抗力事件处理 </w:t>
      </w:r>
    </w:p>
    <w:p w14:paraId="6B61EC76">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1、在合同有效期内，任何一方因不可抗力事件导致不能履行合同，则合同履行期可延长，其延长期与不可抗力影响期相同。</w:t>
      </w:r>
    </w:p>
    <w:p w14:paraId="7E26F5F7">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2、不可抗力事件发生后，应立即通知对方，并寄送有关权威机构出具的证明。</w:t>
      </w:r>
    </w:p>
    <w:p w14:paraId="4666C504">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3、不可抗力事件延续</w:t>
      </w:r>
      <w:r>
        <w:rPr>
          <w:rFonts w:hint="eastAsia" w:ascii="宋体" w:hAnsi="宋体" w:eastAsia="宋体" w:cs="宋体"/>
          <w:sz w:val="28"/>
          <w:szCs w:val="28"/>
          <w:u w:val="single"/>
        </w:rPr>
        <w:t xml:space="preserve">     </w:t>
      </w:r>
      <w:r>
        <w:rPr>
          <w:rFonts w:hint="eastAsia" w:ascii="宋体" w:hAnsi="宋体" w:eastAsia="宋体" w:cs="宋体"/>
          <w:sz w:val="28"/>
          <w:szCs w:val="28"/>
        </w:rPr>
        <w:t>天以上，双方应通过友好协商，确定是否继续履行合同。</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20994AB3">
      <w:pPr>
        <w:widowControl/>
        <w:spacing w:before="120" w:beforeLines="50" w:after="120" w:afterLines="50" w:line="360" w:lineRule="auto"/>
        <w:ind w:firstLine="562" w:firstLineChars="200"/>
        <w:jc w:val="left"/>
        <w:rPr>
          <w:rFonts w:hint="eastAsia" w:ascii="宋体" w:hAnsi="宋体" w:eastAsia="宋体" w:cs="宋体"/>
          <w:kern w:val="0"/>
          <w:sz w:val="28"/>
          <w:szCs w:val="28"/>
        </w:rPr>
      </w:pPr>
      <w:bookmarkStart w:id="22" w:name="_Toc211854454"/>
      <w:bookmarkStart w:id="23" w:name="_Toc247334846"/>
      <w:bookmarkStart w:id="24" w:name="_Toc241833908"/>
      <w:bookmarkStart w:id="25" w:name="_Toc238984980"/>
      <w:bookmarkStart w:id="26" w:name="_Toc225670756"/>
      <w:bookmarkStart w:id="27" w:name="_Toc239233919"/>
      <w:bookmarkStart w:id="28" w:name="_Toc212019599"/>
      <w:bookmarkStart w:id="29" w:name="_Toc251768867"/>
      <w:bookmarkStart w:id="30" w:name="_Toc239568423"/>
      <w:bookmarkStart w:id="31" w:name="_Toc286993792"/>
      <w:bookmarkStart w:id="32" w:name="_Toc225244857"/>
      <w:bookmarkStart w:id="33" w:name="_Toc211911353"/>
      <w:bookmarkStart w:id="34" w:name="_Toc237145411"/>
      <w:bookmarkStart w:id="35" w:name="_Toc185395254"/>
      <w:bookmarkStart w:id="36" w:name="_Toc232492933"/>
      <w:bookmarkStart w:id="37" w:name="_Toc225654649"/>
      <w:r>
        <w:rPr>
          <w:rFonts w:hint="eastAsia" w:ascii="宋体" w:hAnsi="宋体" w:eastAsia="宋体" w:cs="宋体"/>
          <w:b/>
          <w:sz w:val="28"/>
          <w:szCs w:val="28"/>
        </w:rPr>
        <w:t>第</w:t>
      </w:r>
      <w:r>
        <w:rPr>
          <w:rFonts w:hint="eastAsia" w:ascii="宋体" w:hAnsi="宋体" w:eastAsia="宋体" w:cs="宋体"/>
          <w:b/>
          <w:sz w:val="28"/>
          <w:szCs w:val="28"/>
          <w:lang w:eastAsia="zh-CN"/>
        </w:rPr>
        <w:t>六</w:t>
      </w:r>
      <w:r>
        <w:rPr>
          <w:rFonts w:hint="eastAsia" w:ascii="宋体" w:hAnsi="宋体" w:eastAsia="宋体" w:cs="宋体"/>
          <w:b/>
          <w:sz w:val="28"/>
          <w:szCs w:val="28"/>
        </w:rPr>
        <w:t xml:space="preserve">条  </w:t>
      </w:r>
      <w:r>
        <w:rPr>
          <w:rFonts w:hint="eastAsia" w:ascii="宋体" w:hAnsi="宋体" w:eastAsia="宋体" w:cs="宋体"/>
          <w:b/>
          <w:kern w:val="0"/>
          <w:sz w:val="28"/>
          <w:szCs w:val="28"/>
        </w:rPr>
        <w:t>合同的变更和终止</w:t>
      </w:r>
    </w:p>
    <w:p w14:paraId="3A4395F1">
      <w:pPr>
        <w:widowControl/>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除《中华人民共和国政府采购法》第49条、第50条第二款规定的情形外，本合同一经签订，甲乙双方不得擅自变更、中止或终止合同。</w:t>
      </w:r>
    </w:p>
    <w:p w14:paraId="0BE4C555">
      <w:pPr>
        <w:spacing w:line="360" w:lineRule="auto"/>
        <w:ind w:left="426"/>
        <w:rPr>
          <w:rFonts w:hint="eastAsia" w:ascii="宋体" w:hAnsi="宋体" w:eastAsia="宋体" w:cs="宋体"/>
          <w:b/>
          <w:sz w:val="28"/>
          <w:szCs w:val="28"/>
        </w:rPr>
      </w:pPr>
      <w:r>
        <w:rPr>
          <w:rFonts w:hint="eastAsia" w:ascii="宋体" w:hAnsi="宋体" w:eastAsia="宋体" w:cs="宋体"/>
          <w:b/>
          <w:sz w:val="28"/>
          <w:szCs w:val="28"/>
        </w:rPr>
        <w:t>第</w:t>
      </w:r>
      <w:r>
        <w:rPr>
          <w:rFonts w:hint="eastAsia" w:ascii="宋体" w:hAnsi="宋体" w:eastAsia="宋体" w:cs="宋体"/>
          <w:b/>
          <w:sz w:val="28"/>
          <w:szCs w:val="28"/>
          <w:lang w:eastAsia="zh-CN"/>
        </w:rPr>
        <w:t>七</w:t>
      </w:r>
      <w:r>
        <w:rPr>
          <w:rFonts w:hint="eastAsia" w:ascii="宋体" w:hAnsi="宋体" w:eastAsia="宋体" w:cs="宋体"/>
          <w:b/>
          <w:sz w:val="28"/>
          <w:szCs w:val="28"/>
        </w:rPr>
        <w:t>条  解决合同纠纷的方式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3598DE53">
      <w:pPr>
        <w:pStyle w:val="6"/>
        <w:spacing w:line="360" w:lineRule="auto"/>
        <w:ind w:firstLine="560"/>
        <w:rPr>
          <w:rFonts w:hint="eastAsia" w:ascii="宋体" w:hAnsi="宋体" w:eastAsia="宋体" w:cs="宋体"/>
          <w:kern w:val="0"/>
          <w:sz w:val="28"/>
          <w:szCs w:val="28"/>
        </w:rPr>
      </w:pPr>
      <w:r>
        <w:rPr>
          <w:rFonts w:hint="eastAsia" w:ascii="宋体" w:hAnsi="宋体" w:eastAsia="宋体" w:cs="宋体"/>
          <w:sz w:val="28"/>
          <w:szCs w:val="28"/>
        </w:rPr>
        <w:t>1、在执行本合同中发生的或与本合同有关的争端，双方应通过友好协商解决，经协商在</w:t>
      </w:r>
      <w:r>
        <w:rPr>
          <w:rFonts w:hint="eastAsia" w:ascii="宋体" w:hAnsi="宋体" w:eastAsia="宋体" w:cs="宋体"/>
          <w:sz w:val="28"/>
          <w:szCs w:val="28"/>
          <w:u w:val="single"/>
        </w:rPr>
        <w:t xml:space="preserve">     </w:t>
      </w:r>
      <w:r>
        <w:rPr>
          <w:rFonts w:hint="eastAsia" w:ascii="宋体" w:hAnsi="宋体" w:eastAsia="宋体" w:cs="宋体"/>
          <w:sz w:val="28"/>
          <w:szCs w:val="28"/>
        </w:rPr>
        <w:t>天内不能达成协议时，</w:t>
      </w:r>
      <w:r>
        <w:rPr>
          <w:rFonts w:hint="eastAsia" w:ascii="宋体" w:hAnsi="宋体" w:eastAsia="宋体" w:cs="宋体"/>
          <w:kern w:val="0"/>
          <w:sz w:val="28"/>
          <w:szCs w:val="28"/>
        </w:rPr>
        <w:t>则采取以下第</w:t>
      </w:r>
      <w:r>
        <w:rPr>
          <w:rFonts w:hint="eastAsia" w:ascii="宋体" w:hAnsi="宋体" w:eastAsia="宋体" w:cs="宋体"/>
          <w:kern w:val="0"/>
          <w:sz w:val="28"/>
          <w:szCs w:val="28"/>
          <w:u w:val="single"/>
          <w:lang w:val="en-US" w:eastAsia="zh-CN"/>
        </w:rPr>
        <w:t xml:space="preserve"> 1 </w:t>
      </w:r>
      <w:r>
        <w:rPr>
          <w:rFonts w:hint="eastAsia" w:ascii="宋体" w:hAnsi="宋体" w:eastAsia="宋体" w:cs="宋体"/>
          <w:kern w:val="0"/>
          <w:sz w:val="28"/>
          <w:szCs w:val="28"/>
        </w:rPr>
        <w:t>种方式解决争议：</w:t>
      </w:r>
    </w:p>
    <w:p w14:paraId="4EB2ADB3">
      <w:pPr>
        <w:pStyle w:val="6"/>
        <w:spacing w:line="360" w:lineRule="auto"/>
        <w:ind w:firstLine="560"/>
        <w:rPr>
          <w:rFonts w:hint="eastAsia" w:ascii="宋体" w:hAnsi="宋体" w:eastAsia="宋体" w:cs="宋体"/>
          <w:kern w:val="0"/>
          <w:sz w:val="28"/>
          <w:szCs w:val="28"/>
        </w:rPr>
      </w:pPr>
      <w:r>
        <w:rPr>
          <w:rFonts w:hint="eastAsia" w:ascii="宋体" w:hAnsi="宋体" w:eastAsia="宋体" w:cs="宋体"/>
          <w:kern w:val="0"/>
          <w:sz w:val="28"/>
          <w:szCs w:val="28"/>
        </w:rPr>
        <w:t>（1）向甲方所在地有管辖权的人民法院提起诉讼；</w:t>
      </w:r>
    </w:p>
    <w:p w14:paraId="78ECB3E3">
      <w:pPr>
        <w:pStyle w:val="6"/>
        <w:spacing w:line="360" w:lineRule="auto"/>
        <w:ind w:firstLine="560"/>
        <w:rPr>
          <w:rFonts w:hint="eastAsia" w:ascii="宋体" w:hAnsi="宋体" w:eastAsia="宋体" w:cs="宋体"/>
          <w:kern w:val="0"/>
          <w:sz w:val="28"/>
          <w:szCs w:val="28"/>
        </w:rPr>
      </w:pPr>
      <w:r>
        <w:rPr>
          <w:rFonts w:hint="eastAsia" w:ascii="宋体" w:hAnsi="宋体" w:eastAsia="宋体" w:cs="宋体"/>
          <w:kern w:val="0"/>
          <w:sz w:val="28"/>
          <w:szCs w:val="28"/>
        </w:rPr>
        <w:t>（2）向</w:t>
      </w:r>
      <w:r>
        <w:rPr>
          <w:rFonts w:hint="eastAsia" w:ascii="宋体" w:hAnsi="宋体" w:eastAsia="宋体" w:cs="宋体"/>
          <w:kern w:val="0"/>
          <w:sz w:val="28"/>
          <w:szCs w:val="28"/>
          <w:u w:val="single"/>
          <w:lang w:val="en-US" w:eastAsia="zh-CN"/>
        </w:rPr>
        <w:t>渭南市</w:t>
      </w:r>
      <w:r>
        <w:rPr>
          <w:rFonts w:hint="eastAsia" w:ascii="宋体" w:hAnsi="宋体" w:eastAsia="宋体" w:cs="宋体"/>
          <w:kern w:val="0"/>
          <w:sz w:val="28"/>
          <w:szCs w:val="28"/>
        </w:rPr>
        <w:t>仲裁委员会按其仲裁规则申请仲裁。</w:t>
      </w:r>
    </w:p>
    <w:p w14:paraId="34D51603">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2、在仲裁期间，本合同应继续履行。</w:t>
      </w:r>
    </w:p>
    <w:p w14:paraId="4691900D">
      <w:pPr>
        <w:spacing w:line="360" w:lineRule="auto"/>
        <w:ind w:left="426"/>
        <w:rPr>
          <w:rFonts w:hint="eastAsia" w:ascii="宋体" w:hAnsi="宋体" w:eastAsia="宋体" w:cs="宋体"/>
          <w:b/>
          <w:sz w:val="28"/>
          <w:szCs w:val="28"/>
        </w:rPr>
      </w:pPr>
      <w:bookmarkStart w:id="38" w:name="_Toc283019219"/>
      <w:bookmarkStart w:id="39" w:name="_Toc282696231"/>
      <w:bookmarkStart w:id="40" w:name="_Toc211854455"/>
      <w:bookmarkStart w:id="41" w:name="_Toc239568424"/>
      <w:bookmarkStart w:id="42" w:name="_Toc225654650"/>
      <w:bookmarkStart w:id="43" w:name="_Toc211911354"/>
      <w:bookmarkStart w:id="44" w:name="_Toc185395255"/>
      <w:bookmarkStart w:id="45" w:name="_Toc239233920"/>
      <w:bookmarkStart w:id="46" w:name="_Toc251768868"/>
      <w:bookmarkStart w:id="47" w:name="_Toc238984981"/>
      <w:bookmarkStart w:id="48" w:name="_Toc232492934"/>
      <w:bookmarkStart w:id="49" w:name="_Toc225244858"/>
      <w:bookmarkStart w:id="50" w:name="_Toc241833909"/>
      <w:bookmarkStart w:id="51" w:name="_Toc237145412"/>
      <w:bookmarkStart w:id="52" w:name="_Toc247334847"/>
      <w:bookmarkStart w:id="53" w:name="_Toc286993793"/>
      <w:bookmarkStart w:id="54" w:name="_Toc212019600"/>
      <w:bookmarkStart w:id="55" w:name="_Toc225670757"/>
      <w:r>
        <w:rPr>
          <w:rFonts w:hint="eastAsia" w:ascii="宋体" w:hAnsi="宋体" w:eastAsia="宋体" w:cs="宋体"/>
          <w:b/>
          <w:sz w:val="28"/>
          <w:szCs w:val="28"/>
        </w:rPr>
        <w:t>第</w:t>
      </w:r>
      <w:r>
        <w:rPr>
          <w:rFonts w:hint="eastAsia" w:ascii="宋体" w:hAnsi="宋体" w:eastAsia="宋体" w:cs="宋体"/>
          <w:b/>
          <w:sz w:val="28"/>
          <w:szCs w:val="28"/>
          <w:lang w:eastAsia="zh-CN"/>
        </w:rPr>
        <w:t>八</w:t>
      </w:r>
      <w:r>
        <w:rPr>
          <w:rFonts w:hint="eastAsia" w:ascii="宋体" w:hAnsi="宋体" w:eastAsia="宋体" w:cs="宋体"/>
          <w:b/>
          <w:sz w:val="28"/>
          <w:szCs w:val="28"/>
        </w:rPr>
        <w:t>条  合同</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ascii="宋体" w:hAnsi="宋体" w:eastAsia="宋体" w:cs="宋体"/>
          <w:b/>
          <w:sz w:val="28"/>
          <w:szCs w:val="28"/>
        </w:rPr>
        <w:t xml:space="preserve">生效及其他 </w:t>
      </w:r>
    </w:p>
    <w:p w14:paraId="3812B74D">
      <w:pPr>
        <w:pStyle w:val="9"/>
        <w:spacing w:line="360" w:lineRule="auto"/>
        <w:ind w:firstLine="560"/>
        <w:rPr>
          <w:rFonts w:hint="eastAsia" w:ascii="宋体" w:hAnsi="宋体" w:eastAsia="宋体" w:cs="宋体"/>
          <w:sz w:val="28"/>
          <w:szCs w:val="28"/>
        </w:rPr>
      </w:pPr>
      <w:r>
        <w:rPr>
          <w:rFonts w:hint="eastAsia" w:ascii="宋体" w:hAnsi="宋体" w:eastAsia="宋体" w:cs="宋体"/>
          <w:sz w:val="28"/>
          <w:szCs w:val="28"/>
        </w:rPr>
        <w:t>1、合同经双方法定代表人或授权委托代理人签字并加盖单位公章后生效。</w:t>
      </w:r>
    </w:p>
    <w:p w14:paraId="5858E22B">
      <w:pPr>
        <w:pStyle w:val="9"/>
        <w:spacing w:line="360" w:lineRule="auto"/>
        <w:ind w:firstLine="560"/>
        <w:rPr>
          <w:rFonts w:hint="eastAsia" w:ascii="宋体" w:hAnsi="宋体" w:eastAsia="宋体" w:cs="宋体"/>
          <w:sz w:val="28"/>
          <w:szCs w:val="28"/>
        </w:rPr>
      </w:pPr>
      <w:r>
        <w:rPr>
          <w:rFonts w:hint="eastAsia" w:ascii="宋体" w:hAnsi="宋体" w:eastAsia="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57CEBA2F">
      <w:pPr>
        <w:pStyle w:val="9"/>
        <w:spacing w:line="360" w:lineRule="auto"/>
        <w:ind w:firstLine="560"/>
        <w:rPr>
          <w:rFonts w:hint="eastAsia" w:ascii="宋体" w:hAnsi="宋体" w:eastAsia="宋体" w:cs="宋体"/>
          <w:sz w:val="28"/>
          <w:szCs w:val="28"/>
        </w:rPr>
      </w:pPr>
      <w:r>
        <w:rPr>
          <w:rFonts w:hint="eastAsia" w:ascii="宋体" w:hAnsi="宋体" w:eastAsia="宋体" w:cs="宋体"/>
          <w:sz w:val="28"/>
          <w:szCs w:val="28"/>
        </w:rPr>
        <w:t>3、本合同一式</w:t>
      </w:r>
      <w:r>
        <w:rPr>
          <w:rFonts w:hint="eastAsia" w:ascii="宋体" w:hAnsi="宋体" w:eastAsia="宋体" w:cs="宋体"/>
          <w:sz w:val="28"/>
          <w:szCs w:val="28"/>
          <w:u w:val="single"/>
        </w:rPr>
        <w:t xml:space="preserve">   </w:t>
      </w:r>
      <w:r>
        <w:rPr>
          <w:rFonts w:hint="eastAsia" w:ascii="宋体" w:hAnsi="宋体" w:eastAsia="宋体" w:cs="宋体"/>
          <w:sz w:val="28"/>
          <w:szCs w:val="28"/>
        </w:rPr>
        <w:t>份，自双方签章之日起起效。甲方</w:t>
      </w:r>
      <w:r>
        <w:rPr>
          <w:rFonts w:hint="eastAsia" w:ascii="宋体" w:hAnsi="宋体" w:eastAsia="宋体" w:cs="宋体"/>
          <w:sz w:val="28"/>
          <w:szCs w:val="28"/>
          <w:u w:val="single"/>
        </w:rPr>
        <w:t xml:space="preserve">   </w:t>
      </w:r>
      <w:r>
        <w:rPr>
          <w:rFonts w:hint="eastAsia" w:ascii="宋体" w:hAnsi="宋体" w:eastAsia="宋体" w:cs="宋体"/>
          <w:sz w:val="28"/>
          <w:szCs w:val="28"/>
        </w:rPr>
        <w:t>份，乙方</w:t>
      </w:r>
      <w:r>
        <w:rPr>
          <w:rFonts w:hint="eastAsia" w:ascii="宋体" w:hAnsi="宋体" w:eastAsia="宋体" w:cs="宋体"/>
          <w:sz w:val="28"/>
          <w:szCs w:val="28"/>
          <w:u w:val="single"/>
        </w:rPr>
        <w:t xml:space="preserve">   </w:t>
      </w:r>
      <w:r>
        <w:rPr>
          <w:rFonts w:hint="eastAsia" w:ascii="宋体" w:hAnsi="宋体" w:eastAsia="宋体" w:cs="宋体"/>
          <w:sz w:val="28"/>
          <w:szCs w:val="28"/>
        </w:rPr>
        <w:t>份，政府采购代理机构</w:t>
      </w:r>
      <w:r>
        <w:rPr>
          <w:rFonts w:hint="eastAsia" w:ascii="宋体" w:hAnsi="宋体" w:eastAsia="宋体" w:cs="宋体"/>
          <w:sz w:val="28"/>
          <w:szCs w:val="28"/>
          <w:u w:val="single"/>
        </w:rPr>
        <w:t xml:space="preserve">   </w:t>
      </w:r>
      <w:r>
        <w:rPr>
          <w:rFonts w:hint="eastAsia" w:ascii="宋体" w:hAnsi="宋体" w:eastAsia="宋体" w:cs="宋体"/>
          <w:sz w:val="28"/>
          <w:szCs w:val="28"/>
        </w:rPr>
        <w:t>份，同级财政部门备案</w:t>
      </w:r>
      <w:r>
        <w:rPr>
          <w:rFonts w:hint="eastAsia" w:ascii="宋体" w:hAnsi="宋体" w:eastAsia="宋体" w:cs="宋体"/>
          <w:sz w:val="28"/>
          <w:szCs w:val="28"/>
          <w:u w:val="single"/>
        </w:rPr>
        <w:t xml:space="preserve">   </w:t>
      </w:r>
      <w:r>
        <w:rPr>
          <w:rFonts w:hint="eastAsia" w:ascii="宋体" w:hAnsi="宋体" w:eastAsia="宋体" w:cs="宋体"/>
          <w:sz w:val="28"/>
          <w:szCs w:val="28"/>
        </w:rPr>
        <w:t>份，具有同等法律效力。</w:t>
      </w:r>
    </w:p>
    <w:p w14:paraId="13238B00">
      <w:pPr>
        <w:spacing w:line="360" w:lineRule="auto"/>
        <w:ind w:firstLine="560" w:firstLineChars="200"/>
        <w:rPr>
          <w:rFonts w:hint="eastAsia" w:ascii="宋体" w:hAnsi="宋体" w:eastAsia="宋体" w:cs="宋体"/>
          <w:sz w:val="28"/>
          <w:szCs w:val="28"/>
        </w:rPr>
      </w:pPr>
    </w:p>
    <w:p w14:paraId="3D0BEC90">
      <w:pPr>
        <w:spacing w:line="360" w:lineRule="auto"/>
        <w:ind w:firstLine="560" w:firstLineChars="200"/>
        <w:rPr>
          <w:rFonts w:hint="eastAsia" w:ascii="宋体" w:hAnsi="宋体" w:eastAsia="宋体" w:cs="宋体"/>
          <w:sz w:val="28"/>
          <w:szCs w:val="28"/>
        </w:rPr>
      </w:pPr>
    </w:p>
    <w:p w14:paraId="5FD65934">
      <w:pPr>
        <w:spacing w:line="360" w:lineRule="auto"/>
        <w:rPr>
          <w:rFonts w:hint="eastAsia" w:ascii="宋体" w:hAnsi="宋体" w:eastAsia="宋体" w:cs="宋体"/>
          <w:sz w:val="28"/>
          <w:szCs w:val="28"/>
        </w:rPr>
      </w:pPr>
      <w:r>
        <w:rPr>
          <w:rFonts w:hint="eastAsia" w:ascii="宋体" w:hAnsi="宋体" w:eastAsia="宋体" w:cs="宋体"/>
          <w:sz w:val="28"/>
          <w:szCs w:val="28"/>
        </w:rPr>
        <w:t xml:space="preserve">甲方：   （盖章）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乙方：   （盖章）</w:t>
      </w:r>
    </w:p>
    <w:p w14:paraId="09A38E21">
      <w:pPr>
        <w:spacing w:line="360" w:lineRule="auto"/>
        <w:rPr>
          <w:rFonts w:hint="eastAsia" w:ascii="宋体" w:hAnsi="宋体" w:eastAsia="宋体" w:cs="宋体"/>
          <w:sz w:val="28"/>
          <w:szCs w:val="28"/>
        </w:rPr>
      </w:pPr>
      <w:r>
        <w:rPr>
          <w:rFonts w:hint="eastAsia" w:ascii="宋体" w:hAnsi="宋体" w:eastAsia="宋体" w:cs="宋体"/>
          <w:sz w:val="28"/>
          <w:szCs w:val="28"/>
        </w:rPr>
        <w:t>法定代表人（授权代表）：        法定代表人（授权代表）：</w:t>
      </w:r>
    </w:p>
    <w:p w14:paraId="3224ADA5">
      <w:pPr>
        <w:spacing w:line="360" w:lineRule="auto"/>
        <w:rPr>
          <w:rFonts w:hint="eastAsia" w:ascii="宋体" w:hAnsi="宋体" w:eastAsia="宋体" w:cs="宋体"/>
          <w:sz w:val="28"/>
          <w:szCs w:val="28"/>
        </w:rPr>
      </w:pPr>
      <w:r>
        <w:rPr>
          <w:rFonts w:hint="eastAsia" w:ascii="宋体" w:hAnsi="宋体" w:eastAsia="宋体" w:cs="宋体"/>
          <w:sz w:val="28"/>
          <w:szCs w:val="28"/>
        </w:rPr>
        <w:t>地    址：                      地    址：</w:t>
      </w:r>
    </w:p>
    <w:p w14:paraId="3B69676E">
      <w:pPr>
        <w:spacing w:line="360" w:lineRule="auto"/>
        <w:rPr>
          <w:rFonts w:hint="eastAsia" w:ascii="宋体" w:hAnsi="宋体" w:eastAsia="宋体" w:cs="宋体"/>
          <w:sz w:val="28"/>
          <w:szCs w:val="28"/>
        </w:rPr>
      </w:pPr>
      <w:r>
        <w:rPr>
          <w:rFonts w:hint="eastAsia" w:ascii="宋体" w:hAnsi="宋体" w:eastAsia="宋体" w:cs="宋体"/>
          <w:sz w:val="28"/>
          <w:szCs w:val="28"/>
        </w:rPr>
        <w:t>开户银行：                      开户银行：</w:t>
      </w:r>
    </w:p>
    <w:p w14:paraId="276EFD20">
      <w:pPr>
        <w:spacing w:line="360" w:lineRule="auto"/>
        <w:rPr>
          <w:rFonts w:hint="eastAsia" w:ascii="宋体" w:hAnsi="宋体" w:eastAsia="宋体" w:cs="宋体"/>
          <w:sz w:val="28"/>
          <w:szCs w:val="28"/>
        </w:rPr>
      </w:pPr>
      <w:r>
        <w:rPr>
          <w:rFonts w:hint="eastAsia" w:ascii="宋体" w:hAnsi="宋体" w:eastAsia="宋体" w:cs="宋体"/>
          <w:sz w:val="28"/>
          <w:szCs w:val="28"/>
        </w:rPr>
        <w:t>账号：                          账号：</w:t>
      </w:r>
    </w:p>
    <w:p w14:paraId="1C98D2AE">
      <w:pPr>
        <w:spacing w:line="360" w:lineRule="auto"/>
        <w:rPr>
          <w:rFonts w:hint="eastAsia" w:ascii="宋体" w:hAnsi="宋体" w:eastAsia="宋体" w:cs="宋体"/>
          <w:sz w:val="28"/>
          <w:szCs w:val="28"/>
        </w:rPr>
      </w:pPr>
      <w:r>
        <w:rPr>
          <w:rFonts w:hint="eastAsia" w:ascii="宋体" w:hAnsi="宋体" w:eastAsia="宋体" w:cs="宋体"/>
          <w:sz w:val="28"/>
          <w:szCs w:val="28"/>
        </w:rPr>
        <w:t>电    话：                      电    话：</w:t>
      </w:r>
    </w:p>
    <w:p w14:paraId="634866BA">
      <w:pPr>
        <w:spacing w:line="360" w:lineRule="auto"/>
        <w:rPr>
          <w:rFonts w:hint="eastAsia" w:ascii="宋体" w:hAnsi="宋体" w:eastAsia="宋体" w:cs="宋体"/>
          <w:sz w:val="28"/>
          <w:szCs w:val="28"/>
        </w:rPr>
      </w:pPr>
      <w:r>
        <w:rPr>
          <w:rFonts w:hint="eastAsia" w:ascii="宋体" w:hAnsi="宋体" w:eastAsia="宋体" w:cs="宋体"/>
          <w:sz w:val="28"/>
          <w:szCs w:val="28"/>
        </w:rPr>
        <w:t>传    真：                      传    真：</w:t>
      </w:r>
    </w:p>
    <w:p w14:paraId="3B9F0F5D">
      <w:pPr>
        <w:pStyle w:val="3"/>
        <w:rPr>
          <w:rFonts w:hint="eastAsia" w:ascii="宋体" w:hAnsi="宋体" w:eastAsia="宋体" w:cs="宋体"/>
          <w:sz w:val="28"/>
          <w:szCs w:val="28"/>
        </w:rPr>
      </w:pPr>
      <w:r>
        <w:rPr>
          <w:rFonts w:hint="eastAsia" w:ascii="宋体" w:hAnsi="宋体" w:eastAsia="宋体" w:cs="宋体"/>
          <w:sz w:val="28"/>
          <w:szCs w:val="28"/>
        </w:rPr>
        <w:t xml:space="preserve">签约日期：  年  月  日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签约日期：  年  月  日</w:t>
      </w:r>
    </w:p>
    <w:bookmarkEnd w:id="3"/>
    <w:p w14:paraId="6EE7D9BF">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F230B"/>
    <w:rsid w:val="42DF2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2"/>
    <w:basedOn w:val="1"/>
    <w:qFormat/>
    <w:uiPriority w:val="0"/>
    <w:rPr>
      <w:sz w:val="30"/>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
    <w:name w:val="Table Paragraph"/>
    <w:basedOn w:val="1"/>
    <w:qFormat/>
    <w:uiPriority w:val="0"/>
    <w:rPr>
      <w:rFonts w:ascii="宋体" w:hAnsi="宋体" w:eastAsia="宋体" w:cs="宋体"/>
      <w:lang w:val="zh-CN" w:eastAsia="zh-CN" w:bidi="zh-CN"/>
    </w:rPr>
  </w:style>
  <w:style w:type="paragraph" w:styleId="9">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2025-03-31T02:52:00Z</dcterms:created>
  <dc:creator>蒲公瑛</dc:creator>
  <cp:lastModifiedBy>蒲公瑛</cp:lastModifiedBy>
  <dcterms:modified xsi:type="dcterms:W3CDTF">2025-03-31T02:52:18Z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A3D6A73E63DF424DA5C7FEBE30AFCED1_11</vt:lpwstr>
  </property>
  <property fmtid="{D5CDD505-2E9C-101B-9397-08002B2CF9AE}" pid="4" name="KSOTemplateDocerSaveRecord">
    <vt:lpwstr>eyJoZGlkIjoiMjMyMjQ3NWZiMzY3ZGRlYWM4ZTc5M2RlNjk3ZDU4ODQiLCJ1c2VySWQiOiIyNjczNDI4MzEifQ==</vt:lpwstr>
  </property>
</Properties>
</file>