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版本号：ZZXH2025-020620250312002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富平县省级生态文明示范区创建项目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ZZXH2025-0206</w:t>
      </w:r>
      <w:r>
        <w:br/>
      </w:r>
      <w:r>
        <w:br/>
      </w:r>
      <w:r>
        <w:br/>
      </w:r>
    </w:p>
    <w:p>
      <w:pPr>
        <w:pStyle w:val="null3"/>
        <w:jc w:val="center"/>
        <w:outlineLvl w:val="2"/>
      </w:pPr>
      <w:r>
        <w:rPr>
          <w:rFonts w:ascii="仿宋_GB2312" w:hAnsi="仿宋_GB2312" w:cs="仿宋_GB2312" w:eastAsia="仿宋_GB2312"/>
          <w:sz w:val="28"/>
          <w:b/>
        </w:rPr>
        <w:t>渭南市生态环境局富平分局</w:t>
      </w:r>
    </w:p>
    <w:p>
      <w:pPr>
        <w:pStyle w:val="null3"/>
        <w:jc w:val="center"/>
        <w:outlineLvl w:val="2"/>
      </w:pPr>
      <w:r>
        <w:rPr>
          <w:rFonts w:ascii="仿宋_GB2312" w:hAnsi="仿宋_GB2312" w:cs="仿宋_GB2312" w:eastAsia="仿宋_GB2312"/>
          <w:sz w:val="28"/>
          <w:b/>
        </w:rPr>
        <w:t>陕西知舟笑和项目管理有限公司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陕西知舟笑和项目管理有限公司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渭南市生态环境局富平分局</w:t>
      </w:r>
      <w:r>
        <w:rPr>
          <w:rFonts w:ascii="仿宋_GB2312" w:hAnsi="仿宋_GB2312" w:cs="仿宋_GB2312" w:eastAsia="仿宋_GB2312"/>
        </w:rPr>
        <w:t>委托，拟对</w:t>
      </w:r>
      <w:r>
        <w:rPr>
          <w:rFonts w:ascii="仿宋_GB2312" w:hAnsi="仿宋_GB2312" w:cs="仿宋_GB2312" w:eastAsia="仿宋_GB2312"/>
        </w:rPr>
        <w:t>富平县省级生态文明示范区创建项目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ZZXH2025-0206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富平县省级生态文明示范区创建项目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（1）向市级生态环境主管部门提出创建申请： ①完成省级生态文明建设示范区的创建申请函； ②完成相关法律法规执行情况及深入打好污染防治攻坚战重点任务情况说明； ③完成省级生态文明建设示范区年度工作总结、更新年度建设指标完成情况。 （2）备案且规划实施一年后，经自查近 3 年各项建设指标已达到省级生态文明建设示范区要求，通过市级生态环境主管部门向省级生态环境主管部门提出验收申请： ①对目前创建工作情况进行资料整理，并进行初步自查，自查创建工作完成情况，对未完成情况提出要求； ②达到陕西省生态文明建设示范市县建设指标要求后，编制《富平县省级生态文明建设示范区创建工作报告》、《富平县省级生态文明建设示范区创建技术报告》、《富平县省级生态文明建设示范区建设指标完成情况证明材料》； ③经自查近3年各项建设指标已达到省级生态文明建设示范区要求后，通过市级生态环境主管部门向省级生态环境主管部门提出验收申请。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采购包1（富平县省级生态文明示范区创建项目）：属于专门面向中小企业采购。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2、法定代表人授权书：法定代表人授权书 法定代表人授权书及被授权人身份证（法定代表人直接参与，需提交法定代表人身份证明书及其身份证）；</w:t>
      </w:r>
    </w:p>
    <w:p>
      <w:pPr>
        <w:pStyle w:val="null3"/>
      </w:pPr>
      <w:r>
        <w:rPr>
          <w:rFonts w:ascii="仿宋_GB2312" w:hAnsi="仿宋_GB2312" w:cs="仿宋_GB2312" w:eastAsia="仿宋_GB2312"/>
        </w:rPr>
        <w:t>3、信用信息：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4、供应商资质：供应商资质:提供供应商在“全国投资项目在线审批监管平台”中的工程咨询单位备案名录（咨询专业和服务范围包括“生态建设和环境工程”）后附资信证书复印件并加盖公章</w:t>
      </w:r>
    </w:p>
    <w:p>
      <w:pPr>
        <w:pStyle w:val="null3"/>
      </w:pPr>
      <w:r>
        <w:rPr>
          <w:rFonts w:ascii="仿宋_GB2312" w:hAnsi="仿宋_GB2312" w:cs="仿宋_GB2312" w:eastAsia="仿宋_GB2312"/>
        </w:rPr>
        <w:t>5、联合体磋商：本项目不接受联合体磋商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渭南市生态环境局富平分局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陕西省渭南市富平县频阳大道35号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13809136061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陕西知舟笑和项目管理有限公司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 陕西省西安市浐灞生态区欧亚大道丝路国际创意梦工厂2号楼409号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司亚萍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15829324384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发的《招标代理服务收费管理暂行办法》（计价格〔2002〕1980号）和国家发展改革委员会办公厅颁发的《关于招标代理服务收费有关问题的通知》（发改办价格〔2003〕857号）的有关规定执行。 2、中标单位在领取中标通知书时，向招标代理机构一次性支付招标代理服务费。 3、代理服务费账户： 公司名称：陕西知舟笑和项目管理有限公司 账 号：806010301421022109 开 户 行：长安银行股份有限公司西安经济技术开发区支行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渭南市生态环境局富平分局</w:t>
      </w:r>
      <w:r>
        <w:rPr>
          <w:rFonts w:ascii="仿宋_GB2312" w:hAnsi="仿宋_GB2312" w:cs="仿宋_GB2312" w:eastAsia="仿宋_GB2312"/>
        </w:rPr>
        <w:t>和</w:t>
      </w:r>
      <w:r>
        <w:rPr>
          <w:rFonts w:ascii="仿宋_GB2312" w:hAnsi="仿宋_GB2312" w:cs="仿宋_GB2312" w:eastAsia="仿宋_GB2312"/>
        </w:rPr>
        <w:t>陕西知舟笑和项目管理有限公司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渭南市生态环境局富平分局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陕西知舟笑和项目管理有限公司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渭南市生态环境局富平分局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陕西知舟笑和项目管理有限公司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陕西知舟笑和项目管理有限公司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陕西知舟笑和项目管理有限公司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陕西知舟笑和项目管理有限公司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联系人：司亚萍</w:t>
      </w:r>
    </w:p>
    <w:p>
      <w:pPr>
        <w:pStyle w:val="null3"/>
      </w:pPr>
      <w:r>
        <w:rPr>
          <w:rFonts w:ascii="仿宋_GB2312" w:hAnsi="仿宋_GB2312" w:cs="仿宋_GB2312" w:eastAsia="仿宋_GB2312"/>
        </w:rPr>
        <w:t>联系电话：15829324384</w:t>
      </w:r>
    </w:p>
    <w:p>
      <w:pPr>
        <w:pStyle w:val="null3"/>
      </w:pPr>
      <w:r>
        <w:rPr>
          <w:rFonts w:ascii="仿宋_GB2312" w:hAnsi="仿宋_GB2312" w:cs="仿宋_GB2312" w:eastAsia="仿宋_GB2312"/>
        </w:rPr>
        <w:t>地址：渭南市富平县城关街道新兴巷秦楚名苑对面三楼（陕西知舟笑和项目管理有限公司）</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（1）向市级生态环境主管部门提出创建申请： ①完成省级生态文明建设示范区的创建申请函； ②完成相关法律法规执行情况及深入打好污染防治攻坚战重点任务情况说明； ③完成省级生态文明建设示范区年度工作总结、更新年度建设指标完成情况。 （2）备案且规划实施一年后，经自查近 3 年各项建设指标已达到省级生态文明建设示范区要求，通过市级生态环境主管部门向省级生态环境主管部门提出验收申请： ①对目前创建工作情况进行资料整理，并进行初步自查，自查创建工作完成情况，对未完成情况提出要求； ②达到陕西省生态文明建设示范市县建设指标要求后，编制《富平县省级生态文明建设示范区创建工作报告》、《富平县省级生态文明建设示范区创建技术报告》、《富平县省级生态文明建设示范区建设指标完成情况证明材料》； ③经自查近3年各项建设指标已达到省级生态文明建设示范区要求后，通过市级生态环境主管部门向省级生态环境主管部门提出验收申请。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一、采购内容</w:t>
            </w:r>
          </w:p>
        </w:tc>
        <w:tc>
          <w:tcPr>
            <w:tcW w:type="dxa" w:w="2076"/>
          </w:tcPr>
          <w:p>
            <w:pPr>
              <w:pStyle w:val="null3"/>
              <w:ind w:firstLine="480"/>
              <w:jc w:val="both"/>
            </w:pPr>
            <w:r>
              <w:rPr>
                <w:rFonts w:ascii="仿宋_GB2312" w:hAnsi="仿宋_GB2312" w:cs="仿宋_GB2312" w:eastAsia="仿宋_GB2312"/>
              </w:rPr>
              <w:t>1、主要工作内容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1）向市级生态环境主管部门提出创建申请：</w:t>
            </w:r>
          </w:p>
          <w:p>
            <w:pPr>
              <w:pStyle w:val="null3"/>
              <w:ind w:firstLine="480"/>
              <w:jc w:val="both"/>
            </w:pPr>
            <w:r>
              <w:rPr>
                <w:rFonts w:ascii="仿宋_GB2312" w:hAnsi="仿宋_GB2312" w:cs="仿宋_GB2312" w:eastAsia="仿宋_GB2312"/>
                <w:sz w:val="24"/>
              </w:rPr>
              <w:t>①完成省级生态文明建设示范区的创建申请函；</w:t>
            </w:r>
          </w:p>
          <w:p>
            <w:pPr>
              <w:pStyle w:val="null3"/>
              <w:ind w:firstLine="480"/>
              <w:jc w:val="both"/>
            </w:pPr>
            <w:r>
              <w:rPr>
                <w:rFonts w:ascii="仿宋_GB2312" w:hAnsi="仿宋_GB2312" w:cs="仿宋_GB2312" w:eastAsia="仿宋_GB2312"/>
                <w:sz w:val="24"/>
              </w:rPr>
              <w:t>②完成相关法律法规执行情况及深入打好污染防治攻坚战重点任务情况说明；</w:t>
            </w:r>
          </w:p>
          <w:p>
            <w:pPr>
              <w:pStyle w:val="null3"/>
              <w:ind w:firstLine="480"/>
              <w:jc w:val="both"/>
            </w:pPr>
            <w:r>
              <w:rPr>
                <w:rFonts w:ascii="仿宋_GB2312" w:hAnsi="仿宋_GB2312" w:cs="仿宋_GB2312" w:eastAsia="仿宋_GB2312"/>
                <w:sz w:val="24"/>
              </w:rPr>
              <w:t>③完成省级生态文明建设示范区年度工作总结、更新年度建设指标完成情况。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2）备案且规划实施一年后，经自查近 3 年各项建设指标已达到省级生态文明建设示范区要求，通过市级生态环境主管部门向省级生态环境主管部门提出验收申请：</w:t>
            </w:r>
          </w:p>
          <w:p>
            <w:pPr>
              <w:pStyle w:val="null3"/>
              <w:ind w:firstLine="480"/>
              <w:jc w:val="both"/>
            </w:pPr>
            <w:r>
              <w:rPr>
                <w:rFonts w:ascii="仿宋_GB2312" w:hAnsi="仿宋_GB2312" w:cs="仿宋_GB2312" w:eastAsia="仿宋_GB2312"/>
                <w:sz w:val="24"/>
              </w:rPr>
              <w:t>①对目前创建工作情况进行资料整理，并进行初步自查，自查创建工作完成情况，对未完成情况提出要求；</w:t>
            </w:r>
          </w:p>
          <w:p>
            <w:pPr>
              <w:pStyle w:val="null3"/>
              <w:ind w:firstLine="480"/>
              <w:jc w:val="both"/>
            </w:pPr>
            <w:r>
              <w:rPr>
                <w:rFonts w:ascii="仿宋_GB2312" w:hAnsi="仿宋_GB2312" w:cs="仿宋_GB2312" w:eastAsia="仿宋_GB2312"/>
                <w:sz w:val="24"/>
              </w:rPr>
              <w:t>②达到陕西省生态文明建设示范市县建设指标要求后，</w:t>
            </w:r>
            <w:r>
              <w:rPr>
                <w:rFonts w:ascii="仿宋_GB2312" w:hAnsi="仿宋_GB2312" w:cs="仿宋_GB2312" w:eastAsia="仿宋_GB2312"/>
                <w:sz w:val="24"/>
              </w:rPr>
              <w:t>编制《</w:t>
            </w:r>
            <w:r>
              <w:rPr>
                <w:rFonts w:ascii="仿宋_GB2312" w:hAnsi="仿宋_GB2312" w:cs="仿宋_GB2312" w:eastAsia="仿宋_GB2312"/>
                <w:sz w:val="24"/>
              </w:rPr>
              <w:t>富平县省级</w:t>
            </w:r>
            <w:r>
              <w:rPr>
                <w:rFonts w:ascii="仿宋_GB2312" w:hAnsi="仿宋_GB2312" w:cs="仿宋_GB2312" w:eastAsia="仿宋_GB2312"/>
                <w:sz w:val="24"/>
              </w:rPr>
              <w:t>生态文明建设示范</w:t>
            </w:r>
            <w:r>
              <w:rPr>
                <w:rFonts w:ascii="仿宋_GB2312" w:hAnsi="仿宋_GB2312" w:cs="仿宋_GB2312" w:eastAsia="仿宋_GB2312"/>
                <w:sz w:val="24"/>
              </w:rPr>
              <w:t>区</w:t>
            </w:r>
            <w:r>
              <w:rPr>
                <w:rFonts w:ascii="仿宋_GB2312" w:hAnsi="仿宋_GB2312" w:cs="仿宋_GB2312" w:eastAsia="仿宋_GB2312"/>
                <w:sz w:val="24"/>
              </w:rPr>
              <w:t>创建工作报告》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富平县省级</w:t>
            </w:r>
            <w:r>
              <w:rPr>
                <w:rFonts w:ascii="仿宋_GB2312" w:hAnsi="仿宋_GB2312" w:cs="仿宋_GB2312" w:eastAsia="仿宋_GB2312"/>
                <w:sz w:val="24"/>
              </w:rPr>
              <w:t>生态文明建设示范</w:t>
            </w:r>
            <w:r>
              <w:rPr>
                <w:rFonts w:ascii="仿宋_GB2312" w:hAnsi="仿宋_GB2312" w:cs="仿宋_GB2312" w:eastAsia="仿宋_GB2312"/>
                <w:sz w:val="24"/>
              </w:rPr>
              <w:t>区</w:t>
            </w:r>
            <w:r>
              <w:rPr>
                <w:rFonts w:ascii="仿宋_GB2312" w:hAnsi="仿宋_GB2312" w:cs="仿宋_GB2312" w:eastAsia="仿宋_GB2312"/>
                <w:sz w:val="24"/>
              </w:rPr>
              <w:t>创建技术报告》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富平县省级</w:t>
            </w:r>
            <w:r>
              <w:rPr>
                <w:rFonts w:ascii="仿宋_GB2312" w:hAnsi="仿宋_GB2312" w:cs="仿宋_GB2312" w:eastAsia="仿宋_GB2312"/>
                <w:sz w:val="24"/>
              </w:rPr>
              <w:t>生态文明建设示范</w:t>
            </w:r>
            <w:r>
              <w:rPr>
                <w:rFonts w:ascii="仿宋_GB2312" w:hAnsi="仿宋_GB2312" w:cs="仿宋_GB2312" w:eastAsia="仿宋_GB2312"/>
                <w:sz w:val="24"/>
              </w:rPr>
              <w:t>区</w:t>
            </w:r>
            <w:r>
              <w:rPr>
                <w:rFonts w:ascii="仿宋_GB2312" w:hAnsi="仿宋_GB2312" w:cs="仿宋_GB2312" w:eastAsia="仿宋_GB2312"/>
                <w:sz w:val="24"/>
              </w:rPr>
              <w:t>建设指标完成情况证明材料》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③经自查近3年各项建设指标已达到省级生态文明建设示范区要求后，通过市级生态环境主管部门向省级生态环境主管部门提出验收申请。</w:t>
            </w:r>
          </w:p>
          <w:p>
            <w:pPr>
              <w:pStyle w:val="null3"/>
              <w:ind w:firstLine="482"/>
              <w:jc w:val="both"/>
            </w:pPr>
            <w:r>
              <w:rPr>
                <w:rFonts w:ascii="仿宋_GB2312" w:hAnsi="仿宋_GB2312" w:cs="仿宋_GB2312" w:eastAsia="仿宋_GB2312"/>
                <w:sz w:val="24"/>
                <w:b/>
              </w:rPr>
              <w:t>2、具体工作要求</w:t>
            </w:r>
          </w:p>
          <w:p>
            <w:pPr>
              <w:pStyle w:val="null3"/>
              <w:ind w:firstLine="480"/>
              <w:jc w:val="both"/>
            </w:pPr>
            <w:r>
              <w:rPr>
                <w:rFonts w:ascii="仿宋_GB2312" w:hAnsi="仿宋_GB2312" w:cs="仿宋_GB2312" w:eastAsia="仿宋_GB2312"/>
                <w:sz w:val="24"/>
              </w:rPr>
              <w:t>根据研究内容和成果提交要求，本项目在研究过程中须开展实地调研、资料收集、数据处理、交流讨论、专家论证、验收评审等流程，预计将产生调研费、编制费、专家咨询费等多项支出。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1）整理收集资料</w:t>
            </w:r>
          </w:p>
          <w:p>
            <w:pPr>
              <w:pStyle w:val="null3"/>
              <w:ind w:firstLine="480"/>
              <w:jc w:val="both"/>
            </w:pPr>
            <w:r>
              <w:rPr>
                <w:rFonts w:ascii="仿宋_GB2312" w:hAnsi="仿宋_GB2312" w:cs="仿宋_GB2312" w:eastAsia="仿宋_GB2312"/>
                <w:sz w:val="24"/>
              </w:rPr>
              <w:t>负责收集资料的整理、处理及反馈，分析评价方法主要采用专家咨询、指数法、类比分析、叠图分析、生态学分析。结合生态文明建设基础，坚持定量与定性相结合、现状与趋势相结合、保护与发展相结合，对富平县省级生态文明示范区创建目标责任、生态安全、生态经济、生态文化、生态文明制度五大领域及参考性指标进行综合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2）生态文明建设申报材料编制</w:t>
            </w:r>
          </w:p>
          <w:p>
            <w:pPr>
              <w:pStyle w:val="null3"/>
              <w:ind w:firstLine="480"/>
              <w:jc w:val="both"/>
            </w:pPr>
            <w:r>
              <w:rPr>
                <w:rFonts w:ascii="仿宋_GB2312" w:hAnsi="仿宋_GB2312" w:cs="仿宋_GB2312" w:eastAsia="仿宋_GB2312"/>
                <w:sz w:val="24"/>
              </w:rPr>
              <w:t>根据《生态文明建设示范区管理规程》、《生态文明建设示范区（县）建设指标》要求，梳理总结近三年</w:t>
            </w:r>
            <w:r>
              <w:rPr>
                <w:rFonts w:ascii="仿宋_GB2312" w:hAnsi="仿宋_GB2312" w:cs="仿宋_GB2312" w:eastAsia="仿宋_GB2312"/>
                <w:sz w:val="24"/>
              </w:rPr>
              <w:t>2022-2024年基本条件和建设指标达标情况，根据生态文明建设目标要求，采取定性与定量相结合的方法，逐一分析各项建设指标基准年达标情况、近3年变化趋势，分析指标达标性。针对达标指标，应进一步巩固工作成效；针对未达标指标，应分析与目标值之间的差距，开展重点专题研究进行原因剖析，提出达标提升的路径措施、工作成效及具体做法。</w:t>
            </w:r>
          </w:p>
          <w:p>
            <w:pPr>
              <w:pStyle w:val="null3"/>
              <w:ind w:firstLine="480"/>
              <w:jc w:val="both"/>
            </w:pPr>
            <w:r>
              <w:rPr>
                <w:rFonts w:ascii="仿宋_GB2312" w:hAnsi="仿宋_GB2312" w:cs="仿宋_GB2312" w:eastAsia="仿宋_GB2312"/>
                <w:sz w:val="24"/>
              </w:rPr>
              <w:t>在区域基本情况的基础上，评估富平县在生态环境、绿色循环发展、资源节约利用、生态基础设施、生态空间优化方面的工作成效，以及在生态文明建设的主要做法，制定下一步工作安排。完成《富平县省级生态文明建设示范区创建工作报告》、《富平县省级生态文明建设示范区创建技术报告》、《富平县省级生态文明建设示范区建设指标完成情况证明材料》相关资料编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3）组织验收评审</w:t>
            </w:r>
          </w:p>
          <w:p>
            <w:pPr>
              <w:pStyle w:val="null3"/>
              <w:ind w:firstLine="480"/>
              <w:jc w:val="both"/>
            </w:pPr>
            <w:r>
              <w:rPr>
                <w:rFonts w:ascii="仿宋_GB2312" w:hAnsi="仿宋_GB2312" w:cs="仿宋_GB2312" w:eastAsia="仿宋_GB2312"/>
                <w:sz w:val="24"/>
              </w:rPr>
              <w:t>《富平县省级生态文明建设示范区创建工作报告》、《富平县省级生态文明建设示范区创建技术报告》、《富平县省级生态文明建设示范区建设指标完成情况证明材料》相关资料整理编制完成后报送市、省级生态环境主管部门，负责验收现场评审环节产生的会议费及专家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二、商务要求</w:t>
            </w:r>
          </w:p>
        </w:tc>
        <w:tc>
          <w:tcPr>
            <w:tcW w:type="dxa" w:w="2076"/>
          </w:tcPr>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服务期限：</w:t>
            </w:r>
            <w:r>
              <w:rPr>
                <w:rFonts w:ascii="仿宋_GB2312" w:hAnsi="仿宋_GB2312" w:cs="仿宋_GB2312" w:eastAsia="仿宋_GB2312"/>
                <w:sz w:val="24"/>
                <w:color w:val="000000"/>
              </w:rPr>
              <w:t>一年（到期未完成的话延期继续服务，直至通过创建验收）。</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项目地点：</w:t>
            </w:r>
            <w:r>
              <w:rPr>
                <w:rFonts w:ascii="仿宋_GB2312" w:hAnsi="仿宋_GB2312" w:cs="仿宋_GB2312" w:eastAsia="仿宋_GB2312"/>
                <w:sz w:val="24"/>
                <w:color w:val="000000"/>
              </w:rPr>
              <w:t>采购人指定地点。</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质量标准：</w:t>
            </w:r>
            <w:r>
              <w:rPr>
                <w:rFonts w:ascii="仿宋_GB2312" w:hAnsi="仿宋_GB2312" w:cs="仿宋_GB2312" w:eastAsia="仿宋_GB2312"/>
                <w:sz w:val="24"/>
                <w:color w:val="000000"/>
              </w:rPr>
              <w:t>项目成果符合富平县实际情况，符合国家及行业相关质量合格标准；达到省级生态文明建设示范区申报标准，并通过创建。</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付款方式：</w:t>
            </w:r>
          </w:p>
          <w:p>
            <w:pPr>
              <w:pStyle w:val="null3"/>
              <w:ind w:firstLine="480"/>
              <w:jc w:val="both"/>
            </w:pPr>
            <w:r>
              <w:rPr>
                <w:rFonts w:ascii="仿宋_GB2312" w:hAnsi="仿宋_GB2312" w:cs="仿宋_GB2312" w:eastAsia="仿宋_GB2312"/>
                <w:sz w:val="24"/>
                <w:color w:val="000000"/>
              </w:rPr>
              <w:t>合同签订生效后，</w:t>
            </w:r>
            <w:r>
              <w:rPr>
                <w:rFonts w:ascii="仿宋_GB2312" w:hAnsi="仿宋_GB2312" w:cs="仿宋_GB2312" w:eastAsia="仿宋_GB2312"/>
                <w:sz w:val="24"/>
                <w:color w:val="000000"/>
              </w:rPr>
              <w:t>采购人支付合同总价款的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%，项目经采购人组织验收达到合格标准后，支付合同总价款的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成果要求：</w:t>
            </w:r>
          </w:p>
          <w:p>
            <w:pPr>
              <w:pStyle w:val="null3"/>
              <w:ind w:firstLine="480"/>
              <w:jc w:val="both"/>
            </w:pPr>
            <w:r>
              <w:rPr>
                <w:rFonts w:ascii="仿宋_GB2312" w:hAnsi="仿宋_GB2312" w:cs="仿宋_GB2312" w:eastAsia="仿宋_GB2312"/>
                <w:sz w:val="24"/>
                <w:color w:val="000000"/>
              </w:rPr>
              <w:t>按照要求，通过现场调研、咨询专家、资料查阅、文献检索等资料收集，编制《富平县省级生态文明建设示范区创建工作报告》、《富平县省级生态文明建设示范区创建技术报告》、《富平县省级生态文明建设示范区建设指标完成情况证明材料》等资料，达到省级生态文明建设示范区申报标准，并通过申报。</w:t>
            </w:r>
          </w:p>
          <w:p>
            <w:pPr>
              <w:pStyle w:val="null3"/>
              <w:ind w:firstLine="480"/>
              <w:jc w:val="both"/>
            </w:pP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三、成果权属</w:t>
            </w:r>
          </w:p>
        </w:tc>
        <w:tc>
          <w:tcPr>
            <w:tcW w:type="dxa" w:w="2076"/>
          </w:tcPr>
          <w:p>
            <w:pPr>
              <w:pStyle w:val="null3"/>
              <w:ind w:firstLine="480"/>
              <w:jc w:val="both"/>
            </w:pPr>
            <w:r>
              <w:rPr>
                <w:rFonts w:ascii="仿宋_GB2312" w:hAnsi="仿宋_GB2312" w:cs="仿宋_GB2312" w:eastAsia="仿宋_GB2312"/>
                <w:sz w:val="24"/>
              </w:rPr>
              <w:t>本项目所指的全部原始资料、中间过渡及最终成果所有权属于采购人。成交供应商在项目实施过程中，对采购人所提供的所有相关资料、数据，未经采购人许可不得向任何第三人泄露，且保密责任不因合同的终止或解除而失效。如发生以上情况，成交供应商应承担法律责任。如采购人提出要求，成交供应商须无条件与采购人签订保密协议。</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四、验收标准</w:t>
            </w:r>
          </w:p>
        </w:tc>
        <w:tc>
          <w:tcPr>
            <w:tcW w:type="dxa" w:w="2076"/>
          </w:tcPr>
          <w:p>
            <w:pPr>
              <w:pStyle w:val="null3"/>
              <w:ind w:firstLine="480"/>
              <w:jc w:val="both"/>
            </w:pPr>
            <w:r>
              <w:rPr>
                <w:rFonts w:ascii="仿宋_GB2312" w:hAnsi="仿宋_GB2312" w:cs="仿宋_GB2312" w:eastAsia="仿宋_GB2312"/>
                <w:sz w:val="24"/>
              </w:rPr>
              <w:t>双方应严格按照《中华人民共和国政府采购法》、《中华人民共和国政府采购法实施条例》等法律法规、磋商文件、磋商响应文件等资料的要求共同验收，并且出具书面验收报告。</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五、违约责任</w:t>
            </w:r>
          </w:p>
        </w:tc>
        <w:tc>
          <w:tcPr>
            <w:tcW w:type="dxa" w:w="2076"/>
          </w:tcPr>
          <w:p>
            <w:pPr>
              <w:pStyle w:val="null3"/>
              <w:ind w:firstLine="482"/>
              <w:jc w:val="both"/>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一年（到期未完成的话延期继续服务，直至通过创建验收）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渭南市富平县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项目经采购人组织验收达到合格标准后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2023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 法定代表人授权书及被授权人身份证（法定代表人直接参与，需提交法定代表人身份证明书及其身份证）；</w:t>
            </w:r>
          </w:p>
        </w:tc>
        <w:tc>
          <w:tcPr>
            <w:tcW w:type="dxa" w:w="1661"/>
          </w:tcPr>
          <w:p>
            <w:pPr>
              <w:pStyle w:val="null3"/>
            </w:pPr>
            <w:r>
              <w:rPr>
                <w:rFonts w:ascii="仿宋_GB2312" w:hAnsi="仿宋_GB2312" w:cs="仿宋_GB2312" w:eastAsia="仿宋_GB2312"/>
              </w:rPr>
              <w:t>法定代表人身份证明或法定代表人授权书.docx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供应商资质:提供供应商在“全国投资项目在线审批监管平台”中的工程咨询单位备案名录（咨询专业和服务范围包括“生态建设和环境工程”）后附资信证书复印件并加盖公章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扫描件，且与营业执照或其他证明资料上信息一致。法定代表人授权代表参加磋商的，须出具法定代表人授权书及授权代表身份证扫描件；自然人参加磋商的须提供身份证扫描件。</w:t>
            </w:r>
          </w:p>
        </w:tc>
        <w:tc>
          <w:tcPr>
            <w:tcW w:type="dxa" w:w="1661"/>
          </w:tcPr>
          <w:p>
            <w:pPr>
              <w:pStyle w:val="null3"/>
            </w:pPr>
            <w:r>
              <w:rPr>
                <w:rFonts w:ascii="仿宋_GB2312" w:hAnsi="仿宋_GB2312" w:cs="仿宋_GB2312" w:eastAsia="仿宋_GB2312"/>
              </w:rPr>
              <w:t>法定代表人身份证明或法定代表人授权书.docx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对“服务地点、付款方式”等实质性内容进行响应且未附加采购人难以接受的条件</w:t>
            </w:r>
          </w:p>
        </w:tc>
        <w:tc>
          <w:tcPr>
            <w:tcW w:type="dxa" w:w="1661"/>
          </w:tcPr>
          <w:p>
            <w:pPr>
              <w:pStyle w:val="null3"/>
            </w:pPr>
            <w:r>
              <w:rPr>
                <w:rFonts w:ascii="仿宋_GB2312" w:hAnsi="仿宋_GB2312" w:cs="仿宋_GB2312" w:eastAsia="仿宋_GB2312"/>
              </w:rPr>
              <w:t>商务及技术条款应答表.docx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 体 方 案</w:t>
            </w:r>
          </w:p>
        </w:tc>
        <w:tc>
          <w:tcPr>
            <w:tcW w:type="dxa" w:w="2492"/>
          </w:tcPr>
          <w:p>
            <w:pPr>
              <w:pStyle w:val="null3"/>
            </w:pPr>
            <w:r>
              <w:rPr>
                <w:rFonts w:ascii="仿宋_GB2312" w:hAnsi="仿宋_GB2312" w:cs="仿宋_GB2312" w:eastAsia="仿宋_GB2312"/>
              </w:rPr>
              <w:t>供应商提供的总体实施方案针对性强、合理、全面，服务计划书详细、方法得当、可行性强、能够满足项目全方位需求得（20-30]分；方案较合理、基本满足项目需求得（10-20]分；总体方案欠佳得（0-10]分；缺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结合本项目要求，确保项目能按时按质完成的保障措施，时间进度安排合理、可行，完全满足采购要求得（5-7]分；措施基本合理，满足项目需求得（3-5]分；措施简单，不利于项目实施得（0-3]分；缺项不得分。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具有相关行业与实际工作经验，针对本项目关键点及难点把握较为准确，根据响应情况得（7-10]分；供应商对项目工作需求的关键点及难点分析基本到位，根据响应情况得（4-7]分；供应商对于本项目的关键点及难点分析较差，可能造成后期工作中的相关问题，根据响应情况得（0-4] 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供应商有完善的服务质量保障体系、能够确保研究质量，服务质量保障措施科学、合理得（7-10]分；措施基本可行、保障体系基本完善得（4-7]分；措施欠佳、服务保障体系不完善得（0-4]分；缺项不得分。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项目成果</w:t>
            </w:r>
          </w:p>
        </w:tc>
        <w:tc>
          <w:tcPr>
            <w:tcW w:type="dxa" w:w="2492"/>
          </w:tcPr>
          <w:p>
            <w:pPr>
              <w:pStyle w:val="null3"/>
            </w:pPr>
            <w:r>
              <w:rPr>
                <w:rFonts w:ascii="仿宋_GB2312" w:hAnsi="仿宋_GB2312" w:cs="仿宋_GB2312" w:eastAsia="仿宋_GB2312"/>
              </w:rPr>
              <w:t>成果符合行业要求、内容齐全、成果描述具体详实、成果汇总符合项目要求得（5-7]分；预期成果汇总基本合理、内容基本齐全得（3-5]分；预期成果汇总不合理、内容欠缺得（0-3]分；缺项不得分。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供应商能够在相关行业研究策划中提出科学、合理化的建议得（3-6]分；建议基本合理得（0-3]分；缺项不得分。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1、供应商拟投入本项目的人员中，每具备一个相关专业高级职称的得 2 分，中级职称的得1 分，最高得4分；（须提供相关证书复印件加盖单位公章）2、拟投入的其他人员安排合理、分工明确，能够全方位满足项目需求。根据人员配备响应情况赋0-2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供应商具有近三年（2021年12 月至今）的类似项目业绩（合同复印件加盖供应商公章，以合同时间签订为准）每个计 2 分，最多计 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价格分统一采用低价优先法计算，即实质性满足磋商文件要求且磋商价格最低的磋商报价为磋商基准价，其价格分为满分20分。其他供应商的价格分统一按照下列公式计算： 磋商报价得分=(磋商基准价／磋商报价)*20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详见附件：商务及技术条款应答表.docx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