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5986" w14:textId="7D5F2560" w:rsidR="0082754D" w:rsidRPr="0072640E" w:rsidRDefault="0082754D" w:rsidP="0082754D">
      <w:pPr>
        <w:pStyle w:val="a8"/>
        <w:rPr>
          <w:rFonts w:ascii="仿宋_GB2312" w:eastAsia="仿宋_GB2312" w:hAnsi="仿宋_GB2312" w:cs="仿宋_GB2312"/>
        </w:rPr>
      </w:pPr>
      <w:r w:rsidRPr="0072640E">
        <w:rPr>
          <w:rFonts w:ascii="仿宋_GB2312" w:eastAsia="仿宋_GB2312" w:hAnsi="仿宋_GB2312" w:cs="仿宋_GB2312" w:hint="eastAsia"/>
        </w:rPr>
        <w:t>采购</w:t>
      </w:r>
      <w:r>
        <w:rPr>
          <w:rFonts w:ascii="仿宋_GB2312" w:eastAsia="仿宋_GB2312" w:hAnsi="仿宋_GB2312" w:cs="仿宋_GB2312" w:hint="eastAsia"/>
        </w:rPr>
        <w:t>需求</w:t>
      </w:r>
    </w:p>
    <w:p w14:paraId="564F5EDE" w14:textId="77777777" w:rsidR="0082754D" w:rsidRPr="0072640E" w:rsidRDefault="0082754D" w:rsidP="0082754D">
      <w:pPr>
        <w:pStyle w:val="ab"/>
        <w:spacing w:line="560" w:lineRule="exact"/>
        <w:ind w:firstLine="482"/>
        <w:jc w:val="left"/>
        <w:rPr>
          <w:rFonts w:ascii="仿宋" w:eastAsia="仿宋" w:hAnsi="仿宋" w:cs="宋体"/>
          <w:b/>
          <w:sz w:val="24"/>
          <w:szCs w:val="24"/>
        </w:rPr>
      </w:pPr>
      <w:r w:rsidRPr="0072640E">
        <w:rPr>
          <w:rFonts w:ascii="仿宋" w:eastAsia="仿宋" w:hAnsi="仿宋" w:cs="宋体" w:hint="eastAsia"/>
          <w:b/>
          <w:sz w:val="24"/>
          <w:szCs w:val="24"/>
        </w:rPr>
        <w:t>一、</w:t>
      </w:r>
      <w:r>
        <w:rPr>
          <w:rFonts w:ascii="仿宋" w:eastAsia="仿宋" w:hAnsi="仿宋" w:cs="宋体" w:hint="eastAsia"/>
          <w:b/>
          <w:sz w:val="24"/>
          <w:szCs w:val="24"/>
        </w:rPr>
        <w:t>基本要求</w:t>
      </w:r>
    </w:p>
    <w:p w14:paraId="3DF747C9" w14:textId="77777777" w:rsidR="0082754D" w:rsidRDefault="0082754D" w:rsidP="0082754D">
      <w:pPr>
        <w:spacing w:line="560" w:lineRule="exact"/>
        <w:ind w:firstLineChars="200" w:firstLine="480"/>
        <w:rPr>
          <w:rFonts w:ascii="仿宋" w:eastAsia="仿宋" w:hAnsi="仿宋" w:cs="宋体"/>
          <w:bCs/>
          <w:sz w:val="24"/>
        </w:rPr>
      </w:pPr>
      <w:r>
        <w:rPr>
          <w:rFonts w:ascii="仿宋" w:eastAsia="仿宋" w:hAnsi="仿宋" w:cs="宋体" w:hint="eastAsia"/>
          <w:bCs/>
          <w:sz w:val="24"/>
        </w:rPr>
        <w:t>1.功能要求：</w:t>
      </w:r>
      <w:r w:rsidRPr="0099268A">
        <w:rPr>
          <w:rFonts w:ascii="仿宋" w:eastAsia="仿宋" w:hAnsi="仿宋" w:cs="宋体" w:hint="eastAsia"/>
          <w:bCs/>
          <w:sz w:val="24"/>
        </w:rPr>
        <w:t>按照陕西省自然资源厅《关于开展2024年度自然资源评价评估及开发区土地集约利用监测统计工作的通知》（陕自然资办发〔2024〕52号）要求，现需开展2024年度渭南中心城区基准地价更新调整工作，根据渭南中心城市发展情况，对商业、住宅、工矿以及公共管理与公共服务用地等各用途的国有土地进行地价评估，建立形成2024年度城镇基准地价更新调整成果</w:t>
      </w:r>
      <w:r w:rsidRPr="0072640E">
        <w:rPr>
          <w:rFonts w:ascii="仿宋" w:eastAsia="仿宋" w:hAnsi="仿宋" w:cs="宋体" w:hint="eastAsia"/>
          <w:bCs/>
          <w:sz w:val="24"/>
        </w:rPr>
        <w:t>。</w:t>
      </w:r>
    </w:p>
    <w:p w14:paraId="5289BB64" w14:textId="77777777" w:rsidR="0082754D" w:rsidRDefault="0082754D" w:rsidP="0082754D">
      <w:pPr>
        <w:spacing w:line="560" w:lineRule="exact"/>
        <w:ind w:firstLineChars="200" w:firstLine="480"/>
        <w:rPr>
          <w:rFonts w:ascii="仿宋" w:eastAsia="仿宋" w:hAnsi="仿宋" w:cs="宋体"/>
          <w:bCs/>
          <w:sz w:val="24"/>
        </w:rPr>
      </w:pPr>
      <w:r>
        <w:rPr>
          <w:rFonts w:ascii="仿宋" w:eastAsia="仿宋" w:hAnsi="仿宋" w:cs="宋体" w:hint="eastAsia"/>
          <w:bCs/>
          <w:sz w:val="24"/>
        </w:rPr>
        <w:t>2.</w:t>
      </w:r>
      <w:r w:rsidRPr="0099268A">
        <w:rPr>
          <w:rFonts w:ascii="仿宋" w:eastAsia="仿宋" w:hAnsi="仿宋" w:cs="宋体" w:hint="eastAsia"/>
          <w:bCs/>
          <w:sz w:val="24"/>
        </w:rPr>
        <w:t>合同履行期限：合同签订之日起至2025年3月</w:t>
      </w:r>
      <w:r w:rsidRPr="0072640E">
        <w:rPr>
          <w:rFonts w:ascii="仿宋" w:eastAsia="仿宋" w:hAnsi="仿宋" w:cs="宋体" w:hint="eastAsia"/>
          <w:bCs/>
          <w:sz w:val="24"/>
        </w:rPr>
        <w:t>。</w:t>
      </w:r>
    </w:p>
    <w:p w14:paraId="08E6CF36" w14:textId="77777777" w:rsidR="0082754D" w:rsidRPr="0072640E" w:rsidRDefault="0082754D" w:rsidP="0082754D">
      <w:pPr>
        <w:spacing w:line="560" w:lineRule="exact"/>
        <w:ind w:firstLineChars="200" w:firstLine="480"/>
        <w:rPr>
          <w:rFonts w:ascii="仿宋" w:eastAsia="仿宋" w:hAnsi="仿宋" w:cs="宋体"/>
          <w:bCs/>
          <w:sz w:val="24"/>
        </w:rPr>
      </w:pPr>
      <w:r>
        <w:rPr>
          <w:rFonts w:ascii="仿宋" w:eastAsia="仿宋" w:hAnsi="仿宋" w:cs="宋体" w:hint="eastAsia"/>
          <w:bCs/>
          <w:sz w:val="24"/>
        </w:rPr>
        <w:t>3.服务地点：</w:t>
      </w:r>
      <w:r w:rsidRPr="003E08FE">
        <w:rPr>
          <w:rFonts w:ascii="仿宋" w:eastAsia="仿宋" w:hAnsi="仿宋" w:cs="宋体" w:hint="eastAsia"/>
          <w:bCs/>
          <w:sz w:val="24"/>
        </w:rPr>
        <w:t>陕西省渭南市</w:t>
      </w:r>
      <w:r w:rsidRPr="0072640E">
        <w:rPr>
          <w:rFonts w:ascii="仿宋" w:eastAsia="仿宋" w:hAnsi="仿宋" w:cs="宋体" w:hint="eastAsia"/>
          <w:bCs/>
          <w:sz w:val="24"/>
        </w:rPr>
        <w:t>。</w:t>
      </w:r>
    </w:p>
    <w:p w14:paraId="19A802F7" w14:textId="77777777" w:rsidR="0082754D" w:rsidRPr="003E08FE" w:rsidRDefault="0082754D" w:rsidP="0082754D">
      <w:pPr>
        <w:pStyle w:val="ab"/>
        <w:spacing w:line="560" w:lineRule="exact"/>
        <w:ind w:firstLine="482"/>
        <w:jc w:val="left"/>
        <w:rPr>
          <w:rFonts w:ascii="仿宋" w:eastAsia="仿宋" w:hAnsi="仿宋" w:cs="宋体" w:hint="eastAsia"/>
          <w:b/>
          <w:sz w:val="24"/>
          <w:szCs w:val="24"/>
        </w:rPr>
      </w:pPr>
      <w:r w:rsidRPr="003E08FE">
        <w:rPr>
          <w:rFonts w:ascii="仿宋" w:eastAsia="仿宋" w:hAnsi="仿宋" w:cs="宋体" w:hint="eastAsia"/>
          <w:b/>
          <w:sz w:val="24"/>
          <w:szCs w:val="24"/>
        </w:rPr>
        <w:t>二、需执行的国家相关标准、行业标准、地方标准或者其他标准、规范标准</w:t>
      </w:r>
    </w:p>
    <w:p w14:paraId="5D8687FC"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1</w:t>
      </w:r>
      <w:r>
        <w:rPr>
          <w:rFonts w:ascii="仿宋" w:eastAsia="仿宋" w:hAnsi="仿宋" w:cs="宋体" w:hint="eastAsia"/>
          <w:bCs/>
          <w:sz w:val="24"/>
        </w:rPr>
        <w:t>.</w:t>
      </w:r>
      <w:r w:rsidRPr="0099268A">
        <w:rPr>
          <w:rFonts w:ascii="仿宋" w:eastAsia="仿宋" w:hAnsi="仿宋" w:cs="宋体" w:hint="eastAsia"/>
          <w:bCs/>
          <w:sz w:val="24"/>
        </w:rPr>
        <w:t>《中华人民共和国土地管理法》；</w:t>
      </w:r>
    </w:p>
    <w:p w14:paraId="0D1BA89D"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2</w:t>
      </w:r>
      <w:r>
        <w:rPr>
          <w:rFonts w:ascii="仿宋" w:eastAsia="仿宋" w:hAnsi="仿宋" w:cs="宋体" w:hint="eastAsia"/>
          <w:bCs/>
          <w:sz w:val="24"/>
        </w:rPr>
        <w:t>.</w:t>
      </w:r>
      <w:r w:rsidRPr="0099268A">
        <w:rPr>
          <w:rFonts w:ascii="仿宋" w:eastAsia="仿宋" w:hAnsi="仿宋" w:cs="宋体" w:hint="eastAsia"/>
          <w:bCs/>
          <w:sz w:val="24"/>
        </w:rPr>
        <w:t>《中华人民共和国城市房地产管理法》；</w:t>
      </w:r>
    </w:p>
    <w:p w14:paraId="79204F3F"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3</w:t>
      </w:r>
      <w:r>
        <w:rPr>
          <w:rFonts w:ascii="仿宋" w:eastAsia="仿宋" w:hAnsi="仿宋" w:cs="宋体" w:hint="eastAsia"/>
          <w:bCs/>
          <w:sz w:val="24"/>
        </w:rPr>
        <w:t>.</w:t>
      </w:r>
      <w:r w:rsidRPr="0099268A">
        <w:rPr>
          <w:rFonts w:ascii="仿宋" w:eastAsia="仿宋" w:hAnsi="仿宋" w:cs="宋体" w:hint="eastAsia"/>
          <w:bCs/>
          <w:sz w:val="24"/>
        </w:rPr>
        <w:t>《城镇土地估价规程》（GB/T18508—2014）；</w:t>
      </w:r>
    </w:p>
    <w:p w14:paraId="678D1746"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4</w:t>
      </w:r>
      <w:r>
        <w:rPr>
          <w:rFonts w:ascii="仿宋" w:eastAsia="仿宋" w:hAnsi="仿宋" w:cs="宋体" w:hint="eastAsia"/>
          <w:bCs/>
          <w:sz w:val="24"/>
        </w:rPr>
        <w:t>.</w:t>
      </w:r>
      <w:r w:rsidRPr="0099268A">
        <w:rPr>
          <w:rFonts w:ascii="仿宋" w:eastAsia="仿宋" w:hAnsi="仿宋" w:cs="宋体" w:hint="eastAsia"/>
          <w:bCs/>
          <w:sz w:val="24"/>
        </w:rPr>
        <w:t>《城镇土地分等定级规程》（GB/T18507—2014）；</w:t>
      </w:r>
    </w:p>
    <w:p w14:paraId="2AC2CE25" w14:textId="77777777" w:rsidR="0082754D" w:rsidRDefault="0082754D" w:rsidP="0082754D">
      <w:pPr>
        <w:spacing w:line="560" w:lineRule="exact"/>
        <w:ind w:firstLineChars="200" w:firstLine="480"/>
        <w:rPr>
          <w:rFonts w:ascii="仿宋_GB2312" w:eastAsia="仿宋_GB2312" w:hint="eastAsia"/>
          <w:sz w:val="32"/>
          <w:szCs w:val="32"/>
        </w:rPr>
      </w:pPr>
      <w:r w:rsidRPr="0099268A">
        <w:rPr>
          <w:rFonts w:ascii="仿宋" w:eastAsia="仿宋" w:hAnsi="仿宋" w:cs="宋体" w:hint="eastAsia"/>
          <w:bCs/>
          <w:sz w:val="24"/>
        </w:rPr>
        <w:t>5</w:t>
      </w:r>
      <w:r>
        <w:rPr>
          <w:rFonts w:ascii="仿宋" w:eastAsia="仿宋" w:hAnsi="仿宋" w:cs="宋体" w:hint="eastAsia"/>
          <w:bCs/>
          <w:sz w:val="24"/>
        </w:rPr>
        <w:t>.</w:t>
      </w:r>
      <w:r w:rsidRPr="0099268A">
        <w:rPr>
          <w:rFonts w:ascii="仿宋" w:eastAsia="仿宋" w:hAnsi="仿宋" w:cs="宋体" w:hint="eastAsia"/>
          <w:bCs/>
          <w:sz w:val="24"/>
        </w:rPr>
        <w:t>《陕西省2024年度城镇基准地价更新和调整技术指南》（陕自然资办发〔2024〕222号）</w:t>
      </w:r>
      <w:r w:rsidRPr="003E08FE">
        <w:rPr>
          <w:rFonts w:ascii="仿宋" w:eastAsia="仿宋" w:hAnsi="仿宋" w:cs="宋体" w:hint="eastAsia"/>
          <w:bCs/>
          <w:sz w:val="24"/>
        </w:rPr>
        <w:t>。</w:t>
      </w:r>
    </w:p>
    <w:p w14:paraId="0E6B22A2" w14:textId="77777777" w:rsidR="0082754D" w:rsidRPr="003E08FE" w:rsidRDefault="0082754D" w:rsidP="0082754D">
      <w:pPr>
        <w:pStyle w:val="ab"/>
        <w:spacing w:line="560" w:lineRule="exact"/>
        <w:ind w:firstLine="482"/>
        <w:jc w:val="left"/>
        <w:rPr>
          <w:rFonts w:ascii="仿宋" w:eastAsia="仿宋" w:hAnsi="仿宋" w:cs="宋体" w:hint="eastAsia"/>
          <w:b/>
          <w:sz w:val="24"/>
          <w:szCs w:val="24"/>
        </w:rPr>
      </w:pPr>
      <w:r w:rsidRPr="003E08FE">
        <w:rPr>
          <w:rFonts w:ascii="仿宋" w:eastAsia="仿宋" w:hAnsi="仿宋" w:cs="宋体" w:hint="eastAsia"/>
          <w:b/>
          <w:sz w:val="24"/>
          <w:szCs w:val="24"/>
        </w:rPr>
        <w:t>三、服务指标的具体要求</w:t>
      </w:r>
    </w:p>
    <w:p w14:paraId="3F1C5560"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按不同的土地级别、不同区片分别评估测算出商业、住宅、工矿以及公共管理与公共服务不同用途用地在更新基准日（2023年12月31日）土地使用权的平均价格,需提交如下工作成果：</w:t>
      </w:r>
    </w:p>
    <w:p w14:paraId="3D042A61" w14:textId="77777777" w:rsidR="0082754D" w:rsidRPr="0099268A" w:rsidRDefault="0082754D" w:rsidP="0082754D">
      <w:pPr>
        <w:spacing w:line="560" w:lineRule="exact"/>
        <w:ind w:firstLineChars="200" w:firstLine="482"/>
        <w:rPr>
          <w:rFonts w:ascii="仿宋" w:eastAsia="仿宋" w:hAnsi="仿宋" w:cs="宋体"/>
          <w:b/>
          <w:sz w:val="24"/>
        </w:rPr>
      </w:pPr>
      <w:r w:rsidRPr="0099268A">
        <w:rPr>
          <w:rFonts w:ascii="仿宋" w:eastAsia="仿宋" w:hAnsi="仿宋" w:cs="宋体" w:hint="eastAsia"/>
          <w:b/>
          <w:sz w:val="24"/>
        </w:rPr>
        <w:t>1.文字成果</w:t>
      </w:r>
    </w:p>
    <w:p w14:paraId="63DA914B"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（1）城镇基准地价更新和调整工作报告;（2)城镇基准地价更新和调整技术报告。</w:t>
      </w:r>
    </w:p>
    <w:p w14:paraId="5304E414"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lastRenderedPageBreak/>
        <w:t>技术报告中应以附录形式完整体现基准地价表、容积率修正系数表、土地开发程度修正表、区域因素和个别因素修正系数表及影响因素指标说明表。可根据实际情况增加用途、地下空间、特殊因素等修正系数。</w:t>
      </w:r>
    </w:p>
    <w:p w14:paraId="7DAEBA70" w14:textId="77777777" w:rsidR="0082754D" w:rsidRPr="0099268A" w:rsidRDefault="0082754D" w:rsidP="0082754D">
      <w:pPr>
        <w:spacing w:line="560" w:lineRule="exact"/>
        <w:ind w:firstLineChars="200" w:firstLine="482"/>
        <w:rPr>
          <w:rFonts w:ascii="仿宋" w:eastAsia="仿宋" w:hAnsi="仿宋" w:cs="宋体"/>
          <w:b/>
          <w:sz w:val="24"/>
        </w:rPr>
      </w:pPr>
      <w:r w:rsidRPr="0099268A">
        <w:rPr>
          <w:rFonts w:ascii="仿宋" w:eastAsia="仿宋" w:hAnsi="仿宋" w:cs="宋体" w:hint="eastAsia"/>
          <w:b/>
          <w:sz w:val="24"/>
        </w:rPr>
        <w:t>2.图件成果</w:t>
      </w:r>
    </w:p>
    <w:p w14:paraId="33335F76"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商业、住宅、工矿及公共管理与公共服务各用途基准地价图。</w:t>
      </w:r>
    </w:p>
    <w:p w14:paraId="54E2069C" w14:textId="77777777" w:rsidR="0082754D" w:rsidRPr="0099268A" w:rsidRDefault="0082754D" w:rsidP="0082754D">
      <w:pPr>
        <w:spacing w:line="560" w:lineRule="exact"/>
        <w:ind w:firstLineChars="200" w:firstLine="482"/>
        <w:rPr>
          <w:rFonts w:ascii="仿宋" w:eastAsia="仿宋" w:hAnsi="仿宋" w:cs="宋体"/>
          <w:b/>
          <w:sz w:val="24"/>
        </w:rPr>
      </w:pPr>
      <w:r w:rsidRPr="0099268A">
        <w:rPr>
          <w:rFonts w:ascii="仿宋" w:eastAsia="仿宋" w:hAnsi="仿宋" w:cs="宋体" w:hint="eastAsia"/>
          <w:b/>
          <w:sz w:val="24"/>
        </w:rPr>
        <w:t>3.表格成果</w:t>
      </w:r>
    </w:p>
    <w:p w14:paraId="7E247937"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（1)城镇基准地价表;（2)城镇基准地价修正系数表及影响因素指标说明表;（3)城镇基准地价数据表;（4)定级因素作用分值表。</w:t>
      </w:r>
    </w:p>
    <w:p w14:paraId="584B3E6C"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表格成果须包含基准地价表和基准地价修正体系表格的PDF格式文件。</w:t>
      </w:r>
    </w:p>
    <w:p w14:paraId="59A6906C" w14:textId="77777777" w:rsidR="0082754D" w:rsidRPr="0099268A" w:rsidRDefault="0082754D" w:rsidP="0082754D">
      <w:pPr>
        <w:spacing w:line="560" w:lineRule="exact"/>
        <w:ind w:firstLineChars="200" w:firstLine="482"/>
        <w:rPr>
          <w:rFonts w:ascii="仿宋" w:eastAsia="仿宋" w:hAnsi="仿宋" w:cs="宋体"/>
          <w:b/>
          <w:sz w:val="24"/>
        </w:rPr>
      </w:pPr>
      <w:r w:rsidRPr="0099268A">
        <w:rPr>
          <w:rFonts w:ascii="仿宋" w:eastAsia="仿宋" w:hAnsi="仿宋" w:cs="宋体" w:hint="eastAsia"/>
          <w:b/>
          <w:sz w:val="24"/>
        </w:rPr>
        <w:t>4.数据库成果</w:t>
      </w:r>
    </w:p>
    <w:p w14:paraId="65FF5B3F"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城镇基准地价更新和调整数据库。</w:t>
      </w:r>
    </w:p>
    <w:p w14:paraId="105C5BD4" w14:textId="77777777" w:rsidR="0082754D" w:rsidRPr="0099268A" w:rsidRDefault="0082754D" w:rsidP="0082754D">
      <w:pPr>
        <w:spacing w:line="560" w:lineRule="exact"/>
        <w:ind w:firstLineChars="200" w:firstLine="482"/>
        <w:rPr>
          <w:rFonts w:ascii="仿宋" w:eastAsia="仿宋" w:hAnsi="仿宋" w:cs="宋体"/>
          <w:b/>
          <w:sz w:val="24"/>
        </w:rPr>
      </w:pPr>
      <w:r w:rsidRPr="0099268A">
        <w:rPr>
          <w:rFonts w:ascii="仿宋" w:eastAsia="仿宋" w:hAnsi="仿宋" w:cs="宋体" w:hint="eastAsia"/>
          <w:b/>
          <w:sz w:val="24"/>
        </w:rPr>
        <w:t>5.电子成果</w:t>
      </w:r>
    </w:p>
    <w:p w14:paraId="423B829F" w14:textId="77777777" w:rsidR="0082754D" w:rsidRPr="0099268A" w:rsidRDefault="0082754D" w:rsidP="0082754D">
      <w:pPr>
        <w:spacing w:line="560" w:lineRule="exact"/>
        <w:ind w:firstLineChars="200" w:firstLine="480"/>
        <w:rPr>
          <w:rFonts w:ascii="仿宋" w:eastAsia="仿宋" w:hAnsi="仿宋" w:cs="宋体"/>
          <w:bCs/>
          <w:sz w:val="24"/>
        </w:rPr>
      </w:pPr>
      <w:r w:rsidRPr="0099268A">
        <w:rPr>
          <w:rFonts w:ascii="仿宋" w:eastAsia="仿宋" w:hAnsi="仿宋" w:cs="宋体" w:hint="eastAsia"/>
          <w:bCs/>
          <w:sz w:val="24"/>
        </w:rPr>
        <w:t>电子成果包括文字、图件、表格和数据库成果</w:t>
      </w:r>
      <w:r>
        <w:rPr>
          <w:rFonts w:ascii="仿宋" w:eastAsia="仿宋" w:hAnsi="仿宋" w:cs="宋体" w:hint="eastAsia"/>
          <w:bCs/>
          <w:sz w:val="24"/>
        </w:rPr>
        <w:t>。</w:t>
      </w:r>
    </w:p>
    <w:p w14:paraId="000EE6DB" w14:textId="77777777" w:rsidR="0082754D" w:rsidRPr="003E08FE" w:rsidRDefault="0082754D" w:rsidP="0082754D">
      <w:pPr>
        <w:spacing w:line="560" w:lineRule="exact"/>
        <w:ind w:firstLineChars="200" w:firstLine="482"/>
        <w:rPr>
          <w:rFonts w:ascii="仿宋" w:eastAsia="仿宋" w:hAnsi="仿宋" w:cs="宋体" w:hint="eastAsia"/>
          <w:b/>
          <w:sz w:val="24"/>
        </w:rPr>
      </w:pPr>
      <w:r>
        <w:rPr>
          <w:rFonts w:ascii="仿宋" w:eastAsia="仿宋" w:hAnsi="仿宋" w:cs="宋体" w:hint="eastAsia"/>
          <w:b/>
          <w:sz w:val="24"/>
        </w:rPr>
        <w:t>四</w:t>
      </w:r>
      <w:r w:rsidRPr="003E08FE">
        <w:rPr>
          <w:rFonts w:ascii="仿宋" w:eastAsia="仿宋" w:hAnsi="仿宋" w:cs="宋体" w:hint="eastAsia"/>
          <w:b/>
          <w:sz w:val="24"/>
        </w:rPr>
        <w:t>、服务质量、标准、期限、效率等要求</w:t>
      </w:r>
    </w:p>
    <w:p w14:paraId="56BB11E9" w14:textId="77777777" w:rsidR="0082754D" w:rsidRPr="0099268A"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按照本采购需求第二条中相关标准，特别是《陕西省2024年度城镇基准地价更新和调整技术指南》（陕自然资办发〔2024〕222号）文件相关要求，完成各项工作任务，建立形成2024年度城镇基准地价更新调整成果。</w:t>
      </w:r>
    </w:p>
    <w:p w14:paraId="61AAF3E2" w14:textId="77777777" w:rsidR="0082754D" w:rsidRPr="0072640E" w:rsidRDefault="0082754D" w:rsidP="0082754D">
      <w:pPr>
        <w:spacing w:line="560" w:lineRule="exact"/>
        <w:ind w:firstLineChars="200" w:firstLine="480"/>
        <w:rPr>
          <w:rFonts w:ascii="仿宋" w:eastAsia="仿宋" w:hAnsi="仿宋" w:cs="宋体" w:hint="eastAsia"/>
          <w:bCs/>
          <w:sz w:val="24"/>
        </w:rPr>
      </w:pPr>
      <w:r w:rsidRPr="0099268A">
        <w:rPr>
          <w:rFonts w:ascii="仿宋" w:eastAsia="仿宋" w:hAnsi="仿宋" w:cs="宋体" w:hint="eastAsia"/>
          <w:bCs/>
          <w:sz w:val="24"/>
        </w:rPr>
        <w:t>技术人员组成要求：项目负责人需具备土地估价师证，同时应确定三名以上土地估价师负责定级及基准地价更新工作</w:t>
      </w:r>
      <w:r>
        <w:rPr>
          <w:rFonts w:ascii="仿宋" w:eastAsia="仿宋" w:hAnsi="仿宋" w:cs="宋体" w:hint="eastAsia"/>
          <w:bCs/>
          <w:sz w:val="24"/>
        </w:rPr>
        <w:t>。</w:t>
      </w:r>
    </w:p>
    <w:p w14:paraId="765AFD37" w14:textId="77777777" w:rsidR="0082754D" w:rsidRPr="0072640E" w:rsidRDefault="0082754D" w:rsidP="0082754D">
      <w:pPr>
        <w:spacing w:line="560" w:lineRule="exact"/>
        <w:ind w:firstLineChars="200" w:firstLine="482"/>
        <w:rPr>
          <w:rFonts w:ascii="仿宋" w:eastAsia="仿宋" w:hAnsi="仿宋" w:cs="宋体"/>
          <w:b/>
          <w:sz w:val="24"/>
        </w:rPr>
      </w:pPr>
      <w:r>
        <w:rPr>
          <w:rFonts w:ascii="仿宋" w:eastAsia="仿宋" w:hAnsi="仿宋" w:cs="宋体" w:hint="eastAsia"/>
          <w:b/>
          <w:sz w:val="24"/>
        </w:rPr>
        <w:t>五</w:t>
      </w:r>
      <w:r w:rsidRPr="0072640E">
        <w:rPr>
          <w:rFonts w:ascii="仿宋" w:eastAsia="仿宋" w:hAnsi="仿宋" w:cs="宋体" w:hint="eastAsia"/>
          <w:b/>
          <w:sz w:val="24"/>
        </w:rPr>
        <w:t>、商务要求：</w:t>
      </w:r>
    </w:p>
    <w:p w14:paraId="1BB11833" w14:textId="77777777" w:rsidR="0082754D" w:rsidRPr="0072640E" w:rsidRDefault="0082754D" w:rsidP="0082754D">
      <w:pPr>
        <w:pStyle w:val="a0"/>
        <w:spacing w:line="560" w:lineRule="exact"/>
        <w:ind w:firstLineChars="200" w:firstLine="480"/>
        <w:rPr>
          <w:rFonts w:ascii="仿宋" w:eastAsia="仿宋" w:hAnsi="仿宋" w:hint="eastAsia"/>
          <w:sz w:val="24"/>
        </w:rPr>
      </w:pPr>
      <w:r w:rsidRPr="0072640E">
        <w:rPr>
          <w:rFonts w:ascii="仿宋" w:eastAsia="仿宋" w:hAnsi="仿宋" w:hint="eastAsia"/>
          <w:sz w:val="24"/>
        </w:rPr>
        <w:t>1.</w:t>
      </w:r>
      <w:r>
        <w:rPr>
          <w:rFonts w:ascii="仿宋" w:eastAsia="仿宋" w:hAnsi="仿宋" w:hint="eastAsia"/>
          <w:sz w:val="24"/>
        </w:rPr>
        <w:t>付款方式</w:t>
      </w:r>
      <w:r w:rsidRPr="0072640E">
        <w:rPr>
          <w:rFonts w:ascii="仿宋" w:eastAsia="仿宋" w:hAnsi="仿宋" w:hint="eastAsia"/>
          <w:sz w:val="24"/>
        </w:rPr>
        <w:t>：</w:t>
      </w:r>
      <w:r w:rsidRPr="00404A11">
        <w:rPr>
          <w:rFonts w:ascii="仿宋" w:eastAsia="仿宋" w:hAnsi="仿宋" w:hint="eastAsia"/>
          <w:sz w:val="24"/>
        </w:rPr>
        <w:t>项目合同签订后，工作成果通过省厅验收，渭南市人民政府公布执行，并向采购方提交全部工作成果，开具正式税票后一次性支付合同总价款</w:t>
      </w:r>
      <w:r w:rsidRPr="0072640E">
        <w:rPr>
          <w:rFonts w:ascii="仿宋" w:eastAsia="仿宋" w:hAnsi="仿宋" w:hint="eastAsia"/>
          <w:sz w:val="24"/>
        </w:rPr>
        <w:t>。</w:t>
      </w:r>
    </w:p>
    <w:p w14:paraId="74E96A7B" w14:textId="73FA21AF" w:rsidR="00B41173" w:rsidRPr="0082754D" w:rsidRDefault="0082754D" w:rsidP="0082754D">
      <w:r w:rsidRPr="0072640E">
        <w:rPr>
          <w:rFonts w:ascii="仿宋" w:eastAsia="仿宋" w:hAnsi="仿宋" w:hint="eastAsia"/>
          <w:sz w:val="24"/>
        </w:rPr>
        <w:t>2.</w:t>
      </w:r>
      <w:r>
        <w:rPr>
          <w:rFonts w:ascii="仿宋" w:eastAsia="仿宋" w:hAnsi="仿宋" w:hint="eastAsia"/>
          <w:sz w:val="24"/>
        </w:rPr>
        <w:t>验收标准</w:t>
      </w:r>
      <w:r w:rsidRPr="0072640E">
        <w:rPr>
          <w:rFonts w:ascii="仿宋" w:eastAsia="仿宋" w:hAnsi="仿宋" w:hint="eastAsia"/>
          <w:sz w:val="24"/>
        </w:rPr>
        <w:t>：</w:t>
      </w:r>
      <w:r w:rsidRPr="003E08FE">
        <w:rPr>
          <w:rFonts w:ascii="仿宋" w:eastAsia="仿宋" w:hAnsi="仿宋" w:hint="eastAsia"/>
          <w:sz w:val="24"/>
        </w:rPr>
        <w:t>依据磋商文件、磋商响应文件、合同文件及国家相关规范及标准进行验收，</w:t>
      </w:r>
      <w:r w:rsidRPr="0099268A">
        <w:rPr>
          <w:rFonts w:ascii="仿宋" w:eastAsia="仿宋" w:hAnsi="仿宋" w:hint="eastAsia"/>
          <w:sz w:val="24"/>
        </w:rPr>
        <w:t>完成本项目工作任务，按期提交工作成果，经省自然资源厅验收通过，渭南市人民政府公布启用并完成电子化备案</w:t>
      </w:r>
      <w:r w:rsidRPr="0072640E">
        <w:rPr>
          <w:rFonts w:ascii="仿宋" w:eastAsia="仿宋" w:hAnsi="仿宋" w:hint="eastAsia"/>
          <w:sz w:val="24"/>
        </w:rPr>
        <w:t>。</w:t>
      </w:r>
    </w:p>
    <w:sectPr w:rsidR="00B41173" w:rsidRPr="00827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96D1" w14:textId="77777777" w:rsidR="00870F81" w:rsidRDefault="00870F81" w:rsidP="00BA29C6">
      <w:r>
        <w:separator/>
      </w:r>
    </w:p>
  </w:endnote>
  <w:endnote w:type="continuationSeparator" w:id="0">
    <w:p w14:paraId="2019E6A2" w14:textId="77777777" w:rsidR="00870F81" w:rsidRDefault="00870F81" w:rsidP="00BA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FEC6A" w14:textId="77777777" w:rsidR="00870F81" w:rsidRDefault="00870F81" w:rsidP="00BA29C6">
      <w:r>
        <w:separator/>
      </w:r>
    </w:p>
  </w:footnote>
  <w:footnote w:type="continuationSeparator" w:id="0">
    <w:p w14:paraId="7E604170" w14:textId="77777777" w:rsidR="00870F81" w:rsidRDefault="00870F81" w:rsidP="00BA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D0"/>
    <w:rsid w:val="00181A85"/>
    <w:rsid w:val="0032003C"/>
    <w:rsid w:val="003D5B06"/>
    <w:rsid w:val="00497F0F"/>
    <w:rsid w:val="007B20FC"/>
    <w:rsid w:val="0082754D"/>
    <w:rsid w:val="00870F81"/>
    <w:rsid w:val="009F4F0F"/>
    <w:rsid w:val="00A56757"/>
    <w:rsid w:val="00A650D0"/>
    <w:rsid w:val="00A710B3"/>
    <w:rsid w:val="00B41173"/>
    <w:rsid w:val="00BA29C6"/>
    <w:rsid w:val="00C17E8D"/>
    <w:rsid w:val="00CA4821"/>
    <w:rsid w:val="00DD1361"/>
    <w:rsid w:val="00F0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3685"/>
  <w15:chartTrackingRefBased/>
  <w15:docId w15:val="{E2960A14-44A5-45C8-BE82-EDBC762B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A29C6"/>
    <w:pPr>
      <w:widowControl w:val="0"/>
      <w:jc w:val="both"/>
    </w:pPr>
    <w:rPr>
      <w:rFonts w:ascii="Times New Roman" w:eastAsia="Arial Unicode MS" w:hAnsi="Times New Roman" w:cs="Times New Roman"/>
      <w:szCs w:val="24"/>
    </w:rPr>
  </w:style>
  <w:style w:type="paragraph" w:styleId="1">
    <w:name w:val="heading 1"/>
    <w:basedOn w:val="a"/>
    <w:next w:val="a"/>
    <w:link w:val="10"/>
    <w:qFormat/>
    <w:rsid w:val="00DD1361"/>
    <w:pPr>
      <w:keepNext/>
      <w:keepLines/>
      <w:autoSpaceDE w:val="0"/>
      <w:autoSpaceDN w:val="0"/>
      <w:adjustRightInd w:val="0"/>
      <w:spacing w:before="240" w:after="120" w:line="300" w:lineRule="auto"/>
      <w:jc w:val="center"/>
      <w:outlineLvl w:val="0"/>
    </w:pPr>
    <w:rPr>
      <w:rFonts w:ascii="宋体" w:eastAsia="宋体"/>
      <w:b/>
      <w:kern w:val="44"/>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A29C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A29C6"/>
    <w:rPr>
      <w:sz w:val="18"/>
      <w:szCs w:val="18"/>
    </w:rPr>
  </w:style>
  <w:style w:type="paragraph" w:styleId="a6">
    <w:name w:val="footer"/>
    <w:basedOn w:val="a"/>
    <w:link w:val="a7"/>
    <w:uiPriority w:val="99"/>
    <w:unhideWhenUsed/>
    <w:rsid w:val="00BA29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A29C6"/>
    <w:rPr>
      <w:sz w:val="18"/>
      <w:szCs w:val="18"/>
    </w:rPr>
  </w:style>
  <w:style w:type="paragraph" w:styleId="a8">
    <w:name w:val="Title"/>
    <w:basedOn w:val="a"/>
    <w:next w:val="a"/>
    <w:link w:val="a9"/>
    <w:qFormat/>
    <w:rsid w:val="00BA29C6"/>
    <w:pPr>
      <w:spacing w:before="240" w:after="60" w:line="440" w:lineRule="exact"/>
      <w:jc w:val="center"/>
      <w:outlineLvl w:val="0"/>
    </w:pPr>
    <w:rPr>
      <w:rFonts w:ascii="Cambria" w:hAnsi="Cambria"/>
      <w:b/>
      <w:bCs/>
      <w:sz w:val="32"/>
      <w:szCs w:val="32"/>
    </w:rPr>
  </w:style>
  <w:style w:type="character" w:customStyle="1" w:styleId="a9">
    <w:name w:val="标题 字符"/>
    <w:basedOn w:val="a1"/>
    <w:link w:val="a8"/>
    <w:qFormat/>
    <w:rsid w:val="00BA29C6"/>
    <w:rPr>
      <w:rFonts w:ascii="Cambria" w:eastAsia="Arial Unicode MS" w:hAnsi="Cambria" w:cs="Times New Roman"/>
      <w:b/>
      <w:bCs/>
      <w:sz w:val="32"/>
      <w:szCs w:val="32"/>
    </w:rPr>
  </w:style>
  <w:style w:type="paragraph" w:customStyle="1" w:styleId="100">
    <w:name w:val="样式 10 磅"/>
    <w:qFormat/>
    <w:rsid w:val="00BA29C6"/>
    <w:pPr>
      <w:widowControl w:val="0"/>
      <w:jc w:val="both"/>
    </w:pPr>
    <w:rPr>
      <w:rFonts w:ascii="Calibri" w:eastAsia="宋体" w:hAnsi="Calibri" w:cs="Times New Roman"/>
      <w:szCs w:val="24"/>
    </w:rPr>
  </w:style>
  <w:style w:type="paragraph" w:styleId="a0">
    <w:name w:val="Body Text"/>
    <w:basedOn w:val="a"/>
    <w:link w:val="aa"/>
    <w:uiPriority w:val="99"/>
    <w:semiHidden/>
    <w:unhideWhenUsed/>
    <w:rsid w:val="00BA29C6"/>
    <w:pPr>
      <w:spacing w:after="120"/>
    </w:pPr>
  </w:style>
  <w:style w:type="character" w:customStyle="1" w:styleId="aa">
    <w:name w:val="正文文本 字符"/>
    <w:basedOn w:val="a1"/>
    <w:link w:val="a0"/>
    <w:uiPriority w:val="99"/>
    <w:semiHidden/>
    <w:rsid w:val="00BA29C6"/>
    <w:rPr>
      <w:rFonts w:ascii="Times New Roman" w:eastAsia="Arial Unicode MS" w:hAnsi="Times New Roman" w:cs="Times New Roman"/>
      <w:szCs w:val="24"/>
    </w:rPr>
  </w:style>
  <w:style w:type="character" w:customStyle="1" w:styleId="10">
    <w:name w:val="标题 1 字符"/>
    <w:basedOn w:val="a1"/>
    <w:link w:val="1"/>
    <w:qFormat/>
    <w:rsid w:val="00DD1361"/>
    <w:rPr>
      <w:rFonts w:ascii="宋体" w:eastAsia="宋体" w:hAnsi="Times New Roman" w:cs="Times New Roman"/>
      <w:b/>
      <w:kern w:val="44"/>
      <w:sz w:val="32"/>
      <w:szCs w:val="20"/>
    </w:rPr>
  </w:style>
  <w:style w:type="paragraph" w:styleId="ab">
    <w:name w:val="List Paragraph"/>
    <w:basedOn w:val="a"/>
    <w:uiPriority w:val="99"/>
    <w:qFormat/>
    <w:rsid w:val="0082754D"/>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2024-09-02T00:49:00Z</dcterms:created>
  <dcterms:modified xsi:type="dcterms:W3CDTF">2024-09-19T07:16:00Z</dcterms:modified>
</cp:coreProperties>
</file>