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lang w:val="en-US" w:eastAsia="zh-CN" w:bidi="ar"/>
        </w:rPr>
        <w:t>礼泉县公安局2024年辅警服装采购项目招标公告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礼泉公安局2024年辅警服装采购项目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礼泉县财政局四楼业务股</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2024年05月13日 14时30分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项目编号：CGZX-H-2024-003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项目名称：礼泉公安局2024年辅警服装采购项目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预算金额：720,000.00元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合同包1(辅警服装):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合同包预算金额：720,000.00元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合同包最高限价：720,000.00元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9"/>
        <w:gridCol w:w="2140"/>
        <w:gridCol w:w="2140"/>
        <w:gridCol w:w="662"/>
        <w:gridCol w:w="1326"/>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普通服装</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辅警服装</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720,000.00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720,000.00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合同包1(辅警服装)落实政府采购政策需满足的资格要求如下: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合同包1(辅警服装)特定资格要求如下: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提供2022年或2023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4、提供投标截止日前一年内已缴纳的至少一个月的纳税证明或完税证明，依法免税的单位应提供相关证明材料；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5、提供投标截止日前一年内已缴存的至少一个月的社会保障资金缴存单据或社保机构开具的社会保险参保缴费情况证明，依法不需要缴纳社会保障资金的单位应提供相关证明材料；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2024年04月1</w:t>
      </w:r>
      <w:r>
        <w:rPr>
          <w:rFonts w:hint="eastAsia" w:ascii="微软雅黑" w:hAnsi="微软雅黑" w:eastAsia="微软雅黑" w:cs="微软雅黑"/>
          <w:i w:val="0"/>
          <w:iCs w:val="0"/>
          <w:caps w:val="0"/>
          <w:color w:val="0A82E5"/>
          <w:spacing w:val="0"/>
          <w:sz w:val="21"/>
          <w:szCs w:val="21"/>
          <w:shd w:val="clear" w:fill="FFFFFF"/>
          <w:lang w:val="en-US" w:eastAsia="zh-CN"/>
        </w:rPr>
        <w:t>8</w:t>
      </w:r>
      <w:r>
        <w:rPr>
          <w:rFonts w:hint="eastAsia" w:ascii="微软雅黑" w:hAnsi="微软雅黑" w:eastAsia="微软雅黑" w:cs="微软雅黑"/>
          <w:i w:val="0"/>
          <w:iCs w:val="0"/>
          <w:caps w:val="0"/>
          <w:color w:val="0A82E5"/>
          <w:spacing w:val="0"/>
          <w:sz w:val="21"/>
          <w:szCs w:val="21"/>
          <w:shd w:val="clear" w:fill="FFFFFF"/>
        </w:rPr>
        <w:t>日 至 2024年04月2</w:t>
      </w:r>
      <w:r>
        <w:rPr>
          <w:rFonts w:hint="eastAsia" w:ascii="微软雅黑" w:hAnsi="微软雅黑" w:eastAsia="微软雅黑" w:cs="微软雅黑"/>
          <w:i w:val="0"/>
          <w:iCs w:val="0"/>
          <w:caps w:val="0"/>
          <w:color w:val="0A82E5"/>
          <w:spacing w:val="0"/>
          <w:sz w:val="21"/>
          <w:szCs w:val="21"/>
          <w:shd w:val="clear" w:fill="FFFFFF"/>
          <w:lang w:val="en-US" w:eastAsia="zh-CN"/>
        </w:rPr>
        <w:t>4</w:t>
      </w:r>
      <w:r>
        <w:rPr>
          <w:rFonts w:hint="eastAsia" w:ascii="微软雅黑" w:hAnsi="微软雅黑" w:eastAsia="微软雅黑" w:cs="微软雅黑"/>
          <w:i w:val="0"/>
          <w:iCs w:val="0"/>
          <w:caps w:val="0"/>
          <w:color w:val="0A82E5"/>
          <w:spacing w:val="0"/>
          <w:sz w:val="21"/>
          <w:szCs w:val="21"/>
          <w:shd w:val="clear" w:fill="FFFFFF"/>
        </w:rPr>
        <w:t>日 ，每天上午 08:30:00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礼泉县财政局四楼业务股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2024年05月13日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shd w:val="clear" w:fill="FFFFFF"/>
        </w:rPr>
        <w:t>1.本项目专门面向中小企业，投标人需提供《中小企业声明函》；投标人所投货物的制造商为监狱企业的，应提供监狱企业的证明文件；投标人所投货物的制造商为残疾人福利性单位的，应提《残疾人福利性单位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shd w:val="clear" w:fill="FFFFFF"/>
        </w:rPr>
        <w:t>2.符合上述资质的供应商请携带，介绍信、法定代表人授权书（附法定代表人、被授权人身份证复印件，经办人需携带身份证原件备查）、营业执照复印件盖红章、供应商近三年无违法违规自我声明、中小企业声明函在礼泉县政府采购中心获取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陕西省咸阳市礼泉县南大街15号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13092958666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礼泉县财政局四楼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029-35617496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刘鑫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029-35617496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礼泉县政府采购中心</w:t>
      </w:r>
    </w:p>
    <w:p>
      <w:pPr>
        <w:keepNext w:val="0"/>
        <w:keepLines w:val="0"/>
        <w:widowControl/>
        <w:suppressLineNumbers w:val="0"/>
        <w:wordWrap w:val="0"/>
        <w:spacing w:line="480" w:lineRule="atLeast"/>
        <w:ind w:firstLine="7350" w:firstLineChars="3500"/>
        <w:jc w:val="both"/>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2024年4月16日</w:t>
      </w:r>
    </w:p>
    <w:p>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E4ZmUyZjljMTcxNmJjNTc1MjhmMWNkYWYwMjYifQ=="/>
  </w:docVars>
  <w:rsids>
    <w:rsidRoot w:val="52E92B18"/>
    <w:rsid w:val="093144A8"/>
    <w:rsid w:val="4F5053FF"/>
    <w:rsid w:val="52E92B18"/>
    <w:rsid w:val="62AB4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2024-04-16T12:00:00Z</dcterms:created>
  <dc:creator>噗噗</dc:creator>
  <cp:lastModifiedBy>　</cp:lastModifiedBy>
  <dcterms:modified xsi:type="dcterms:W3CDTF">2024-04-17T00:40:43Z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72D0D683BAB84B9DA2BFC86B5B7CB630_13</vt:lpwstr>
  </property>
</Properties>
</file>