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41AFC">
      <w:pPr>
        <w:spacing w:line="100" w:lineRule="atLeast"/>
        <w:rPr>
          <w:rFonts w:hint="eastAsia" w:ascii="宋体" w:hAnsi="宋体" w:eastAsia="宋体" w:cs="宋体"/>
          <w:b/>
          <w:bCs/>
          <w:color w:val="auto"/>
          <w:sz w:val="28"/>
          <w:szCs w:val="28"/>
        </w:rPr>
      </w:pPr>
    </w:p>
    <w:p w14:paraId="67DDE245">
      <w:pPr>
        <w:spacing w:line="100" w:lineRule="atLeast"/>
        <w:rPr>
          <w:rFonts w:hint="eastAsia" w:ascii="宋体" w:hAnsi="宋体" w:eastAsia="宋体" w:cs="宋体"/>
          <w:b/>
          <w:bCs/>
          <w:color w:val="auto"/>
          <w:sz w:val="28"/>
          <w:szCs w:val="28"/>
        </w:rPr>
      </w:pPr>
    </w:p>
    <w:p w14:paraId="1B4B1326">
      <w:pPr>
        <w:spacing w:line="100" w:lineRule="atLeast"/>
        <w:rPr>
          <w:rFonts w:hint="eastAsia" w:ascii="宋体" w:hAnsi="宋体" w:eastAsia="宋体" w:cs="宋体"/>
          <w:b/>
          <w:bCs/>
          <w:color w:val="auto"/>
          <w:sz w:val="28"/>
          <w:szCs w:val="28"/>
        </w:rPr>
      </w:pPr>
    </w:p>
    <w:p w14:paraId="218A1D67">
      <w:pPr>
        <w:spacing w:line="100" w:lineRule="atLeast"/>
        <w:rPr>
          <w:rFonts w:hint="eastAsia" w:ascii="宋体" w:hAnsi="宋体" w:eastAsia="宋体" w:cs="宋体"/>
          <w:b/>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eastAsia="zh-CN"/>
        </w:rPr>
        <w:t>ZFCG-泾阳县-2024-00013</w:t>
      </w:r>
    </w:p>
    <w:p w14:paraId="7C856C5C">
      <w:pPr>
        <w:spacing w:line="100" w:lineRule="atLeast"/>
        <w:rPr>
          <w:rFonts w:hint="eastAsia" w:ascii="宋体" w:hAnsi="宋体" w:eastAsia="宋体" w:cs="宋体"/>
          <w:b/>
          <w:color w:val="auto"/>
          <w:sz w:val="28"/>
          <w:szCs w:val="28"/>
          <w:u w:val="single"/>
        </w:rPr>
      </w:pPr>
    </w:p>
    <w:p w14:paraId="15EE1E39">
      <w:pPr>
        <w:pStyle w:val="49"/>
        <w:rPr>
          <w:rFonts w:hint="eastAsia" w:ascii="宋体" w:hAnsi="宋体" w:eastAsia="宋体" w:cs="宋体"/>
        </w:rPr>
      </w:pPr>
    </w:p>
    <w:p w14:paraId="56B21C9D">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275730DB">
      <w:pPr>
        <w:spacing w:line="100" w:lineRule="atLeast"/>
        <w:jc w:val="center"/>
        <w:rPr>
          <w:rFonts w:hint="eastAsia" w:ascii="宋体" w:hAnsi="宋体" w:eastAsia="宋体" w:cs="宋体"/>
          <w:b/>
          <w:bCs/>
          <w:color w:val="auto"/>
          <w:sz w:val="22"/>
          <w:szCs w:val="22"/>
        </w:rPr>
      </w:pPr>
    </w:p>
    <w:p w14:paraId="1E5B6ACD">
      <w:pPr>
        <w:jc w:val="center"/>
        <w:rPr>
          <w:rFonts w:hint="eastAsia" w:ascii="宋体" w:hAnsi="宋体" w:eastAsia="宋体" w:cs="宋体"/>
          <w:b/>
          <w:bCs/>
          <w:sz w:val="56"/>
          <w:szCs w:val="56"/>
          <w:highlight w:val="none"/>
          <w:lang w:val="en-US" w:eastAsia="zh-CN"/>
        </w:rPr>
      </w:pPr>
      <w:r>
        <w:rPr>
          <w:rFonts w:hint="eastAsia" w:ascii="宋体" w:hAnsi="宋体" w:cs="宋体"/>
          <w:b/>
          <w:bCs/>
          <w:sz w:val="56"/>
          <w:szCs w:val="56"/>
          <w:highlight w:val="none"/>
          <w:lang w:val="en-US" w:eastAsia="zh-CN"/>
        </w:rPr>
        <w:t>泾阳县公安局执法执勤车辆采购项目</w:t>
      </w:r>
    </w:p>
    <w:p w14:paraId="409F1A18">
      <w:pPr>
        <w:pStyle w:val="7"/>
        <w:rPr>
          <w:rFonts w:hint="eastAsia" w:ascii="宋体" w:hAnsi="宋体" w:eastAsia="宋体" w:cs="宋体"/>
        </w:rPr>
      </w:pPr>
    </w:p>
    <w:p w14:paraId="265EDFA4">
      <w:pPr>
        <w:rPr>
          <w:rFonts w:hint="eastAsia" w:ascii="宋体" w:hAnsi="宋体" w:eastAsia="宋体" w:cs="宋体"/>
        </w:rPr>
      </w:pPr>
    </w:p>
    <w:p w14:paraId="365D25B4">
      <w:pPr>
        <w:rPr>
          <w:rFonts w:hint="eastAsia" w:ascii="宋体" w:hAnsi="宋体" w:eastAsia="宋体" w:cs="宋体"/>
        </w:rPr>
      </w:pPr>
    </w:p>
    <w:p w14:paraId="4821BF7E">
      <w:pPr>
        <w:pStyle w:val="49"/>
        <w:rPr>
          <w:rFonts w:hint="eastAsia" w:ascii="宋体" w:hAnsi="宋体" w:eastAsia="宋体" w:cs="宋体"/>
        </w:rPr>
      </w:pPr>
    </w:p>
    <w:p w14:paraId="692A5012">
      <w:pPr>
        <w:pStyle w:val="49"/>
        <w:rPr>
          <w:rFonts w:hint="eastAsia" w:ascii="宋体" w:hAnsi="宋体" w:eastAsia="宋体" w:cs="宋体"/>
        </w:rPr>
      </w:pPr>
    </w:p>
    <w:p w14:paraId="307376B4">
      <w:pPr>
        <w:pStyle w:val="7"/>
        <w:rPr>
          <w:rFonts w:hint="eastAsia" w:ascii="宋体" w:hAnsi="宋体" w:eastAsia="宋体" w:cs="宋体"/>
        </w:rPr>
      </w:pPr>
    </w:p>
    <w:p w14:paraId="1229B353">
      <w:pPr>
        <w:spacing w:line="100" w:lineRule="atLeast"/>
        <w:jc w:val="center"/>
        <w:rPr>
          <w:rFonts w:hint="eastAsia" w:ascii="宋体" w:hAnsi="宋体" w:eastAsia="宋体" w:cs="宋体"/>
          <w:b/>
          <w:bCs/>
          <w:color w:val="auto"/>
          <w:sz w:val="72"/>
          <w:szCs w:val="72"/>
          <w:lang w:eastAsia="zh-CN"/>
        </w:rPr>
      </w:pPr>
      <w:r>
        <w:rPr>
          <w:rFonts w:hint="eastAsia" w:ascii="宋体" w:hAnsi="宋体" w:cs="宋体"/>
          <w:b/>
          <w:bCs/>
          <w:color w:val="auto"/>
          <w:sz w:val="72"/>
          <w:szCs w:val="72"/>
          <w:lang w:eastAsia="zh-CN"/>
        </w:rPr>
        <w:t>竞争性谈判文件</w:t>
      </w:r>
    </w:p>
    <w:p w14:paraId="5E3D8BC1">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58002791">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14:paraId="58341E3A">
      <w:pPr>
        <w:rPr>
          <w:rFonts w:hint="eastAsia" w:ascii="宋体" w:hAnsi="宋体" w:eastAsia="宋体" w:cs="宋体"/>
          <w:b/>
          <w:bCs/>
          <w:color w:val="auto"/>
          <w:sz w:val="28"/>
          <w:szCs w:val="28"/>
        </w:rPr>
      </w:pPr>
    </w:p>
    <w:p w14:paraId="53DA4071">
      <w:pPr>
        <w:pStyle w:val="25"/>
        <w:rPr>
          <w:rFonts w:hint="eastAsia" w:ascii="宋体" w:hAnsi="宋体" w:eastAsia="宋体" w:cs="宋体"/>
          <w:b/>
          <w:bCs/>
          <w:color w:val="auto"/>
          <w:sz w:val="28"/>
          <w:szCs w:val="28"/>
          <w:highlight w:val="none"/>
        </w:rPr>
      </w:pPr>
    </w:p>
    <w:p w14:paraId="3B79000C">
      <w:pPr>
        <w:pStyle w:val="25"/>
        <w:rPr>
          <w:rFonts w:hint="eastAsia" w:ascii="宋体" w:hAnsi="宋体" w:eastAsia="宋体" w:cs="宋体"/>
          <w:b/>
          <w:bCs/>
          <w:color w:val="auto"/>
          <w:sz w:val="28"/>
          <w:szCs w:val="28"/>
          <w:highlight w:val="none"/>
        </w:rPr>
      </w:pPr>
    </w:p>
    <w:p w14:paraId="3D41CB7C">
      <w:pPr>
        <w:pStyle w:val="25"/>
        <w:rPr>
          <w:rFonts w:hint="eastAsia" w:ascii="宋体" w:hAnsi="宋体" w:eastAsia="宋体" w:cs="宋体"/>
          <w:b/>
          <w:bCs/>
          <w:color w:val="auto"/>
          <w:sz w:val="28"/>
          <w:szCs w:val="28"/>
          <w:highlight w:val="none"/>
        </w:rPr>
      </w:pPr>
    </w:p>
    <w:p w14:paraId="3094EC46">
      <w:pPr>
        <w:pStyle w:val="25"/>
        <w:rPr>
          <w:rFonts w:hint="eastAsia" w:ascii="宋体" w:hAnsi="宋体" w:eastAsia="宋体" w:cs="宋体"/>
          <w:b/>
          <w:bCs/>
          <w:color w:val="auto"/>
          <w:sz w:val="28"/>
          <w:szCs w:val="28"/>
          <w:highlight w:val="none"/>
        </w:rPr>
      </w:pPr>
    </w:p>
    <w:p w14:paraId="3D47F81E">
      <w:pPr>
        <w:pStyle w:val="25"/>
        <w:rPr>
          <w:rFonts w:hint="eastAsia" w:ascii="宋体" w:hAnsi="宋体" w:eastAsia="宋体" w:cs="宋体"/>
          <w:b/>
          <w:bCs/>
          <w:color w:val="auto"/>
          <w:sz w:val="28"/>
          <w:szCs w:val="28"/>
          <w:highlight w:val="none"/>
        </w:rPr>
      </w:pPr>
    </w:p>
    <w:p w14:paraId="783DA59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color w:val="auto"/>
          <w:sz w:val="36"/>
          <w:szCs w:val="36"/>
          <w:highlight w:val="none"/>
        </w:rPr>
      </w:pPr>
    </w:p>
    <w:p w14:paraId="0DF673F2">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   购   人：</w:t>
      </w:r>
      <w:r>
        <w:rPr>
          <w:rFonts w:hint="eastAsia" w:ascii="宋体" w:hAnsi="宋体" w:cs="宋体"/>
          <w:b/>
          <w:color w:val="auto"/>
          <w:sz w:val="36"/>
          <w:szCs w:val="36"/>
          <w:highlight w:val="none"/>
          <w:lang w:val="en-US" w:eastAsia="zh-CN"/>
        </w:rPr>
        <w:t>泾阳县公安局</w:t>
      </w:r>
    </w:p>
    <w:p w14:paraId="7BA453CF">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采购代理机构：泾阳县政府采购中心</w:t>
      </w:r>
    </w:p>
    <w:p w14:paraId="01E38574">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36"/>
          <w:szCs w:val="36"/>
          <w:lang w:val="zh-CN"/>
        </w:rPr>
      </w:pPr>
      <w:r>
        <w:rPr>
          <w:rFonts w:hint="eastAsia" w:ascii="宋体" w:hAnsi="宋体" w:eastAsia="宋体" w:cs="宋体"/>
          <w:b/>
          <w:color w:val="auto"/>
          <w:sz w:val="36"/>
          <w:szCs w:val="36"/>
          <w:highlight w:val="none"/>
        </w:rPr>
        <w:t>二〇二</w:t>
      </w:r>
      <w:r>
        <w:rPr>
          <w:rFonts w:hint="eastAsia" w:ascii="宋体" w:hAnsi="宋体" w:eastAsia="宋体" w:cs="宋体"/>
          <w:b/>
          <w:color w:val="auto"/>
          <w:sz w:val="36"/>
          <w:szCs w:val="36"/>
          <w:highlight w:val="none"/>
          <w:lang w:val="en-US" w:eastAsia="zh-CN"/>
        </w:rPr>
        <w:t>四</w:t>
      </w:r>
      <w:r>
        <w:rPr>
          <w:rFonts w:hint="eastAsia" w:ascii="宋体" w:hAnsi="宋体" w:eastAsia="宋体" w:cs="宋体"/>
          <w:b/>
          <w:color w:val="auto"/>
          <w:sz w:val="36"/>
          <w:szCs w:val="36"/>
          <w:highlight w:val="none"/>
        </w:rPr>
        <w:t>年</w:t>
      </w:r>
      <w:r>
        <w:rPr>
          <w:rFonts w:hint="eastAsia" w:ascii="宋体" w:hAnsi="宋体" w:cs="宋体"/>
          <w:b/>
          <w:color w:val="auto"/>
          <w:sz w:val="36"/>
          <w:szCs w:val="36"/>
          <w:lang w:val="en-US" w:eastAsia="zh-CN"/>
        </w:rPr>
        <w:t>十一</w:t>
      </w:r>
      <w:r>
        <w:rPr>
          <w:rFonts w:hint="eastAsia" w:ascii="宋体" w:hAnsi="宋体" w:eastAsia="宋体" w:cs="宋体"/>
          <w:b/>
          <w:color w:val="auto"/>
          <w:sz w:val="36"/>
          <w:szCs w:val="36"/>
        </w:rPr>
        <w:t>月</w:t>
      </w:r>
    </w:p>
    <w:p w14:paraId="3150884E">
      <w:pPr>
        <w:autoSpaceDE w:val="0"/>
        <w:autoSpaceDN w:val="0"/>
        <w:adjustRightInd w:val="0"/>
        <w:snapToGrid w:val="0"/>
        <w:spacing w:line="360" w:lineRule="auto"/>
        <w:jc w:val="center"/>
        <w:rPr>
          <w:rFonts w:hint="eastAsia" w:ascii="宋体" w:hAnsi="宋体" w:eastAsia="宋体" w:cs="宋体"/>
          <w:b/>
          <w:bCs/>
          <w:color w:val="auto"/>
          <w:sz w:val="28"/>
          <w:szCs w:val="28"/>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Borders>
            <w:top w:val="none" w:sz="0" w:space="0"/>
            <w:left w:val="none" w:sz="0" w:space="0"/>
            <w:bottom w:val="none" w:sz="0" w:space="0"/>
            <w:right w:val="none" w:sz="0" w:space="0"/>
          </w:pgBorders>
          <w:pgNumType w:start="0"/>
          <w:cols w:space="425" w:num="1"/>
          <w:titlePg/>
          <w:docGrid w:linePitch="312" w:charSpace="0"/>
        </w:sectPr>
      </w:pPr>
    </w:p>
    <w:p w14:paraId="394912CD">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11AA0D63">
      <w:pPr>
        <w:autoSpaceDE w:val="0"/>
        <w:autoSpaceDN w:val="0"/>
        <w:adjustRightInd w:val="0"/>
        <w:snapToGrid w:val="0"/>
        <w:spacing w:line="360" w:lineRule="auto"/>
        <w:jc w:val="center"/>
        <w:rPr>
          <w:rFonts w:hint="eastAsia" w:ascii="宋体" w:hAnsi="宋体" w:eastAsia="宋体" w:cs="宋体"/>
          <w:b/>
          <w:bCs/>
          <w:color w:val="auto"/>
          <w:sz w:val="40"/>
          <w:szCs w:val="40"/>
          <w:lang w:val="zh-CN"/>
        </w:rPr>
      </w:pPr>
      <w:r>
        <w:rPr>
          <w:rFonts w:hint="eastAsia" w:ascii="宋体" w:hAnsi="宋体" w:eastAsia="宋体" w:cs="宋体"/>
          <w:b/>
          <w:bCs/>
          <w:color w:val="auto"/>
          <w:sz w:val="40"/>
          <w:szCs w:val="40"/>
          <w:lang w:val="zh-CN"/>
        </w:rPr>
        <w:t>目  录</w:t>
      </w:r>
    </w:p>
    <w:p w14:paraId="07DE7FE3">
      <w:pPr>
        <w:autoSpaceDE w:val="0"/>
        <w:autoSpaceDN w:val="0"/>
        <w:adjustRightInd w:val="0"/>
        <w:snapToGrid w:val="0"/>
        <w:spacing w:line="360" w:lineRule="auto"/>
        <w:jc w:val="center"/>
        <w:rPr>
          <w:rFonts w:hint="eastAsia" w:ascii="宋体" w:hAnsi="宋体" w:eastAsia="宋体" w:cs="宋体"/>
          <w:b/>
          <w:bCs/>
          <w:color w:val="auto"/>
          <w:sz w:val="24"/>
          <w:szCs w:val="24"/>
          <w:lang w:val="zh-CN"/>
        </w:rPr>
      </w:pPr>
    </w:p>
    <w:p w14:paraId="343927E3">
      <w:pPr>
        <w:pStyle w:val="27"/>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
          <w:bCs w:val="0"/>
          <w:color w:val="auto"/>
          <w:sz w:val="24"/>
          <w:szCs w:val="24"/>
        </w:rPr>
        <w:fldChar w:fldCharType="begin"/>
      </w:r>
      <w:r>
        <w:rPr>
          <w:rFonts w:hint="eastAsia" w:ascii="宋体" w:hAnsi="宋体" w:eastAsia="宋体" w:cs="宋体"/>
          <w:b/>
          <w:bCs w:val="0"/>
          <w:color w:val="auto"/>
          <w:sz w:val="24"/>
          <w:szCs w:val="24"/>
        </w:rPr>
        <w:instrText xml:space="preserve"> TOC \o "1-1" \h \z \u </w:instrText>
      </w:r>
      <w:r>
        <w:rPr>
          <w:rFonts w:hint="eastAsia" w:ascii="宋体" w:hAnsi="宋体" w:eastAsia="宋体" w:cs="宋体"/>
          <w:b/>
          <w:bCs w:val="0"/>
          <w:color w:val="auto"/>
          <w:sz w:val="24"/>
          <w:szCs w:val="24"/>
        </w:rPr>
        <w:fldChar w:fldCharType="separate"/>
      </w: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_Toc14772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rPr>
        <w:t xml:space="preserve">第一章 </w:t>
      </w:r>
      <w:r>
        <w:rPr>
          <w:rFonts w:hint="eastAsia" w:ascii="宋体" w:hAnsi="宋体" w:cs="宋体"/>
          <w:bCs/>
          <w:sz w:val="24"/>
          <w:szCs w:val="24"/>
          <w:lang w:val="zh-CN"/>
        </w:rPr>
        <w:t>竞争性谈判公告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_Toc14772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4477D3E2">
      <w:pPr>
        <w:pStyle w:val="27"/>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_Toc2426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en-US" w:eastAsia="zh-CN"/>
        </w:rPr>
        <w:t>第二章</w:t>
      </w:r>
      <w:r>
        <w:rPr>
          <w:rFonts w:hint="eastAsia" w:ascii="宋体" w:hAnsi="宋体" w:eastAsia="宋体" w:cs="宋体"/>
          <w:bCs/>
          <w:sz w:val="24"/>
          <w:szCs w:val="24"/>
          <w:lang w:val="zh-CN"/>
        </w:rPr>
        <w:t xml:space="preserve"> </w:t>
      </w:r>
      <w:r>
        <w:rPr>
          <w:rFonts w:hint="eastAsia" w:ascii="宋体" w:hAnsi="宋体" w:cs="宋体"/>
          <w:bCs/>
          <w:sz w:val="24"/>
          <w:szCs w:val="24"/>
          <w:lang w:val="zh-CN"/>
        </w:rPr>
        <w:t>竞争性谈判</w:t>
      </w:r>
      <w:r>
        <w:rPr>
          <w:rFonts w:hint="eastAsia" w:ascii="宋体" w:hAnsi="宋体" w:eastAsia="宋体" w:cs="宋体"/>
          <w:bCs/>
          <w:sz w:val="24"/>
          <w:szCs w:val="24"/>
          <w:lang w:val="zh-CN"/>
        </w:rPr>
        <w:t>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20E7F0DF">
      <w:pPr>
        <w:pStyle w:val="27"/>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_Toc14602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第三</w:t>
      </w:r>
      <w:r>
        <w:rPr>
          <w:rFonts w:hint="eastAsia" w:ascii="宋体" w:hAnsi="宋体" w:eastAsia="宋体" w:cs="宋体"/>
          <w:bCs/>
          <w:sz w:val="24"/>
          <w:szCs w:val="24"/>
          <w:lang w:val="en-US" w:eastAsia="zh-CN"/>
        </w:rPr>
        <w:t>章</w:t>
      </w:r>
      <w:r>
        <w:rPr>
          <w:rFonts w:hint="eastAsia" w:ascii="宋体" w:hAnsi="宋体" w:eastAsia="宋体" w:cs="宋体"/>
          <w:bCs/>
          <w:sz w:val="24"/>
          <w:szCs w:val="24"/>
          <w:lang w:val="zh-CN" w:eastAsia="zh-CN"/>
        </w:rPr>
        <w:t xml:space="preserve">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_Toc14602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001D3BD3">
      <w:pPr>
        <w:pStyle w:val="27"/>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_Toc3876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四</w:t>
      </w:r>
      <w:r>
        <w:rPr>
          <w:rFonts w:hint="eastAsia" w:ascii="宋体" w:hAnsi="宋体" w:eastAsia="宋体" w:cs="宋体"/>
          <w:bCs/>
          <w:sz w:val="24"/>
          <w:szCs w:val="24"/>
          <w:lang w:val="zh-CN" w:eastAsia="zh-CN"/>
        </w:rPr>
        <w:t>章 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_Toc3876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63A15D7E">
      <w:pPr>
        <w:pStyle w:val="27"/>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_Toc23077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五</w:t>
      </w:r>
      <w:r>
        <w:rPr>
          <w:rFonts w:hint="eastAsia" w:ascii="宋体" w:hAnsi="宋体" w:eastAsia="宋体" w:cs="宋体"/>
          <w:bCs/>
          <w:sz w:val="24"/>
          <w:szCs w:val="24"/>
          <w:lang w:val="zh-CN" w:eastAsia="zh-CN"/>
        </w:rPr>
        <w:t>章</w:t>
      </w:r>
      <w:r>
        <w:rPr>
          <w:rFonts w:hint="eastAsia" w:ascii="宋体" w:hAnsi="宋体" w:eastAsia="宋体" w:cs="宋体"/>
          <w:bCs/>
          <w:sz w:val="24"/>
          <w:szCs w:val="24"/>
          <w:lang w:val="en-US" w:eastAsia="zh-CN"/>
        </w:rPr>
        <w:t xml:space="preserve"> 采购内容及要求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_Toc23077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4E6B66C1">
      <w:pPr>
        <w:pStyle w:val="27"/>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_Toc24101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六</w:t>
      </w:r>
      <w:r>
        <w:rPr>
          <w:rFonts w:hint="eastAsia" w:ascii="宋体" w:hAnsi="宋体" w:eastAsia="宋体" w:cs="宋体"/>
          <w:bCs/>
          <w:sz w:val="24"/>
          <w:szCs w:val="24"/>
          <w:lang w:val="zh-CN" w:eastAsia="zh-CN"/>
        </w:rPr>
        <w:t xml:space="preserve">章 </w:t>
      </w:r>
      <w:r>
        <w:rPr>
          <w:rFonts w:hint="eastAsia" w:ascii="宋体" w:hAnsi="宋体" w:eastAsia="宋体" w:cs="宋体"/>
          <w:bCs/>
          <w:sz w:val="24"/>
          <w:szCs w:val="24"/>
          <w:lang w:val="en-US" w:eastAsia="zh-CN"/>
        </w:rPr>
        <w:t>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_Toc24101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6602E096">
      <w:pPr>
        <w:pStyle w:val="27"/>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_Toc31816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七</w:t>
      </w:r>
      <w:r>
        <w:rPr>
          <w:rFonts w:hint="eastAsia" w:ascii="宋体" w:hAnsi="宋体" w:eastAsia="宋体" w:cs="宋体"/>
          <w:bCs/>
          <w:sz w:val="24"/>
          <w:szCs w:val="24"/>
          <w:lang w:val="zh-CN" w:eastAsia="zh-CN"/>
        </w:rPr>
        <w:t>章 合同协议书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_Toc31816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3359D327">
      <w:pPr>
        <w:pStyle w:val="27"/>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_Toc22506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八</w:t>
      </w:r>
      <w:r>
        <w:rPr>
          <w:rFonts w:hint="eastAsia" w:ascii="宋体" w:hAnsi="宋体" w:eastAsia="宋体" w:cs="宋体"/>
          <w:bCs/>
          <w:sz w:val="24"/>
          <w:szCs w:val="24"/>
          <w:lang w:val="zh-CN" w:eastAsia="zh-CN"/>
        </w:rPr>
        <w:t>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_Toc22506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4A561E96">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8"/>
          <w:szCs w:val="28"/>
        </w:rPr>
      </w:pPr>
      <w:r>
        <w:rPr>
          <w:rFonts w:hint="eastAsia" w:ascii="宋体" w:hAnsi="宋体" w:eastAsia="宋体" w:cs="宋体"/>
          <w:bCs w:val="0"/>
          <w:color w:val="auto"/>
          <w:sz w:val="24"/>
          <w:szCs w:val="24"/>
        </w:rPr>
        <w:fldChar w:fldCharType="end"/>
      </w:r>
    </w:p>
    <w:p w14:paraId="194CEAA1">
      <w:pPr>
        <w:autoSpaceDE w:val="0"/>
        <w:autoSpaceDN w:val="0"/>
        <w:adjustRightInd w:val="0"/>
        <w:snapToGrid w:val="0"/>
        <w:spacing w:line="360" w:lineRule="auto"/>
        <w:rPr>
          <w:rFonts w:hint="eastAsia" w:ascii="宋体" w:hAnsi="宋体" w:eastAsia="宋体" w:cs="宋体"/>
          <w:bCs/>
          <w:color w:val="auto"/>
          <w:sz w:val="28"/>
          <w:szCs w:val="28"/>
        </w:rPr>
      </w:pPr>
    </w:p>
    <w:p w14:paraId="49934EB5">
      <w:pPr>
        <w:autoSpaceDE w:val="0"/>
        <w:autoSpaceDN w:val="0"/>
        <w:adjustRightInd w:val="0"/>
        <w:spacing w:line="360" w:lineRule="auto"/>
        <w:rPr>
          <w:rFonts w:hint="eastAsia" w:ascii="宋体" w:hAnsi="宋体" w:eastAsia="宋体" w:cs="宋体"/>
          <w:b/>
          <w:bCs/>
          <w:color w:val="auto"/>
          <w:sz w:val="28"/>
          <w:szCs w:val="28"/>
        </w:rPr>
      </w:pPr>
    </w:p>
    <w:p w14:paraId="2B7E34A9">
      <w:pPr>
        <w:autoSpaceDE w:val="0"/>
        <w:autoSpaceDN w:val="0"/>
        <w:adjustRightInd w:val="0"/>
        <w:jc w:val="left"/>
        <w:rPr>
          <w:rFonts w:hint="eastAsia" w:ascii="宋体" w:hAnsi="宋体" w:eastAsia="宋体" w:cs="宋体"/>
          <w:b/>
          <w:bCs/>
          <w:color w:val="auto"/>
          <w:sz w:val="28"/>
          <w:szCs w:val="28"/>
          <w:lang w:val="zh-CN"/>
        </w:rPr>
      </w:pPr>
    </w:p>
    <w:p w14:paraId="5313A79D">
      <w:pPr>
        <w:autoSpaceDE w:val="0"/>
        <w:autoSpaceDN w:val="0"/>
        <w:adjustRightInd w:val="0"/>
        <w:jc w:val="left"/>
        <w:rPr>
          <w:rFonts w:hint="eastAsia" w:ascii="宋体" w:hAnsi="宋体" w:eastAsia="宋体" w:cs="宋体"/>
          <w:b/>
          <w:bCs/>
          <w:color w:val="auto"/>
          <w:sz w:val="28"/>
          <w:szCs w:val="28"/>
          <w:lang w:val="zh-CN"/>
        </w:rPr>
      </w:pPr>
    </w:p>
    <w:p w14:paraId="4CEEE771">
      <w:pPr>
        <w:autoSpaceDE w:val="0"/>
        <w:autoSpaceDN w:val="0"/>
        <w:adjustRightInd w:val="0"/>
        <w:jc w:val="left"/>
        <w:rPr>
          <w:rFonts w:hint="eastAsia" w:ascii="宋体" w:hAnsi="宋体" w:eastAsia="宋体" w:cs="宋体"/>
          <w:b/>
          <w:bCs/>
          <w:color w:val="auto"/>
          <w:sz w:val="28"/>
          <w:szCs w:val="28"/>
          <w:lang w:val="zh-CN"/>
        </w:rPr>
      </w:pPr>
    </w:p>
    <w:p w14:paraId="2BF0E0E1">
      <w:pPr>
        <w:autoSpaceDE w:val="0"/>
        <w:autoSpaceDN w:val="0"/>
        <w:adjustRightInd w:val="0"/>
        <w:jc w:val="left"/>
        <w:rPr>
          <w:rFonts w:hint="eastAsia" w:ascii="宋体" w:hAnsi="宋体" w:eastAsia="宋体" w:cs="宋体"/>
          <w:b/>
          <w:bCs/>
          <w:color w:val="auto"/>
          <w:sz w:val="28"/>
          <w:szCs w:val="28"/>
          <w:lang w:val="zh-CN"/>
        </w:rPr>
      </w:pPr>
    </w:p>
    <w:p w14:paraId="01ED6AB5">
      <w:pPr>
        <w:autoSpaceDE w:val="0"/>
        <w:autoSpaceDN w:val="0"/>
        <w:adjustRightInd w:val="0"/>
        <w:jc w:val="left"/>
        <w:rPr>
          <w:rFonts w:hint="eastAsia" w:ascii="宋体" w:hAnsi="宋体" w:eastAsia="宋体" w:cs="宋体"/>
          <w:b/>
          <w:bCs/>
          <w:color w:val="auto"/>
          <w:sz w:val="28"/>
          <w:szCs w:val="28"/>
          <w:lang w:val="zh-CN"/>
        </w:rPr>
      </w:pPr>
    </w:p>
    <w:p w14:paraId="3930E337">
      <w:pPr>
        <w:autoSpaceDE w:val="0"/>
        <w:autoSpaceDN w:val="0"/>
        <w:adjustRightInd w:val="0"/>
        <w:jc w:val="left"/>
        <w:rPr>
          <w:rFonts w:hint="eastAsia" w:ascii="宋体" w:hAnsi="宋体" w:eastAsia="宋体" w:cs="宋体"/>
          <w:b/>
          <w:bCs/>
          <w:color w:val="auto"/>
          <w:sz w:val="28"/>
          <w:szCs w:val="28"/>
          <w:lang w:val="zh-CN"/>
        </w:rPr>
      </w:pPr>
    </w:p>
    <w:p w14:paraId="34901743">
      <w:pPr>
        <w:autoSpaceDE w:val="0"/>
        <w:autoSpaceDN w:val="0"/>
        <w:adjustRightInd w:val="0"/>
        <w:snapToGrid w:val="0"/>
        <w:spacing w:line="360" w:lineRule="auto"/>
        <w:rPr>
          <w:rFonts w:hint="eastAsia" w:ascii="宋体" w:hAnsi="宋体" w:eastAsia="宋体" w:cs="宋体"/>
          <w:b/>
          <w:bCs/>
          <w:color w:val="auto"/>
          <w:sz w:val="28"/>
          <w:szCs w:val="28"/>
          <w:lang w:val="zh-CN"/>
        </w:rPr>
        <w:sectPr>
          <w:headerReference r:id="rId9" w:type="first"/>
          <w:footerReference r:id="rId10" w:type="first"/>
          <w:pgSz w:w="11906" w:h="16838"/>
          <w:pgMar w:top="1418" w:right="1418" w:bottom="1418" w:left="1418" w:header="851" w:footer="992" w:gutter="0"/>
          <w:pgBorders>
            <w:top w:val="none" w:sz="0" w:space="0"/>
            <w:left w:val="none" w:sz="0" w:space="0"/>
            <w:bottom w:val="none" w:sz="0" w:space="0"/>
            <w:right w:val="none" w:sz="0" w:space="0"/>
          </w:pgBorders>
          <w:pgNumType w:start="1"/>
          <w:cols w:space="425" w:num="1"/>
          <w:titlePg/>
          <w:docGrid w:linePitch="312" w:charSpace="0"/>
        </w:sectPr>
      </w:pPr>
    </w:p>
    <w:p w14:paraId="520C94DE">
      <w:pPr>
        <w:pStyle w:val="3"/>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32"/>
          <w:szCs w:val="32"/>
          <w:lang w:val="zh-CN"/>
        </w:rPr>
      </w:pPr>
      <w:bookmarkStart w:id="0" w:name="_Toc14772"/>
      <w:r>
        <w:rPr>
          <w:rFonts w:hint="eastAsia" w:ascii="宋体" w:hAnsi="宋体" w:eastAsia="宋体" w:cs="宋体"/>
          <w:b/>
          <w:bCs/>
          <w:color w:val="auto"/>
          <w:sz w:val="32"/>
          <w:szCs w:val="32"/>
          <w:lang w:val="zh-CN"/>
        </w:rPr>
        <w:t xml:space="preserve">第一章  </w:t>
      </w:r>
      <w:bookmarkEnd w:id="0"/>
      <w:r>
        <w:rPr>
          <w:rFonts w:hint="eastAsia" w:ascii="宋体" w:hAnsi="宋体" w:eastAsia="宋体" w:cs="宋体"/>
          <w:b/>
          <w:bCs/>
          <w:color w:val="auto"/>
          <w:sz w:val="32"/>
          <w:szCs w:val="32"/>
          <w:lang w:val="zh-CN"/>
        </w:rPr>
        <w:t>竞争性谈判公告</w:t>
      </w:r>
    </w:p>
    <w:tbl>
      <w:tblPr>
        <w:tblStyle w:val="37"/>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0"/>
      </w:tblGrid>
      <w:tr w14:paraId="09B8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580" w:type="dxa"/>
          </w:tcPr>
          <w:p w14:paraId="3B6BD1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bookmarkStart w:id="1" w:name="_Toc451185835"/>
            <w:bookmarkStart w:id="2" w:name="_Toc451185838"/>
            <w:r>
              <w:rPr>
                <w:rStyle w:val="39"/>
                <w:rFonts w:hint="eastAsia" w:ascii="宋体" w:hAnsi="宋体" w:eastAsia="宋体" w:cs="宋体"/>
                <w:b/>
                <w:bCs/>
                <w:i w:val="0"/>
                <w:iCs w:val="0"/>
                <w:caps w:val="0"/>
                <w:color w:val="auto"/>
                <w:spacing w:val="0"/>
                <w:sz w:val="24"/>
                <w:szCs w:val="24"/>
                <w:shd w:val="clear" w:fill="FFFFFF"/>
                <w:vertAlign w:val="baseline"/>
              </w:rPr>
              <w:t>项目概况</w:t>
            </w:r>
          </w:p>
          <w:p w14:paraId="7CA5436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vertAlign w:val="baseline"/>
              </w:rPr>
            </w:pPr>
            <w:r>
              <w:rPr>
                <w:rFonts w:hint="eastAsia" w:cs="宋体"/>
                <w:i w:val="0"/>
                <w:iCs w:val="0"/>
                <w:caps w:val="0"/>
                <w:color w:val="auto"/>
                <w:spacing w:val="0"/>
                <w:sz w:val="24"/>
                <w:szCs w:val="24"/>
                <w:shd w:val="clear" w:fill="FFFFFF"/>
                <w:vertAlign w:val="baseline"/>
                <w:lang w:eastAsia="zh-CN"/>
              </w:rPr>
              <w:t>泾阳县公安局执法执勤车辆采购项目</w:t>
            </w:r>
            <w:r>
              <w:rPr>
                <w:rFonts w:hint="eastAsia" w:ascii="宋体" w:hAnsi="宋体" w:eastAsia="宋体" w:cs="宋体"/>
                <w:i w:val="0"/>
                <w:iCs w:val="0"/>
                <w:caps w:val="0"/>
                <w:color w:val="auto"/>
                <w:spacing w:val="0"/>
                <w:sz w:val="24"/>
                <w:szCs w:val="24"/>
                <w:shd w:val="clear" w:fill="FFFFFF"/>
                <w:vertAlign w:val="baseline"/>
              </w:rPr>
              <w:t>的潜在供应商应在泾阳县中心街402号财政局院内泾阳县政府采购中心获取采购文件，并于</w:t>
            </w:r>
            <w:r>
              <w:rPr>
                <w:rFonts w:hint="eastAsia" w:ascii="宋体" w:hAnsi="宋体" w:eastAsia="宋体" w:cs="宋体"/>
                <w:i w:val="0"/>
                <w:iCs w:val="0"/>
                <w:caps w:val="0"/>
                <w:color w:val="auto"/>
                <w:spacing w:val="0"/>
                <w:sz w:val="24"/>
                <w:szCs w:val="24"/>
                <w:highlight w:val="none"/>
                <w:shd w:val="clear" w:fill="FFFFFF"/>
                <w:vertAlign w:val="baseline"/>
              </w:rPr>
              <w:t>202</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4</w:t>
            </w:r>
            <w:r>
              <w:rPr>
                <w:rFonts w:hint="eastAsia" w:ascii="宋体" w:hAnsi="宋体" w:eastAsia="宋体" w:cs="宋体"/>
                <w:i w:val="0"/>
                <w:iCs w:val="0"/>
                <w:caps w:val="0"/>
                <w:color w:val="auto"/>
                <w:spacing w:val="0"/>
                <w:sz w:val="24"/>
                <w:szCs w:val="24"/>
                <w:highlight w:val="none"/>
                <w:shd w:val="clear" w:fill="FFFFFF"/>
                <w:vertAlign w:val="baseline"/>
              </w:rPr>
              <w:t>年</w:t>
            </w:r>
            <w:r>
              <w:rPr>
                <w:rFonts w:hint="eastAsia" w:cs="宋体"/>
                <w:i w:val="0"/>
                <w:iCs w:val="0"/>
                <w:caps w:val="0"/>
                <w:color w:val="auto"/>
                <w:spacing w:val="0"/>
                <w:sz w:val="24"/>
                <w:szCs w:val="24"/>
                <w:highlight w:val="none"/>
                <w:shd w:val="clear" w:fill="FFFFFF"/>
                <w:vertAlign w:val="baseline"/>
                <w:lang w:val="en-US" w:eastAsia="zh-CN"/>
              </w:rPr>
              <w:t>11</w:t>
            </w:r>
            <w:r>
              <w:rPr>
                <w:rFonts w:hint="eastAsia" w:ascii="宋体" w:hAnsi="宋体" w:eastAsia="宋体" w:cs="宋体"/>
                <w:i w:val="0"/>
                <w:iCs w:val="0"/>
                <w:caps w:val="0"/>
                <w:color w:val="auto"/>
                <w:spacing w:val="0"/>
                <w:sz w:val="24"/>
                <w:szCs w:val="24"/>
                <w:highlight w:val="none"/>
                <w:shd w:val="clear" w:fill="FFFFFF"/>
                <w:vertAlign w:val="baseline"/>
              </w:rPr>
              <w:t>月</w:t>
            </w:r>
            <w:r>
              <w:rPr>
                <w:rFonts w:hint="eastAsia" w:cs="宋体"/>
                <w:i w:val="0"/>
                <w:iCs w:val="0"/>
                <w:caps w:val="0"/>
                <w:color w:val="auto"/>
                <w:spacing w:val="0"/>
                <w:sz w:val="24"/>
                <w:szCs w:val="24"/>
                <w:highlight w:val="none"/>
                <w:shd w:val="clear" w:fill="FFFFFF"/>
                <w:vertAlign w:val="baseline"/>
                <w:lang w:val="en-US" w:eastAsia="zh-CN"/>
              </w:rPr>
              <w:t>22</w:t>
            </w:r>
            <w:r>
              <w:rPr>
                <w:rFonts w:hint="eastAsia" w:ascii="宋体" w:hAnsi="宋体" w:eastAsia="宋体" w:cs="宋体"/>
                <w:i w:val="0"/>
                <w:iCs w:val="0"/>
                <w:caps w:val="0"/>
                <w:color w:val="auto"/>
                <w:spacing w:val="0"/>
                <w:sz w:val="24"/>
                <w:szCs w:val="24"/>
                <w:highlight w:val="none"/>
                <w:shd w:val="clear" w:fill="FFFFFF"/>
                <w:vertAlign w:val="baseline"/>
              </w:rPr>
              <w:t>日</w:t>
            </w:r>
            <w:r>
              <w:rPr>
                <w:rFonts w:hint="eastAsia" w:cs="宋体"/>
                <w:i w:val="0"/>
                <w:iCs w:val="0"/>
                <w:caps w:val="0"/>
                <w:color w:val="auto"/>
                <w:spacing w:val="0"/>
                <w:sz w:val="24"/>
                <w:szCs w:val="24"/>
                <w:highlight w:val="none"/>
                <w:shd w:val="clear" w:fill="FFFFFF"/>
                <w:vertAlign w:val="baseline"/>
                <w:lang w:val="en-US" w:eastAsia="zh-CN"/>
              </w:rPr>
              <w:t>09</w:t>
            </w:r>
            <w:r>
              <w:rPr>
                <w:rFonts w:hint="eastAsia" w:ascii="宋体" w:hAnsi="宋体" w:eastAsia="宋体" w:cs="宋体"/>
                <w:i w:val="0"/>
                <w:iCs w:val="0"/>
                <w:caps w:val="0"/>
                <w:color w:val="auto"/>
                <w:spacing w:val="0"/>
                <w:sz w:val="24"/>
                <w:szCs w:val="24"/>
                <w:highlight w:val="none"/>
                <w:shd w:val="clear" w:fill="FFFFFF"/>
                <w:vertAlign w:val="baseline"/>
              </w:rPr>
              <w:t>时</w:t>
            </w:r>
            <w:r>
              <w:rPr>
                <w:rFonts w:hint="eastAsia" w:cs="宋体"/>
                <w:i w:val="0"/>
                <w:iCs w:val="0"/>
                <w:caps w:val="0"/>
                <w:color w:val="auto"/>
                <w:spacing w:val="0"/>
                <w:sz w:val="24"/>
                <w:szCs w:val="24"/>
                <w:highlight w:val="none"/>
                <w:shd w:val="clear" w:fill="FFFFFF"/>
                <w:vertAlign w:val="baseline"/>
                <w:lang w:val="en-US" w:eastAsia="zh-CN"/>
              </w:rPr>
              <w:t>30</w:t>
            </w:r>
            <w:r>
              <w:rPr>
                <w:rFonts w:hint="eastAsia" w:ascii="宋体" w:hAnsi="宋体" w:eastAsia="宋体" w:cs="宋体"/>
                <w:i w:val="0"/>
                <w:iCs w:val="0"/>
                <w:caps w:val="0"/>
                <w:color w:val="auto"/>
                <w:spacing w:val="0"/>
                <w:sz w:val="24"/>
                <w:szCs w:val="24"/>
                <w:highlight w:val="none"/>
                <w:shd w:val="clear" w:fill="FFFFFF"/>
                <w:vertAlign w:val="baseline"/>
              </w:rPr>
              <w:t>分</w:t>
            </w:r>
            <w:r>
              <w:rPr>
                <w:rFonts w:hint="eastAsia" w:ascii="宋体" w:hAnsi="宋体" w:eastAsia="宋体" w:cs="宋体"/>
                <w:i w:val="0"/>
                <w:iCs w:val="0"/>
                <w:caps w:val="0"/>
                <w:color w:val="auto"/>
                <w:spacing w:val="0"/>
                <w:sz w:val="24"/>
                <w:szCs w:val="24"/>
                <w:shd w:val="clear" w:fill="FFFFFF"/>
                <w:vertAlign w:val="baseline"/>
              </w:rPr>
              <w:t>（北京时间）前提交响应文件。</w:t>
            </w:r>
          </w:p>
        </w:tc>
      </w:tr>
    </w:tbl>
    <w:p w14:paraId="15FA65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jc w:val="left"/>
        <w:textAlignment w:val="baseline"/>
        <w:rPr>
          <w:rFonts w:hint="eastAsia" w:ascii="宋体" w:hAnsi="宋体" w:eastAsia="宋体" w:cs="宋体"/>
          <w:b w:val="0"/>
          <w:bCs w:val="0"/>
          <w:color w:val="auto"/>
          <w:sz w:val="24"/>
          <w:szCs w:val="24"/>
        </w:rPr>
      </w:pPr>
      <w:r>
        <w:rPr>
          <w:rStyle w:val="39"/>
          <w:rFonts w:hint="eastAsia" w:ascii="宋体" w:hAnsi="宋体" w:eastAsia="宋体" w:cs="宋体"/>
          <w:b/>
          <w:bCs/>
          <w:i w:val="0"/>
          <w:iCs w:val="0"/>
          <w:caps w:val="0"/>
          <w:color w:val="auto"/>
          <w:spacing w:val="0"/>
          <w:sz w:val="24"/>
          <w:szCs w:val="24"/>
          <w:shd w:val="clear" w:fill="FFFFFF"/>
          <w:vertAlign w:val="baseline"/>
        </w:rPr>
        <w:t>一、项目基本情况</w:t>
      </w:r>
    </w:p>
    <w:p w14:paraId="29C5B72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cs="宋体"/>
          <w:i w:val="0"/>
          <w:iCs w:val="0"/>
          <w:caps w:val="0"/>
          <w:color w:val="auto"/>
          <w:spacing w:val="0"/>
          <w:sz w:val="24"/>
          <w:szCs w:val="24"/>
          <w:shd w:val="clear" w:fill="FFFFFF"/>
          <w:vertAlign w:val="baseline"/>
          <w:lang w:eastAsia="zh-CN"/>
        </w:rPr>
        <w:t>ZFCG-泾阳县-2024-00013</w:t>
      </w:r>
    </w:p>
    <w:p w14:paraId="2D740EE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cs="宋体"/>
          <w:i w:val="0"/>
          <w:iCs w:val="0"/>
          <w:caps w:val="0"/>
          <w:color w:val="auto"/>
          <w:spacing w:val="0"/>
          <w:sz w:val="24"/>
          <w:szCs w:val="24"/>
          <w:shd w:val="clear" w:fill="FFFFFF"/>
          <w:vertAlign w:val="baseline"/>
          <w:lang w:eastAsia="zh-CN"/>
        </w:rPr>
        <w:t>泾阳县公安局执法执勤车辆采购项目</w:t>
      </w:r>
    </w:p>
    <w:p w14:paraId="7E880DE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采购方式：</w:t>
      </w:r>
      <w:r>
        <w:rPr>
          <w:rFonts w:hint="eastAsia" w:cs="宋体"/>
          <w:i w:val="0"/>
          <w:iCs w:val="0"/>
          <w:caps w:val="0"/>
          <w:color w:val="auto"/>
          <w:spacing w:val="0"/>
          <w:sz w:val="24"/>
          <w:szCs w:val="24"/>
          <w:shd w:val="clear" w:fill="FFFFFF"/>
          <w:vertAlign w:val="baseline"/>
          <w:lang w:eastAsia="zh-CN"/>
        </w:rPr>
        <w:t>竞争性谈判</w:t>
      </w:r>
    </w:p>
    <w:p w14:paraId="3506EA0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cs="宋体"/>
          <w:color w:val="auto"/>
          <w:sz w:val="24"/>
          <w:szCs w:val="24"/>
          <w:lang w:val="en-US" w:eastAsia="zh-CN"/>
        </w:rPr>
        <w:t>598800</w:t>
      </w:r>
      <w:r>
        <w:rPr>
          <w:rFonts w:hint="eastAsia" w:ascii="宋体" w:hAnsi="宋体" w:cs="宋体"/>
          <w:color w:val="auto"/>
          <w:sz w:val="24"/>
          <w:szCs w:val="24"/>
          <w:lang w:val="en-US" w:eastAsia="zh-CN"/>
        </w:rPr>
        <w:t>.00</w:t>
      </w:r>
      <w:r>
        <w:rPr>
          <w:rFonts w:hint="eastAsia" w:ascii="宋体" w:hAnsi="宋体" w:eastAsia="宋体" w:cs="宋体"/>
          <w:i w:val="0"/>
          <w:iCs w:val="0"/>
          <w:caps w:val="0"/>
          <w:color w:val="auto"/>
          <w:spacing w:val="0"/>
          <w:sz w:val="24"/>
          <w:szCs w:val="24"/>
          <w:shd w:val="clear" w:fill="FFFFFF"/>
          <w:vertAlign w:val="baseline"/>
        </w:rPr>
        <w:t>元</w:t>
      </w:r>
    </w:p>
    <w:p w14:paraId="5DC3578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4F766BA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泾阳县公安局执法执勤车辆采购项目</w:t>
      </w:r>
      <w:r>
        <w:rPr>
          <w:rFonts w:hint="eastAsia" w:ascii="宋体" w:hAnsi="宋体" w:eastAsia="宋体" w:cs="宋体"/>
          <w:i w:val="0"/>
          <w:iCs w:val="0"/>
          <w:caps w:val="0"/>
          <w:color w:val="auto"/>
          <w:spacing w:val="0"/>
          <w:sz w:val="24"/>
          <w:szCs w:val="24"/>
          <w:shd w:val="clear" w:fill="FFFFFF"/>
          <w:vertAlign w:val="baseline"/>
        </w:rPr>
        <w:t>):</w:t>
      </w:r>
    </w:p>
    <w:p w14:paraId="4DE1871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cs="宋体"/>
          <w:color w:val="auto"/>
          <w:sz w:val="24"/>
          <w:szCs w:val="24"/>
          <w:lang w:val="en-US" w:eastAsia="zh-CN"/>
        </w:rPr>
        <w:t>598800</w:t>
      </w:r>
      <w:r>
        <w:rPr>
          <w:rFonts w:hint="eastAsia" w:ascii="宋体" w:hAnsi="宋体" w:cs="宋体"/>
          <w:color w:val="auto"/>
          <w:sz w:val="24"/>
          <w:szCs w:val="24"/>
          <w:lang w:val="en-US" w:eastAsia="zh-CN"/>
        </w:rPr>
        <w:t>.00</w:t>
      </w:r>
      <w:r>
        <w:rPr>
          <w:rFonts w:hint="eastAsia" w:ascii="宋体" w:hAnsi="宋体" w:eastAsia="宋体" w:cs="宋体"/>
          <w:i w:val="0"/>
          <w:iCs w:val="0"/>
          <w:caps w:val="0"/>
          <w:color w:val="auto"/>
          <w:spacing w:val="0"/>
          <w:sz w:val="24"/>
          <w:szCs w:val="24"/>
          <w:shd w:val="clear" w:fill="FFFFFF"/>
          <w:vertAlign w:val="baseline"/>
        </w:rPr>
        <w:t>元</w:t>
      </w:r>
    </w:p>
    <w:p w14:paraId="252CCCC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cs="宋体"/>
          <w:color w:val="auto"/>
          <w:sz w:val="24"/>
          <w:szCs w:val="24"/>
          <w:lang w:val="en-US" w:eastAsia="zh-CN"/>
        </w:rPr>
        <w:t>598800</w:t>
      </w:r>
      <w:r>
        <w:rPr>
          <w:rFonts w:hint="eastAsia" w:ascii="宋体" w:hAnsi="宋体" w:cs="宋体"/>
          <w:color w:val="auto"/>
          <w:sz w:val="24"/>
          <w:szCs w:val="24"/>
          <w:lang w:val="en-US" w:eastAsia="zh-CN"/>
        </w:rPr>
        <w:t>.00</w:t>
      </w:r>
      <w:r>
        <w:rPr>
          <w:rFonts w:hint="eastAsia" w:ascii="宋体" w:hAnsi="宋体" w:eastAsia="宋体" w:cs="宋体"/>
          <w:i w:val="0"/>
          <w:iCs w:val="0"/>
          <w:caps w:val="0"/>
          <w:color w:val="auto"/>
          <w:spacing w:val="0"/>
          <w:sz w:val="24"/>
          <w:szCs w:val="24"/>
          <w:shd w:val="clear" w:fill="FFFFFF"/>
          <w:vertAlign w:val="baseline"/>
        </w:rPr>
        <w:t>元</w:t>
      </w:r>
    </w:p>
    <w:tbl>
      <w:tblPr>
        <w:tblStyle w:val="36"/>
        <w:tblW w:w="9985" w:type="dxa"/>
        <w:tblInd w:w="-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9"/>
        <w:gridCol w:w="1048"/>
        <w:gridCol w:w="2082"/>
        <w:gridCol w:w="1220"/>
        <w:gridCol w:w="1491"/>
        <w:gridCol w:w="1680"/>
        <w:gridCol w:w="1695"/>
      </w:tblGrid>
      <w:tr w14:paraId="07E3E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9" w:hRule="atLeast"/>
          <w:tblHeader/>
        </w:trPr>
        <w:tc>
          <w:tcPr>
            <w:tcW w:w="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4E17C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A7A40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0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2C50E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2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C55CF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007C0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6B9C9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B6352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1C606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atLeast"/>
        </w:trPr>
        <w:tc>
          <w:tcPr>
            <w:tcW w:w="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BE1C7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62523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乘用车</w:t>
            </w:r>
          </w:p>
        </w:tc>
        <w:tc>
          <w:tcPr>
            <w:tcW w:w="20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4256D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执法执勤车辆采购项目</w:t>
            </w:r>
          </w:p>
        </w:tc>
        <w:tc>
          <w:tcPr>
            <w:tcW w:w="12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27BA7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
              </w:rPr>
              <w:t>6</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辆</w:t>
            </w:r>
            <w:r>
              <w:rPr>
                <w:rFonts w:hint="eastAsia" w:ascii="宋体" w:hAnsi="宋体" w:eastAsia="宋体" w:cs="宋体"/>
                <w:color w:val="auto"/>
                <w:kern w:val="0"/>
                <w:sz w:val="24"/>
                <w:szCs w:val="24"/>
                <w:lang w:val="en-US" w:eastAsia="zh-CN" w:bidi="ar"/>
              </w:rPr>
              <w:t>)</w:t>
            </w:r>
          </w:p>
        </w:tc>
        <w:tc>
          <w:tcPr>
            <w:tcW w:w="14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6C459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FCF428">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59，8800.00</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DE585A">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,59,88</w:t>
            </w:r>
            <w:r>
              <w:rPr>
                <w:rFonts w:hint="eastAsia" w:ascii="宋体" w:hAnsi="宋体" w:eastAsia="宋体" w:cs="宋体"/>
                <w:color w:val="auto"/>
                <w:sz w:val="24"/>
                <w:szCs w:val="24"/>
              </w:rPr>
              <w:t>00</w:t>
            </w:r>
            <w:r>
              <w:rPr>
                <w:rFonts w:hint="eastAsia" w:ascii="宋体" w:hAnsi="宋体" w:cs="宋体"/>
                <w:color w:val="auto"/>
                <w:sz w:val="24"/>
                <w:szCs w:val="24"/>
                <w:lang w:val="en-US" w:eastAsia="zh-CN"/>
              </w:rPr>
              <w:t>.00</w:t>
            </w:r>
          </w:p>
        </w:tc>
      </w:tr>
    </w:tbl>
    <w:p w14:paraId="35C0371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3B363AA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合同履行</w:t>
      </w:r>
      <w:r>
        <w:rPr>
          <w:rFonts w:hint="eastAsia" w:ascii="宋体" w:hAnsi="宋体" w:eastAsia="宋体" w:cs="宋体"/>
          <w:i w:val="0"/>
          <w:iCs w:val="0"/>
          <w:caps w:val="0"/>
          <w:color w:val="auto"/>
          <w:spacing w:val="0"/>
          <w:sz w:val="24"/>
          <w:szCs w:val="24"/>
          <w:highlight w:val="none"/>
          <w:shd w:val="clear" w:fill="FFFFFF"/>
          <w:vertAlign w:val="baseline"/>
        </w:rPr>
        <w:t>期限：合同签订之日起10</w:t>
      </w:r>
      <w:r>
        <w:rPr>
          <w:rFonts w:hint="eastAsia" w:cs="宋体"/>
          <w:i w:val="0"/>
          <w:iCs w:val="0"/>
          <w:caps w:val="0"/>
          <w:color w:val="auto"/>
          <w:spacing w:val="0"/>
          <w:sz w:val="24"/>
          <w:szCs w:val="24"/>
          <w:highlight w:val="none"/>
          <w:shd w:val="clear" w:fill="FFFFFF"/>
          <w:vertAlign w:val="baseline"/>
          <w:lang w:val="en-US" w:eastAsia="zh-CN"/>
        </w:rPr>
        <w:t>工作日</w:t>
      </w:r>
      <w:r>
        <w:rPr>
          <w:rFonts w:hint="eastAsia" w:ascii="宋体" w:hAnsi="宋体" w:eastAsia="宋体" w:cs="宋体"/>
          <w:i w:val="0"/>
          <w:iCs w:val="0"/>
          <w:caps w:val="0"/>
          <w:color w:val="auto"/>
          <w:spacing w:val="0"/>
          <w:sz w:val="24"/>
          <w:szCs w:val="24"/>
          <w:highlight w:val="none"/>
          <w:shd w:val="clear" w:fill="FFFFFF"/>
          <w:vertAlign w:val="baseline"/>
        </w:rPr>
        <w:t>内</w:t>
      </w:r>
      <w:r>
        <w:rPr>
          <w:rFonts w:hint="eastAsia" w:cs="宋体"/>
          <w:i w:val="0"/>
          <w:iCs w:val="0"/>
          <w:caps w:val="0"/>
          <w:color w:val="auto"/>
          <w:spacing w:val="0"/>
          <w:sz w:val="24"/>
          <w:szCs w:val="24"/>
          <w:highlight w:val="none"/>
          <w:shd w:val="clear" w:fill="FFFFFF"/>
          <w:vertAlign w:val="baseline"/>
          <w:lang w:eastAsia="zh-CN"/>
        </w:rPr>
        <w:t>。</w:t>
      </w:r>
    </w:p>
    <w:p w14:paraId="1467C1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jc w:val="left"/>
        <w:textAlignment w:val="baseline"/>
        <w:rPr>
          <w:rFonts w:hint="eastAsia" w:ascii="宋体" w:hAnsi="宋体" w:eastAsia="宋体" w:cs="宋体"/>
          <w:b w:val="0"/>
          <w:bCs w:val="0"/>
          <w:color w:val="auto"/>
          <w:sz w:val="24"/>
          <w:szCs w:val="24"/>
        </w:rPr>
      </w:pPr>
      <w:r>
        <w:rPr>
          <w:rStyle w:val="39"/>
          <w:rFonts w:hint="eastAsia" w:ascii="宋体" w:hAnsi="宋体" w:eastAsia="宋体" w:cs="宋体"/>
          <w:b/>
          <w:bCs/>
          <w:i w:val="0"/>
          <w:iCs w:val="0"/>
          <w:caps w:val="0"/>
          <w:color w:val="auto"/>
          <w:spacing w:val="0"/>
          <w:sz w:val="24"/>
          <w:szCs w:val="24"/>
          <w:shd w:val="clear" w:fill="FFFFFF"/>
          <w:vertAlign w:val="baseline"/>
        </w:rPr>
        <w:t>二、申请人的资格要求：</w:t>
      </w:r>
    </w:p>
    <w:p w14:paraId="1B4050F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7CBF952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25047D4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highlight w:val="yellow"/>
        </w:rPr>
      </w:pPr>
      <w:r>
        <w:rPr>
          <w:rFonts w:hint="eastAsia" w:ascii="宋体" w:hAnsi="宋体" w:eastAsia="宋体" w:cs="宋体"/>
          <w:i w:val="0"/>
          <w:iCs w:val="0"/>
          <w:caps w:val="0"/>
          <w:color w:val="auto"/>
          <w:spacing w:val="0"/>
          <w:sz w:val="24"/>
          <w:szCs w:val="24"/>
          <w:highlight w:val="none"/>
          <w:shd w:val="clear" w:fill="FFFFFF"/>
          <w:vertAlign w:val="baseline"/>
        </w:rPr>
        <w:t>合同包1(</w:t>
      </w:r>
      <w:r>
        <w:rPr>
          <w:rFonts w:hint="eastAsia" w:cs="宋体"/>
          <w:i w:val="0"/>
          <w:iCs w:val="0"/>
          <w:caps w:val="0"/>
          <w:color w:val="auto"/>
          <w:spacing w:val="0"/>
          <w:sz w:val="24"/>
          <w:szCs w:val="24"/>
          <w:highlight w:val="none"/>
          <w:shd w:val="clear" w:fill="FFFFFF"/>
          <w:vertAlign w:val="baseline"/>
          <w:lang w:eastAsia="zh-CN"/>
        </w:rPr>
        <w:t>泾阳县公安局执法执勤车辆采购项目</w:t>
      </w:r>
      <w:r>
        <w:rPr>
          <w:rFonts w:hint="eastAsia" w:ascii="宋体" w:hAnsi="宋体" w:eastAsia="宋体" w:cs="宋体"/>
          <w:i w:val="0"/>
          <w:iCs w:val="0"/>
          <w:caps w:val="0"/>
          <w:color w:val="auto"/>
          <w:spacing w:val="0"/>
          <w:sz w:val="24"/>
          <w:szCs w:val="24"/>
          <w:highlight w:val="none"/>
          <w:shd w:val="clear" w:fill="FFFFFF"/>
          <w:vertAlign w:val="baseline"/>
        </w:rPr>
        <w:t>)落实政府采购政策需满足的资格要求如下</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本项目</w:t>
      </w:r>
      <w:r>
        <w:rPr>
          <w:rFonts w:hint="eastAsia" w:cs="宋体"/>
          <w:i w:val="0"/>
          <w:iCs w:val="0"/>
          <w:caps w:val="0"/>
          <w:color w:val="auto"/>
          <w:spacing w:val="0"/>
          <w:sz w:val="24"/>
          <w:szCs w:val="24"/>
          <w:highlight w:val="none"/>
          <w:shd w:val="clear" w:fill="FFFFFF"/>
          <w:vertAlign w:val="baseline"/>
          <w:lang w:val="en-US" w:eastAsia="zh-CN"/>
        </w:rPr>
        <w:t>非</w:t>
      </w:r>
      <w:bookmarkStart w:id="117" w:name="_GoBack"/>
      <w:r>
        <w:rPr>
          <w:rFonts w:hint="eastAsia" w:ascii="宋体" w:hAnsi="宋体" w:eastAsia="宋体" w:cs="宋体"/>
          <w:i w:val="0"/>
          <w:iCs w:val="0"/>
          <w:caps w:val="0"/>
          <w:color w:val="auto"/>
          <w:spacing w:val="0"/>
          <w:sz w:val="24"/>
          <w:szCs w:val="24"/>
          <w:highlight w:val="none"/>
          <w:shd w:val="clear" w:fill="FFFFFF"/>
          <w:vertAlign w:val="baseline"/>
          <w:lang w:val="en-US" w:eastAsia="zh-CN"/>
        </w:rPr>
        <w:t>专门面向中小企业</w:t>
      </w:r>
      <w:bookmarkEnd w:id="117"/>
      <w:r>
        <w:rPr>
          <w:rFonts w:hint="eastAsia" w:ascii="宋体" w:hAnsi="宋体" w:eastAsia="宋体" w:cs="宋体"/>
          <w:i w:val="0"/>
          <w:iCs w:val="0"/>
          <w:caps w:val="0"/>
          <w:color w:val="auto"/>
          <w:spacing w:val="0"/>
          <w:sz w:val="24"/>
          <w:szCs w:val="24"/>
          <w:highlight w:val="none"/>
          <w:shd w:val="clear" w:fill="FFFFFF"/>
          <w:vertAlign w:val="baseline"/>
          <w:lang w:val="en-US" w:eastAsia="zh-CN"/>
        </w:rPr>
        <w:t>采购</w:t>
      </w:r>
      <w:r>
        <w:rPr>
          <w:rFonts w:hint="eastAsia" w:ascii="宋体" w:hAnsi="宋体" w:eastAsia="宋体" w:cs="宋体"/>
          <w:i w:val="0"/>
          <w:iCs w:val="0"/>
          <w:caps w:val="0"/>
          <w:color w:val="auto"/>
          <w:spacing w:val="0"/>
          <w:sz w:val="24"/>
          <w:szCs w:val="24"/>
          <w:highlight w:val="none"/>
          <w:shd w:val="clear" w:fill="FFFFFF"/>
          <w:vertAlign w:val="baseline"/>
        </w:rPr>
        <w:t>。</w:t>
      </w:r>
    </w:p>
    <w:p w14:paraId="1B0A300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36D2821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泾阳县公安局执法执勤车辆采购项目</w:t>
      </w:r>
      <w:r>
        <w:rPr>
          <w:rFonts w:hint="eastAsia" w:ascii="宋体" w:hAnsi="宋体" w:eastAsia="宋体" w:cs="宋体"/>
          <w:i w:val="0"/>
          <w:iCs w:val="0"/>
          <w:caps w:val="0"/>
          <w:color w:val="auto"/>
          <w:spacing w:val="0"/>
          <w:sz w:val="24"/>
          <w:szCs w:val="24"/>
          <w:shd w:val="clear" w:fill="FFFFFF"/>
          <w:vertAlign w:val="baseline"/>
        </w:rPr>
        <w:t>)特定资格要求如下</w:t>
      </w:r>
      <w:r>
        <w:rPr>
          <w:rFonts w:hint="eastAsia" w:ascii="宋体" w:hAnsi="宋体" w:eastAsia="宋体" w:cs="宋体"/>
          <w:i w:val="0"/>
          <w:iCs w:val="0"/>
          <w:caps w:val="0"/>
          <w:color w:val="auto"/>
          <w:spacing w:val="0"/>
          <w:sz w:val="24"/>
          <w:szCs w:val="24"/>
          <w:shd w:val="clear" w:fill="FFFFFF"/>
          <w:vertAlign w:val="baseline"/>
          <w:lang w:eastAsia="zh-CN"/>
        </w:rPr>
        <w:t>：</w:t>
      </w:r>
    </w:p>
    <w:p w14:paraId="2AD687E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1</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i w:val="0"/>
          <w:iCs w:val="0"/>
          <w:caps w:val="0"/>
          <w:color w:val="auto"/>
          <w:spacing w:val="0"/>
          <w:sz w:val="24"/>
          <w:szCs w:val="24"/>
          <w:shd w:val="clear" w:fill="FFFFFF"/>
          <w:vertAlign w:val="baseline"/>
        </w:rPr>
        <w:t>；</w:t>
      </w:r>
    </w:p>
    <w:p w14:paraId="4302FD2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2</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财务状况报告：提供具有财务审计资质单位出具的2022年</w:t>
      </w:r>
      <w:r>
        <w:rPr>
          <w:rFonts w:hint="eastAsia" w:ascii="宋体" w:hAnsi="宋体" w:eastAsia="宋体" w:cs="宋体"/>
          <w:i w:val="0"/>
          <w:iCs w:val="0"/>
          <w:caps w:val="0"/>
          <w:color w:val="auto"/>
          <w:spacing w:val="0"/>
          <w:sz w:val="24"/>
          <w:szCs w:val="24"/>
          <w:shd w:val="clear" w:fill="FFFFFF"/>
          <w:vertAlign w:val="baseline"/>
          <w:lang w:val="en-US" w:eastAsia="zh-CN"/>
        </w:rPr>
        <w:t>-2023年任意一</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年</w:t>
      </w:r>
      <w:r>
        <w:rPr>
          <w:rFonts w:hint="eastAsia" w:ascii="宋体" w:hAnsi="宋体" w:eastAsia="宋体" w:cs="宋体"/>
          <w:i w:val="0"/>
          <w:iCs w:val="0"/>
          <w:caps w:val="0"/>
          <w:color w:val="auto"/>
          <w:spacing w:val="0"/>
          <w:sz w:val="24"/>
          <w:szCs w:val="24"/>
          <w:shd w:val="clear" w:fill="FFFFFF"/>
          <w:vertAlign w:val="baseline"/>
        </w:rPr>
        <w:t>度财务报告（成立时间至开标时间不足一年的可提供成立后任意时段的资产负债表）或开标前六个月内其基本账户银行出具的资信证明（附开户许可证）或政府采购信用担保机构出具的投标担保函；</w:t>
      </w:r>
    </w:p>
    <w:p w14:paraId="34E9AE3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3</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 xml:space="preserve">税收缴纳证明：提供开标前六个月内任意一个月已缴纳完税凭证或税务机关开具的完税证明（时间以税款所属日期为准、税种须包含增值税或企业所得税）；依法免税或无须缴纳税收的投标人应提供相关文件证明； </w:t>
      </w:r>
    </w:p>
    <w:p w14:paraId="1FF8DA0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社会保障资金缴纳证明：提供开标前六个月内任意一个月已缴纳的社会保障资金缴存单据或社保机构开具的社会保险参保缴费情况证明，依法不需要缴纳社会保障资金的投标人应提供相关证明；</w:t>
      </w:r>
    </w:p>
    <w:p w14:paraId="5BA6A1C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具备履行合同所必需的设备和专业技术能力的证明材料(由供应商根据项目需求提供说明材料或者承诺)；</w:t>
      </w:r>
    </w:p>
    <w:p w14:paraId="2553969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提供参加政府采购活动前三年内在经营活动中没有重大违法记录的书面声明；</w:t>
      </w:r>
    </w:p>
    <w:p w14:paraId="03C76F0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rPr>
        <w:t>法定代表人直接参加</w:t>
      </w:r>
      <w:r>
        <w:rPr>
          <w:rFonts w:hint="eastAsia" w:cs="宋体"/>
          <w:i w:val="0"/>
          <w:iCs w:val="0"/>
          <w:caps w:val="0"/>
          <w:color w:val="auto"/>
          <w:spacing w:val="0"/>
          <w:sz w:val="24"/>
          <w:szCs w:val="24"/>
          <w:shd w:val="clear" w:fill="FFFFFF"/>
          <w:vertAlign w:val="baseline"/>
          <w:lang w:val="en-US" w:eastAsia="zh-CN"/>
        </w:rPr>
        <w:t>谈判</w:t>
      </w:r>
      <w:r>
        <w:rPr>
          <w:rFonts w:hint="eastAsia" w:ascii="宋体" w:hAnsi="宋体" w:eastAsia="宋体" w:cs="宋体"/>
          <w:i w:val="0"/>
          <w:iCs w:val="0"/>
          <w:caps w:val="0"/>
          <w:color w:val="auto"/>
          <w:spacing w:val="0"/>
          <w:sz w:val="24"/>
          <w:szCs w:val="24"/>
          <w:shd w:val="clear" w:fill="FFFFFF"/>
          <w:vertAlign w:val="baseline"/>
        </w:rPr>
        <w:t>的，须出具法定代表人身份证及法定代表人身份证明，法定代表人授权代表参加</w:t>
      </w:r>
      <w:r>
        <w:rPr>
          <w:rFonts w:hint="eastAsia" w:cs="宋体"/>
          <w:i w:val="0"/>
          <w:iCs w:val="0"/>
          <w:caps w:val="0"/>
          <w:color w:val="auto"/>
          <w:spacing w:val="0"/>
          <w:sz w:val="24"/>
          <w:szCs w:val="24"/>
          <w:shd w:val="clear" w:fill="FFFFFF"/>
          <w:vertAlign w:val="baseline"/>
          <w:lang w:val="en-US" w:eastAsia="zh-CN"/>
        </w:rPr>
        <w:t>谈判</w:t>
      </w:r>
      <w:r>
        <w:rPr>
          <w:rFonts w:hint="eastAsia" w:ascii="宋体" w:hAnsi="宋体" w:eastAsia="宋体" w:cs="宋体"/>
          <w:i w:val="0"/>
          <w:iCs w:val="0"/>
          <w:caps w:val="0"/>
          <w:color w:val="auto"/>
          <w:spacing w:val="0"/>
          <w:sz w:val="24"/>
          <w:szCs w:val="24"/>
          <w:shd w:val="clear" w:fill="FFFFFF"/>
          <w:vertAlign w:val="baseline"/>
        </w:rPr>
        <w:t>的，须出具法定代表人授权书及授权代表身份证；</w:t>
      </w:r>
    </w:p>
    <w:p w14:paraId="50EFEDD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cs="宋体"/>
          <w:i w:val="0"/>
          <w:iCs w:val="0"/>
          <w:caps w:val="0"/>
          <w:color w:val="auto"/>
          <w:spacing w:val="0"/>
          <w:sz w:val="24"/>
          <w:szCs w:val="24"/>
          <w:shd w:val="clear" w:fill="FFFFFF"/>
          <w:vertAlign w:val="baseline"/>
          <w:lang w:val="en-US" w:eastAsia="zh-CN"/>
        </w:rPr>
        <w:t>（8）</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p>
    <w:p w14:paraId="1BB55D8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9</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与招标人存在利害关系可能影响招标公正性的单位，不得参加投标、单位负责人为同一人或存在控股、管理关系的不同单位，不得参加同一标段投标，否则，相关投标均无效；</w:t>
      </w:r>
    </w:p>
    <w:p w14:paraId="772C494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10</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本次招标不接受联合体</w:t>
      </w:r>
      <w:r>
        <w:rPr>
          <w:rFonts w:hint="eastAsia" w:cs="宋体"/>
          <w:i w:val="0"/>
          <w:iCs w:val="0"/>
          <w:caps w:val="0"/>
          <w:color w:val="auto"/>
          <w:spacing w:val="0"/>
          <w:sz w:val="24"/>
          <w:szCs w:val="24"/>
          <w:shd w:val="clear" w:fill="FFFFFF"/>
          <w:vertAlign w:val="baseline"/>
          <w:lang w:val="en-US" w:eastAsia="zh-CN"/>
        </w:rPr>
        <w:t>谈判</w:t>
      </w:r>
      <w:r>
        <w:rPr>
          <w:rFonts w:hint="eastAsia" w:ascii="宋体" w:hAnsi="宋体" w:eastAsia="宋体" w:cs="宋体"/>
          <w:i w:val="0"/>
          <w:iCs w:val="0"/>
          <w:caps w:val="0"/>
          <w:color w:val="auto"/>
          <w:spacing w:val="0"/>
          <w:sz w:val="24"/>
          <w:szCs w:val="24"/>
          <w:shd w:val="clear" w:fill="FFFFFF"/>
          <w:vertAlign w:val="baseline"/>
        </w:rPr>
        <w:t>。</w:t>
      </w:r>
    </w:p>
    <w:p w14:paraId="10320F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jc w:val="left"/>
        <w:textAlignment w:val="baseline"/>
        <w:rPr>
          <w:rFonts w:hint="eastAsia" w:ascii="宋体" w:hAnsi="宋体" w:eastAsia="宋体" w:cs="宋体"/>
          <w:b w:val="0"/>
          <w:bCs w:val="0"/>
          <w:color w:val="auto"/>
          <w:sz w:val="24"/>
          <w:szCs w:val="24"/>
        </w:rPr>
      </w:pPr>
      <w:r>
        <w:rPr>
          <w:rStyle w:val="39"/>
          <w:rFonts w:hint="eastAsia" w:ascii="宋体" w:hAnsi="宋体" w:eastAsia="宋体" w:cs="宋体"/>
          <w:b/>
          <w:bCs/>
          <w:i w:val="0"/>
          <w:iCs w:val="0"/>
          <w:caps w:val="0"/>
          <w:color w:val="auto"/>
          <w:spacing w:val="0"/>
          <w:sz w:val="24"/>
          <w:szCs w:val="24"/>
          <w:shd w:val="clear" w:fill="FFFFFF"/>
          <w:vertAlign w:val="baseline"/>
        </w:rPr>
        <w:t>三、获取采购文件</w:t>
      </w:r>
    </w:p>
    <w:p w14:paraId="259DB67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18</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21</w:t>
      </w:r>
      <w:r>
        <w:rPr>
          <w:rFonts w:hint="eastAsia" w:ascii="宋体" w:hAnsi="宋体" w:eastAsia="宋体" w:cs="宋体"/>
          <w:i w:val="0"/>
          <w:iCs w:val="0"/>
          <w:caps w:val="0"/>
          <w:color w:val="auto"/>
          <w:spacing w:val="0"/>
          <w:sz w:val="24"/>
          <w:szCs w:val="24"/>
          <w:shd w:val="clear" w:fill="FFFFFF"/>
          <w:vertAlign w:val="baseline"/>
        </w:rPr>
        <w:t>日，每天上午09:00:00至12:00:00，下午14:30:00至17:00:00（北京时间,法定节假日除外）</w:t>
      </w:r>
    </w:p>
    <w:p w14:paraId="45D2D3F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地点：泾阳县中心街402号财政局院内泾阳县政府采购中心</w:t>
      </w:r>
    </w:p>
    <w:p w14:paraId="4ED2173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方式：现场获取</w:t>
      </w:r>
    </w:p>
    <w:p w14:paraId="0DF152E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售价：</w:t>
      </w:r>
      <w:r>
        <w:rPr>
          <w:rFonts w:hint="eastAsia" w:ascii="宋体" w:hAnsi="宋体" w:eastAsia="宋体" w:cs="宋体"/>
          <w:i w:val="0"/>
          <w:iCs w:val="0"/>
          <w:caps w:val="0"/>
          <w:color w:val="auto"/>
          <w:spacing w:val="0"/>
          <w:sz w:val="24"/>
          <w:szCs w:val="24"/>
          <w:shd w:val="clear" w:fill="FFFFFF"/>
          <w:vertAlign w:val="baseline"/>
          <w:lang w:val="en-US" w:eastAsia="zh-CN"/>
        </w:rPr>
        <w:t>0元</w:t>
      </w:r>
    </w:p>
    <w:p w14:paraId="0B38A9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jc w:val="left"/>
        <w:textAlignment w:val="baseline"/>
        <w:rPr>
          <w:rFonts w:hint="eastAsia" w:ascii="宋体" w:hAnsi="宋体" w:eastAsia="宋体" w:cs="宋体"/>
          <w:b w:val="0"/>
          <w:bCs w:val="0"/>
          <w:color w:val="auto"/>
          <w:sz w:val="24"/>
          <w:szCs w:val="24"/>
        </w:rPr>
      </w:pPr>
      <w:r>
        <w:rPr>
          <w:rStyle w:val="39"/>
          <w:rFonts w:hint="eastAsia" w:ascii="宋体" w:hAnsi="宋体" w:eastAsia="宋体" w:cs="宋体"/>
          <w:b/>
          <w:bCs/>
          <w:i w:val="0"/>
          <w:iCs w:val="0"/>
          <w:caps w:val="0"/>
          <w:color w:val="auto"/>
          <w:spacing w:val="0"/>
          <w:sz w:val="24"/>
          <w:szCs w:val="24"/>
          <w:shd w:val="clear" w:fill="FFFFFF"/>
          <w:vertAlign w:val="baseline"/>
        </w:rPr>
        <w:t>四、响应文件提交</w:t>
      </w:r>
    </w:p>
    <w:p w14:paraId="2ED6A71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截止时间：202</w:t>
      </w:r>
      <w:r>
        <w:rPr>
          <w:rFonts w:hint="eastAsia" w:ascii="宋体" w:hAnsi="宋体" w:eastAsia="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22</w:t>
      </w:r>
      <w:r>
        <w:rPr>
          <w:rFonts w:hint="eastAsia" w:ascii="宋体" w:hAnsi="宋体" w:eastAsia="宋体" w:cs="宋体"/>
          <w:i w:val="0"/>
          <w:iCs w:val="0"/>
          <w:caps w:val="0"/>
          <w:color w:val="auto"/>
          <w:spacing w:val="0"/>
          <w:sz w:val="24"/>
          <w:szCs w:val="24"/>
          <w:shd w:val="clear" w:fill="FFFFFF"/>
          <w:vertAlign w:val="baseline"/>
        </w:rPr>
        <w:t>日</w:t>
      </w:r>
      <w:r>
        <w:rPr>
          <w:rFonts w:hint="eastAsia"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时</w:t>
      </w:r>
      <w:r>
        <w:rPr>
          <w:rFonts w:hint="eastAsia"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分00秒（北京时间）</w:t>
      </w:r>
    </w:p>
    <w:p w14:paraId="7736A8A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地点：泾阳县中心街402号财政局院内泾阳县政府采购中心</w:t>
      </w:r>
    </w:p>
    <w:p w14:paraId="247F58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jc w:val="left"/>
        <w:textAlignment w:val="baseline"/>
        <w:rPr>
          <w:rFonts w:hint="eastAsia" w:ascii="宋体" w:hAnsi="宋体" w:eastAsia="宋体" w:cs="宋体"/>
          <w:b w:val="0"/>
          <w:bCs w:val="0"/>
          <w:color w:val="auto"/>
          <w:sz w:val="24"/>
          <w:szCs w:val="24"/>
        </w:rPr>
      </w:pPr>
      <w:r>
        <w:rPr>
          <w:rStyle w:val="39"/>
          <w:rFonts w:hint="eastAsia" w:ascii="宋体" w:hAnsi="宋体" w:eastAsia="宋体" w:cs="宋体"/>
          <w:b/>
          <w:bCs/>
          <w:i w:val="0"/>
          <w:iCs w:val="0"/>
          <w:caps w:val="0"/>
          <w:color w:val="auto"/>
          <w:spacing w:val="0"/>
          <w:sz w:val="24"/>
          <w:szCs w:val="24"/>
          <w:shd w:val="clear" w:fill="FFFFFF"/>
          <w:vertAlign w:val="baseline"/>
        </w:rPr>
        <w:t>五、开启</w:t>
      </w:r>
    </w:p>
    <w:p w14:paraId="6E22938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22</w:t>
      </w:r>
      <w:r>
        <w:rPr>
          <w:rFonts w:hint="eastAsia" w:ascii="宋体" w:hAnsi="宋体" w:eastAsia="宋体" w:cs="宋体"/>
          <w:i w:val="0"/>
          <w:iCs w:val="0"/>
          <w:caps w:val="0"/>
          <w:color w:val="auto"/>
          <w:spacing w:val="0"/>
          <w:sz w:val="24"/>
          <w:szCs w:val="24"/>
          <w:shd w:val="clear" w:fill="FFFFFF"/>
          <w:vertAlign w:val="baseline"/>
        </w:rPr>
        <w:t>日</w:t>
      </w:r>
      <w:r>
        <w:rPr>
          <w:rFonts w:hint="eastAsia"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时</w:t>
      </w:r>
      <w:r>
        <w:rPr>
          <w:rFonts w:hint="eastAsia"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分00秒（北京时间）</w:t>
      </w:r>
    </w:p>
    <w:p w14:paraId="5E8FA56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地点：泾阳县中心街402号财政局院内泾阳县政府采购中心</w:t>
      </w:r>
    </w:p>
    <w:p w14:paraId="097C84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jc w:val="left"/>
        <w:textAlignment w:val="baseline"/>
        <w:rPr>
          <w:rFonts w:hint="eastAsia" w:ascii="宋体" w:hAnsi="宋体" w:eastAsia="宋体" w:cs="宋体"/>
          <w:b w:val="0"/>
          <w:bCs w:val="0"/>
          <w:color w:val="auto"/>
          <w:sz w:val="24"/>
          <w:szCs w:val="24"/>
        </w:rPr>
      </w:pPr>
      <w:r>
        <w:rPr>
          <w:rStyle w:val="39"/>
          <w:rFonts w:hint="eastAsia" w:ascii="宋体" w:hAnsi="宋体" w:eastAsia="宋体" w:cs="宋体"/>
          <w:b/>
          <w:bCs/>
          <w:i w:val="0"/>
          <w:iCs w:val="0"/>
          <w:caps w:val="0"/>
          <w:color w:val="auto"/>
          <w:spacing w:val="0"/>
          <w:sz w:val="24"/>
          <w:szCs w:val="24"/>
          <w:shd w:val="clear" w:fill="FFFFFF"/>
          <w:vertAlign w:val="baseline"/>
        </w:rPr>
        <w:t>六、公告期限</w:t>
      </w:r>
    </w:p>
    <w:p w14:paraId="202E7DA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自本公告发布之日起3个工作日。</w:t>
      </w:r>
    </w:p>
    <w:p w14:paraId="5E1666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jc w:val="left"/>
        <w:textAlignment w:val="baseline"/>
        <w:rPr>
          <w:rFonts w:hint="eastAsia" w:ascii="宋体" w:hAnsi="宋体" w:eastAsia="宋体" w:cs="宋体"/>
          <w:b w:val="0"/>
          <w:bCs w:val="0"/>
          <w:color w:val="auto"/>
          <w:sz w:val="24"/>
          <w:szCs w:val="24"/>
        </w:rPr>
      </w:pPr>
      <w:r>
        <w:rPr>
          <w:rStyle w:val="39"/>
          <w:rFonts w:hint="eastAsia" w:ascii="宋体" w:hAnsi="宋体" w:eastAsia="宋体" w:cs="宋体"/>
          <w:b/>
          <w:bCs/>
          <w:i w:val="0"/>
          <w:iCs w:val="0"/>
          <w:caps w:val="0"/>
          <w:color w:val="auto"/>
          <w:spacing w:val="0"/>
          <w:sz w:val="24"/>
          <w:szCs w:val="24"/>
          <w:shd w:val="clear" w:fill="FFFFFF"/>
          <w:vertAlign w:val="baseline"/>
        </w:rPr>
        <w:t>七、其他补充事宜</w:t>
      </w:r>
    </w:p>
    <w:p w14:paraId="1A77608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96" w:firstLine="42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1.潜在供应商获取采购文件时，请于202</w:t>
      </w:r>
      <w:r>
        <w:rPr>
          <w:rFonts w:hint="eastAsia" w:ascii="宋体" w:hAnsi="宋体" w:eastAsia="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18</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21</w:t>
      </w:r>
      <w:r>
        <w:rPr>
          <w:rFonts w:hint="eastAsia" w:ascii="宋体" w:hAnsi="宋体" w:eastAsia="宋体" w:cs="宋体"/>
          <w:i w:val="0"/>
          <w:iCs w:val="0"/>
          <w:caps w:val="0"/>
          <w:color w:val="auto"/>
          <w:spacing w:val="0"/>
          <w:sz w:val="24"/>
          <w:szCs w:val="24"/>
          <w:shd w:val="clear" w:fill="FFFFFF"/>
          <w:vertAlign w:val="baseline"/>
        </w:rPr>
        <w:t>日，每天上午9:00-1</w:t>
      </w:r>
      <w:r>
        <w:rPr>
          <w:rFonts w:hint="eastAsia" w:ascii="宋体" w:hAnsi="宋体" w:eastAsia="宋体" w:cs="宋体"/>
          <w:i w:val="0"/>
          <w:iCs w:val="0"/>
          <w:caps w:val="0"/>
          <w:color w:val="auto"/>
          <w:spacing w:val="0"/>
          <w:sz w:val="24"/>
          <w:szCs w:val="24"/>
          <w:shd w:val="clear" w:fill="FFFFFF"/>
          <w:vertAlign w:val="baseline"/>
          <w:lang w:val="en-US" w:eastAsia="zh-CN"/>
        </w:rPr>
        <w:t>2</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0，下午14:</w:t>
      </w:r>
      <w:r>
        <w:rPr>
          <w:rFonts w:hint="eastAsia" w:ascii="宋体" w:hAnsi="宋体" w:eastAsia="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0-17:</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0（法定节假日除外），</w:t>
      </w:r>
      <w:r>
        <w:rPr>
          <w:rFonts w:hint="eastAsia" w:ascii="宋体" w:hAnsi="宋体" w:eastAsia="宋体" w:cs="宋体"/>
          <w:i w:val="0"/>
          <w:iCs w:val="0"/>
          <w:caps w:val="0"/>
          <w:color w:val="auto"/>
          <w:spacing w:val="0"/>
          <w:sz w:val="24"/>
          <w:szCs w:val="24"/>
          <w:shd w:val="clear" w:fill="FFFFFF"/>
          <w:vertAlign w:val="baseline"/>
          <w:lang w:val="en-US" w:eastAsia="zh-CN"/>
        </w:rPr>
        <w:t>携带</w:t>
      </w:r>
      <w:r>
        <w:rPr>
          <w:rFonts w:hint="eastAsia" w:ascii="宋体" w:hAnsi="宋体" w:eastAsia="宋体" w:cs="宋体"/>
          <w:i w:val="0"/>
          <w:iCs w:val="0"/>
          <w:caps w:val="0"/>
          <w:color w:val="auto"/>
          <w:spacing w:val="0"/>
          <w:sz w:val="24"/>
          <w:szCs w:val="24"/>
          <w:shd w:val="clear" w:fill="FFFFFF"/>
          <w:vertAlign w:val="baseline"/>
        </w:rPr>
        <w:t>供应商出具的</w:t>
      </w:r>
      <w:r>
        <w:rPr>
          <w:rFonts w:hint="eastAsia" w:ascii="宋体" w:hAnsi="宋体" w:eastAsia="宋体" w:cs="宋体"/>
          <w:i w:val="0"/>
          <w:iCs w:val="0"/>
          <w:caps w:val="0"/>
          <w:color w:val="auto"/>
          <w:spacing w:val="0"/>
          <w:sz w:val="24"/>
          <w:szCs w:val="24"/>
          <w:shd w:val="clear" w:fill="FFFFFF"/>
          <w:vertAlign w:val="baseline"/>
          <w:lang w:val="en-US" w:eastAsia="zh-CN"/>
        </w:rPr>
        <w:t>有效的</w:t>
      </w:r>
      <w:r>
        <w:rPr>
          <w:rFonts w:hint="eastAsia" w:ascii="宋体" w:hAnsi="宋体" w:eastAsia="宋体" w:cs="宋体"/>
          <w:i w:val="0"/>
          <w:iCs w:val="0"/>
          <w:caps w:val="0"/>
          <w:color w:val="auto"/>
          <w:spacing w:val="0"/>
          <w:sz w:val="24"/>
          <w:szCs w:val="24"/>
          <w:shd w:val="clear" w:fill="FFFFFF"/>
          <w:vertAlign w:val="baseline"/>
        </w:rPr>
        <w:t>单位介绍信及经办人身份证复印件加盖公章</w:t>
      </w:r>
      <w:r>
        <w:rPr>
          <w:rFonts w:hint="eastAsia" w:ascii="宋体" w:hAnsi="宋体" w:eastAsia="宋体" w:cs="宋体"/>
          <w:i w:val="0"/>
          <w:iCs w:val="0"/>
          <w:caps w:val="0"/>
          <w:color w:val="auto"/>
          <w:spacing w:val="0"/>
          <w:sz w:val="24"/>
          <w:szCs w:val="24"/>
          <w:shd w:val="clear" w:fill="FFFFFF"/>
          <w:vertAlign w:val="baseline"/>
          <w:lang w:val="en-US" w:eastAsia="zh-CN"/>
        </w:rPr>
        <w:t>至泾阳县中心街402号财政局院内泾阳县政府采购中心</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现场领取采购文件，不提供邮寄；电子文件通过U盘拷贝或QQ 邮箱发送。</w:t>
      </w:r>
    </w:p>
    <w:p w14:paraId="6443DF3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96" w:firstLine="424"/>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2.请潜在供应商务必按照《陕西省财政厅关于政府采购供应商注册登记有关事项的通知》要求，通过陕西省政府采购网（http://www.ccgp-shaanxi.gov.cn/）进行陕西政府采购统一身份认证注册登记。</w:t>
      </w:r>
    </w:p>
    <w:p w14:paraId="1D8548F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96" w:firstLine="424"/>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3.本项目需要落实的政府采购政策：</w:t>
      </w:r>
    </w:p>
    <w:p w14:paraId="0A02EA2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（1）《政府采购促进中小企业发展管理办法》（财库〔2020〕46号）；</w:t>
      </w:r>
    </w:p>
    <w:p w14:paraId="3CDA432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（2）《财政部司法部关于政府采购支持监狱企业发展有关问题的通知》（财库〔2014〕68号）；</w:t>
      </w:r>
    </w:p>
    <w:p w14:paraId="3A008E6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（3）《国务院办公厅关于建立政府强制采购节能产品制度的通知》（国办发〔2007〕51号）；</w:t>
      </w:r>
    </w:p>
    <w:p w14:paraId="732821B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（4）《环境标志产品政府采购实施的意见》（财库〔2006〕90号）；</w:t>
      </w:r>
    </w:p>
    <w:p w14:paraId="0465757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（5）《关于促进残疾人就业政府采购政策的通知》（财库〔2017〕141号）；</w:t>
      </w:r>
    </w:p>
    <w:p w14:paraId="7C61427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（6）《财政部国家发展改革委关于印发〈节能产品政府采购实施意见〉的通知》（财库〔2004〕185号）；</w:t>
      </w:r>
    </w:p>
    <w:p w14:paraId="5E9521A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（7）《财政部发展改革委生态环境部市场监管总局关于调整优化节能产品、环境标志产品政府采购执行机制的通知》（财库〔2019〕9号）；</w:t>
      </w:r>
    </w:p>
    <w:p w14:paraId="4798DAE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（8）《关于印发环境标志产品政府采购品目清单的通知》（财库〔2019〕18号）；</w:t>
      </w:r>
    </w:p>
    <w:p w14:paraId="2922D43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（9）《关于印发节能产品政府采购品目清单的通知》（财库〔2019〕19号）；</w:t>
      </w:r>
    </w:p>
    <w:p w14:paraId="7E6DF17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（10）《关于运用政府采购政策支持乡村产业振兴的通知》（财库〔2021〕19号）；</w:t>
      </w:r>
    </w:p>
    <w:p w14:paraId="0ABD01F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（11）《陕西省中小企业政府采购信用融资办法》（陕财办采〔2018〕23号）；</w:t>
      </w:r>
    </w:p>
    <w:p w14:paraId="3D929E4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（12）《陕西省财政厅关于加快推进我省中小企业政府采购信用融资工作的通知》（陕财办采〔2020〕15号）；</w:t>
      </w:r>
    </w:p>
    <w:p w14:paraId="6E313D8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（13）《财政部关于在政府采购活动中查询及使用信用记录有关问题的通知》（财库〔2016〕125号）；</w:t>
      </w:r>
    </w:p>
    <w:p w14:paraId="3793C4C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（14）《财政部关于进一步加大政府采购支持中小企业力度的通知》（财库〔2022〕19号）；</w:t>
      </w:r>
    </w:p>
    <w:p w14:paraId="0F210E5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）其他落实的政府采购政策。若享受以上政策优惠的企业，需提供相应声明函或品目清单范围内产品的有效认证证书。</w:t>
      </w:r>
    </w:p>
    <w:p w14:paraId="083147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jc w:val="left"/>
        <w:textAlignment w:val="baseline"/>
        <w:rPr>
          <w:rFonts w:hint="eastAsia" w:ascii="宋体" w:hAnsi="宋体" w:eastAsia="宋体" w:cs="宋体"/>
          <w:b w:val="0"/>
          <w:bCs w:val="0"/>
          <w:color w:val="auto"/>
          <w:sz w:val="24"/>
          <w:szCs w:val="24"/>
        </w:rPr>
      </w:pPr>
      <w:r>
        <w:rPr>
          <w:rStyle w:val="39"/>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BC9B3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1.采购人信息</w:t>
      </w:r>
    </w:p>
    <w:p w14:paraId="3ECB6DE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fill="FFFFFF"/>
          <w:vertAlign w:val="baseline"/>
        </w:rPr>
        <w:t>名称：</w:t>
      </w:r>
      <w:r>
        <w:rPr>
          <w:rFonts w:hint="eastAsia" w:ascii="宋体" w:hAnsi="宋体" w:eastAsia="宋体" w:cs="宋体"/>
          <w:b w:val="0"/>
          <w:bCs w:val="0"/>
          <w:i w:val="0"/>
          <w:iCs w:val="0"/>
          <w:caps w:val="0"/>
          <w:color w:val="auto"/>
          <w:spacing w:val="0"/>
          <w:sz w:val="24"/>
          <w:szCs w:val="24"/>
          <w:shd w:val="clear" w:fill="FFFFFF"/>
          <w:vertAlign w:val="baseline"/>
          <w:lang w:val="en-US" w:eastAsia="zh-CN"/>
        </w:rPr>
        <w:t>泾阳县公安局</w:t>
      </w:r>
    </w:p>
    <w:p w14:paraId="7633D01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地址：咸阳市</w:t>
      </w:r>
      <w:r>
        <w:rPr>
          <w:rFonts w:hint="eastAsia" w:ascii="宋体" w:hAnsi="宋体" w:eastAsia="宋体" w:cs="宋体"/>
          <w:b w:val="0"/>
          <w:bCs w:val="0"/>
          <w:i w:val="0"/>
          <w:iCs w:val="0"/>
          <w:caps w:val="0"/>
          <w:color w:val="auto"/>
          <w:spacing w:val="0"/>
          <w:sz w:val="24"/>
          <w:szCs w:val="24"/>
          <w:shd w:val="clear" w:fill="FFFFFF"/>
          <w:vertAlign w:val="baseline"/>
          <w:lang w:val="en-US" w:eastAsia="zh-CN"/>
        </w:rPr>
        <w:t>泾阳县北环路西段（泾阳县公安局新址）</w:t>
      </w:r>
    </w:p>
    <w:p w14:paraId="35E60F9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lang w:eastAsia="zh-CN"/>
        </w:rPr>
      </w:pPr>
      <w:r>
        <w:rPr>
          <w:rFonts w:hint="eastAsia" w:ascii="宋体" w:hAnsi="宋体" w:eastAsia="宋体" w:cs="宋体"/>
          <w:b w:val="0"/>
          <w:bCs w:val="0"/>
          <w:i w:val="0"/>
          <w:iCs w:val="0"/>
          <w:caps w:val="0"/>
          <w:color w:val="auto"/>
          <w:spacing w:val="0"/>
          <w:sz w:val="24"/>
          <w:szCs w:val="24"/>
          <w:shd w:val="clear" w:fill="FFFFFF"/>
          <w:vertAlign w:val="baseline"/>
        </w:rPr>
        <w:t>联系方式：029-36</w:t>
      </w:r>
      <w:r>
        <w:rPr>
          <w:rFonts w:hint="eastAsia" w:ascii="宋体" w:hAnsi="宋体" w:eastAsia="宋体" w:cs="宋体"/>
          <w:b w:val="0"/>
          <w:bCs w:val="0"/>
          <w:i w:val="0"/>
          <w:iCs w:val="0"/>
          <w:caps w:val="0"/>
          <w:color w:val="auto"/>
          <w:spacing w:val="0"/>
          <w:sz w:val="24"/>
          <w:szCs w:val="24"/>
          <w:shd w:val="clear" w:fill="FFFFFF"/>
          <w:vertAlign w:val="baseline"/>
          <w:lang w:val="en-US" w:eastAsia="zh-CN"/>
        </w:rPr>
        <w:t>222316</w:t>
      </w:r>
    </w:p>
    <w:p w14:paraId="01D2C9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2.</w:t>
      </w:r>
      <w:r>
        <w:rPr>
          <w:rFonts w:hint="eastAsia" w:ascii="宋体" w:hAnsi="宋体" w:eastAsia="宋体" w:cs="宋体"/>
          <w:b w:val="0"/>
          <w:bCs w:val="0"/>
          <w:i w:val="0"/>
          <w:iCs w:val="0"/>
          <w:caps w:val="0"/>
          <w:color w:val="auto"/>
          <w:spacing w:val="0"/>
          <w:sz w:val="24"/>
          <w:szCs w:val="24"/>
          <w:shd w:val="clear" w:fill="FFFFFF"/>
          <w:vertAlign w:val="baseline"/>
          <w:lang w:eastAsia="zh-CN"/>
        </w:rPr>
        <w:t>采购代理机构</w:t>
      </w:r>
      <w:r>
        <w:rPr>
          <w:rFonts w:hint="eastAsia" w:ascii="宋体" w:hAnsi="宋体" w:eastAsia="宋体" w:cs="宋体"/>
          <w:b w:val="0"/>
          <w:bCs w:val="0"/>
          <w:i w:val="0"/>
          <w:iCs w:val="0"/>
          <w:caps w:val="0"/>
          <w:color w:val="auto"/>
          <w:spacing w:val="0"/>
          <w:sz w:val="24"/>
          <w:szCs w:val="24"/>
          <w:shd w:val="clear" w:fill="FFFFFF"/>
          <w:vertAlign w:val="baseline"/>
        </w:rPr>
        <w:t>信息</w:t>
      </w:r>
    </w:p>
    <w:p w14:paraId="558BBC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名称：泾阳县政府采购中心</w:t>
      </w:r>
    </w:p>
    <w:p w14:paraId="3D2E9F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地址：咸阳市泾阳县中心街402号</w:t>
      </w:r>
    </w:p>
    <w:p w14:paraId="61C17D6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联系方式：029-36223975</w:t>
      </w:r>
    </w:p>
    <w:p w14:paraId="7D241C2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3.项目联系方式</w:t>
      </w:r>
    </w:p>
    <w:p w14:paraId="7DA3EA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项目联系人：</w:t>
      </w:r>
      <w:r>
        <w:rPr>
          <w:rFonts w:hint="eastAsia" w:ascii="宋体" w:hAnsi="宋体" w:eastAsia="宋体" w:cs="宋体"/>
          <w:b w:val="0"/>
          <w:bCs w:val="0"/>
          <w:i w:val="0"/>
          <w:iCs w:val="0"/>
          <w:caps w:val="0"/>
          <w:color w:val="auto"/>
          <w:spacing w:val="0"/>
          <w:sz w:val="24"/>
          <w:szCs w:val="24"/>
          <w:shd w:val="clear" w:fill="FFFFFF"/>
          <w:vertAlign w:val="baseline"/>
          <w:lang w:val="en-US" w:eastAsia="zh-CN"/>
        </w:rPr>
        <w:t>赵</w:t>
      </w:r>
      <w:r>
        <w:rPr>
          <w:rFonts w:hint="eastAsia" w:ascii="宋体" w:hAnsi="宋体" w:eastAsia="宋体" w:cs="宋体"/>
          <w:b w:val="0"/>
          <w:bCs w:val="0"/>
          <w:i w:val="0"/>
          <w:iCs w:val="0"/>
          <w:caps w:val="0"/>
          <w:color w:val="auto"/>
          <w:spacing w:val="0"/>
          <w:sz w:val="24"/>
          <w:szCs w:val="24"/>
          <w:shd w:val="clear" w:fill="FFFFFF"/>
          <w:vertAlign w:val="baseline"/>
        </w:rPr>
        <w:t>工</w:t>
      </w:r>
    </w:p>
    <w:p w14:paraId="4C1267C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电话：029-36223975</w:t>
      </w:r>
    </w:p>
    <w:p w14:paraId="6086C2C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right"/>
        <w:textAlignment w:val="baseline"/>
        <w:rPr>
          <w:rFonts w:hint="eastAsia" w:ascii="宋体" w:hAnsi="宋体" w:eastAsia="宋体" w:cs="宋体"/>
          <w:i w:val="0"/>
          <w:iCs w:val="0"/>
          <w:caps w:val="0"/>
          <w:color w:val="auto"/>
          <w:spacing w:val="0"/>
          <w:sz w:val="24"/>
          <w:szCs w:val="24"/>
          <w:shd w:val="clear" w:fill="FFFFFF"/>
          <w:vertAlign w:val="baseline"/>
        </w:rPr>
      </w:pPr>
    </w:p>
    <w:p w14:paraId="1C4FAFC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泾阳县政府采购中心</w:t>
      </w:r>
    </w:p>
    <w:p w14:paraId="7BDC4B5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right"/>
        <w:textAlignment w:val="baseline"/>
        <w:rPr>
          <w:rFonts w:hint="eastAsia" w:ascii="宋体" w:hAnsi="宋体" w:eastAsia="宋体" w:cs="宋体"/>
          <w:i w:val="0"/>
          <w:iCs w:val="0"/>
          <w:caps w:val="0"/>
          <w:color w:val="auto"/>
          <w:spacing w:val="0"/>
          <w:sz w:val="24"/>
          <w:szCs w:val="24"/>
          <w:shd w:val="clear" w:fill="FFFFFF"/>
          <w:vertAlign w:val="baseline"/>
        </w:rPr>
        <w:sectPr>
          <w:footerReference r:id="rId12" w:type="first"/>
          <w:footerReference r:id="rId11"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425" w:num="1"/>
          <w:titlePg/>
          <w:docGrid w:linePitch="312" w:charSpace="0"/>
        </w:sectPr>
      </w:pP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18</w:t>
      </w:r>
      <w:r>
        <w:rPr>
          <w:rFonts w:hint="eastAsia" w:ascii="宋体" w:hAnsi="宋体" w:eastAsia="宋体" w:cs="宋体"/>
          <w:i w:val="0"/>
          <w:iCs w:val="0"/>
          <w:caps w:val="0"/>
          <w:color w:val="auto"/>
          <w:spacing w:val="0"/>
          <w:sz w:val="24"/>
          <w:szCs w:val="24"/>
          <w:shd w:val="clear" w:fill="FFFFFF"/>
          <w:vertAlign w:val="baseline"/>
        </w:rPr>
        <w:t>日</w:t>
      </w:r>
    </w:p>
    <w:bookmarkEnd w:id="1"/>
    <w:bookmarkEnd w:id="2"/>
    <w:p w14:paraId="6AC39254">
      <w:pPr>
        <w:pStyle w:val="3"/>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32"/>
          <w:szCs w:val="32"/>
          <w:lang w:val="zh-CN"/>
        </w:rPr>
      </w:pPr>
      <w:bookmarkStart w:id="3" w:name="_Toc2426"/>
      <w:r>
        <w:rPr>
          <w:rFonts w:hint="eastAsia" w:ascii="宋体" w:hAnsi="宋体" w:eastAsia="宋体" w:cs="宋体"/>
          <w:b/>
          <w:bCs/>
          <w:color w:val="auto"/>
          <w:sz w:val="32"/>
          <w:szCs w:val="32"/>
          <w:lang w:val="en-US" w:eastAsia="zh-CN"/>
        </w:rPr>
        <w:t>第二章</w:t>
      </w:r>
      <w:r>
        <w:rPr>
          <w:rFonts w:hint="eastAsia" w:ascii="宋体" w:hAnsi="宋体" w:eastAsia="宋体" w:cs="宋体"/>
          <w:b/>
          <w:bCs/>
          <w:color w:val="auto"/>
          <w:sz w:val="32"/>
          <w:szCs w:val="32"/>
          <w:lang w:val="zh-CN"/>
        </w:rPr>
        <w:t xml:space="preserve">   竞争性谈判须知</w:t>
      </w:r>
      <w:bookmarkEnd w:id="3"/>
    </w:p>
    <w:tbl>
      <w:tblPr>
        <w:tblStyle w:val="36"/>
        <w:tblW w:w="102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11"/>
        <w:gridCol w:w="7495"/>
      </w:tblGrid>
      <w:tr w14:paraId="189F2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7" w:hRule="atLeast"/>
          <w:tblHeader/>
          <w:jc w:val="center"/>
        </w:trPr>
        <w:tc>
          <w:tcPr>
            <w:tcW w:w="756" w:type="dxa"/>
            <w:vAlign w:val="center"/>
          </w:tcPr>
          <w:p w14:paraId="1B6C0176">
            <w:pPr>
              <w:pStyle w:val="120"/>
              <w:keepNext w:val="0"/>
              <w:keepLines w:val="0"/>
              <w:pageBreakBefore w:val="0"/>
              <w:kinsoku/>
              <w:wordWrap/>
              <w:overflowPunct/>
              <w:topLinePunct w:val="0"/>
              <w:bidi w:val="0"/>
              <w:snapToGrid/>
              <w:spacing w:line="440" w:lineRule="exact"/>
              <w:ind w:left="9"/>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011" w:type="dxa"/>
            <w:vAlign w:val="center"/>
          </w:tcPr>
          <w:p w14:paraId="7E4C9A1F">
            <w:pPr>
              <w:pStyle w:val="120"/>
              <w:keepNext w:val="0"/>
              <w:keepLines w:val="0"/>
              <w:pageBreakBefore w:val="0"/>
              <w:kinsoku/>
              <w:wordWrap/>
              <w:overflowPunct/>
              <w:topLinePunct w:val="0"/>
              <w:bidi w:val="0"/>
              <w:snapToGrid/>
              <w:spacing w:line="440" w:lineRule="exact"/>
              <w:ind w:left="-114"/>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条款名称 </w:t>
            </w:r>
          </w:p>
        </w:tc>
        <w:tc>
          <w:tcPr>
            <w:tcW w:w="7495" w:type="dxa"/>
            <w:vAlign w:val="center"/>
          </w:tcPr>
          <w:p w14:paraId="37195231">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14:paraId="2CD6E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56" w:type="dxa"/>
            <w:vAlign w:val="center"/>
          </w:tcPr>
          <w:p w14:paraId="01CEAA0E">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2011" w:type="dxa"/>
            <w:vAlign w:val="center"/>
          </w:tcPr>
          <w:p w14:paraId="492821A5">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w:t>
            </w:r>
          </w:p>
        </w:tc>
        <w:tc>
          <w:tcPr>
            <w:tcW w:w="7495" w:type="dxa"/>
            <w:vAlign w:val="center"/>
          </w:tcPr>
          <w:p w14:paraId="78785E43">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称：</w:t>
            </w:r>
            <w:r>
              <w:rPr>
                <w:rFonts w:hint="eastAsia" w:ascii="宋体" w:hAnsi="宋体" w:cs="宋体"/>
                <w:color w:val="auto"/>
                <w:sz w:val="24"/>
                <w:szCs w:val="24"/>
                <w:lang w:val="en-US" w:eastAsia="zh-CN"/>
              </w:rPr>
              <w:t>泾阳县公安局</w:t>
            </w:r>
          </w:p>
          <w:p w14:paraId="70D2666E">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w:t>
            </w:r>
            <w:r>
              <w:rPr>
                <w:rFonts w:hint="eastAsia" w:ascii="宋体" w:hAnsi="宋体" w:eastAsia="宋体" w:cs="宋体"/>
                <w:b w:val="0"/>
                <w:bCs w:val="0"/>
                <w:i w:val="0"/>
                <w:iCs w:val="0"/>
                <w:caps w:val="0"/>
                <w:color w:val="auto"/>
                <w:spacing w:val="0"/>
                <w:sz w:val="24"/>
                <w:szCs w:val="24"/>
                <w:shd w:val="clear" w:fill="FFFFFF"/>
                <w:vertAlign w:val="baseline"/>
              </w:rPr>
              <w:t>咸阳市</w:t>
            </w:r>
            <w:r>
              <w:rPr>
                <w:rFonts w:hint="eastAsia" w:ascii="宋体" w:hAnsi="宋体" w:eastAsia="宋体" w:cs="宋体"/>
                <w:b w:val="0"/>
                <w:bCs w:val="0"/>
                <w:i w:val="0"/>
                <w:iCs w:val="0"/>
                <w:caps w:val="0"/>
                <w:color w:val="auto"/>
                <w:spacing w:val="0"/>
                <w:sz w:val="24"/>
                <w:szCs w:val="24"/>
                <w:shd w:val="clear" w:fill="FFFFFF"/>
                <w:vertAlign w:val="baseline"/>
                <w:lang w:val="en-US" w:eastAsia="zh-CN"/>
              </w:rPr>
              <w:t>泾阳县北环路西段（泾阳县公安局新址）</w:t>
            </w:r>
          </w:p>
          <w:p w14:paraId="43419DD7">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王正勇</w:t>
            </w:r>
          </w:p>
          <w:p w14:paraId="13A471E0">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话：</w:t>
            </w:r>
            <w:r>
              <w:rPr>
                <w:rFonts w:hint="eastAsia" w:ascii="宋体" w:hAnsi="宋体" w:eastAsia="宋体" w:cs="宋体"/>
                <w:b w:val="0"/>
                <w:bCs w:val="0"/>
                <w:i w:val="0"/>
                <w:iCs w:val="0"/>
                <w:caps w:val="0"/>
                <w:color w:val="auto"/>
                <w:spacing w:val="0"/>
                <w:sz w:val="24"/>
                <w:szCs w:val="24"/>
                <w:shd w:val="clear" w:fill="FFFFFF"/>
                <w:vertAlign w:val="baseline"/>
              </w:rPr>
              <w:t>029-36</w:t>
            </w:r>
            <w:r>
              <w:rPr>
                <w:rFonts w:hint="eastAsia" w:ascii="宋体" w:hAnsi="宋体" w:eastAsia="宋体" w:cs="宋体"/>
                <w:b w:val="0"/>
                <w:bCs w:val="0"/>
                <w:i w:val="0"/>
                <w:iCs w:val="0"/>
                <w:caps w:val="0"/>
                <w:color w:val="auto"/>
                <w:spacing w:val="0"/>
                <w:sz w:val="24"/>
                <w:szCs w:val="24"/>
                <w:shd w:val="clear" w:fill="FFFFFF"/>
                <w:vertAlign w:val="baseline"/>
                <w:lang w:val="en-US" w:eastAsia="zh-CN"/>
              </w:rPr>
              <w:t>222316</w:t>
            </w:r>
          </w:p>
        </w:tc>
      </w:tr>
      <w:tr w14:paraId="2A219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979E3EC">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2011" w:type="dxa"/>
            <w:vAlign w:val="center"/>
          </w:tcPr>
          <w:p w14:paraId="3BC8380E">
            <w:pPr>
              <w:pStyle w:val="120"/>
              <w:keepNext w:val="0"/>
              <w:keepLines w:val="0"/>
              <w:pageBreakBefore w:val="0"/>
              <w:kinsoku/>
              <w:wordWrap/>
              <w:overflowPunct/>
              <w:topLinePunct w:val="0"/>
              <w:bidi w:val="0"/>
              <w:snapToGrid/>
              <w:spacing w:line="44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w:t>
            </w:r>
          </w:p>
        </w:tc>
        <w:tc>
          <w:tcPr>
            <w:tcW w:w="7495" w:type="dxa"/>
            <w:vAlign w:val="center"/>
          </w:tcPr>
          <w:p w14:paraId="11740CBA">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泾阳县政府采购中心</w:t>
            </w:r>
          </w:p>
          <w:p w14:paraId="147A0671">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rPr>
              <w:t>咸阳市泾阳县中心街402号</w:t>
            </w:r>
          </w:p>
          <w:p w14:paraId="587BAD1A">
            <w:pPr>
              <w:keepNext w:val="0"/>
              <w:keepLines w:val="0"/>
              <w:pageBreakBefore w:val="0"/>
              <w:kinsoku/>
              <w:wordWrap/>
              <w:overflowPunct/>
              <w:topLinePunct w:val="0"/>
              <w:bidi w:val="0"/>
              <w:snapToGrid/>
              <w:spacing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赵工</w:t>
            </w:r>
          </w:p>
          <w:p w14:paraId="2699BC4A">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 </w:t>
            </w:r>
            <w:r>
              <w:rPr>
                <w:rFonts w:hint="eastAsia" w:ascii="宋体" w:hAnsi="宋体" w:eastAsia="宋体" w:cs="宋体"/>
                <w:b w:val="0"/>
                <w:bCs/>
                <w:color w:val="auto"/>
                <w:sz w:val="24"/>
                <w:szCs w:val="24"/>
                <w:lang w:val="en-US" w:eastAsia="zh-CN"/>
              </w:rPr>
              <w:t xml:space="preserve"> 话</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lang w:val="en-US" w:eastAsia="zh-CN"/>
              </w:rPr>
              <w:t>029-36223975</w:t>
            </w:r>
          </w:p>
        </w:tc>
      </w:tr>
      <w:tr w14:paraId="220C8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56" w:type="dxa"/>
            <w:vAlign w:val="center"/>
          </w:tcPr>
          <w:p w14:paraId="7C4EC88A">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p>
        </w:tc>
        <w:tc>
          <w:tcPr>
            <w:tcW w:w="2011" w:type="dxa"/>
            <w:vAlign w:val="center"/>
          </w:tcPr>
          <w:p w14:paraId="444288DD">
            <w:pPr>
              <w:pStyle w:val="120"/>
              <w:keepNext w:val="0"/>
              <w:keepLines w:val="0"/>
              <w:pageBreakBefore w:val="0"/>
              <w:kinsoku/>
              <w:wordWrap/>
              <w:overflowPunct/>
              <w:topLinePunct w:val="0"/>
              <w:bidi w:val="0"/>
              <w:snapToGrid/>
              <w:spacing w:line="440" w:lineRule="exact"/>
              <w:ind w:left="38"/>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项目名称</w:t>
            </w:r>
          </w:p>
        </w:tc>
        <w:tc>
          <w:tcPr>
            <w:tcW w:w="7495" w:type="dxa"/>
            <w:vAlign w:val="center"/>
          </w:tcPr>
          <w:p w14:paraId="5C238DF2">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泾阳县公安局执法执勤车辆采购项目</w:t>
            </w:r>
          </w:p>
        </w:tc>
      </w:tr>
      <w:tr w14:paraId="435BE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56" w:type="dxa"/>
            <w:vAlign w:val="center"/>
          </w:tcPr>
          <w:p w14:paraId="59406F8C">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2011" w:type="dxa"/>
            <w:vAlign w:val="center"/>
          </w:tcPr>
          <w:p w14:paraId="54D2EDFB">
            <w:pPr>
              <w:pStyle w:val="120"/>
              <w:keepNext w:val="0"/>
              <w:keepLines w:val="0"/>
              <w:pageBreakBefore w:val="0"/>
              <w:kinsoku/>
              <w:wordWrap/>
              <w:overflowPunct/>
              <w:topLinePunct w:val="0"/>
              <w:bidi w:val="0"/>
              <w:snapToGrid/>
              <w:spacing w:line="44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tc>
        <w:tc>
          <w:tcPr>
            <w:tcW w:w="7495" w:type="dxa"/>
            <w:vAlign w:val="center"/>
          </w:tcPr>
          <w:p w14:paraId="1404CD78">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ZFCG-泾阳县-2024-00013</w:t>
            </w:r>
          </w:p>
        </w:tc>
      </w:tr>
      <w:tr w14:paraId="2FCB76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56" w:type="dxa"/>
            <w:vAlign w:val="center"/>
          </w:tcPr>
          <w:p w14:paraId="4219CC6C">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p>
        </w:tc>
        <w:tc>
          <w:tcPr>
            <w:tcW w:w="2011" w:type="dxa"/>
            <w:vAlign w:val="center"/>
          </w:tcPr>
          <w:p w14:paraId="3CAC2AC6">
            <w:pPr>
              <w:pStyle w:val="120"/>
              <w:keepNext w:val="0"/>
              <w:keepLines w:val="0"/>
              <w:pageBreakBefore w:val="0"/>
              <w:kinsoku/>
              <w:wordWrap/>
              <w:overflowPunct/>
              <w:topLinePunct w:val="0"/>
              <w:bidi w:val="0"/>
              <w:snapToGrid/>
              <w:spacing w:line="440" w:lineRule="exact"/>
              <w:ind w:left="38"/>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采购内容</w:t>
            </w:r>
          </w:p>
        </w:tc>
        <w:tc>
          <w:tcPr>
            <w:tcW w:w="7495" w:type="dxa"/>
            <w:vAlign w:val="center"/>
          </w:tcPr>
          <w:p w14:paraId="05DD5B1D">
            <w:pPr>
              <w:pStyle w:val="120"/>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执法执勤车辆采购</w:t>
            </w:r>
            <w:r>
              <w:rPr>
                <w:rFonts w:hint="eastAsia" w:ascii="宋体" w:hAnsi="宋体" w:eastAsia="宋体" w:cs="宋体"/>
                <w:color w:val="auto"/>
                <w:kern w:val="2"/>
                <w:sz w:val="24"/>
                <w:szCs w:val="24"/>
                <w:lang w:val="en-US" w:eastAsia="zh-CN" w:bidi="ar-SA"/>
              </w:rPr>
              <w:t>，内容详见</w:t>
            </w:r>
            <w:r>
              <w:rPr>
                <w:rFonts w:hint="eastAsia" w:cs="宋体"/>
                <w:color w:val="auto"/>
                <w:kern w:val="2"/>
                <w:sz w:val="24"/>
                <w:szCs w:val="24"/>
                <w:lang w:val="en-US" w:eastAsia="zh-CN" w:bidi="ar-SA"/>
              </w:rPr>
              <w:t>竞争性谈判文件</w:t>
            </w:r>
            <w:r>
              <w:rPr>
                <w:rFonts w:hint="eastAsia" w:ascii="宋体" w:hAnsi="宋体" w:eastAsia="宋体" w:cs="宋体"/>
                <w:color w:val="auto"/>
                <w:kern w:val="2"/>
                <w:sz w:val="24"/>
                <w:szCs w:val="24"/>
                <w:lang w:val="en-US" w:eastAsia="zh-CN" w:bidi="ar-SA"/>
              </w:rPr>
              <w:t>。</w:t>
            </w:r>
          </w:p>
        </w:tc>
      </w:tr>
      <w:tr w14:paraId="43434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56" w:type="dxa"/>
            <w:vAlign w:val="center"/>
          </w:tcPr>
          <w:p w14:paraId="25651DC7">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011" w:type="dxa"/>
            <w:vAlign w:val="center"/>
          </w:tcPr>
          <w:p w14:paraId="4E592811">
            <w:pPr>
              <w:pStyle w:val="120"/>
              <w:keepNext w:val="0"/>
              <w:keepLines w:val="0"/>
              <w:pageBreakBefore w:val="0"/>
              <w:kinsoku/>
              <w:wordWrap/>
              <w:overflowPunct/>
              <w:topLinePunct w:val="0"/>
              <w:bidi w:val="0"/>
              <w:snapToGrid/>
              <w:spacing w:line="440" w:lineRule="exact"/>
              <w:ind w:left="96" w:leftChars="0"/>
              <w:jc w:val="center"/>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交货期</w:t>
            </w:r>
          </w:p>
        </w:tc>
        <w:tc>
          <w:tcPr>
            <w:tcW w:w="7495" w:type="dxa"/>
            <w:vAlign w:val="center"/>
          </w:tcPr>
          <w:p w14:paraId="14D6E248">
            <w:pPr>
              <w:pStyle w:val="120"/>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合同签订之日起10</w:t>
            </w:r>
            <w:r>
              <w:rPr>
                <w:rFonts w:hint="eastAsia" w:cs="宋体"/>
                <w:color w:val="auto"/>
                <w:sz w:val="24"/>
                <w:szCs w:val="24"/>
                <w:lang w:val="en-US" w:eastAsia="zh-CN"/>
              </w:rPr>
              <w:t>工作</w:t>
            </w:r>
            <w:r>
              <w:rPr>
                <w:rFonts w:hint="eastAsia" w:ascii="宋体" w:hAnsi="宋体" w:eastAsia="宋体" w:cs="宋体"/>
                <w:color w:val="auto"/>
                <w:sz w:val="24"/>
                <w:szCs w:val="24"/>
                <w:lang w:val="en-US" w:eastAsia="zh-CN"/>
              </w:rPr>
              <w:t>日内。</w:t>
            </w:r>
          </w:p>
        </w:tc>
      </w:tr>
      <w:tr w14:paraId="016D86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75C40D6">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p>
        </w:tc>
        <w:tc>
          <w:tcPr>
            <w:tcW w:w="2011" w:type="dxa"/>
            <w:vAlign w:val="center"/>
          </w:tcPr>
          <w:p w14:paraId="5F7D862D">
            <w:pPr>
              <w:pStyle w:val="120"/>
              <w:keepNext w:val="0"/>
              <w:keepLines w:val="0"/>
              <w:pageBreakBefore w:val="0"/>
              <w:kinsoku/>
              <w:wordWrap/>
              <w:overflowPunct/>
              <w:topLinePunct w:val="0"/>
              <w:bidi w:val="0"/>
              <w:snapToGrid/>
              <w:spacing w:line="440" w:lineRule="exact"/>
              <w:ind w:left="96"/>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质量要求、验收标准</w:t>
            </w:r>
          </w:p>
        </w:tc>
        <w:tc>
          <w:tcPr>
            <w:tcW w:w="7495" w:type="dxa"/>
            <w:vAlign w:val="center"/>
          </w:tcPr>
          <w:p w14:paraId="14AB68EC">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质量要求：达到国家现行技术标准。</w:t>
            </w:r>
          </w:p>
          <w:p w14:paraId="3285E686">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验收标准：国家标准、行业标准、企业标准。</w:t>
            </w:r>
          </w:p>
        </w:tc>
      </w:tr>
      <w:tr w14:paraId="40EAD3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56" w:type="dxa"/>
            <w:vAlign w:val="center"/>
          </w:tcPr>
          <w:p w14:paraId="46192000">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011" w:type="dxa"/>
            <w:vAlign w:val="center"/>
          </w:tcPr>
          <w:p w14:paraId="2BBDCDED">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获取</w:t>
            </w:r>
          </w:p>
        </w:tc>
        <w:tc>
          <w:tcPr>
            <w:tcW w:w="7495" w:type="dxa"/>
            <w:vAlign w:val="center"/>
          </w:tcPr>
          <w:p w14:paraId="2495E04C">
            <w:pPr>
              <w:pStyle w:val="127"/>
              <w:keepNext w:val="0"/>
              <w:keepLines w:val="0"/>
              <w:pageBreakBefore w:val="0"/>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w w:val="100"/>
                <w:sz w:val="24"/>
                <w:szCs w:val="24"/>
                <w:highlight w:val="none"/>
                <w:lang w:val="en-US" w:eastAsia="zh-CN"/>
              </w:rPr>
              <w:t>获取</w:t>
            </w:r>
            <w:r>
              <w:rPr>
                <w:rFonts w:hint="eastAsia" w:ascii="宋体" w:hAnsi="宋体" w:eastAsia="宋体" w:cs="宋体"/>
                <w:color w:val="auto"/>
                <w:spacing w:val="-6"/>
                <w:w w:val="100"/>
                <w:sz w:val="24"/>
                <w:szCs w:val="24"/>
                <w:highlight w:val="none"/>
              </w:rPr>
              <w:t>时间：202</w:t>
            </w:r>
            <w:r>
              <w:rPr>
                <w:rFonts w:hint="eastAsia" w:ascii="宋体" w:hAnsi="宋体" w:eastAsia="宋体" w:cs="宋体"/>
                <w:color w:val="auto"/>
                <w:spacing w:val="-6"/>
                <w:w w:val="100"/>
                <w:sz w:val="24"/>
                <w:szCs w:val="24"/>
                <w:highlight w:val="none"/>
                <w:lang w:val="en-US" w:eastAsia="zh-CN"/>
              </w:rPr>
              <w:t>4</w:t>
            </w:r>
            <w:r>
              <w:rPr>
                <w:rFonts w:hint="eastAsia" w:ascii="宋体" w:hAnsi="宋体" w:eastAsia="宋体" w:cs="宋体"/>
                <w:color w:val="auto"/>
                <w:spacing w:val="-6"/>
                <w:w w:val="100"/>
                <w:sz w:val="24"/>
                <w:szCs w:val="24"/>
                <w:highlight w:val="none"/>
              </w:rPr>
              <w:t>年</w:t>
            </w:r>
            <w:r>
              <w:rPr>
                <w:rFonts w:hint="eastAsia" w:ascii="宋体" w:hAnsi="宋体" w:eastAsia="宋体" w:cs="宋体"/>
                <w:color w:val="auto"/>
                <w:spacing w:val="-6"/>
                <w:w w:val="100"/>
                <w:sz w:val="24"/>
                <w:szCs w:val="24"/>
                <w:highlight w:val="none"/>
                <w:lang w:val="en-US" w:eastAsia="zh-CN"/>
              </w:rPr>
              <w:t>11</w:t>
            </w:r>
            <w:r>
              <w:rPr>
                <w:rFonts w:hint="eastAsia" w:ascii="宋体" w:hAnsi="宋体" w:eastAsia="宋体" w:cs="宋体"/>
                <w:color w:val="auto"/>
                <w:spacing w:val="-6"/>
                <w:w w:val="100"/>
                <w:sz w:val="24"/>
                <w:szCs w:val="24"/>
                <w:highlight w:val="none"/>
              </w:rPr>
              <w:t>月</w:t>
            </w:r>
            <w:r>
              <w:rPr>
                <w:rFonts w:hint="eastAsia" w:ascii="宋体" w:hAnsi="宋体" w:eastAsia="宋体" w:cs="宋体"/>
                <w:color w:val="auto"/>
                <w:spacing w:val="-6"/>
                <w:w w:val="100"/>
                <w:sz w:val="24"/>
                <w:szCs w:val="24"/>
                <w:highlight w:val="none"/>
                <w:lang w:val="en-US" w:eastAsia="zh-CN"/>
              </w:rPr>
              <w:t>18</w:t>
            </w:r>
            <w:r>
              <w:rPr>
                <w:rFonts w:hint="eastAsia" w:ascii="宋体" w:hAnsi="宋体" w:eastAsia="宋体" w:cs="宋体"/>
                <w:color w:val="auto"/>
                <w:spacing w:val="-6"/>
                <w:w w:val="100"/>
                <w:sz w:val="24"/>
                <w:szCs w:val="24"/>
                <w:highlight w:val="none"/>
              </w:rPr>
              <w:t>日至202</w:t>
            </w:r>
            <w:r>
              <w:rPr>
                <w:rFonts w:hint="eastAsia" w:ascii="宋体" w:hAnsi="宋体" w:eastAsia="宋体" w:cs="宋体"/>
                <w:color w:val="auto"/>
                <w:spacing w:val="-6"/>
                <w:w w:val="100"/>
                <w:sz w:val="24"/>
                <w:szCs w:val="24"/>
                <w:highlight w:val="none"/>
                <w:lang w:val="en-US" w:eastAsia="zh-CN"/>
              </w:rPr>
              <w:t>4</w:t>
            </w:r>
            <w:r>
              <w:rPr>
                <w:rFonts w:hint="eastAsia" w:ascii="宋体" w:hAnsi="宋体" w:eastAsia="宋体" w:cs="宋体"/>
                <w:color w:val="auto"/>
                <w:spacing w:val="-6"/>
                <w:w w:val="100"/>
                <w:sz w:val="24"/>
                <w:szCs w:val="24"/>
                <w:highlight w:val="none"/>
              </w:rPr>
              <w:t>年</w:t>
            </w:r>
            <w:r>
              <w:rPr>
                <w:rFonts w:hint="eastAsia" w:ascii="宋体" w:hAnsi="宋体" w:eastAsia="宋体" w:cs="宋体"/>
                <w:color w:val="auto"/>
                <w:spacing w:val="-6"/>
                <w:w w:val="100"/>
                <w:sz w:val="24"/>
                <w:szCs w:val="24"/>
                <w:highlight w:val="none"/>
                <w:lang w:val="en-US" w:eastAsia="zh-CN"/>
              </w:rPr>
              <w:t>11</w:t>
            </w:r>
            <w:r>
              <w:rPr>
                <w:rFonts w:hint="eastAsia" w:ascii="宋体" w:hAnsi="宋体" w:eastAsia="宋体" w:cs="宋体"/>
                <w:color w:val="auto"/>
                <w:spacing w:val="-6"/>
                <w:w w:val="100"/>
                <w:sz w:val="24"/>
                <w:szCs w:val="24"/>
                <w:highlight w:val="none"/>
              </w:rPr>
              <w:t>月</w:t>
            </w:r>
            <w:r>
              <w:rPr>
                <w:rFonts w:hint="eastAsia" w:ascii="宋体" w:hAnsi="宋体" w:eastAsia="宋体" w:cs="宋体"/>
                <w:color w:val="auto"/>
                <w:spacing w:val="-6"/>
                <w:w w:val="100"/>
                <w:sz w:val="24"/>
                <w:szCs w:val="24"/>
                <w:highlight w:val="none"/>
                <w:lang w:val="en-US" w:eastAsia="zh-CN"/>
              </w:rPr>
              <w:t>21</w:t>
            </w:r>
            <w:r>
              <w:rPr>
                <w:rFonts w:hint="eastAsia" w:ascii="宋体" w:hAnsi="宋体" w:eastAsia="宋体" w:cs="宋体"/>
                <w:color w:val="auto"/>
                <w:spacing w:val="-6"/>
                <w:w w:val="100"/>
                <w:sz w:val="24"/>
                <w:szCs w:val="24"/>
                <w:highlight w:val="none"/>
              </w:rPr>
              <w:t>日（上午9：00-1</w:t>
            </w:r>
            <w:r>
              <w:rPr>
                <w:rFonts w:hint="eastAsia" w:ascii="宋体" w:hAnsi="宋体" w:eastAsia="宋体" w:cs="宋体"/>
                <w:color w:val="auto"/>
                <w:spacing w:val="-6"/>
                <w:w w:val="100"/>
                <w:sz w:val="24"/>
                <w:szCs w:val="24"/>
                <w:highlight w:val="none"/>
                <w:lang w:val="en-US" w:eastAsia="zh-CN"/>
              </w:rPr>
              <w:t>2</w:t>
            </w:r>
            <w:r>
              <w:rPr>
                <w:rFonts w:hint="eastAsia" w:ascii="宋体" w:hAnsi="宋体" w:eastAsia="宋体" w:cs="宋体"/>
                <w:color w:val="auto"/>
                <w:spacing w:val="-6"/>
                <w:w w:val="100"/>
                <w:sz w:val="24"/>
                <w:szCs w:val="24"/>
                <w:highlight w:val="none"/>
              </w:rPr>
              <w:t>:</w:t>
            </w:r>
            <w:r>
              <w:rPr>
                <w:rFonts w:hint="eastAsia" w:ascii="宋体" w:hAnsi="宋体" w:eastAsia="宋体" w:cs="宋体"/>
                <w:color w:val="auto"/>
                <w:spacing w:val="-6"/>
                <w:w w:val="100"/>
                <w:sz w:val="24"/>
                <w:szCs w:val="24"/>
                <w:highlight w:val="none"/>
                <w:lang w:val="en-US" w:eastAsia="zh-CN"/>
              </w:rPr>
              <w:t>0</w:t>
            </w:r>
            <w:r>
              <w:rPr>
                <w:rFonts w:hint="eastAsia" w:ascii="宋体" w:hAnsi="宋体" w:eastAsia="宋体" w:cs="宋体"/>
                <w:color w:val="auto"/>
                <w:spacing w:val="-6"/>
                <w:w w:val="100"/>
                <w:sz w:val="24"/>
                <w:szCs w:val="24"/>
                <w:highlight w:val="none"/>
              </w:rPr>
              <w:t>0，下午14:</w:t>
            </w:r>
            <w:r>
              <w:rPr>
                <w:rFonts w:hint="eastAsia" w:ascii="宋体" w:hAnsi="宋体" w:cs="宋体"/>
                <w:color w:val="auto"/>
                <w:spacing w:val="-6"/>
                <w:w w:val="100"/>
                <w:sz w:val="24"/>
                <w:szCs w:val="24"/>
                <w:highlight w:val="none"/>
                <w:lang w:val="en-US" w:eastAsia="zh-CN"/>
              </w:rPr>
              <w:t>30</w:t>
            </w:r>
            <w:r>
              <w:rPr>
                <w:rFonts w:hint="eastAsia" w:ascii="宋体" w:hAnsi="宋体" w:eastAsia="宋体" w:cs="宋体"/>
                <w:color w:val="auto"/>
                <w:spacing w:val="-6"/>
                <w:w w:val="100"/>
                <w:sz w:val="24"/>
                <w:szCs w:val="24"/>
                <w:highlight w:val="none"/>
              </w:rPr>
              <w:t>-17:00）。</w:t>
            </w:r>
          </w:p>
          <w:p w14:paraId="7F4337E1">
            <w:pPr>
              <w:keepNext w:val="0"/>
              <w:keepLines w:val="0"/>
              <w:pageBreakBefore w:val="0"/>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获取</w:t>
            </w:r>
            <w:r>
              <w:rPr>
                <w:rFonts w:hint="eastAsia" w:ascii="宋体" w:hAnsi="宋体" w:eastAsia="宋体" w:cs="宋体"/>
                <w:color w:val="auto"/>
                <w:sz w:val="24"/>
                <w:szCs w:val="24"/>
                <w:highlight w:val="none"/>
              </w:rPr>
              <w:t>地点：泾阳县中心街402号财政局院内泾阳县政府采购中心</w:t>
            </w:r>
          </w:p>
        </w:tc>
      </w:tr>
      <w:tr w14:paraId="1B7ACB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56" w:type="dxa"/>
            <w:vAlign w:val="center"/>
          </w:tcPr>
          <w:p w14:paraId="0A4AAB7F">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011" w:type="dxa"/>
            <w:vAlign w:val="center"/>
          </w:tcPr>
          <w:p w14:paraId="4219C004">
            <w:pPr>
              <w:pStyle w:val="120"/>
              <w:keepNext w:val="0"/>
              <w:keepLines w:val="0"/>
              <w:pageBreakBefore w:val="0"/>
              <w:kinsoku/>
              <w:wordWrap/>
              <w:overflowPunct/>
              <w:topLinePunct w:val="0"/>
              <w:bidi w:val="0"/>
              <w:snapToGrid/>
              <w:spacing w:line="440" w:lineRule="exact"/>
              <w:ind w:left="235" w:leftChars="0"/>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联合体</w:t>
            </w:r>
            <w:r>
              <w:rPr>
                <w:rFonts w:hint="eastAsia" w:cs="宋体"/>
                <w:color w:val="auto"/>
                <w:sz w:val="24"/>
                <w:szCs w:val="24"/>
                <w:lang w:val="en-US" w:eastAsia="zh-CN"/>
              </w:rPr>
              <w:t>谈判</w:t>
            </w:r>
          </w:p>
        </w:tc>
        <w:tc>
          <w:tcPr>
            <w:tcW w:w="7495" w:type="dxa"/>
            <w:vAlign w:val="center"/>
          </w:tcPr>
          <w:p w14:paraId="364E9C0E">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不接受</w:t>
            </w:r>
          </w:p>
        </w:tc>
      </w:tr>
      <w:tr w14:paraId="07D0DF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56" w:type="dxa"/>
            <w:vAlign w:val="center"/>
          </w:tcPr>
          <w:p w14:paraId="64F53FC9">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011" w:type="dxa"/>
            <w:vAlign w:val="center"/>
          </w:tcPr>
          <w:p w14:paraId="263ED62A">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考察现场、标前答疑会</w:t>
            </w:r>
          </w:p>
        </w:tc>
        <w:tc>
          <w:tcPr>
            <w:tcW w:w="7495" w:type="dxa"/>
            <w:vAlign w:val="center"/>
          </w:tcPr>
          <w:p w14:paraId="5E545BFD">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不组织</w:t>
            </w:r>
          </w:p>
        </w:tc>
      </w:tr>
      <w:tr w14:paraId="7BB49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56" w:type="dxa"/>
            <w:vAlign w:val="center"/>
          </w:tcPr>
          <w:p w14:paraId="2113D2F6">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011" w:type="dxa"/>
            <w:vAlign w:val="center"/>
          </w:tcPr>
          <w:p w14:paraId="51D7F6DF">
            <w:pPr>
              <w:pStyle w:val="120"/>
              <w:keepNext w:val="0"/>
              <w:keepLines w:val="0"/>
              <w:pageBreakBefore w:val="0"/>
              <w:kinsoku/>
              <w:wordWrap/>
              <w:overflowPunct/>
              <w:topLinePunct w:val="0"/>
              <w:bidi w:val="0"/>
              <w:snapToGrid/>
              <w:spacing w:line="440" w:lineRule="exact"/>
              <w:ind w:left="52"/>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构成</w:t>
            </w:r>
            <w:r>
              <w:rPr>
                <w:rFonts w:hint="eastAsia" w:cs="宋体"/>
                <w:color w:val="auto"/>
                <w:sz w:val="24"/>
                <w:szCs w:val="24"/>
                <w:lang w:val="zh-CN"/>
              </w:rPr>
              <w:t>竞争性谈判文件</w:t>
            </w:r>
            <w:r>
              <w:rPr>
                <w:rFonts w:hint="eastAsia" w:ascii="宋体" w:hAnsi="宋体" w:eastAsia="宋体" w:cs="宋体"/>
                <w:color w:val="auto"/>
                <w:sz w:val="24"/>
                <w:szCs w:val="24"/>
                <w:lang w:val="zh-CN"/>
              </w:rPr>
              <w:t>的其他文件</w:t>
            </w:r>
          </w:p>
        </w:tc>
        <w:tc>
          <w:tcPr>
            <w:tcW w:w="7495" w:type="dxa"/>
            <w:vAlign w:val="center"/>
          </w:tcPr>
          <w:p w14:paraId="0C989D5C">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的澄清、修改书及有关补充通知为</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的有效组成部分。</w:t>
            </w:r>
          </w:p>
        </w:tc>
      </w:tr>
      <w:tr w14:paraId="797707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6" w:type="dxa"/>
            <w:vAlign w:val="center"/>
          </w:tcPr>
          <w:p w14:paraId="1CF61E1B">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011" w:type="dxa"/>
            <w:vAlign w:val="center"/>
          </w:tcPr>
          <w:p w14:paraId="50763004">
            <w:pPr>
              <w:pStyle w:val="127"/>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kern w:val="2"/>
                <w:sz w:val="24"/>
                <w:szCs w:val="24"/>
                <w:lang w:val="en-US" w:eastAsia="zh-CN"/>
              </w:rPr>
            </w:pP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文件递交截止时间和地点</w:t>
            </w:r>
          </w:p>
        </w:tc>
        <w:tc>
          <w:tcPr>
            <w:tcW w:w="7495" w:type="dxa"/>
            <w:vAlign w:val="center"/>
          </w:tcPr>
          <w:p w14:paraId="446A4DAC">
            <w:pPr>
              <w:keepNext w:val="0"/>
              <w:keepLines w:val="0"/>
              <w:pageBreakBefore w:val="0"/>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文件截止时间：202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w:t>
            </w:r>
          </w:p>
          <w:p w14:paraId="7E0E33EF">
            <w:pPr>
              <w:keepNext w:val="0"/>
              <w:keepLines w:val="0"/>
              <w:pageBreakBefore w:val="0"/>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w:t>
            </w:r>
          </w:p>
          <w:p w14:paraId="2C291B3F">
            <w:pPr>
              <w:keepNext w:val="0"/>
              <w:keepLines w:val="0"/>
              <w:pageBreakBefore w:val="0"/>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泾阳县中心街402号财政局院内泾阳县政府采购中心</w:t>
            </w:r>
          </w:p>
        </w:tc>
      </w:tr>
      <w:tr w14:paraId="7DCF6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6" w:type="dxa"/>
            <w:vAlign w:val="center"/>
          </w:tcPr>
          <w:p w14:paraId="5FC4DE42">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011" w:type="dxa"/>
            <w:vAlign w:val="center"/>
          </w:tcPr>
          <w:p w14:paraId="71667A45">
            <w:pPr>
              <w:pStyle w:val="120"/>
              <w:keepNext w:val="0"/>
              <w:keepLines w:val="0"/>
              <w:pageBreakBefore w:val="0"/>
              <w:kinsoku/>
              <w:wordWrap/>
              <w:overflowPunct/>
              <w:topLinePunct w:val="0"/>
              <w:bidi w:val="0"/>
              <w:snapToGrid/>
              <w:spacing w:line="440" w:lineRule="exact"/>
              <w:ind w:left="33"/>
              <w:jc w:val="center"/>
              <w:textAlignment w:val="auto"/>
              <w:rPr>
                <w:rFonts w:hint="eastAsia" w:ascii="宋体" w:hAnsi="宋体" w:eastAsia="宋体" w:cs="宋体"/>
                <w:color w:val="auto"/>
                <w:sz w:val="24"/>
                <w:szCs w:val="24"/>
                <w:lang w:val="zh-CN"/>
              </w:rPr>
            </w:pPr>
            <w:r>
              <w:rPr>
                <w:rFonts w:hint="eastAsia" w:cs="宋体"/>
                <w:color w:val="auto"/>
                <w:sz w:val="24"/>
                <w:szCs w:val="24"/>
                <w:lang w:val="en-US" w:eastAsia="zh-CN"/>
              </w:rPr>
              <w:t>谈判</w:t>
            </w:r>
            <w:r>
              <w:rPr>
                <w:rFonts w:hint="eastAsia" w:ascii="宋体" w:hAnsi="宋体" w:eastAsia="宋体" w:cs="宋体"/>
                <w:color w:val="auto"/>
                <w:sz w:val="24"/>
                <w:szCs w:val="24"/>
                <w:lang w:val="zh-CN"/>
              </w:rPr>
              <w:t>有效期</w:t>
            </w:r>
          </w:p>
        </w:tc>
        <w:tc>
          <w:tcPr>
            <w:tcW w:w="7495" w:type="dxa"/>
            <w:vAlign w:val="center"/>
          </w:tcPr>
          <w:p w14:paraId="75DAB8DB">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rPr>
              <w:t>截止日起90日历天。</w:t>
            </w:r>
          </w:p>
        </w:tc>
      </w:tr>
      <w:tr w14:paraId="01EF6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6" w:type="dxa"/>
            <w:vAlign w:val="center"/>
          </w:tcPr>
          <w:p w14:paraId="5835BAD4">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val="en-US" w:eastAsia="zh-CN"/>
              </w:rPr>
              <w:t>4</w:t>
            </w:r>
          </w:p>
        </w:tc>
        <w:tc>
          <w:tcPr>
            <w:tcW w:w="2011" w:type="dxa"/>
            <w:vAlign w:val="center"/>
          </w:tcPr>
          <w:p w14:paraId="6212DB5B">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签字盖章</w:t>
            </w:r>
          </w:p>
        </w:tc>
        <w:tc>
          <w:tcPr>
            <w:tcW w:w="7495" w:type="dxa"/>
            <w:vAlign w:val="center"/>
          </w:tcPr>
          <w:p w14:paraId="69119542">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谈判</w:t>
            </w:r>
            <w:r>
              <w:rPr>
                <w:rFonts w:hint="eastAsia" w:ascii="宋体" w:hAnsi="宋体" w:eastAsia="宋体" w:cs="宋体"/>
                <w:color w:val="auto"/>
                <w:sz w:val="24"/>
                <w:szCs w:val="24"/>
              </w:rPr>
              <w:t>供应商必须按照</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的规定和要求签字、盖章。</w:t>
            </w:r>
          </w:p>
        </w:tc>
      </w:tr>
      <w:tr w14:paraId="54F9BB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56" w:type="dxa"/>
            <w:vAlign w:val="center"/>
          </w:tcPr>
          <w:p w14:paraId="53ED7C1F">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eastAsia="zh-CN"/>
              </w:rPr>
              <w:t>5</w:t>
            </w:r>
          </w:p>
        </w:tc>
        <w:tc>
          <w:tcPr>
            <w:tcW w:w="2011" w:type="dxa"/>
            <w:vAlign w:val="center"/>
          </w:tcPr>
          <w:p w14:paraId="5C6C0A4F">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zh-CN"/>
              </w:rPr>
            </w:pPr>
            <w:r>
              <w:rPr>
                <w:rFonts w:hint="eastAsia" w:cs="宋体"/>
                <w:color w:val="auto"/>
                <w:sz w:val="24"/>
                <w:szCs w:val="24"/>
                <w:lang w:val="zh-CN"/>
              </w:rPr>
              <w:t>谈判</w:t>
            </w:r>
            <w:r>
              <w:rPr>
                <w:rFonts w:hint="eastAsia" w:ascii="宋体" w:hAnsi="宋体" w:eastAsia="宋体" w:cs="宋体"/>
                <w:color w:val="auto"/>
                <w:sz w:val="24"/>
                <w:szCs w:val="24"/>
                <w:lang w:val="zh-CN"/>
              </w:rPr>
              <w:t>响应文件的装订、数量</w:t>
            </w:r>
          </w:p>
        </w:tc>
        <w:tc>
          <w:tcPr>
            <w:tcW w:w="7495" w:type="dxa"/>
            <w:vAlign w:val="center"/>
          </w:tcPr>
          <w:p w14:paraId="74E01ED9">
            <w:pPr>
              <w:keepNext w:val="0"/>
              <w:keepLines w:val="0"/>
              <w:pageBreakBefore w:val="0"/>
              <w:kinsoku/>
              <w:wordWrap/>
              <w:overflowPunct/>
              <w:topLinePunct w:val="0"/>
              <w:autoSpaceDE/>
              <w:autoSpaceDN/>
              <w:bidi w:val="0"/>
              <w:adjustRightInd/>
              <w:snapToGrid/>
              <w:spacing w:line="440" w:lineRule="exact"/>
              <w:ind w:right="0" w:rightChars="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响应文件一律采用书籍（胶装）方式装订。</w:t>
            </w:r>
            <w:r>
              <w:rPr>
                <w:rFonts w:hint="eastAsia" w:ascii="宋体" w:hAnsi="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响应文件正本壹份、副本</w:t>
            </w:r>
            <w:r>
              <w:rPr>
                <w:rFonts w:hint="eastAsia" w:ascii="宋体" w:hAnsi="宋体" w:eastAsia="宋体" w:cs="宋体"/>
                <w:b/>
                <w:bCs/>
                <w:color w:val="auto"/>
                <w:sz w:val="24"/>
                <w:szCs w:val="24"/>
                <w:highlight w:val="none"/>
                <w:lang w:eastAsia="zh-CN"/>
              </w:rPr>
              <w:t>贰</w:t>
            </w:r>
            <w:r>
              <w:rPr>
                <w:rFonts w:hint="eastAsia" w:ascii="宋体" w:hAnsi="宋体" w:eastAsia="宋体" w:cs="宋体"/>
                <w:b/>
                <w:bCs/>
                <w:color w:val="auto"/>
                <w:sz w:val="24"/>
                <w:szCs w:val="24"/>
                <w:highlight w:val="none"/>
              </w:rPr>
              <w:t>份，电子版（U盘）</w:t>
            </w:r>
            <w:r>
              <w:rPr>
                <w:rFonts w:hint="eastAsia" w:ascii="宋体" w:hAnsi="宋体" w:eastAsia="宋体" w:cs="宋体"/>
                <w:b/>
                <w:bCs/>
                <w:color w:val="auto"/>
                <w:sz w:val="24"/>
                <w:szCs w:val="24"/>
                <w:highlight w:val="none"/>
                <w:lang w:eastAsia="zh-CN"/>
              </w:rPr>
              <w:t>贰</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供应商应将响应文件的正本、所有副本和电子版文件，用单独的封袋分</w:t>
            </w:r>
            <w:r>
              <w:rPr>
                <w:rFonts w:hint="eastAsia" w:ascii="宋体" w:hAnsi="宋体" w:eastAsia="宋体" w:cs="宋体"/>
                <w:color w:val="auto"/>
                <w:sz w:val="24"/>
                <w:szCs w:val="24"/>
                <w:highlight w:val="none"/>
                <w:lang w:val="en-US" w:eastAsia="zh-CN"/>
              </w:rPr>
              <w:t>别</w:t>
            </w:r>
            <w:r>
              <w:rPr>
                <w:rFonts w:hint="eastAsia" w:ascii="宋体" w:hAnsi="宋体" w:eastAsia="宋体" w:cs="宋体"/>
                <w:color w:val="auto"/>
                <w:sz w:val="24"/>
                <w:szCs w:val="24"/>
                <w:highlight w:val="none"/>
              </w:rPr>
              <w:t>密封（封袋不得有破损），在封袋上标明“正本”、“副本”或“电子版”字样，</w:t>
            </w:r>
            <w:r>
              <w:rPr>
                <w:rFonts w:hint="eastAsia" w:ascii="宋体" w:hAnsi="宋体" w:eastAsia="宋体" w:cs="宋体"/>
                <w:b w:val="0"/>
                <w:bCs/>
                <w:color w:val="auto"/>
                <w:sz w:val="24"/>
                <w:szCs w:val="24"/>
                <w:lang w:val="zh-CN"/>
              </w:rPr>
              <w:t>正本单独密封在一个密封袋内，所有副本密封在一个密封袋内，</w:t>
            </w:r>
            <w:r>
              <w:rPr>
                <w:rFonts w:hint="eastAsia" w:ascii="宋体" w:hAnsi="宋体" w:eastAsia="宋体" w:cs="宋体"/>
                <w:b w:val="0"/>
                <w:bCs/>
                <w:color w:val="auto"/>
                <w:sz w:val="24"/>
                <w:szCs w:val="24"/>
                <w:lang w:val="en-US" w:eastAsia="zh-CN"/>
              </w:rPr>
              <w:t>电子版文件</w:t>
            </w:r>
            <w:r>
              <w:rPr>
                <w:rFonts w:hint="eastAsia" w:ascii="宋体" w:hAnsi="宋体" w:eastAsia="宋体" w:cs="宋体"/>
                <w:b w:val="0"/>
                <w:bCs/>
                <w:color w:val="auto"/>
                <w:sz w:val="24"/>
                <w:szCs w:val="24"/>
                <w:lang w:val="zh-CN"/>
              </w:rPr>
              <w:t>单独密封在一个密封袋内</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highlight w:val="none"/>
              </w:rPr>
              <w:t>封袋封口处应加贴封条</w:t>
            </w:r>
            <w:r>
              <w:rPr>
                <w:rFonts w:hint="eastAsia" w:ascii="宋体" w:hAnsi="宋体" w:eastAsia="宋体" w:cs="宋体"/>
                <w:color w:val="auto"/>
                <w:sz w:val="24"/>
                <w:szCs w:val="24"/>
                <w:highlight w:val="none"/>
                <w:lang w:val="en-US" w:eastAsia="zh-CN"/>
              </w:rPr>
              <w:t>密封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rPr>
              <w:t>在封线处加盖公章（骑缝章）</w:t>
            </w:r>
            <w:r>
              <w:rPr>
                <w:rFonts w:hint="eastAsia" w:ascii="宋体" w:hAnsi="宋体" w:eastAsia="宋体" w:cs="宋体"/>
                <w:color w:val="auto"/>
                <w:sz w:val="24"/>
                <w:szCs w:val="24"/>
                <w:highlight w:val="none"/>
              </w:rPr>
              <w:t>。</w:t>
            </w:r>
          </w:p>
          <w:p w14:paraId="75FD78B1">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highlight w:val="none"/>
              </w:rPr>
              <w:t>对未按</w:t>
            </w:r>
            <w:r>
              <w:rPr>
                <w:rFonts w:hint="eastAsia" w:ascii="宋体" w:hAnsi="宋体" w:cs="宋体"/>
                <w:b/>
                <w:color w:val="auto"/>
                <w:sz w:val="24"/>
                <w:szCs w:val="24"/>
                <w:highlight w:val="none"/>
                <w:lang w:eastAsia="zh-CN"/>
              </w:rPr>
              <w:t>谈判</w:t>
            </w:r>
            <w:r>
              <w:rPr>
                <w:rFonts w:hint="eastAsia" w:ascii="宋体" w:hAnsi="宋体" w:eastAsia="宋体" w:cs="宋体"/>
                <w:b/>
                <w:color w:val="auto"/>
                <w:sz w:val="24"/>
                <w:szCs w:val="24"/>
                <w:highlight w:val="none"/>
              </w:rPr>
              <w:t>文件要求方式装订和递交的</w:t>
            </w:r>
            <w:r>
              <w:rPr>
                <w:rFonts w:hint="eastAsia" w:ascii="宋体" w:hAnsi="宋体" w:cs="宋体"/>
                <w:b/>
                <w:color w:val="auto"/>
                <w:sz w:val="24"/>
                <w:szCs w:val="24"/>
                <w:highlight w:val="none"/>
                <w:lang w:eastAsia="zh-CN"/>
              </w:rPr>
              <w:t>谈判</w:t>
            </w:r>
            <w:r>
              <w:rPr>
                <w:rFonts w:hint="eastAsia" w:ascii="宋体" w:hAnsi="宋体" w:eastAsia="宋体" w:cs="宋体"/>
                <w:b/>
                <w:color w:val="auto"/>
                <w:sz w:val="24"/>
                <w:szCs w:val="24"/>
                <w:highlight w:val="none"/>
              </w:rPr>
              <w:t>响应文件，将作为无效文件处理。</w:t>
            </w:r>
          </w:p>
        </w:tc>
      </w:tr>
      <w:tr w14:paraId="577C3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56" w:type="dxa"/>
            <w:vAlign w:val="center"/>
          </w:tcPr>
          <w:p w14:paraId="0BDC7B22">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2011" w:type="dxa"/>
            <w:vAlign w:val="center"/>
          </w:tcPr>
          <w:p w14:paraId="585FB3CB">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rPr>
              <w:t>封套上写明</w:t>
            </w:r>
          </w:p>
        </w:tc>
        <w:tc>
          <w:tcPr>
            <w:tcW w:w="7495" w:type="dxa"/>
            <w:vAlign w:val="center"/>
          </w:tcPr>
          <w:p w14:paraId="2E04ACF8">
            <w:pPr>
              <w:pStyle w:val="127"/>
              <w:keepNext w:val="0"/>
              <w:keepLines w:val="0"/>
              <w:pageBreakBefore w:val="0"/>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469F80A6">
            <w:pPr>
              <w:pStyle w:val="127"/>
              <w:keepNext w:val="0"/>
              <w:keepLines w:val="0"/>
              <w:pageBreakBefore w:val="0"/>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1DB01823">
            <w:pPr>
              <w:pStyle w:val="127"/>
              <w:keepNext w:val="0"/>
              <w:keepLines w:val="0"/>
              <w:pageBreakBefore w:val="0"/>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2A206616">
            <w:pPr>
              <w:pStyle w:val="127"/>
              <w:keepNext w:val="0"/>
              <w:keepLines w:val="0"/>
              <w:pageBreakBefore w:val="0"/>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color w:val="auto"/>
                <w:sz w:val="24"/>
                <w:szCs w:val="24"/>
              </w:rPr>
            </w:pP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响应文件在202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分前“不得开启”字样</w:t>
            </w:r>
          </w:p>
        </w:tc>
      </w:tr>
      <w:tr w14:paraId="22877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6" w:type="dxa"/>
            <w:vAlign w:val="center"/>
          </w:tcPr>
          <w:p w14:paraId="3ABA2FFA">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2011" w:type="dxa"/>
            <w:vAlign w:val="center"/>
          </w:tcPr>
          <w:p w14:paraId="6F19DE11">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资格要求</w:t>
            </w:r>
          </w:p>
        </w:tc>
        <w:tc>
          <w:tcPr>
            <w:tcW w:w="7495" w:type="dxa"/>
            <w:vAlign w:val="center"/>
          </w:tcPr>
          <w:p w14:paraId="7478BFCB">
            <w:pPr>
              <w:pStyle w:val="32"/>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kern w:val="2"/>
                <w:lang w:eastAsia="zh-CN"/>
              </w:rPr>
            </w:pPr>
            <w:r>
              <w:rPr>
                <w:rFonts w:hint="eastAsia" w:ascii="宋体" w:hAnsi="宋体" w:eastAsia="宋体" w:cs="宋体"/>
                <w:b/>
                <w:bCs/>
                <w:color w:val="auto"/>
                <w:kern w:val="2"/>
              </w:rPr>
              <w:t>1、满足《中华人民共和国政府采购法》第二十二条规定</w:t>
            </w:r>
            <w:r>
              <w:rPr>
                <w:rFonts w:hint="eastAsia" w:ascii="宋体" w:hAnsi="宋体" w:eastAsia="宋体" w:cs="宋体"/>
                <w:b/>
                <w:bCs/>
                <w:color w:val="auto"/>
                <w:kern w:val="2"/>
                <w:lang w:eastAsia="zh-CN"/>
              </w:rPr>
              <w:t>：</w:t>
            </w:r>
          </w:p>
          <w:p w14:paraId="1C2D38A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（1）供应商应具有独立承担民事责任的能力的企业法人、事业法人或其他组织或自然人，并出具合法有效的营业执照或事业单位法人证书等国家规定的相关证明；</w:t>
            </w:r>
          </w:p>
          <w:p w14:paraId="39B5EA0E">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财务状况报告：提供具有财务审计资质单位出具的2022年-2023年任意一年年度财务报告（成立时间至开标时间不足一年的可提供成立后任意时段的资产负债表）或开标前六个月内其基本账户银行出具的资信证明（附开户许可证）或政府采购信用担保机构出具的投标担保函；</w:t>
            </w:r>
          </w:p>
          <w:p w14:paraId="12DFB2D2">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3）税收缴纳证明：提供开标前六个月内任意一个月已缴纳完税凭证或税务机关开具的完税证明（时间以税款所属日期为准、税种须包含增值税或企业所得税）；依法免税或无须缴纳税收的投标人应提供相关文件证明； </w:t>
            </w:r>
          </w:p>
          <w:p w14:paraId="06384ACE">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（4）社会保障资金缴纳证明：提供开标前六个月内任意一个月已缴纳的社会保障资金缴存单据或社保机构开具的社会保险参保缴费情况证明，依法不需要缴纳社会保障资金的投标人应提供相关证明；</w:t>
            </w:r>
          </w:p>
          <w:p w14:paraId="2595CE7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（5）具备履行合同所必需的设备和专业技术能力的证明材料(由供应商根据项目需求提供说明材料或者承诺)；</w:t>
            </w:r>
          </w:p>
          <w:p w14:paraId="703B61C1">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（6）提供参加政府采购活动前三年内在经营活动中没有重大违法记录的书面声明；</w:t>
            </w:r>
          </w:p>
          <w:p w14:paraId="7704773A">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2"/>
                <w:sz w:val="24"/>
                <w:szCs w:val="24"/>
                <w:highlight w:val="yellow"/>
                <w:lang w:val="en-US" w:eastAsia="zh-CN" w:bidi="ar-SA"/>
              </w:rPr>
            </w:pPr>
            <w:r>
              <w:rPr>
                <w:rFonts w:hint="eastAsia" w:ascii="宋体" w:hAnsi="宋体" w:eastAsia="宋体" w:cs="宋体"/>
                <w:b/>
                <w:bCs/>
                <w:color w:val="auto"/>
                <w:kern w:val="2"/>
                <w:sz w:val="24"/>
                <w:szCs w:val="24"/>
                <w:highlight w:val="none"/>
                <w:lang w:val="en-US" w:eastAsia="zh-CN" w:bidi="ar-SA"/>
              </w:rPr>
              <w:t>2、落实政府采购政策需满足的资格要求：本项目</w:t>
            </w:r>
            <w:r>
              <w:rPr>
                <w:rFonts w:hint="eastAsia" w:ascii="宋体" w:hAnsi="宋体" w:cs="宋体"/>
                <w:b/>
                <w:bCs/>
                <w:color w:val="auto"/>
                <w:kern w:val="2"/>
                <w:sz w:val="24"/>
                <w:szCs w:val="24"/>
                <w:highlight w:val="none"/>
                <w:lang w:val="en-US" w:eastAsia="zh-CN" w:bidi="ar-SA"/>
              </w:rPr>
              <w:t>非</w:t>
            </w:r>
            <w:r>
              <w:rPr>
                <w:rFonts w:hint="eastAsia" w:ascii="宋体" w:hAnsi="宋体" w:eastAsia="宋体" w:cs="宋体"/>
                <w:b/>
                <w:bCs/>
                <w:color w:val="auto"/>
                <w:kern w:val="2"/>
                <w:sz w:val="24"/>
                <w:szCs w:val="24"/>
                <w:highlight w:val="none"/>
                <w:lang w:val="en-US" w:eastAsia="zh-CN" w:bidi="ar-SA"/>
              </w:rPr>
              <w:t>专门面向中小企业采购。</w:t>
            </w:r>
          </w:p>
          <w:p w14:paraId="41E71B17">
            <w:pPr>
              <w:pStyle w:val="17"/>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r>
              <w:rPr>
                <w:rFonts w:hint="eastAsia" w:ascii="宋体" w:hAnsi="宋体" w:eastAsia="宋体" w:cs="宋体"/>
                <w:b/>
                <w:bCs/>
                <w:color w:val="auto"/>
                <w:kern w:val="2"/>
                <w:sz w:val="24"/>
                <w:szCs w:val="24"/>
                <w:lang w:val="en-US" w:eastAsia="zh-CN" w:bidi="ar-SA"/>
              </w:rPr>
              <w:t>3、本项目的特定资格要求：</w:t>
            </w:r>
          </w:p>
          <w:p w14:paraId="1A26082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（1）法定代表人直接参加</w:t>
            </w:r>
            <w:r>
              <w:rPr>
                <w:rFonts w:hint="eastAsia" w:ascii="宋体" w:hAnsi="宋体" w:cs="宋体"/>
                <w:b w:val="0"/>
                <w:bCs w:val="0"/>
                <w:color w:val="auto"/>
                <w:kern w:val="2"/>
                <w:sz w:val="24"/>
                <w:szCs w:val="24"/>
                <w:lang w:val="en-US" w:eastAsia="zh-CN" w:bidi="ar-SA"/>
              </w:rPr>
              <w:t>谈判</w:t>
            </w:r>
            <w:r>
              <w:rPr>
                <w:rFonts w:hint="eastAsia" w:ascii="宋体" w:hAnsi="宋体" w:eastAsia="宋体" w:cs="宋体"/>
                <w:b w:val="0"/>
                <w:bCs w:val="0"/>
                <w:color w:val="auto"/>
                <w:kern w:val="2"/>
                <w:sz w:val="24"/>
                <w:szCs w:val="24"/>
                <w:lang w:val="en-US" w:eastAsia="zh-CN" w:bidi="ar-SA"/>
              </w:rPr>
              <w:t>的，须出具法定代表人身份证及法定代表人身份证明，法定代表人授权代表参加</w:t>
            </w:r>
            <w:r>
              <w:rPr>
                <w:rFonts w:hint="eastAsia" w:ascii="宋体" w:hAnsi="宋体" w:cs="宋体"/>
                <w:b w:val="0"/>
                <w:bCs w:val="0"/>
                <w:color w:val="auto"/>
                <w:kern w:val="2"/>
                <w:sz w:val="24"/>
                <w:szCs w:val="24"/>
                <w:lang w:val="en-US" w:eastAsia="zh-CN" w:bidi="ar-SA"/>
              </w:rPr>
              <w:t>谈判</w:t>
            </w:r>
            <w:r>
              <w:rPr>
                <w:rFonts w:hint="eastAsia" w:ascii="宋体" w:hAnsi="宋体" w:eastAsia="宋体" w:cs="宋体"/>
                <w:b w:val="0"/>
                <w:bCs w:val="0"/>
                <w:color w:val="auto"/>
                <w:kern w:val="2"/>
                <w:sz w:val="24"/>
                <w:szCs w:val="24"/>
                <w:lang w:val="en-US" w:eastAsia="zh-CN" w:bidi="ar-SA"/>
              </w:rPr>
              <w:t>的，须出具法定代表人授权书及授权代表身份证；</w:t>
            </w:r>
          </w:p>
          <w:p w14:paraId="6F1F4E6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供应商不得在“中国执行信息公开网”网站（http://zxgk.court.gov.cn/shixin/）被列为失信被执行人，“信用中国”网站（www.creditchina.gov.cn）被列为税收违法黑名单，中国政府采购网（www.ccgp.gov.cn）被列为政府采购严重违法失信行为记录名单；</w:t>
            </w:r>
          </w:p>
          <w:p w14:paraId="6B742A86">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（3）与招标人存在利害关系可能影响招标公正性的单位，不得参加投标、单位负责人为同一人或存在控股、管理关系的不同单位，不得参加同一标段投标，否则，相关投标均无效；</w:t>
            </w:r>
          </w:p>
          <w:p w14:paraId="20FEFE8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（4）本次招标不接受联合体</w:t>
            </w:r>
            <w:r>
              <w:rPr>
                <w:rFonts w:hint="eastAsia" w:ascii="宋体" w:hAnsi="宋体" w:cs="宋体"/>
                <w:b w:val="0"/>
                <w:bCs w:val="0"/>
                <w:color w:val="auto"/>
                <w:kern w:val="2"/>
                <w:sz w:val="24"/>
                <w:szCs w:val="24"/>
                <w:lang w:val="en-US" w:eastAsia="zh-CN" w:bidi="ar-SA"/>
              </w:rPr>
              <w:t>谈判</w:t>
            </w:r>
            <w:r>
              <w:rPr>
                <w:rFonts w:hint="eastAsia" w:ascii="宋体" w:hAnsi="宋体" w:eastAsia="宋体" w:cs="宋体"/>
                <w:b w:val="0"/>
                <w:bCs w:val="0"/>
                <w:color w:val="auto"/>
                <w:kern w:val="2"/>
                <w:sz w:val="24"/>
                <w:szCs w:val="24"/>
                <w:lang w:val="en-US" w:eastAsia="zh-CN" w:bidi="ar-SA"/>
              </w:rPr>
              <w:t>。</w:t>
            </w:r>
          </w:p>
          <w:p w14:paraId="1C8F17C0">
            <w:pPr>
              <w:pStyle w:val="17"/>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以上为必备资质，缺一项或某项达不到要求，按无效文件处理。资格审查时以</w:t>
            </w:r>
            <w:r>
              <w:rPr>
                <w:rFonts w:hint="eastAsia" w:ascii="宋体" w:hAnsi="宋体" w:cs="宋体"/>
                <w:b/>
                <w:bCs/>
                <w:color w:val="auto"/>
                <w:sz w:val="24"/>
                <w:szCs w:val="24"/>
                <w:highlight w:val="none"/>
                <w:lang w:eastAsia="zh-CN" w:bidi="ar"/>
              </w:rPr>
              <w:t>谈判</w:t>
            </w:r>
            <w:r>
              <w:rPr>
                <w:rFonts w:hint="eastAsia" w:ascii="宋体" w:hAnsi="宋体" w:eastAsia="宋体" w:cs="宋体"/>
                <w:b/>
                <w:bCs/>
                <w:color w:val="auto"/>
                <w:sz w:val="24"/>
                <w:szCs w:val="24"/>
                <w:highlight w:val="none"/>
                <w:lang w:bidi="ar"/>
              </w:rPr>
              <w:t>响应文件中所附证明材料为准，原件备查。</w:t>
            </w:r>
          </w:p>
          <w:p w14:paraId="5B4D6348">
            <w:pPr>
              <w:pStyle w:val="17"/>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未注明要求原件的资格证明文件，在</w:t>
            </w:r>
            <w:r>
              <w:rPr>
                <w:rFonts w:hint="eastAsia" w:ascii="宋体" w:hAnsi="宋体" w:cs="宋体"/>
                <w:b/>
                <w:bCs/>
                <w:color w:val="auto"/>
                <w:sz w:val="24"/>
                <w:szCs w:val="24"/>
                <w:highlight w:val="none"/>
                <w:lang w:eastAsia="zh-CN" w:bidi="ar"/>
              </w:rPr>
              <w:t>谈判</w:t>
            </w:r>
            <w:r>
              <w:rPr>
                <w:rFonts w:hint="eastAsia" w:ascii="宋体" w:hAnsi="宋体" w:eastAsia="宋体" w:cs="宋体"/>
                <w:b/>
                <w:bCs/>
                <w:color w:val="auto"/>
                <w:sz w:val="24"/>
                <w:szCs w:val="24"/>
                <w:highlight w:val="none"/>
                <w:lang w:bidi="ar"/>
              </w:rPr>
              <w:t>后的任何时间，</w:t>
            </w:r>
            <w:r>
              <w:rPr>
                <w:rFonts w:hint="eastAsia" w:ascii="宋体" w:hAnsi="宋体" w:cs="宋体"/>
                <w:b/>
                <w:bCs/>
                <w:color w:val="auto"/>
                <w:sz w:val="24"/>
                <w:szCs w:val="24"/>
                <w:highlight w:val="none"/>
                <w:lang w:eastAsia="zh-CN" w:bidi="ar"/>
              </w:rPr>
              <w:t>谈判</w:t>
            </w:r>
            <w:r>
              <w:rPr>
                <w:rFonts w:hint="eastAsia" w:ascii="宋体" w:hAnsi="宋体" w:eastAsia="宋体" w:cs="宋体"/>
                <w:b/>
                <w:bCs/>
                <w:color w:val="auto"/>
                <w:sz w:val="24"/>
                <w:szCs w:val="24"/>
                <w:highlight w:val="none"/>
                <w:lang w:bidi="ar"/>
              </w:rPr>
              <w:t>小组都有权随时要求审查原件，如果不能按规定时间提供，按无效</w:t>
            </w:r>
            <w:r>
              <w:rPr>
                <w:rFonts w:hint="eastAsia" w:ascii="宋体" w:hAnsi="宋体" w:cs="宋体"/>
                <w:b/>
                <w:bCs/>
                <w:color w:val="auto"/>
                <w:sz w:val="24"/>
                <w:szCs w:val="24"/>
                <w:highlight w:val="none"/>
                <w:lang w:eastAsia="zh-CN" w:bidi="ar"/>
              </w:rPr>
              <w:t>谈判</w:t>
            </w:r>
            <w:r>
              <w:rPr>
                <w:rFonts w:hint="eastAsia" w:ascii="宋体" w:hAnsi="宋体" w:eastAsia="宋体" w:cs="宋体"/>
                <w:b/>
                <w:bCs/>
                <w:color w:val="auto"/>
                <w:sz w:val="24"/>
                <w:szCs w:val="24"/>
                <w:highlight w:val="none"/>
                <w:lang w:bidi="ar"/>
              </w:rPr>
              <w:t>处理。</w:t>
            </w:r>
          </w:p>
          <w:p w14:paraId="71935D18">
            <w:pPr>
              <w:pStyle w:val="17"/>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备注：</w:t>
            </w:r>
          </w:p>
          <w:p w14:paraId="536878F5">
            <w:pPr>
              <w:pStyle w:val="17"/>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1、分支机构参与投标时，</w:t>
            </w:r>
            <w:r>
              <w:rPr>
                <w:rFonts w:hint="eastAsia" w:ascii="宋体" w:hAnsi="宋体" w:cs="宋体"/>
                <w:b/>
                <w:bCs/>
                <w:color w:val="auto"/>
                <w:sz w:val="24"/>
                <w:szCs w:val="24"/>
                <w:highlight w:val="none"/>
                <w:lang w:eastAsia="zh-CN" w:bidi="ar"/>
              </w:rPr>
              <w:t>谈判</w:t>
            </w:r>
            <w:r>
              <w:rPr>
                <w:rFonts w:hint="eastAsia" w:ascii="宋体" w:hAnsi="宋体" w:eastAsia="宋体" w:cs="宋体"/>
                <w:b/>
                <w:bCs/>
                <w:color w:val="auto"/>
                <w:sz w:val="24"/>
                <w:szCs w:val="24"/>
                <w:highlight w:val="none"/>
                <w:lang w:bidi="ar"/>
              </w:rPr>
              <w:t>响应文件中应附法人出具的授权书。法人只能授权一家分支机构参与投标，且不能与分支机构同时参与投标。须提供分支机构符合资格要求的证明文件。</w:t>
            </w:r>
          </w:p>
          <w:p w14:paraId="7B1614E3">
            <w:pPr>
              <w:pStyle w:val="17"/>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rPr>
            </w:pPr>
            <w:r>
              <w:rPr>
                <w:rFonts w:hint="eastAsia" w:ascii="宋体" w:hAnsi="宋体" w:eastAsia="宋体" w:cs="宋体"/>
                <w:b/>
                <w:bCs/>
                <w:color w:val="auto"/>
                <w:sz w:val="24"/>
                <w:szCs w:val="24"/>
                <w:highlight w:val="none"/>
                <w:lang w:bidi="ar"/>
              </w:rPr>
              <w:t>2、依法免税或不需要缴纳社会保障资金的供应商须提供相应证明文件；事业单位法人可不提供财务状况报告和社会保障资金缴纳证明。</w:t>
            </w:r>
          </w:p>
        </w:tc>
      </w:tr>
      <w:tr w14:paraId="232FE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56" w:type="dxa"/>
            <w:vAlign w:val="center"/>
          </w:tcPr>
          <w:p w14:paraId="66408B57">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2011" w:type="dxa"/>
            <w:vAlign w:val="center"/>
          </w:tcPr>
          <w:p w14:paraId="1B4297B3">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rPr>
              <w:t>保证金</w:t>
            </w:r>
          </w:p>
        </w:tc>
        <w:tc>
          <w:tcPr>
            <w:tcW w:w="7495" w:type="dxa"/>
            <w:vAlign w:val="center"/>
          </w:tcPr>
          <w:p w14:paraId="3601B3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55A46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6" w:type="dxa"/>
            <w:vAlign w:val="center"/>
          </w:tcPr>
          <w:p w14:paraId="6A7DB43F">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2011" w:type="dxa"/>
            <w:vAlign w:val="center"/>
          </w:tcPr>
          <w:p w14:paraId="48FFCC1E">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履约保证金</w:t>
            </w:r>
          </w:p>
        </w:tc>
        <w:tc>
          <w:tcPr>
            <w:tcW w:w="7495" w:type="dxa"/>
            <w:vAlign w:val="center"/>
          </w:tcPr>
          <w:p w14:paraId="4089EDBE">
            <w:pPr>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66AF4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56" w:type="dxa"/>
            <w:vAlign w:val="center"/>
          </w:tcPr>
          <w:p w14:paraId="1A99C5AB">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2011" w:type="dxa"/>
            <w:vAlign w:val="center"/>
          </w:tcPr>
          <w:p w14:paraId="095BED01">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招标代理服务费</w:t>
            </w:r>
          </w:p>
        </w:tc>
        <w:tc>
          <w:tcPr>
            <w:tcW w:w="7495" w:type="dxa"/>
            <w:vAlign w:val="center"/>
          </w:tcPr>
          <w:p w14:paraId="4FDEFE3C">
            <w:pPr>
              <w:keepNext w:val="0"/>
              <w:keepLines w:val="0"/>
              <w:pageBreakBefore w:val="0"/>
              <w:numPr>
                <w:ilvl w:val="0"/>
                <w:numId w:val="0"/>
              </w:numPr>
              <w:kinsoku/>
              <w:wordWrap/>
              <w:overflowPunct/>
              <w:topLinePunct w:val="0"/>
              <w:bidi w:val="0"/>
              <w:snapToGrid/>
              <w:spacing w:line="44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4CA25B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14:paraId="185D8710">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2011" w:type="dxa"/>
            <w:vAlign w:val="center"/>
          </w:tcPr>
          <w:p w14:paraId="23C94C91">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知识产权</w:t>
            </w:r>
          </w:p>
        </w:tc>
        <w:tc>
          <w:tcPr>
            <w:tcW w:w="7495" w:type="dxa"/>
            <w:vAlign w:val="center"/>
          </w:tcPr>
          <w:p w14:paraId="415C25AA">
            <w:pPr>
              <w:pStyle w:val="120"/>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5603F0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B6AE894">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2011" w:type="dxa"/>
            <w:vAlign w:val="center"/>
          </w:tcPr>
          <w:p w14:paraId="4EBBB071">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信用担保及信用融资</w:t>
            </w:r>
          </w:p>
        </w:tc>
        <w:tc>
          <w:tcPr>
            <w:tcW w:w="7495" w:type="dxa"/>
            <w:vAlign w:val="center"/>
          </w:tcPr>
          <w:p w14:paraId="13F680E8">
            <w:pPr>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tc>
      </w:tr>
      <w:tr w14:paraId="6C7378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3E83C86">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2011" w:type="dxa"/>
            <w:vAlign w:val="center"/>
          </w:tcPr>
          <w:p w14:paraId="130A3F64">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kern w:val="0"/>
                <w:sz w:val="24"/>
                <w:szCs w:val="24"/>
              </w:rPr>
              <w:t>采购标的对应的中小企业划分标准所属行业</w:t>
            </w:r>
          </w:p>
        </w:tc>
        <w:tc>
          <w:tcPr>
            <w:tcW w:w="7495" w:type="dxa"/>
            <w:vAlign w:val="center"/>
          </w:tcPr>
          <w:p w14:paraId="1D69357B">
            <w:pPr>
              <w:pStyle w:val="23"/>
              <w:keepNext w:val="0"/>
              <w:keepLines w:val="0"/>
              <w:pageBreakBefore w:val="0"/>
              <w:kinsoku/>
              <w:wordWrap/>
              <w:overflowPunct/>
              <w:topLinePunct w:val="0"/>
              <w:bidi w:val="0"/>
              <w:snapToGrid/>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制造业</w:t>
            </w:r>
          </w:p>
        </w:tc>
      </w:tr>
      <w:tr w14:paraId="4C8BC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56" w:type="dxa"/>
            <w:vAlign w:val="center"/>
          </w:tcPr>
          <w:p w14:paraId="6E71C5A4">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2011" w:type="dxa"/>
            <w:vAlign w:val="center"/>
          </w:tcPr>
          <w:p w14:paraId="353AB52F">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本项目属性</w:t>
            </w:r>
          </w:p>
        </w:tc>
        <w:tc>
          <w:tcPr>
            <w:tcW w:w="7495" w:type="dxa"/>
            <w:vAlign w:val="center"/>
          </w:tcPr>
          <w:p w14:paraId="3E9DF8CD">
            <w:pPr>
              <w:keepNext w:val="0"/>
              <w:keepLines w:val="0"/>
              <w:pageBreakBefore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货物</w:t>
            </w:r>
          </w:p>
        </w:tc>
      </w:tr>
      <w:tr w14:paraId="2DEAF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56" w:type="dxa"/>
            <w:vAlign w:val="center"/>
          </w:tcPr>
          <w:p w14:paraId="688B3B5F">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2011" w:type="dxa"/>
            <w:vAlign w:val="center"/>
          </w:tcPr>
          <w:p w14:paraId="77782C34">
            <w:pPr>
              <w:pStyle w:val="120"/>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响应文件和证明资料签字、盖章要求</w:t>
            </w:r>
          </w:p>
        </w:tc>
        <w:tc>
          <w:tcPr>
            <w:tcW w:w="7495" w:type="dxa"/>
            <w:vAlign w:val="center"/>
          </w:tcPr>
          <w:p w14:paraId="7C0E6D59">
            <w:pPr>
              <w:pStyle w:val="120"/>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1、按第八章响应文件格式中要求签字和盖章；</w:t>
            </w:r>
          </w:p>
          <w:p w14:paraId="251E392B">
            <w:pPr>
              <w:pStyle w:val="120"/>
              <w:keepNext w:val="0"/>
              <w:keepLines w:val="0"/>
              <w:pageBreakBefore w:val="0"/>
              <w:kinsoku/>
              <w:wordWrap/>
              <w:overflowPunct/>
              <w:topLinePunct w:val="0"/>
              <w:bidi w:val="0"/>
              <w:snapToGrid/>
              <w:spacing w:line="440" w:lineRule="exact"/>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2、证明资料复印件、扫描件加盖投标人公章</w:t>
            </w:r>
            <w:r>
              <w:rPr>
                <w:rFonts w:hint="eastAsia" w:cs="宋体"/>
                <w:sz w:val="24"/>
                <w:lang w:val="en-US" w:eastAsia="zh-CN"/>
              </w:rPr>
              <w:t>。</w:t>
            </w:r>
          </w:p>
        </w:tc>
      </w:tr>
    </w:tbl>
    <w:p w14:paraId="16423CE1">
      <w:pPr>
        <w:autoSpaceDE w:val="0"/>
        <w:autoSpaceDN w:val="0"/>
        <w:adjustRightInd w:val="0"/>
        <w:spacing w:line="360" w:lineRule="auto"/>
        <w:jc w:val="center"/>
        <w:rPr>
          <w:rFonts w:hint="eastAsia" w:ascii="宋体" w:hAnsi="宋体" w:eastAsia="宋体" w:cs="宋体"/>
          <w:color w:val="auto"/>
          <w:sz w:val="28"/>
          <w:szCs w:val="28"/>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titlePg/>
          <w:docGrid w:linePitch="312" w:charSpace="0"/>
        </w:sectPr>
      </w:pPr>
    </w:p>
    <w:p w14:paraId="12E3C454">
      <w:pPr>
        <w:pStyle w:val="3"/>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32"/>
          <w:szCs w:val="32"/>
          <w:lang w:val="zh-CN" w:eastAsia="zh-CN"/>
        </w:rPr>
      </w:pPr>
      <w:bookmarkStart w:id="4" w:name="_Toc14602"/>
      <w:r>
        <w:rPr>
          <w:rFonts w:hint="eastAsia" w:ascii="宋体" w:hAnsi="宋体" w:eastAsia="宋体" w:cs="宋体"/>
          <w:b/>
          <w:bCs/>
          <w:color w:val="auto"/>
          <w:sz w:val="32"/>
          <w:szCs w:val="32"/>
          <w:lang w:val="zh-CN" w:eastAsia="zh-CN"/>
        </w:rPr>
        <w:t>第三</w:t>
      </w:r>
      <w:r>
        <w:rPr>
          <w:rFonts w:hint="eastAsia" w:ascii="宋体" w:hAnsi="宋体" w:eastAsia="宋体" w:cs="宋体"/>
          <w:b/>
          <w:bCs/>
          <w:color w:val="auto"/>
          <w:sz w:val="32"/>
          <w:szCs w:val="32"/>
          <w:lang w:val="en-US" w:eastAsia="zh-CN"/>
        </w:rPr>
        <w:t>章</w:t>
      </w:r>
      <w:r>
        <w:rPr>
          <w:rFonts w:hint="eastAsia" w:ascii="宋体" w:hAnsi="宋体" w:eastAsia="宋体" w:cs="宋体"/>
          <w:b/>
          <w:bCs/>
          <w:color w:val="auto"/>
          <w:sz w:val="32"/>
          <w:szCs w:val="32"/>
          <w:lang w:val="zh-CN" w:eastAsia="zh-CN"/>
        </w:rPr>
        <w:t xml:space="preserve"> 供应商须知</w:t>
      </w:r>
      <w:bookmarkEnd w:id="4"/>
    </w:p>
    <w:p w14:paraId="474DB9D8">
      <w:pPr>
        <w:keepNext w:val="0"/>
        <w:keepLines w:val="0"/>
        <w:pageBreakBefore w:val="0"/>
        <w:widowControl w:val="0"/>
        <w:kinsoku/>
        <w:wordWrap/>
        <w:overflowPunct/>
        <w:topLinePunct w:val="0"/>
        <w:autoSpaceDE w:val="0"/>
        <w:autoSpaceDN w:val="0"/>
        <w:bidi w:val="0"/>
        <w:adjustRightInd w:val="0"/>
        <w:snapToGrid/>
        <w:spacing w:line="440" w:lineRule="exact"/>
        <w:ind w:firstLine="562" w:firstLineChars="200"/>
        <w:jc w:val="center"/>
        <w:textAlignment w:val="auto"/>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en-US" w:eastAsia="zh-CN"/>
        </w:rPr>
        <w:t>A</w:t>
      </w:r>
      <w:r>
        <w:rPr>
          <w:rFonts w:hint="eastAsia" w:ascii="宋体" w:hAnsi="宋体" w:eastAsia="宋体" w:cs="宋体"/>
          <w:b/>
          <w:color w:val="auto"/>
          <w:sz w:val="28"/>
          <w:szCs w:val="28"/>
          <w:lang w:val="zh-CN"/>
        </w:rPr>
        <w:t>、总则</w:t>
      </w:r>
    </w:p>
    <w:p w14:paraId="3D990B3F">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zh-CN"/>
        </w:rPr>
        <w:t>适用范围</w:t>
      </w:r>
    </w:p>
    <w:p w14:paraId="618ABA1D">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lang w:val="zh-CN"/>
        </w:rPr>
        <w:t>本</w:t>
      </w:r>
      <w:r>
        <w:rPr>
          <w:rFonts w:hint="eastAsia" w:ascii="宋体" w:hAnsi="宋体" w:cs="宋体"/>
          <w:b w:val="0"/>
          <w:bCs/>
          <w:color w:val="auto"/>
          <w:sz w:val="24"/>
          <w:szCs w:val="24"/>
          <w:lang w:val="zh-CN"/>
        </w:rPr>
        <w:t>谈判</w:t>
      </w:r>
      <w:r>
        <w:rPr>
          <w:rFonts w:hint="eastAsia" w:ascii="宋体" w:hAnsi="宋体" w:eastAsia="宋体" w:cs="宋体"/>
          <w:b w:val="0"/>
          <w:bCs/>
          <w:color w:val="auto"/>
          <w:sz w:val="24"/>
          <w:szCs w:val="24"/>
          <w:lang w:val="zh-CN"/>
        </w:rPr>
        <w:t>文件仅适用于本采购公告中所叙述项目的</w:t>
      </w:r>
      <w:r>
        <w:rPr>
          <w:rFonts w:hint="eastAsia" w:ascii="宋体" w:hAnsi="宋体" w:cs="宋体"/>
          <w:b w:val="0"/>
          <w:bCs/>
          <w:color w:val="auto"/>
          <w:sz w:val="24"/>
          <w:szCs w:val="24"/>
          <w:lang w:val="en-US" w:eastAsia="zh-CN"/>
        </w:rPr>
        <w:t>货物</w:t>
      </w:r>
      <w:r>
        <w:rPr>
          <w:rFonts w:hint="eastAsia" w:ascii="宋体" w:hAnsi="宋体" w:eastAsia="宋体" w:cs="宋体"/>
          <w:b w:val="0"/>
          <w:bCs/>
          <w:color w:val="auto"/>
          <w:sz w:val="24"/>
          <w:szCs w:val="24"/>
          <w:lang w:val="zh-CN"/>
        </w:rPr>
        <w:t>采购。</w:t>
      </w:r>
    </w:p>
    <w:p w14:paraId="4767E6A0">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1.2、</w:t>
      </w:r>
      <w:r>
        <w:rPr>
          <w:rFonts w:hint="eastAsia" w:ascii="宋体" w:hAnsi="宋体" w:eastAsia="宋体" w:cs="宋体"/>
          <w:b w:val="0"/>
          <w:bCs/>
          <w:color w:val="auto"/>
          <w:sz w:val="24"/>
          <w:szCs w:val="24"/>
          <w:lang w:val="zh-CN"/>
        </w:rPr>
        <w:t>本次采购属</w:t>
      </w:r>
      <w:r>
        <w:rPr>
          <w:rFonts w:hint="eastAsia" w:ascii="宋体" w:hAnsi="宋体" w:cs="宋体"/>
          <w:b w:val="0"/>
          <w:bCs/>
          <w:color w:val="auto"/>
          <w:sz w:val="24"/>
          <w:szCs w:val="24"/>
          <w:lang w:val="en-US" w:eastAsia="zh-CN"/>
        </w:rPr>
        <w:t>货物</w:t>
      </w:r>
      <w:r>
        <w:rPr>
          <w:rFonts w:hint="eastAsia" w:ascii="宋体" w:hAnsi="宋体" w:eastAsia="宋体" w:cs="宋体"/>
          <w:b w:val="0"/>
          <w:bCs/>
          <w:color w:val="auto"/>
          <w:sz w:val="24"/>
          <w:szCs w:val="24"/>
          <w:lang w:val="zh-CN"/>
        </w:rPr>
        <w:t>类政府采购，采购人，采购代理机构、供应商、</w:t>
      </w:r>
      <w:r>
        <w:rPr>
          <w:rFonts w:hint="eastAsia" w:ascii="宋体" w:hAnsi="宋体" w:cs="宋体"/>
          <w:b w:val="0"/>
          <w:bCs/>
          <w:color w:val="auto"/>
          <w:sz w:val="24"/>
          <w:szCs w:val="24"/>
          <w:lang w:val="zh-CN"/>
        </w:rPr>
        <w:t>谈判</w:t>
      </w:r>
      <w:r>
        <w:rPr>
          <w:rFonts w:hint="eastAsia" w:ascii="宋体" w:hAnsi="宋体" w:eastAsia="宋体" w:cs="宋体"/>
          <w:b w:val="0"/>
          <w:bCs/>
          <w:color w:val="auto"/>
          <w:sz w:val="24"/>
          <w:szCs w:val="24"/>
          <w:lang w:val="zh-CN"/>
        </w:rPr>
        <w:t>小组的相关行为均受《中华人民共和国政府采购法》、财政部规章及政府采购项目所在地有关法规、规章的约束，其权利受到上述法律法规的保护。</w:t>
      </w:r>
    </w:p>
    <w:p w14:paraId="793F5B24">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2" w:firstLineChars="200"/>
        <w:textAlignment w:val="auto"/>
        <w:rPr>
          <w:rFonts w:hint="eastAsia" w:ascii="宋体" w:hAnsi="宋体" w:cs="宋体"/>
          <w:b/>
          <w:color w:val="auto"/>
          <w:sz w:val="24"/>
          <w:szCs w:val="24"/>
          <w:lang w:val="en-US" w:eastAsia="zh-CN"/>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val="zh-CN"/>
        </w:rPr>
        <w:t>、</w:t>
      </w:r>
      <w:r>
        <w:rPr>
          <w:rFonts w:hint="eastAsia" w:ascii="宋体" w:hAnsi="宋体" w:cs="宋体"/>
          <w:b/>
          <w:color w:val="auto"/>
          <w:sz w:val="24"/>
          <w:szCs w:val="24"/>
          <w:lang w:val="en-US" w:eastAsia="zh-CN"/>
        </w:rPr>
        <w:t>资金来源</w:t>
      </w:r>
    </w:p>
    <w:p w14:paraId="1F50C609">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本次竞争性磋商所签合同使用财政资金支付，资金已落实到位。</w:t>
      </w:r>
    </w:p>
    <w:p w14:paraId="6F51D9CE">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2" w:firstLineChars="200"/>
        <w:textAlignment w:val="auto"/>
        <w:rPr>
          <w:rFonts w:hint="eastAsia" w:ascii="宋体" w:hAnsi="宋体" w:eastAsia="宋体" w:cs="宋体"/>
          <w:b/>
          <w:color w:val="auto"/>
          <w:sz w:val="24"/>
          <w:szCs w:val="24"/>
          <w:lang w:val="zh-CN"/>
        </w:rPr>
      </w:pPr>
      <w:r>
        <w:rPr>
          <w:rFonts w:hint="eastAsia" w:ascii="宋体" w:hAnsi="宋体" w:cs="宋体"/>
          <w:b/>
          <w:color w:val="auto"/>
          <w:sz w:val="24"/>
          <w:szCs w:val="24"/>
          <w:lang w:val="en-US" w:eastAsia="zh-CN"/>
        </w:rPr>
        <w:t>3</w:t>
      </w:r>
      <w:r>
        <w:rPr>
          <w:rFonts w:hint="eastAsia" w:ascii="宋体" w:hAnsi="宋体" w:eastAsia="宋体" w:cs="宋体"/>
          <w:b/>
          <w:color w:val="auto"/>
          <w:sz w:val="24"/>
          <w:szCs w:val="24"/>
          <w:lang w:val="zh-CN"/>
        </w:rPr>
        <w:t>、说明</w:t>
      </w:r>
    </w:p>
    <w:p w14:paraId="0EC06644">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1、采 购</w:t>
      </w:r>
      <w:r>
        <w:rPr>
          <w:rFonts w:hint="eastAsia" w:ascii="宋体" w:hAnsi="宋体" w:eastAsia="宋体" w:cs="宋体"/>
          <w:color w:val="auto"/>
          <w:sz w:val="24"/>
          <w:szCs w:val="24"/>
          <w:highlight w:val="none"/>
          <w:lang w:val="zh-CN"/>
        </w:rPr>
        <w:t xml:space="preserve"> 人：</w:t>
      </w:r>
      <w:r>
        <w:rPr>
          <w:rFonts w:hint="eastAsia" w:ascii="宋体" w:hAnsi="宋体" w:cs="宋体"/>
          <w:color w:val="auto"/>
          <w:sz w:val="24"/>
          <w:szCs w:val="24"/>
          <w:highlight w:val="none"/>
          <w:lang w:val="zh-CN" w:eastAsia="zh-CN"/>
        </w:rPr>
        <w:t>泾阳县公安局</w:t>
      </w:r>
    </w:p>
    <w:p w14:paraId="7AEE84A6">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2、监督机构：</w:t>
      </w:r>
      <w:r>
        <w:rPr>
          <w:rFonts w:hint="eastAsia" w:ascii="宋体" w:hAnsi="宋体" w:eastAsia="宋体" w:cs="宋体"/>
          <w:color w:val="auto"/>
          <w:sz w:val="24"/>
          <w:szCs w:val="24"/>
          <w:highlight w:val="none"/>
          <w:lang w:val="zh-CN" w:eastAsia="zh-CN"/>
        </w:rPr>
        <w:t>泾阳县</w:t>
      </w:r>
      <w:r>
        <w:rPr>
          <w:rFonts w:hint="eastAsia" w:ascii="宋体" w:hAnsi="宋体" w:eastAsia="宋体" w:cs="宋体"/>
          <w:color w:val="auto"/>
          <w:sz w:val="24"/>
          <w:szCs w:val="24"/>
          <w:lang w:val="en-US" w:eastAsia="zh-CN"/>
        </w:rPr>
        <w:t>财政局</w:t>
      </w:r>
      <w:r>
        <w:rPr>
          <w:rFonts w:hint="eastAsia" w:ascii="宋体" w:hAnsi="宋体" w:eastAsia="宋体" w:cs="宋体"/>
          <w:color w:val="auto"/>
          <w:sz w:val="24"/>
          <w:szCs w:val="24"/>
          <w:highlight w:val="none"/>
          <w:lang w:val="zh-CN"/>
        </w:rPr>
        <w:t xml:space="preserve"> </w:t>
      </w:r>
    </w:p>
    <w:p w14:paraId="4507D124">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 xml:space="preserve">、采购代理机构：泾阳县政府采购中心 </w:t>
      </w:r>
    </w:p>
    <w:p w14:paraId="6CD96C82">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、供应商：响应</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并且符合</w:t>
      </w:r>
      <w:r>
        <w:rPr>
          <w:rFonts w:hint="eastAsia" w:ascii="宋体" w:hAnsi="宋体" w:cs="宋体"/>
          <w:color w:val="auto"/>
          <w:sz w:val="24"/>
          <w:szCs w:val="24"/>
          <w:lang w:val="zh-CN"/>
        </w:rPr>
        <w:t>竞争性谈判文件</w:t>
      </w:r>
      <w:r>
        <w:rPr>
          <w:rFonts w:hint="eastAsia" w:ascii="宋体" w:hAnsi="宋体" w:eastAsia="宋体" w:cs="宋体"/>
          <w:color w:val="auto"/>
          <w:sz w:val="24"/>
          <w:szCs w:val="24"/>
          <w:lang w:val="zh-CN"/>
        </w:rPr>
        <w:t>规定资格条件和参加</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竞争的法人或其他组织或自然人。</w:t>
      </w:r>
    </w:p>
    <w:p w14:paraId="654D1290">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竞争性谈判文件</w:t>
      </w:r>
      <w:r>
        <w:rPr>
          <w:rFonts w:hint="eastAsia" w:ascii="宋体" w:hAnsi="宋体" w:eastAsia="宋体" w:cs="宋体"/>
          <w:color w:val="auto"/>
          <w:sz w:val="24"/>
          <w:szCs w:val="24"/>
          <w:lang w:val="en-US" w:eastAsia="zh-CN"/>
        </w:rPr>
        <w:t>：由采购人或采购代理机构发出的文本、文件，包括全部章节和附件及答疑会议纪要。</w:t>
      </w:r>
    </w:p>
    <w:p w14:paraId="14D7B024">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响应文件：</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供应商根据本</w:t>
      </w:r>
      <w:r>
        <w:rPr>
          <w:rFonts w:hint="eastAsia" w:ascii="宋体" w:hAnsi="宋体" w:cs="宋体"/>
          <w:color w:val="auto"/>
          <w:sz w:val="24"/>
          <w:szCs w:val="24"/>
          <w:lang w:val="en-US" w:eastAsia="zh-CN"/>
        </w:rPr>
        <w:t>竞争性谈判文件</w:t>
      </w:r>
      <w:r>
        <w:rPr>
          <w:rFonts w:hint="eastAsia" w:ascii="宋体" w:hAnsi="宋体" w:eastAsia="宋体" w:cs="宋体"/>
          <w:color w:val="auto"/>
          <w:sz w:val="24"/>
          <w:szCs w:val="24"/>
          <w:lang w:val="en-US" w:eastAsia="zh-CN"/>
        </w:rPr>
        <w:t>向采购人提交的全部文件。</w:t>
      </w:r>
    </w:p>
    <w:p w14:paraId="02106791">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.7、书面形式：任何手写、打印或印刷的各种函件，包括电传、电报、电子邮件等。</w:t>
      </w:r>
    </w:p>
    <w:p w14:paraId="0F0A3C78">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zh-CN"/>
        </w:rPr>
        <w:t>谈判</w:t>
      </w:r>
      <w:r>
        <w:rPr>
          <w:rFonts w:hint="eastAsia" w:ascii="宋体" w:hAnsi="宋体" w:eastAsia="宋体" w:cs="宋体"/>
          <w:b/>
          <w:bCs/>
          <w:color w:val="auto"/>
          <w:sz w:val="24"/>
          <w:szCs w:val="24"/>
          <w:lang w:val="zh-CN"/>
        </w:rPr>
        <w:t>费用</w:t>
      </w:r>
    </w:p>
    <w:p w14:paraId="75B05EF6">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无论</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结果如何，</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供应商自行承担与参加</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活动有关的全部费用。</w:t>
      </w:r>
    </w:p>
    <w:p w14:paraId="75988C0C">
      <w:pPr>
        <w:keepNext w:val="0"/>
        <w:keepLines w:val="0"/>
        <w:pageBreakBefore w:val="0"/>
        <w:widowControl w:val="0"/>
        <w:numPr>
          <w:ilvl w:val="0"/>
          <w:numId w:val="1"/>
        </w:numPr>
        <w:kinsoku/>
        <w:wordWrap/>
        <w:overflowPunct/>
        <w:topLinePunct w:val="0"/>
        <w:autoSpaceDE w:val="0"/>
        <w:autoSpaceDN w:val="0"/>
        <w:bidi w:val="0"/>
        <w:adjustRightInd w:val="0"/>
        <w:snapToGrid/>
        <w:spacing w:line="44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合格的供应商</w:t>
      </w:r>
    </w:p>
    <w:p w14:paraId="1308C03A">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.1、《中华人民共和国政府采购法》第二十二条第一款规定的供应商基本资格条件:</w:t>
      </w:r>
    </w:p>
    <w:p w14:paraId="527C0FB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具有独立承担民事责任的能力；</w:t>
      </w:r>
    </w:p>
    <w:p w14:paraId="74F2B82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具有良好的商业信誉和健全的财务会计制度；</w:t>
      </w:r>
    </w:p>
    <w:p w14:paraId="3CC3F62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具有履行合同所必需的设备和专业技术能力；</w:t>
      </w:r>
    </w:p>
    <w:p w14:paraId="3ADE997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有依法缴纳税收和社会保障资金的良好记录；</w:t>
      </w:r>
    </w:p>
    <w:p w14:paraId="4FD4434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rPr>
        <w:t>参加政府采购活动前三年内，在经营活动中没有重大违法记录；</w:t>
      </w:r>
    </w:p>
    <w:p w14:paraId="072CF66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lang w:val="zh-CN"/>
        </w:rPr>
        <w:t>法律、行政法规规定的其他条件。</w:t>
      </w:r>
    </w:p>
    <w:p w14:paraId="47F01F92">
      <w:pPr>
        <w:keepLines w:val="0"/>
        <w:pageBreakBefore w:val="0"/>
        <w:widowControl w:val="0"/>
        <w:kinsoku/>
        <w:wordWrap/>
        <w:overflowPunct/>
        <w:topLinePunct w:val="0"/>
        <w:autoSpaceDE w:val="0"/>
        <w:autoSpaceDN w:val="0"/>
        <w:bidi w:val="0"/>
        <w:adjustRightInd w:val="0"/>
        <w:spacing w:line="440" w:lineRule="exact"/>
        <w:ind w:firstLine="573"/>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.2、根据本次采购项目的要求，规定的供应商特殊条件（见</w:t>
      </w:r>
      <w:r>
        <w:rPr>
          <w:rFonts w:hint="eastAsia" w:ascii="宋体" w:hAnsi="宋体" w:cs="宋体"/>
          <w:color w:val="auto"/>
          <w:sz w:val="24"/>
          <w:szCs w:val="24"/>
          <w:lang w:val="en-US" w:eastAsia="zh-CN"/>
        </w:rPr>
        <w:t>竞争性谈判</w:t>
      </w:r>
      <w:r>
        <w:rPr>
          <w:rFonts w:hint="eastAsia" w:ascii="宋体" w:hAnsi="宋体" w:eastAsia="宋体" w:cs="宋体"/>
          <w:color w:val="auto"/>
          <w:sz w:val="24"/>
          <w:szCs w:val="24"/>
          <w:lang w:val="en-US" w:eastAsia="zh-CN"/>
        </w:rPr>
        <w:t>须知</w:t>
      </w:r>
      <w:r>
        <w:rPr>
          <w:rFonts w:hint="eastAsia" w:ascii="宋体" w:hAnsi="宋体" w:eastAsia="宋体" w:cs="宋体"/>
          <w:color w:val="auto"/>
          <w:sz w:val="24"/>
          <w:szCs w:val="24"/>
          <w:lang w:val="zh-CN"/>
        </w:rPr>
        <w:t>）。</w:t>
      </w:r>
    </w:p>
    <w:p w14:paraId="1FAEA71A">
      <w:pPr>
        <w:keepLines w:val="0"/>
        <w:pageBreakBefore w:val="0"/>
        <w:widowControl w:val="0"/>
        <w:kinsoku/>
        <w:wordWrap/>
        <w:overflowPunct/>
        <w:topLinePunct w:val="0"/>
        <w:autoSpaceDE w:val="0"/>
        <w:autoSpaceDN w:val="0"/>
        <w:bidi w:val="0"/>
        <w:adjustRightInd w:val="0"/>
        <w:spacing w:line="440" w:lineRule="exact"/>
        <w:ind w:firstLine="573"/>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w:t>
      </w:r>
    </w:p>
    <w:p w14:paraId="66A93001">
      <w:pPr>
        <w:keepLines w:val="0"/>
        <w:pageBreakBefore w:val="0"/>
        <w:widowControl w:val="0"/>
        <w:kinsoku/>
        <w:wordWrap/>
        <w:overflowPunct/>
        <w:topLinePunct w:val="0"/>
        <w:autoSpaceDE w:val="0"/>
        <w:autoSpaceDN w:val="0"/>
        <w:bidi w:val="0"/>
        <w:adjustRightInd w:val="0"/>
        <w:spacing w:line="440" w:lineRule="exact"/>
        <w:ind w:firstLine="573"/>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.4、供应商不得直接或间接地与采购人或采购代理机构有任何关联，亦不得是采购人或采购代理机构的附属机构。如果供应商在</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中隐瞒了上述关系，一经证实，则该</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无效。</w:t>
      </w:r>
    </w:p>
    <w:p w14:paraId="6CD05E23">
      <w:pPr>
        <w:keepLines w:val="0"/>
        <w:pageBreakBefore w:val="0"/>
        <w:widowControl w:val="0"/>
        <w:kinsoku/>
        <w:wordWrap/>
        <w:overflowPunct/>
        <w:topLinePunct w:val="0"/>
        <w:autoSpaceDE w:val="0"/>
        <w:autoSpaceDN w:val="0"/>
        <w:bidi w:val="0"/>
        <w:adjustRightInd w:val="0"/>
        <w:spacing w:line="440" w:lineRule="exact"/>
        <w:ind w:firstLine="573"/>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.5、供应商必须在</w:t>
      </w:r>
      <w:r>
        <w:rPr>
          <w:rFonts w:hint="eastAsia" w:ascii="宋体" w:hAnsi="宋体" w:eastAsia="宋体" w:cs="宋体"/>
          <w:color w:val="auto"/>
          <w:sz w:val="24"/>
          <w:szCs w:val="24"/>
          <w:lang w:val="en-US" w:eastAsia="zh-CN"/>
        </w:rPr>
        <w:t>泾阳县政府采购中心</w:t>
      </w:r>
      <w:r>
        <w:rPr>
          <w:rFonts w:hint="eastAsia" w:ascii="宋体" w:hAnsi="宋体" w:eastAsia="宋体" w:cs="宋体"/>
          <w:color w:val="auto"/>
          <w:sz w:val="24"/>
          <w:szCs w:val="24"/>
        </w:rPr>
        <w:t>报名并领取</w:t>
      </w:r>
      <w:r>
        <w:rPr>
          <w:rFonts w:hint="eastAsia" w:ascii="宋体" w:hAnsi="宋体" w:cs="宋体"/>
          <w:color w:val="auto"/>
          <w:sz w:val="24"/>
          <w:szCs w:val="24"/>
          <w:lang w:val="zh-CN"/>
        </w:rPr>
        <w:t>竞争性谈判文件</w:t>
      </w:r>
      <w:r>
        <w:rPr>
          <w:rFonts w:hint="eastAsia" w:ascii="宋体" w:hAnsi="宋体" w:eastAsia="宋体" w:cs="宋体"/>
          <w:color w:val="auto"/>
          <w:sz w:val="24"/>
          <w:szCs w:val="24"/>
          <w:lang w:val="zh-CN"/>
        </w:rPr>
        <w:t>，方可参加</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w:t>
      </w:r>
    </w:p>
    <w:p w14:paraId="5E23E9D2">
      <w:pPr>
        <w:keepLines w:val="0"/>
        <w:pageBreakBefore w:val="0"/>
        <w:widowControl w:val="0"/>
        <w:kinsoku/>
        <w:wordWrap/>
        <w:overflowPunct/>
        <w:topLinePunct w:val="0"/>
        <w:autoSpaceDE w:val="0"/>
        <w:autoSpaceDN w:val="0"/>
        <w:bidi w:val="0"/>
        <w:adjustRightInd w:val="0"/>
        <w:spacing w:line="440" w:lineRule="exact"/>
        <w:ind w:firstLine="573"/>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.6、联合体</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：不</w:t>
      </w:r>
      <w:r>
        <w:rPr>
          <w:rFonts w:hint="eastAsia" w:ascii="宋体" w:hAnsi="宋体" w:eastAsia="宋体" w:cs="宋体"/>
          <w:color w:val="auto"/>
          <w:sz w:val="24"/>
          <w:szCs w:val="24"/>
          <w:lang w:val="en-US" w:eastAsia="zh-CN"/>
        </w:rPr>
        <w:t>允许</w:t>
      </w:r>
      <w:r>
        <w:rPr>
          <w:rFonts w:hint="eastAsia" w:ascii="宋体" w:hAnsi="宋体" w:eastAsia="宋体" w:cs="宋体"/>
          <w:color w:val="auto"/>
          <w:sz w:val="24"/>
          <w:szCs w:val="24"/>
          <w:lang w:val="zh-CN"/>
        </w:rPr>
        <w:t>联合体</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w:t>
      </w:r>
    </w:p>
    <w:p w14:paraId="61703936">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lang w:val="en-US" w:eastAsia="zh-CN"/>
        </w:rPr>
        <w:t>、供应商信用记录查询及使用</w:t>
      </w:r>
    </w:p>
    <w:p w14:paraId="7456182D">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.1、</w:t>
      </w:r>
      <w:r>
        <w:rPr>
          <w:rFonts w:hint="eastAsia" w:ascii="宋体" w:hAnsi="宋体" w:eastAsia="宋体" w:cs="宋体"/>
          <w:color w:val="auto"/>
          <w:kern w:val="0"/>
          <w:sz w:val="24"/>
          <w:szCs w:val="24"/>
          <w:lang w:val="en-US" w:eastAsia="zh-CN" w:bidi="ar-SA"/>
        </w:rPr>
        <w:t>“中国执行信息公开网”网站、</w:t>
      </w:r>
      <w:r>
        <w:rPr>
          <w:rFonts w:hint="eastAsia" w:ascii="宋体" w:hAnsi="宋体" w:eastAsia="宋体" w:cs="宋体"/>
          <w:color w:val="auto"/>
          <w:sz w:val="24"/>
          <w:szCs w:val="24"/>
          <w:lang w:val="en-US" w:eastAsia="zh-CN"/>
        </w:rPr>
        <w:t>“信用中国”网站（www.creditchina.gov.cn）和“中国政府采购网”（ccgp.gov.cn）为供应商信用信息查询渠道，如果供应商被查实在响应文件递交截止时间前已列入失信被执行人、重大税收违法案件当事人名单、政府采购严重违法失信行为记录名单及其他不符合《中华人民共和国政府采购法》第二十二条规定的，其响应文件无效。</w:t>
      </w:r>
    </w:p>
    <w:p w14:paraId="2705DC3D">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.2、供应商在参加政府采购活动前3年内因违法经营被禁止在一定期限内参加政府采购活动，期限届满的，可以参加政府采购活动的，但供应商应提供相关证明材料。</w:t>
      </w:r>
    </w:p>
    <w:p w14:paraId="6B85DD32">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.3、供应商信用记录及企业基本信息查询的时间段为“</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公告发布之日（含当日）至提交响应文件截止之日（含当日）”。</w:t>
      </w:r>
    </w:p>
    <w:p w14:paraId="6C680998">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4、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FFC7882">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注：若供应商在失信行为记录名单中，则其响应文件无效。打印查询记录作为证据留存。</w:t>
      </w:r>
    </w:p>
    <w:p w14:paraId="1C7E9BA4">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竞争性谈判响应文件</w:t>
      </w:r>
      <w:r>
        <w:rPr>
          <w:rFonts w:hint="eastAsia" w:ascii="宋体" w:hAnsi="宋体" w:eastAsia="宋体" w:cs="宋体"/>
          <w:b/>
          <w:bCs/>
          <w:color w:val="auto"/>
          <w:sz w:val="24"/>
          <w:szCs w:val="24"/>
          <w:highlight w:val="none"/>
          <w:lang w:val="en-US" w:eastAsia="zh-CN"/>
        </w:rPr>
        <w:t>内容的真实性和</w:t>
      </w:r>
      <w:r>
        <w:rPr>
          <w:rFonts w:hint="eastAsia" w:ascii="宋体" w:hAnsi="宋体" w:cs="宋体"/>
          <w:b/>
          <w:bCs/>
          <w:color w:val="auto"/>
          <w:sz w:val="24"/>
          <w:szCs w:val="24"/>
          <w:highlight w:val="none"/>
          <w:lang w:val="en-US" w:eastAsia="zh-CN"/>
        </w:rPr>
        <w:t>谈判</w:t>
      </w:r>
      <w:r>
        <w:rPr>
          <w:rFonts w:hint="eastAsia" w:ascii="宋体" w:hAnsi="宋体" w:eastAsia="宋体" w:cs="宋体"/>
          <w:b/>
          <w:bCs/>
          <w:color w:val="auto"/>
          <w:sz w:val="24"/>
          <w:szCs w:val="24"/>
          <w:highlight w:val="none"/>
          <w:lang w:val="en-US" w:eastAsia="zh-CN"/>
        </w:rPr>
        <w:t>内容的实质性要求</w:t>
      </w:r>
    </w:p>
    <w:p w14:paraId="4952FA0F">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供应商应保证其</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响应文件中所提供的所有有关</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的资料、信息是真实的、并且来源于合法的渠道。因</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响应文件中所提供的有关</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的资料、信息不真实、或者其来源不合法而导致的所有法律责任，由供应商自行承担。</w:t>
      </w:r>
    </w:p>
    <w:p w14:paraId="627340FF">
      <w:pPr>
        <w:keepNext w:val="0"/>
        <w:keepLines w:val="0"/>
        <w:pageBreakBefore w:val="0"/>
        <w:widowControl w:val="0"/>
        <w:kinsoku/>
        <w:wordWrap/>
        <w:overflowPunct/>
        <w:topLinePunct w:val="0"/>
        <w:autoSpaceDE w:val="0"/>
        <w:autoSpaceDN w:val="0"/>
        <w:bidi w:val="0"/>
        <w:adjustRightInd w:val="0"/>
        <w:spacing w:line="440" w:lineRule="exact"/>
        <w:ind w:left="0" w:leftChars="0" w:firstLine="562" w:firstLineChars="200"/>
        <w:jc w:val="center"/>
        <w:textAlignment w:val="auto"/>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en-US" w:eastAsia="zh-CN"/>
        </w:rPr>
        <w:t>B</w:t>
      </w:r>
      <w:r>
        <w:rPr>
          <w:rFonts w:hint="eastAsia" w:ascii="宋体" w:hAnsi="宋体" w:eastAsia="宋体" w:cs="宋体"/>
          <w:b/>
          <w:color w:val="auto"/>
          <w:sz w:val="28"/>
          <w:szCs w:val="28"/>
          <w:lang w:val="zh-CN"/>
        </w:rPr>
        <w:t>、</w:t>
      </w:r>
      <w:r>
        <w:rPr>
          <w:rFonts w:hint="eastAsia" w:ascii="宋体" w:hAnsi="宋体" w:cs="宋体"/>
          <w:b/>
          <w:color w:val="auto"/>
          <w:sz w:val="28"/>
          <w:szCs w:val="28"/>
          <w:lang w:val="zh-CN"/>
        </w:rPr>
        <w:t>竞争性谈判文件</w:t>
      </w:r>
    </w:p>
    <w:p w14:paraId="1C73545A">
      <w:pPr>
        <w:keepNext w:val="0"/>
        <w:keepLines w:val="0"/>
        <w:pageBreakBefore w:val="0"/>
        <w:widowControl w:val="0"/>
        <w:kinsoku/>
        <w:wordWrap/>
        <w:overflowPunct/>
        <w:topLinePunct w:val="0"/>
        <w:bidi w:val="0"/>
        <w:snapToGrid w:val="0"/>
        <w:spacing w:line="44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谈判</w:t>
      </w:r>
      <w:r>
        <w:rPr>
          <w:rFonts w:hint="eastAsia" w:ascii="宋体" w:hAnsi="宋体" w:eastAsia="宋体" w:cs="宋体"/>
          <w:b/>
          <w:bCs/>
          <w:color w:val="auto"/>
          <w:sz w:val="24"/>
          <w:szCs w:val="24"/>
          <w:lang w:val="en-US" w:eastAsia="zh-CN"/>
        </w:rPr>
        <w:t>文件的构成</w:t>
      </w:r>
    </w:p>
    <w:p w14:paraId="4CC7173E">
      <w:pPr>
        <w:keepNext w:val="0"/>
        <w:keepLines w:val="0"/>
        <w:pageBreakBefore w:val="0"/>
        <w:widowControl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文件组成：</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采购文件是根据本项目的特点和需求编制，包括以下内容</w:t>
      </w:r>
      <w:r>
        <w:rPr>
          <w:rFonts w:hint="eastAsia" w:ascii="宋体" w:hAnsi="宋体" w:eastAsia="宋体" w:cs="宋体"/>
          <w:color w:val="auto"/>
          <w:sz w:val="24"/>
          <w:szCs w:val="24"/>
          <w:highlight w:val="none"/>
        </w:rPr>
        <w:t>：</w:t>
      </w:r>
    </w:p>
    <w:p w14:paraId="7521EEFC">
      <w:pPr>
        <w:keepNext w:val="0"/>
        <w:keepLines w:val="0"/>
        <w:pageBreakBefore w:val="0"/>
        <w:widowControl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第一章</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highlight w:val="none"/>
          <w:lang w:eastAsia="zh-CN"/>
        </w:rPr>
        <w:t>竞争性谈判公告</w:t>
      </w:r>
    </w:p>
    <w:p w14:paraId="02EEBEB6">
      <w:pPr>
        <w:keepNext w:val="0"/>
        <w:keepLines w:val="0"/>
        <w:pageBreakBefore w:val="0"/>
        <w:widowControl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章</w:t>
      </w:r>
      <w:r>
        <w:rPr>
          <w:rFonts w:hint="eastAsia" w:ascii="宋体" w:hAnsi="宋体" w:eastAsia="宋体" w:cs="宋体"/>
          <w:color w:val="auto"/>
          <w:sz w:val="24"/>
          <w:szCs w:val="24"/>
          <w:highlight w:val="none"/>
          <w:lang w:val="en-US" w:eastAsia="zh-CN"/>
        </w:rPr>
        <w:t xml:space="preserve"> 供应商须知前附表</w:t>
      </w:r>
    </w:p>
    <w:p w14:paraId="797994C1">
      <w:pPr>
        <w:keepNext w:val="0"/>
        <w:keepLines w:val="0"/>
        <w:pageBreakBefore w:val="0"/>
        <w:widowControl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供应商须知</w:t>
      </w:r>
    </w:p>
    <w:p w14:paraId="6967F267">
      <w:pPr>
        <w:keepNext w:val="0"/>
        <w:keepLines w:val="0"/>
        <w:pageBreakBefore w:val="0"/>
        <w:widowControl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评审办法</w:t>
      </w:r>
    </w:p>
    <w:p w14:paraId="46E3C39C">
      <w:pPr>
        <w:keepNext w:val="0"/>
        <w:keepLines w:val="0"/>
        <w:pageBreakBefore w:val="0"/>
        <w:widowControl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采购内容及要求</w:t>
      </w:r>
    </w:p>
    <w:p w14:paraId="492EEBBD">
      <w:pPr>
        <w:keepNext w:val="0"/>
        <w:keepLines w:val="0"/>
        <w:pageBreakBefore w:val="0"/>
        <w:widowControl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lang w:val="en-US"/>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商务条款</w:t>
      </w:r>
    </w:p>
    <w:p w14:paraId="3C4CA9ED">
      <w:pPr>
        <w:keepNext w:val="0"/>
        <w:keepLines w:val="0"/>
        <w:pageBreakBefore w:val="0"/>
        <w:widowControl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协议书</w:t>
      </w:r>
    </w:p>
    <w:p w14:paraId="247CBDE3">
      <w:pPr>
        <w:keepNext w:val="0"/>
        <w:keepLines w:val="0"/>
        <w:pageBreakBefore w:val="0"/>
        <w:widowControl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rPr>
        <w:t>响应文件格式</w:t>
      </w:r>
    </w:p>
    <w:p w14:paraId="233D303B">
      <w:pPr>
        <w:keepNext w:val="0"/>
        <w:keepLines w:val="0"/>
        <w:pageBreakBefore w:val="0"/>
        <w:widowControl w:val="0"/>
        <w:kinsoku/>
        <w:wordWrap/>
        <w:overflowPunct/>
        <w:topLinePunct w:val="0"/>
        <w:autoSpaceDE w:val="0"/>
        <w:autoSpaceDN w:val="0"/>
        <w:bidi w:val="0"/>
        <w:adjustRightInd w:val="0"/>
        <w:spacing w:line="440" w:lineRule="exact"/>
        <w:ind w:left="0" w:leftChars="0"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rPr>
        <w:t>2、</w:t>
      </w:r>
      <w:r>
        <w:rPr>
          <w:rFonts w:hint="eastAsia" w:ascii="宋体" w:hAnsi="宋体" w:cs="宋体"/>
          <w:b w:val="0"/>
          <w:bCs w:val="0"/>
          <w:color w:val="auto"/>
          <w:sz w:val="24"/>
          <w:szCs w:val="24"/>
          <w:lang w:val="zh-CN"/>
        </w:rPr>
        <w:t>谈判</w:t>
      </w:r>
      <w:r>
        <w:rPr>
          <w:rFonts w:hint="eastAsia" w:ascii="宋体" w:hAnsi="宋体" w:eastAsia="宋体" w:cs="宋体"/>
          <w:b w:val="0"/>
          <w:bCs w:val="0"/>
          <w:color w:val="auto"/>
          <w:sz w:val="24"/>
          <w:szCs w:val="24"/>
          <w:lang w:val="zh-CN"/>
        </w:rPr>
        <w:t>供应商应详细阅读</w:t>
      </w:r>
      <w:r>
        <w:rPr>
          <w:rFonts w:hint="eastAsia" w:ascii="宋体" w:hAnsi="宋体" w:cs="宋体"/>
          <w:b w:val="0"/>
          <w:bCs w:val="0"/>
          <w:color w:val="auto"/>
          <w:sz w:val="24"/>
          <w:szCs w:val="24"/>
          <w:lang w:val="zh-CN"/>
        </w:rPr>
        <w:t>竞争性谈判文件</w:t>
      </w:r>
      <w:r>
        <w:rPr>
          <w:rFonts w:hint="eastAsia" w:ascii="宋体" w:hAnsi="宋体" w:eastAsia="宋体" w:cs="宋体"/>
          <w:b w:val="0"/>
          <w:bCs w:val="0"/>
          <w:color w:val="auto"/>
          <w:sz w:val="24"/>
          <w:szCs w:val="24"/>
          <w:lang w:val="zh-CN"/>
        </w:rPr>
        <w:t>的全部内容。不按</w:t>
      </w:r>
      <w:r>
        <w:rPr>
          <w:rFonts w:hint="eastAsia" w:ascii="宋体" w:hAnsi="宋体" w:cs="宋体"/>
          <w:b w:val="0"/>
          <w:bCs w:val="0"/>
          <w:color w:val="auto"/>
          <w:sz w:val="24"/>
          <w:szCs w:val="24"/>
          <w:lang w:val="zh-CN"/>
        </w:rPr>
        <w:t>竞争性谈判文件</w:t>
      </w:r>
      <w:r>
        <w:rPr>
          <w:rFonts w:hint="eastAsia" w:ascii="宋体" w:hAnsi="宋体" w:eastAsia="宋体" w:cs="宋体"/>
          <w:b w:val="0"/>
          <w:bCs w:val="0"/>
          <w:color w:val="auto"/>
          <w:sz w:val="24"/>
          <w:szCs w:val="24"/>
          <w:lang w:val="zh-CN"/>
        </w:rPr>
        <w:t>要求提供的</w:t>
      </w:r>
      <w:r>
        <w:rPr>
          <w:rFonts w:hint="eastAsia" w:ascii="宋体" w:hAnsi="宋体" w:cs="宋体"/>
          <w:b w:val="0"/>
          <w:bCs w:val="0"/>
          <w:color w:val="auto"/>
          <w:sz w:val="24"/>
          <w:szCs w:val="24"/>
          <w:lang w:val="zh-CN"/>
        </w:rPr>
        <w:t>谈判</w:t>
      </w:r>
      <w:r>
        <w:rPr>
          <w:rFonts w:hint="eastAsia" w:ascii="宋体" w:hAnsi="宋体" w:eastAsia="宋体" w:cs="宋体"/>
          <w:b w:val="0"/>
          <w:bCs w:val="0"/>
          <w:color w:val="auto"/>
          <w:sz w:val="24"/>
          <w:szCs w:val="24"/>
          <w:lang w:val="zh-CN"/>
        </w:rPr>
        <w:t>响应文件和资料可能导致响应无效。</w:t>
      </w:r>
    </w:p>
    <w:p w14:paraId="1430060D">
      <w:pPr>
        <w:keepNext w:val="0"/>
        <w:keepLines w:val="0"/>
        <w:pageBreakBefore w:val="0"/>
        <w:widowControl w:val="0"/>
        <w:kinsoku/>
        <w:wordWrap/>
        <w:overflowPunct/>
        <w:topLinePunct w:val="0"/>
        <w:autoSpaceDE w:val="0"/>
        <w:autoSpaceDN w:val="0"/>
        <w:bidi w:val="0"/>
        <w:adjustRightInd w:val="0"/>
        <w:spacing w:line="44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zh-CN"/>
        </w:rPr>
        <w:t>谈判</w:t>
      </w:r>
      <w:r>
        <w:rPr>
          <w:rFonts w:hint="eastAsia" w:ascii="宋体" w:hAnsi="宋体" w:eastAsia="宋体" w:cs="宋体"/>
          <w:b/>
          <w:bCs/>
          <w:color w:val="auto"/>
          <w:sz w:val="24"/>
          <w:szCs w:val="24"/>
          <w:lang w:val="zh-CN"/>
        </w:rPr>
        <w:t>文件的澄清或修改</w:t>
      </w:r>
    </w:p>
    <w:p w14:paraId="43B9389A">
      <w:pPr>
        <w:keepNext w:val="0"/>
        <w:keepLines w:val="0"/>
        <w:pageBreakBefore w:val="0"/>
        <w:widowControl w:val="0"/>
        <w:kinsoku/>
        <w:wordWrap/>
        <w:overflowPunct/>
        <w:topLinePunct w:val="0"/>
        <w:autoSpaceDE w:val="0"/>
        <w:autoSpaceDN w:val="0"/>
        <w:bidi w:val="0"/>
        <w:adjustRightInd w:val="0"/>
        <w:spacing w:line="44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val="zh-CN"/>
        </w:rPr>
        <w:t>.1、</w:t>
      </w:r>
      <w:r>
        <w:rPr>
          <w:rFonts w:hint="eastAsia" w:ascii="宋体" w:hAnsi="宋体" w:eastAsia="宋体" w:cs="宋体"/>
          <w:bCs/>
          <w:color w:val="auto"/>
          <w:sz w:val="24"/>
          <w:szCs w:val="24"/>
          <w:lang w:val="zh-CN"/>
        </w:rPr>
        <w:t>在</w:t>
      </w:r>
      <w:r>
        <w:rPr>
          <w:rFonts w:hint="eastAsia" w:ascii="宋体" w:hAnsi="宋体" w:cs="宋体"/>
          <w:bCs/>
          <w:color w:val="auto"/>
          <w:sz w:val="24"/>
          <w:szCs w:val="24"/>
          <w:lang w:val="zh-CN"/>
        </w:rPr>
        <w:t>谈判</w:t>
      </w:r>
      <w:r>
        <w:rPr>
          <w:rFonts w:hint="eastAsia" w:ascii="宋体" w:hAnsi="宋体" w:eastAsia="宋体" w:cs="宋体"/>
          <w:bCs/>
          <w:color w:val="auto"/>
          <w:sz w:val="24"/>
          <w:szCs w:val="24"/>
          <w:lang w:val="zh-CN"/>
        </w:rPr>
        <w:t>响应文件截止时间前，采购代理机构可以视采购具体情况，延长</w:t>
      </w:r>
      <w:r>
        <w:rPr>
          <w:rFonts w:hint="eastAsia" w:ascii="宋体" w:hAnsi="宋体" w:cs="宋体"/>
          <w:bCs/>
          <w:color w:val="auto"/>
          <w:sz w:val="24"/>
          <w:szCs w:val="24"/>
          <w:lang w:val="zh-CN"/>
        </w:rPr>
        <w:t>竞争性谈判响应文件</w:t>
      </w:r>
      <w:r>
        <w:rPr>
          <w:rFonts w:hint="eastAsia" w:ascii="宋体" w:hAnsi="宋体" w:eastAsia="宋体" w:cs="宋体"/>
          <w:bCs/>
          <w:color w:val="auto"/>
          <w:sz w:val="24"/>
          <w:szCs w:val="24"/>
          <w:lang w:val="zh-CN"/>
        </w:rPr>
        <w:t>递交截止时间和</w:t>
      </w:r>
      <w:r>
        <w:rPr>
          <w:rFonts w:hint="eastAsia" w:ascii="宋体" w:hAnsi="宋体" w:cs="宋体"/>
          <w:bCs/>
          <w:color w:val="auto"/>
          <w:sz w:val="24"/>
          <w:szCs w:val="24"/>
          <w:lang w:val="zh-CN"/>
        </w:rPr>
        <w:t>谈判</w:t>
      </w:r>
      <w:r>
        <w:rPr>
          <w:rFonts w:hint="eastAsia" w:ascii="宋体" w:hAnsi="宋体" w:eastAsia="宋体" w:cs="宋体"/>
          <w:bCs/>
          <w:color w:val="auto"/>
          <w:sz w:val="24"/>
          <w:szCs w:val="24"/>
          <w:lang w:val="zh-CN"/>
        </w:rPr>
        <w:t>时间并在财政部门指定的媒体上发布变更公告，同时将变更时间书面通知所有获取</w:t>
      </w:r>
      <w:r>
        <w:rPr>
          <w:rFonts w:hint="eastAsia" w:ascii="宋体" w:hAnsi="宋体" w:cs="宋体"/>
          <w:bCs/>
          <w:color w:val="auto"/>
          <w:sz w:val="24"/>
          <w:szCs w:val="24"/>
          <w:lang w:val="zh-CN"/>
        </w:rPr>
        <w:t>竞争性谈判文件</w:t>
      </w:r>
      <w:r>
        <w:rPr>
          <w:rFonts w:hint="eastAsia" w:ascii="宋体" w:hAnsi="宋体" w:eastAsia="宋体" w:cs="宋体"/>
          <w:bCs/>
          <w:color w:val="auto"/>
          <w:sz w:val="24"/>
          <w:szCs w:val="24"/>
          <w:lang w:val="zh-CN"/>
        </w:rPr>
        <w:t>的供应商。</w:t>
      </w:r>
    </w:p>
    <w:p w14:paraId="57AA2D09">
      <w:pPr>
        <w:keepNext w:val="0"/>
        <w:keepLines w:val="0"/>
        <w:pageBreakBefore w:val="0"/>
        <w:widowControl w:val="0"/>
        <w:kinsoku/>
        <w:wordWrap/>
        <w:overflowPunct/>
        <w:topLinePunct w:val="0"/>
        <w:autoSpaceDE w:val="0"/>
        <w:autoSpaceDN w:val="0"/>
        <w:bidi w:val="0"/>
        <w:adjustRightInd w:val="0"/>
        <w:spacing w:line="44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2.2、</w:t>
      </w:r>
      <w:r>
        <w:rPr>
          <w:rFonts w:hint="eastAsia" w:ascii="宋体" w:hAnsi="宋体" w:eastAsia="宋体" w:cs="宋体"/>
          <w:b w:val="0"/>
          <w:bCs/>
          <w:color w:val="auto"/>
          <w:sz w:val="24"/>
          <w:szCs w:val="24"/>
          <w:lang w:val="zh-CN"/>
        </w:rPr>
        <w:t>提交响应文件截止之间前，采购人或采购</w:t>
      </w:r>
      <w:r>
        <w:rPr>
          <w:rFonts w:hint="eastAsia" w:ascii="宋体" w:hAnsi="宋体" w:eastAsia="宋体" w:cs="宋体"/>
          <w:b w:val="0"/>
          <w:bCs/>
          <w:color w:val="auto"/>
          <w:sz w:val="24"/>
          <w:szCs w:val="24"/>
          <w:lang w:val="en-US" w:eastAsia="zh-CN"/>
        </w:rPr>
        <w:t>代理</w:t>
      </w:r>
      <w:r>
        <w:rPr>
          <w:rFonts w:hint="eastAsia" w:ascii="宋体" w:hAnsi="宋体" w:eastAsia="宋体" w:cs="宋体"/>
          <w:b w:val="0"/>
          <w:bCs/>
          <w:color w:val="auto"/>
          <w:sz w:val="24"/>
          <w:szCs w:val="24"/>
          <w:lang w:val="zh-CN"/>
        </w:rPr>
        <w:t>机构有权对已发出的</w:t>
      </w:r>
      <w:r>
        <w:rPr>
          <w:rFonts w:hint="eastAsia" w:ascii="宋体" w:hAnsi="宋体" w:cs="宋体"/>
          <w:b w:val="0"/>
          <w:bCs/>
          <w:color w:val="auto"/>
          <w:sz w:val="24"/>
          <w:szCs w:val="24"/>
          <w:lang w:val="zh-CN"/>
        </w:rPr>
        <w:t>谈判</w:t>
      </w:r>
      <w:r>
        <w:rPr>
          <w:rFonts w:hint="eastAsia" w:ascii="宋体" w:hAnsi="宋体" w:eastAsia="宋体" w:cs="宋体"/>
          <w:b w:val="0"/>
          <w:bCs/>
          <w:color w:val="auto"/>
          <w:sz w:val="24"/>
          <w:szCs w:val="24"/>
          <w:lang w:val="zh-CN"/>
        </w:rPr>
        <w:t>文件进行必要的澄清或修改，澄清或修改的内容作为</w:t>
      </w:r>
      <w:r>
        <w:rPr>
          <w:rFonts w:hint="eastAsia" w:ascii="宋体" w:hAnsi="宋体" w:cs="宋体"/>
          <w:b w:val="0"/>
          <w:bCs/>
          <w:color w:val="auto"/>
          <w:sz w:val="24"/>
          <w:szCs w:val="24"/>
          <w:lang w:val="zh-CN"/>
        </w:rPr>
        <w:t>谈判</w:t>
      </w:r>
      <w:r>
        <w:rPr>
          <w:rFonts w:hint="eastAsia" w:ascii="宋体" w:hAnsi="宋体" w:eastAsia="宋体" w:cs="宋体"/>
          <w:b w:val="0"/>
          <w:bCs/>
          <w:color w:val="auto"/>
          <w:sz w:val="24"/>
          <w:szCs w:val="24"/>
          <w:lang w:val="zh-CN"/>
        </w:rPr>
        <w:t>文件的组成部分。澄清或修改的内容可能影响响应文件编制的，采购代理机构应在提交响应文件截止时间至少</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zh-CN"/>
        </w:rPr>
        <w:t>日前，以书面形式通知所有获得</w:t>
      </w:r>
      <w:r>
        <w:rPr>
          <w:rFonts w:hint="eastAsia" w:ascii="宋体" w:hAnsi="宋体" w:cs="宋体"/>
          <w:b w:val="0"/>
          <w:bCs/>
          <w:color w:val="auto"/>
          <w:sz w:val="24"/>
          <w:szCs w:val="24"/>
          <w:lang w:val="zh-CN"/>
        </w:rPr>
        <w:t>谈判</w:t>
      </w:r>
      <w:r>
        <w:rPr>
          <w:rFonts w:hint="eastAsia" w:ascii="宋体" w:hAnsi="宋体" w:eastAsia="宋体" w:cs="宋体"/>
          <w:b w:val="0"/>
          <w:bCs/>
          <w:color w:val="auto"/>
          <w:sz w:val="24"/>
          <w:szCs w:val="24"/>
          <w:lang w:val="zh-CN"/>
        </w:rPr>
        <w:t>文件的供应商；不足</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zh-CN"/>
        </w:rPr>
        <w:t>日的，采购代理机构应当顺延提交响应文件截止时间。</w:t>
      </w:r>
    </w:p>
    <w:p w14:paraId="20FA9A44">
      <w:pPr>
        <w:keepNext w:val="0"/>
        <w:keepLines w:val="0"/>
        <w:pageBreakBefore w:val="0"/>
        <w:widowControl w:val="0"/>
        <w:kinsoku/>
        <w:wordWrap/>
        <w:overflowPunct/>
        <w:topLinePunct w:val="0"/>
        <w:autoSpaceDE w:val="0"/>
        <w:autoSpaceDN w:val="0"/>
        <w:bidi w:val="0"/>
        <w:adjustRightInd w:val="0"/>
        <w:spacing w:line="44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val="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val="zh-CN"/>
        </w:rPr>
        <w:t>、任何要求对</w:t>
      </w:r>
      <w:r>
        <w:rPr>
          <w:rFonts w:hint="eastAsia" w:ascii="宋体" w:hAnsi="宋体" w:cs="宋体"/>
          <w:b w:val="0"/>
          <w:bCs/>
          <w:color w:val="auto"/>
          <w:sz w:val="24"/>
          <w:szCs w:val="24"/>
          <w:lang w:val="zh-CN"/>
        </w:rPr>
        <w:t>谈判</w:t>
      </w:r>
      <w:r>
        <w:rPr>
          <w:rFonts w:hint="eastAsia" w:ascii="宋体" w:hAnsi="宋体" w:eastAsia="宋体" w:cs="宋体"/>
          <w:b w:val="0"/>
          <w:bCs/>
          <w:color w:val="auto"/>
          <w:sz w:val="24"/>
          <w:szCs w:val="24"/>
          <w:lang w:val="zh-CN"/>
        </w:rPr>
        <w:t>文件进行澄清的</w:t>
      </w:r>
      <w:r>
        <w:rPr>
          <w:rFonts w:hint="eastAsia" w:ascii="宋体" w:hAnsi="宋体" w:cs="宋体"/>
          <w:b w:val="0"/>
          <w:bCs/>
          <w:color w:val="auto"/>
          <w:sz w:val="24"/>
          <w:szCs w:val="24"/>
          <w:lang w:val="zh-CN"/>
        </w:rPr>
        <w:t>谈判</w:t>
      </w:r>
      <w:r>
        <w:rPr>
          <w:rFonts w:hint="eastAsia" w:ascii="宋体" w:hAnsi="宋体" w:eastAsia="宋体" w:cs="宋体"/>
          <w:b w:val="0"/>
          <w:bCs/>
          <w:color w:val="auto"/>
          <w:sz w:val="24"/>
          <w:szCs w:val="24"/>
          <w:lang w:val="zh-CN"/>
        </w:rPr>
        <w:t>供应商，均应在响应文件递交截止时间3天前，以书面形式通知采购代理机构,由代理机构汇总后统一进行答复，并以书面形式通知所有参与</w:t>
      </w:r>
      <w:r>
        <w:rPr>
          <w:rFonts w:hint="eastAsia" w:ascii="宋体" w:hAnsi="宋体" w:cs="宋体"/>
          <w:b w:val="0"/>
          <w:bCs/>
          <w:color w:val="auto"/>
          <w:sz w:val="24"/>
          <w:szCs w:val="24"/>
          <w:lang w:val="zh-CN"/>
        </w:rPr>
        <w:t>竞争性谈判</w:t>
      </w:r>
      <w:r>
        <w:rPr>
          <w:rFonts w:hint="eastAsia" w:ascii="宋体" w:hAnsi="宋体" w:eastAsia="宋体" w:cs="宋体"/>
          <w:b w:val="0"/>
          <w:bCs/>
          <w:color w:val="auto"/>
          <w:sz w:val="24"/>
          <w:szCs w:val="24"/>
          <w:lang w:val="zh-CN"/>
        </w:rPr>
        <w:t>的供应商。</w:t>
      </w:r>
      <w:r>
        <w:rPr>
          <w:rFonts w:hint="eastAsia" w:ascii="宋体" w:hAnsi="宋体" w:cs="宋体"/>
          <w:b w:val="0"/>
          <w:bCs/>
          <w:color w:val="auto"/>
          <w:sz w:val="24"/>
          <w:szCs w:val="24"/>
          <w:lang w:val="zh-CN"/>
        </w:rPr>
        <w:t>谈判</w:t>
      </w:r>
      <w:r>
        <w:rPr>
          <w:rFonts w:hint="eastAsia" w:ascii="宋体" w:hAnsi="宋体" w:eastAsia="宋体" w:cs="宋体"/>
          <w:b w:val="0"/>
          <w:bCs/>
          <w:color w:val="auto"/>
          <w:sz w:val="24"/>
          <w:szCs w:val="24"/>
          <w:lang w:val="zh-CN"/>
        </w:rPr>
        <w:t>供应商收到后澄清或修改文件后24小时内，以书面形式确认收到该文件。</w:t>
      </w:r>
    </w:p>
    <w:p w14:paraId="5C1D2ABD">
      <w:pPr>
        <w:keepNext w:val="0"/>
        <w:keepLines w:val="0"/>
        <w:pageBreakBefore w:val="0"/>
        <w:widowControl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r>
        <w:rPr>
          <w:rFonts w:hint="eastAsia" w:ascii="宋体" w:hAnsi="宋体" w:cs="宋体"/>
          <w:color w:val="auto"/>
          <w:sz w:val="24"/>
          <w:szCs w:val="24"/>
          <w:lang w:val="en-US" w:eastAsia="zh-CN"/>
        </w:rPr>
        <w:t>竞争性谈判文件</w:t>
      </w:r>
      <w:r>
        <w:rPr>
          <w:rFonts w:hint="eastAsia" w:ascii="宋体" w:hAnsi="宋体" w:eastAsia="宋体" w:cs="宋体"/>
          <w:color w:val="auto"/>
          <w:sz w:val="24"/>
          <w:szCs w:val="24"/>
          <w:lang w:val="en-US" w:eastAsia="zh-CN"/>
        </w:rPr>
        <w:t>的澄清或修改内容均以书面形式明确的内容为准。当</w:t>
      </w:r>
      <w:r>
        <w:rPr>
          <w:rFonts w:hint="eastAsia" w:ascii="宋体" w:hAnsi="宋体" w:cs="宋体"/>
          <w:color w:val="auto"/>
          <w:sz w:val="24"/>
          <w:szCs w:val="24"/>
          <w:lang w:val="en-US" w:eastAsia="zh-CN"/>
        </w:rPr>
        <w:t>竞争性谈判文件</w:t>
      </w:r>
      <w:r>
        <w:rPr>
          <w:rFonts w:hint="eastAsia" w:ascii="宋体" w:hAnsi="宋体" w:eastAsia="宋体" w:cs="宋体"/>
          <w:color w:val="auto"/>
          <w:sz w:val="24"/>
          <w:szCs w:val="24"/>
          <w:lang w:val="en-US" w:eastAsia="zh-CN"/>
        </w:rPr>
        <w:t>的澄清、修改、补充等在同一内容的表述上不一致时，以最后发出的书面文件为准。所有补充文件将作为</w:t>
      </w:r>
      <w:r>
        <w:rPr>
          <w:rFonts w:hint="eastAsia" w:ascii="宋体" w:hAnsi="宋体" w:cs="宋体"/>
          <w:color w:val="auto"/>
          <w:sz w:val="24"/>
          <w:szCs w:val="24"/>
          <w:lang w:val="en-US" w:eastAsia="zh-CN"/>
        </w:rPr>
        <w:t>竞争性谈判文件</w:t>
      </w:r>
      <w:r>
        <w:rPr>
          <w:rFonts w:hint="eastAsia" w:ascii="宋体" w:hAnsi="宋体" w:eastAsia="宋体" w:cs="宋体"/>
          <w:color w:val="auto"/>
          <w:sz w:val="24"/>
          <w:szCs w:val="24"/>
          <w:lang w:val="en-US" w:eastAsia="zh-CN"/>
        </w:rPr>
        <w:t>的组成部分，对所有供应商具有约束力。</w:t>
      </w:r>
    </w:p>
    <w:p w14:paraId="2C486F3D">
      <w:pPr>
        <w:keepNext w:val="0"/>
        <w:keepLines w:val="0"/>
        <w:pageBreakBefore w:val="0"/>
        <w:widowControl w:val="0"/>
        <w:kinsoku/>
        <w:wordWrap/>
        <w:overflowPunct/>
        <w:topLinePunct w:val="0"/>
        <w:bidi w:val="0"/>
        <w:spacing w:line="440" w:lineRule="exact"/>
        <w:ind w:left="0"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lang w:val="en-US" w:eastAsia="zh-CN"/>
        </w:rPr>
        <w:t>2.5、供应商若对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文件有任何疑问，可以以书面形式向采购代理机构提出询问。否则，视为同意</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文件的一切条款和要求并承担由此引起的一切法律责任。凡因供应商对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文件阅读不深、理解不透、误解、疏漏、或因市场行情了解不清造成的后果和风险均由供应商自负。</w:t>
      </w:r>
    </w:p>
    <w:p w14:paraId="74FB683A">
      <w:pPr>
        <w:keepNext w:val="0"/>
        <w:keepLines w:val="0"/>
        <w:pageBreakBefore w:val="0"/>
        <w:widowControl w:val="0"/>
        <w:kinsoku/>
        <w:wordWrap/>
        <w:overflowPunct/>
        <w:topLinePunct w:val="0"/>
        <w:autoSpaceDE w:val="0"/>
        <w:autoSpaceDN w:val="0"/>
        <w:bidi w:val="0"/>
        <w:adjustRightInd w:val="0"/>
        <w:spacing w:line="44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val="zh-CN"/>
        </w:rPr>
        <w:t>.</w:t>
      </w: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lang w:val="zh-CN"/>
        </w:rPr>
        <w:t>、</w:t>
      </w:r>
      <w:r>
        <w:rPr>
          <w:rFonts w:hint="eastAsia" w:ascii="宋体" w:hAnsi="宋体" w:cs="宋体"/>
          <w:b w:val="0"/>
          <w:bCs/>
          <w:color w:val="auto"/>
          <w:sz w:val="24"/>
          <w:szCs w:val="24"/>
          <w:lang w:val="zh-CN"/>
        </w:rPr>
        <w:t>竞争性谈判文件</w:t>
      </w:r>
      <w:r>
        <w:rPr>
          <w:rFonts w:hint="eastAsia" w:ascii="宋体" w:hAnsi="宋体" w:eastAsia="宋体" w:cs="宋体"/>
          <w:b w:val="0"/>
          <w:bCs/>
          <w:color w:val="auto"/>
          <w:sz w:val="24"/>
          <w:szCs w:val="24"/>
          <w:lang w:val="zh-CN"/>
        </w:rPr>
        <w:t>的解释权归采购</w:t>
      </w:r>
      <w:r>
        <w:rPr>
          <w:rFonts w:hint="eastAsia" w:ascii="宋体" w:hAnsi="宋体" w:eastAsia="宋体" w:cs="宋体"/>
          <w:b w:val="0"/>
          <w:bCs/>
          <w:color w:val="auto"/>
          <w:sz w:val="24"/>
          <w:szCs w:val="24"/>
          <w:lang w:val="en-US" w:eastAsia="zh-CN"/>
        </w:rPr>
        <w:t>代理</w:t>
      </w:r>
      <w:r>
        <w:rPr>
          <w:rFonts w:hint="eastAsia" w:ascii="宋体" w:hAnsi="宋体" w:eastAsia="宋体" w:cs="宋体"/>
          <w:b w:val="0"/>
          <w:bCs/>
          <w:color w:val="auto"/>
          <w:sz w:val="24"/>
          <w:szCs w:val="24"/>
          <w:lang w:val="zh-CN"/>
        </w:rPr>
        <w:t>机构所有。如发现</w:t>
      </w:r>
      <w:r>
        <w:rPr>
          <w:rFonts w:hint="eastAsia" w:ascii="宋体" w:hAnsi="宋体" w:cs="宋体"/>
          <w:b w:val="0"/>
          <w:bCs/>
          <w:color w:val="auto"/>
          <w:sz w:val="24"/>
          <w:szCs w:val="24"/>
          <w:lang w:val="zh-CN"/>
        </w:rPr>
        <w:t>竞争性谈判文件</w:t>
      </w:r>
      <w:r>
        <w:rPr>
          <w:rFonts w:hint="eastAsia" w:ascii="宋体" w:hAnsi="宋体" w:eastAsia="宋体" w:cs="宋体"/>
          <w:b w:val="0"/>
          <w:bCs/>
          <w:color w:val="auto"/>
          <w:sz w:val="24"/>
          <w:szCs w:val="24"/>
          <w:lang w:val="zh-CN"/>
        </w:rPr>
        <w:t>内容中与现行的法律法规不相符合的情况，以现行的法律法规为准；</w:t>
      </w:r>
      <w:r>
        <w:rPr>
          <w:rFonts w:hint="eastAsia" w:ascii="宋体" w:hAnsi="宋体" w:cs="宋体"/>
          <w:b w:val="0"/>
          <w:bCs/>
          <w:color w:val="auto"/>
          <w:sz w:val="24"/>
          <w:szCs w:val="24"/>
          <w:lang w:val="zh-CN"/>
        </w:rPr>
        <w:t>竞争性谈判文件</w:t>
      </w:r>
      <w:r>
        <w:rPr>
          <w:rFonts w:hint="eastAsia" w:ascii="宋体" w:hAnsi="宋体" w:eastAsia="宋体" w:cs="宋体"/>
          <w:b w:val="0"/>
          <w:bCs/>
          <w:color w:val="auto"/>
          <w:sz w:val="24"/>
          <w:szCs w:val="24"/>
          <w:lang w:val="zh-CN"/>
        </w:rPr>
        <w:t>中某个或多个条款依我国法律、法规被认定为非法、无效或不可执行的,该无效条款的无效、失效和不可执行,不影响亦不损害其他条款的有效性、生效性和可执行性。</w:t>
      </w:r>
    </w:p>
    <w:p w14:paraId="11CE0FBC">
      <w:pPr>
        <w:keepNext w:val="0"/>
        <w:keepLines w:val="0"/>
        <w:pageBreakBefore w:val="0"/>
        <w:widowControl w:val="0"/>
        <w:kinsoku/>
        <w:wordWrap/>
        <w:overflowPunct/>
        <w:topLinePunct w:val="0"/>
        <w:autoSpaceDE w:val="0"/>
        <w:autoSpaceDN w:val="0"/>
        <w:bidi w:val="0"/>
        <w:adjustRightInd w:val="0"/>
        <w:spacing w:line="440" w:lineRule="exact"/>
        <w:ind w:left="0" w:leftChars="0" w:firstLine="482" w:firstLineChars="200"/>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lang w:val="zh-CN"/>
        </w:rPr>
        <w:t>备选</w:t>
      </w:r>
      <w:r>
        <w:rPr>
          <w:rFonts w:hint="eastAsia" w:ascii="宋体" w:hAnsi="宋体" w:cs="宋体"/>
          <w:b/>
          <w:bCs w:val="0"/>
          <w:color w:val="auto"/>
          <w:sz w:val="24"/>
          <w:szCs w:val="24"/>
          <w:lang w:val="zh-CN"/>
        </w:rPr>
        <w:t>谈判</w:t>
      </w:r>
      <w:r>
        <w:rPr>
          <w:rFonts w:hint="eastAsia" w:ascii="宋体" w:hAnsi="宋体" w:eastAsia="宋体" w:cs="宋体"/>
          <w:b/>
          <w:bCs w:val="0"/>
          <w:color w:val="auto"/>
          <w:sz w:val="24"/>
          <w:szCs w:val="24"/>
          <w:lang w:val="zh-CN"/>
        </w:rPr>
        <w:t>方案</w:t>
      </w:r>
    </w:p>
    <w:p w14:paraId="7EBA22C7">
      <w:pPr>
        <w:keepNext w:val="0"/>
        <w:keepLines w:val="0"/>
        <w:pageBreakBefore w:val="0"/>
        <w:widowControl w:val="0"/>
        <w:kinsoku/>
        <w:wordWrap/>
        <w:overflowPunct/>
        <w:topLinePunct w:val="0"/>
        <w:autoSpaceDE w:val="0"/>
        <w:autoSpaceDN w:val="0"/>
        <w:bidi w:val="0"/>
        <w:adjustRightInd w:val="0"/>
        <w:spacing w:line="440" w:lineRule="exact"/>
        <w:ind w:left="0" w:leftChars="0" w:firstLine="480" w:firstLineChars="200"/>
        <w:textAlignment w:val="auto"/>
        <w:rPr>
          <w:rFonts w:hint="eastAsia" w:ascii="宋体" w:hAnsi="宋体" w:eastAsia="宋体" w:cs="宋体"/>
          <w:color w:val="auto"/>
          <w:lang w:val="zh-CN"/>
        </w:rPr>
      </w:pPr>
      <w:r>
        <w:rPr>
          <w:rFonts w:hint="eastAsia" w:ascii="宋体" w:hAnsi="宋体" w:eastAsia="宋体" w:cs="宋体"/>
          <w:b w:val="0"/>
          <w:bCs/>
          <w:color w:val="auto"/>
          <w:sz w:val="24"/>
          <w:szCs w:val="24"/>
          <w:lang w:val="zh-CN"/>
        </w:rPr>
        <w:t>本项目不得提供备选方案。</w:t>
      </w:r>
    </w:p>
    <w:p w14:paraId="34B18F9D">
      <w:pPr>
        <w:keepNext w:val="0"/>
        <w:keepLines w:val="0"/>
        <w:pageBreakBefore w:val="0"/>
        <w:widowControl w:val="0"/>
        <w:kinsoku/>
        <w:wordWrap/>
        <w:overflowPunct/>
        <w:topLinePunct w:val="0"/>
        <w:autoSpaceDE w:val="0"/>
        <w:autoSpaceDN w:val="0"/>
        <w:bidi w:val="0"/>
        <w:adjustRightInd w:val="0"/>
        <w:spacing w:line="440" w:lineRule="exact"/>
        <w:ind w:left="0" w:leftChars="0" w:firstLine="562" w:firstLineChars="20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C、</w:t>
      </w:r>
      <w:r>
        <w:rPr>
          <w:rFonts w:hint="eastAsia" w:ascii="宋体" w:hAnsi="宋体" w:cs="宋体"/>
          <w:b/>
          <w:color w:val="auto"/>
          <w:sz w:val="28"/>
          <w:szCs w:val="28"/>
          <w:lang w:val="zh-CN" w:eastAsia="zh-CN"/>
        </w:rPr>
        <w:t>竞争性谈判响应文件</w:t>
      </w:r>
    </w:p>
    <w:p w14:paraId="4FCE1341">
      <w:pPr>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w:t>
      </w:r>
      <w:r>
        <w:rPr>
          <w:rFonts w:hint="eastAsia" w:ascii="宋体" w:hAnsi="宋体" w:cs="宋体"/>
          <w:b/>
          <w:bCs w:val="0"/>
          <w:color w:val="auto"/>
          <w:sz w:val="24"/>
          <w:szCs w:val="24"/>
          <w:lang w:val="zh-CN"/>
        </w:rPr>
        <w:t>谈判</w:t>
      </w:r>
      <w:r>
        <w:rPr>
          <w:rFonts w:hint="eastAsia" w:ascii="宋体" w:hAnsi="宋体" w:eastAsia="宋体" w:cs="宋体"/>
          <w:b/>
          <w:bCs w:val="0"/>
          <w:color w:val="auto"/>
          <w:sz w:val="24"/>
          <w:szCs w:val="24"/>
          <w:lang w:val="en-US" w:eastAsia="zh-CN"/>
        </w:rPr>
        <w:t>响应文件编制的原则</w:t>
      </w:r>
    </w:p>
    <w:p w14:paraId="092D00CC">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1.1、供应商应在认真阅读</w:t>
      </w:r>
      <w:r>
        <w:rPr>
          <w:rFonts w:hint="eastAsia" w:ascii="宋体" w:hAnsi="宋体" w:cs="宋体"/>
          <w:b w:val="0"/>
          <w:bCs/>
          <w:color w:val="auto"/>
          <w:sz w:val="24"/>
          <w:szCs w:val="24"/>
          <w:lang w:val="en-US" w:eastAsia="zh-CN"/>
        </w:rPr>
        <w:t>谈判</w:t>
      </w:r>
      <w:r>
        <w:rPr>
          <w:rFonts w:hint="eastAsia" w:ascii="宋体" w:hAnsi="宋体" w:eastAsia="宋体" w:cs="宋体"/>
          <w:b w:val="0"/>
          <w:bCs/>
          <w:color w:val="auto"/>
          <w:sz w:val="24"/>
          <w:szCs w:val="24"/>
          <w:lang w:val="en-US" w:eastAsia="zh-CN"/>
        </w:rPr>
        <w:t>文件所有内容的基础上，按照</w:t>
      </w:r>
      <w:r>
        <w:rPr>
          <w:rFonts w:hint="eastAsia" w:ascii="宋体" w:hAnsi="宋体" w:cs="宋体"/>
          <w:b w:val="0"/>
          <w:bCs/>
          <w:color w:val="auto"/>
          <w:sz w:val="24"/>
          <w:szCs w:val="24"/>
          <w:lang w:val="en-US" w:eastAsia="zh-CN"/>
        </w:rPr>
        <w:t>谈判</w:t>
      </w:r>
      <w:r>
        <w:rPr>
          <w:rFonts w:hint="eastAsia" w:ascii="宋体" w:hAnsi="宋体" w:eastAsia="宋体" w:cs="宋体"/>
          <w:b w:val="0"/>
          <w:bCs/>
          <w:color w:val="auto"/>
          <w:sz w:val="24"/>
          <w:szCs w:val="24"/>
          <w:lang w:val="en-US" w:eastAsia="zh-CN"/>
        </w:rPr>
        <w:t>文件的要求编制完整的响应文件。</w:t>
      </w:r>
      <w:r>
        <w:rPr>
          <w:rFonts w:hint="eastAsia" w:ascii="宋体" w:hAnsi="宋体" w:cs="宋体"/>
          <w:b w:val="0"/>
          <w:bCs/>
          <w:color w:val="auto"/>
          <w:sz w:val="24"/>
          <w:szCs w:val="24"/>
          <w:lang w:val="zh-CN"/>
        </w:rPr>
        <w:t>谈判</w:t>
      </w:r>
      <w:r>
        <w:rPr>
          <w:rFonts w:hint="eastAsia" w:ascii="宋体" w:hAnsi="宋体" w:eastAsia="宋体" w:cs="宋体"/>
          <w:b w:val="0"/>
          <w:bCs/>
          <w:color w:val="auto"/>
          <w:sz w:val="24"/>
          <w:szCs w:val="24"/>
          <w:lang w:val="zh-CN"/>
        </w:rPr>
        <w:t>响应文件参考给定格式编制，对</w:t>
      </w:r>
      <w:r>
        <w:rPr>
          <w:rFonts w:hint="eastAsia" w:ascii="宋体" w:hAnsi="宋体" w:cs="宋体"/>
          <w:b w:val="0"/>
          <w:bCs/>
          <w:color w:val="auto"/>
          <w:sz w:val="24"/>
          <w:szCs w:val="24"/>
          <w:lang w:val="zh-CN"/>
        </w:rPr>
        <w:t>谈判</w:t>
      </w:r>
      <w:r>
        <w:rPr>
          <w:rFonts w:hint="eastAsia" w:ascii="宋体" w:hAnsi="宋体" w:eastAsia="宋体" w:cs="宋体"/>
          <w:b w:val="0"/>
          <w:bCs/>
          <w:color w:val="auto"/>
          <w:sz w:val="24"/>
          <w:szCs w:val="24"/>
          <w:lang w:val="zh-CN"/>
        </w:rPr>
        <w:t>文件要求做出实质性响应。</w:t>
      </w:r>
      <w:r>
        <w:rPr>
          <w:rFonts w:hint="eastAsia" w:ascii="宋体" w:hAnsi="宋体" w:cs="宋体"/>
          <w:b w:val="0"/>
          <w:bCs/>
          <w:color w:val="auto"/>
          <w:sz w:val="24"/>
          <w:szCs w:val="24"/>
          <w:lang w:val="zh-CN"/>
        </w:rPr>
        <w:t>谈判</w:t>
      </w:r>
      <w:r>
        <w:rPr>
          <w:rFonts w:hint="eastAsia" w:ascii="宋体" w:hAnsi="宋体" w:eastAsia="宋体" w:cs="宋体"/>
          <w:b w:val="0"/>
          <w:bCs/>
          <w:color w:val="auto"/>
          <w:sz w:val="24"/>
          <w:szCs w:val="24"/>
          <w:lang w:val="zh-CN"/>
        </w:rPr>
        <w:t>供应商可根据情况自行扩展，但不得随意删减格式要求内容。</w:t>
      </w:r>
    </w:p>
    <w:p w14:paraId="09127CD9">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1.2、供应商必须保证响应文件所提供的全部资料真实可靠，并接受对其中任何资料进一步审查的要求。</w:t>
      </w:r>
    </w:p>
    <w:p w14:paraId="678E3806">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1.3、响应文件须对</w:t>
      </w:r>
      <w:r>
        <w:rPr>
          <w:rFonts w:hint="eastAsia" w:ascii="宋体" w:hAnsi="宋体" w:cs="宋体"/>
          <w:b w:val="0"/>
          <w:bCs/>
          <w:color w:val="auto"/>
          <w:sz w:val="24"/>
          <w:szCs w:val="24"/>
          <w:lang w:val="en-US" w:eastAsia="zh-CN"/>
        </w:rPr>
        <w:t>谈判</w:t>
      </w:r>
      <w:r>
        <w:rPr>
          <w:rFonts w:hint="eastAsia" w:ascii="宋体" w:hAnsi="宋体" w:eastAsia="宋体" w:cs="宋体"/>
          <w:b w:val="0"/>
          <w:bCs/>
          <w:color w:val="auto"/>
          <w:sz w:val="24"/>
          <w:szCs w:val="24"/>
          <w:lang w:val="en-US" w:eastAsia="zh-CN"/>
        </w:rPr>
        <w:t>文件中的内容做出实质性和完整的响应，否则其投标将被拒绝。</w:t>
      </w:r>
    </w:p>
    <w:p w14:paraId="6CEA4FE8">
      <w:pPr>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bCs w:val="0"/>
          <w:color w:val="auto"/>
          <w:sz w:val="24"/>
          <w:szCs w:val="24"/>
          <w:lang w:val="en-US" w:eastAsia="zh-CN"/>
        </w:rPr>
        <w:t>2、</w:t>
      </w:r>
      <w:r>
        <w:rPr>
          <w:rFonts w:hint="eastAsia" w:ascii="宋体" w:hAnsi="宋体" w:cs="宋体"/>
          <w:b/>
          <w:bCs w:val="0"/>
          <w:color w:val="auto"/>
          <w:sz w:val="24"/>
          <w:szCs w:val="24"/>
          <w:highlight w:val="none"/>
          <w:lang w:val="zh-CN"/>
        </w:rPr>
        <w:t>竞争性谈判响应文件</w:t>
      </w:r>
      <w:r>
        <w:rPr>
          <w:rFonts w:hint="eastAsia" w:ascii="宋体" w:hAnsi="宋体" w:eastAsia="宋体" w:cs="宋体"/>
          <w:b/>
          <w:color w:val="auto"/>
          <w:sz w:val="24"/>
          <w:szCs w:val="24"/>
        </w:rPr>
        <w:t>的式样</w:t>
      </w:r>
    </w:p>
    <w:p w14:paraId="260E089C">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2.1、语言</w:t>
      </w:r>
    </w:p>
    <w:p w14:paraId="37EF1641">
      <w:pPr>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采购活动的所有文件、资料、函电文字均使用简体中文，确需提交用其他语言形成的资料，必须翻译成简体中文，如有差异，以简体中文为准。</w:t>
      </w:r>
    </w:p>
    <w:p w14:paraId="5C1E860D">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en-US" w:eastAsia="zh-CN"/>
        </w:rPr>
        <w:t>2.2、</w:t>
      </w:r>
      <w:r>
        <w:rPr>
          <w:rFonts w:hint="eastAsia" w:ascii="宋体" w:hAnsi="宋体" w:cs="宋体"/>
          <w:b w:val="0"/>
          <w:bCs/>
          <w:color w:val="auto"/>
          <w:sz w:val="24"/>
          <w:szCs w:val="24"/>
          <w:lang w:val="zh-CN" w:eastAsia="zh-CN"/>
        </w:rPr>
        <w:t>谈判</w:t>
      </w:r>
      <w:r>
        <w:rPr>
          <w:rFonts w:hint="eastAsia" w:ascii="宋体" w:hAnsi="宋体" w:eastAsia="宋体" w:cs="宋体"/>
          <w:b w:val="0"/>
          <w:bCs/>
          <w:color w:val="auto"/>
          <w:sz w:val="24"/>
          <w:szCs w:val="24"/>
          <w:lang w:val="zh-CN" w:eastAsia="zh-CN"/>
        </w:rPr>
        <w:t>响应文件计量单位</w:t>
      </w:r>
    </w:p>
    <w:p w14:paraId="2DE4DC23">
      <w:pPr>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bCs/>
          <w:color w:val="auto"/>
          <w:sz w:val="24"/>
          <w:szCs w:val="24"/>
          <w:lang w:val="zh-CN"/>
        </w:rPr>
      </w:pPr>
      <w:r>
        <w:rPr>
          <w:rFonts w:hint="eastAsia" w:ascii="宋体" w:hAnsi="宋体" w:cs="宋体"/>
          <w:bCs/>
          <w:color w:val="auto"/>
          <w:sz w:val="24"/>
          <w:szCs w:val="24"/>
          <w:lang w:val="zh-CN"/>
        </w:rPr>
        <w:t>谈判</w:t>
      </w:r>
      <w:r>
        <w:rPr>
          <w:rFonts w:hint="eastAsia" w:ascii="宋体" w:hAnsi="宋体" w:eastAsia="宋体" w:cs="宋体"/>
          <w:bCs/>
          <w:color w:val="auto"/>
          <w:sz w:val="24"/>
          <w:szCs w:val="24"/>
          <w:lang w:val="zh-CN"/>
        </w:rPr>
        <w:t>响应文件中所使用的计量单位，除有特殊要求外，均采用国家法定计量单位。</w:t>
      </w:r>
    </w:p>
    <w:p w14:paraId="16625E1F">
      <w:pPr>
        <w:keepLines w:val="0"/>
        <w:pageBreakBefore w:val="0"/>
        <w:widowControl w:val="0"/>
        <w:numPr>
          <w:ilvl w:val="0"/>
          <w:numId w:val="2"/>
        </w:numPr>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val="0"/>
          <w:color w:val="auto"/>
          <w:sz w:val="24"/>
          <w:szCs w:val="24"/>
          <w:lang w:val="zh-CN"/>
        </w:rPr>
      </w:pPr>
      <w:r>
        <w:rPr>
          <w:rFonts w:hint="eastAsia" w:ascii="宋体" w:hAnsi="宋体" w:cs="宋体"/>
          <w:b/>
          <w:bCs w:val="0"/>
          <w:color w:val="auto"/>
          <w:sz w:val="24"/>
          <w:szCs w:val="24"/>
          <w:lang w:val="zh-CN"/>
        </w:rPr>
        <w:t>谈判</w:t>
      </w:r>
      <w:r>
        <w:rPr>
          <w:rFonts w:hint="eastAsia" w:ascii="宋体" w:hAnsi="宋体" w:eastAsia="宋体" w:cs="宋体"/>
          <w:b/>
          <w:bCs w:val="0"/>
          <w:color w:val="auto"/>
          <w:sz w:val="24"/>
          <w:szCs w:val="24"/>
          <w:lang w:val="zh-CN"/>
        </w:rPr>
        <w:t>响应文件的组成</w:t>
      </w:r>
    </w:p>
    <w:p w14:paraId="66F87A17">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en-US" w:eastAsia="zh-CN"/>
        </w:rPr>
        <w:t>3.1、</w:t>
      </w:r>
      <w:r>
        <w:rPr>
          <w:rFonts w:hint="eastAsia" w:ascii="宋体" w:hAnsi="宋体" w:cs="宋体"/>
          <w:b w:val="0"/>
          <w:bCs/>
          <w:color w:val="auto"/>
          <w:sz w:val="24"/>
          <w:szCs w:val="24"/>
          <w:lang w:val="zh-CN" w:eastAsia="zh-CN"/>
        </w:rPr>
        <w:t>谈判</w:t>
      </w:r>
      <w:r>
        <w:rPr>
          <w:rFonts w:hint="eastAsia" w:ascii="宋体" w:hAnsi="宋体" w:eastAsia="宋体" w:cs="宋体"/>
          <w:b w:val="0"/>
          <w:bCs/>
          <w:color w:val="auto"/>
          <w:sz w:val="24"/>
          <w:szCs w:val="24"/>
          <w:lang w:val="zh-CN" w:eastAsia="zh-CN"/>
        </w:rPr>
        <w:t>响应文件的组成包含</w:t>
      </w:r>
    </w:p>
    <w:p w14:paraId="1F8041EF">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 xml:space="preserve">第一部分 </w:t>
      </w:r>
      <w:r>
        <w:rPr>
          <w:rFonts w:hint="eastAsia" w:ascii="宋体" w:hAnsi="宋体" w:cs="宋体"/>
          <w:b w:val="0"/>
          <w:bCs/>
          <w:color w:val="auto"/>
          <w:sz w:val="24"/>
          <w:szCs w:val="24"/>
          <w:lang w:val="zh-CN" w:eastAsia="zh-CN"/>
        </w:rPr>
        <w:t>谈判</w:t>
      </w:r>
      <w:r>
        <w:rPr>
          <w:rFonts w:hint="eastAsia" w:ascii="宋体" w:hAnsi="宋体" w:eastAsia="宋体" w:cs="宋体"/>
          <w:b w:val="0"/>
          <w:bCs/>
          <w:color w:val="auto"/>
          <w:sz w:val="24"/>
          <w:szCs w:val="24"/>
          <w:lang w:val="zh-CN" w:eastAsia="zh-CN"/>
        </w:rPr>
        <w:t>响应函</w:t>
      </w:r>
    </w:p>
    <w:p w14:paraId="3853214D">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第二部分 第一次</w:t>
      </w:r>
      <w:r>
        <w:rPr>
          <w:rFonts w:hint="eastAsia" w:ascii="宋体" w:hAnsi="宋体" w:cs="宋体"/>
          <w:b w:val="0"/>
          <w:bCs/>
          <w:color w:val="auto"/>
          <w:sz w:val="24"/>
          <w:szCs w:val="24"/>
          <w:lang w:val="zh-CN" w:eastAsia="zh-CN"/>
        </w:rPr>
        <w:t>谈判</w:t>
      </w:r>
      <w:r>
        <w:rPr>
          <w:rFonts w:hint="eastAsia" w:ascii="宋体" w:hAnsi="宋体" w:eastAsia="宋体" w:cs="宋体"/>
          <w:b w:val="0"/>
          <w:bCs/>
          <w:color w:val="auto"/>
          <w:sz w:val="24"/>
          <w:szCs w:val="24"/>
          <w:lang w:val="zh-CN" w:eastAsia="zh-CN"/>
        </w:rPr>
        <w:t>报价表</w:t>
      </w:r>
    </w:p>
    <w:p w14:paraId="52050CD1">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第三部分 分项报价表</w:t>
      </w:r>
    </w:p>
    <w:p w14:paraId="2B5F9986">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第四部分 偏离表</w:t>
      </w:r>
    </w:p>
    <w:p w14:paraId="7E64CB7A">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zh-CN" w:eastAsia="zh-CN"/>
        </w:rPr>
        <w:t xml:space="preserve">第五部分 </w:t>
      </w:r>
      <w:r>
        <w:rPr>
          <w:rFonts w:hint="eastAsia" w:ascii="宋体" w:hAnsi="宋体" w:cs="宋体"/>
          <w:b w:val="0"/>
          <w:bCs/>
          <w:color w:val="auto"/>
          <w:sz w:val="24"/>
          <w:szCs w:val="24"/>
          <w:lang w:val="en-US" w:eastAsia="zh-CN"/>
        </w:rPr>
        <w:t>货物说明一览表</w:t>
      </w:r>
    </w:p>
    <w:p w14:paraId="5F9D0544">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第</w:t>
      </w:r>
      <w:r>
        <w:rPr>
          <w:rFonts w:hint="eastAsia" w:ascii="宋体" w:hAnsi="宋体" w:eastAsia="宋体" w:cs="宋体"/>
          <w:b w:val="0"/>
          <w:bCs/>
          <w:color w:val="auto"/>
          <w:sz w:val="24"/>
          <w:szCs w:val="24"/>
          <w:lang w:val="en-US" w:eastAsia="zh-CN"/>
        </w:rPr>
        <w:t>六</w:t>
      </w:r>
      <w:r>
        <w:rPr>
          <w:rFonts w:hint="eastAsia" w:ascii="宋体" w:hAnsi="宋体" w:eastAsia="宋体" w:cs="宋体"/>
          <w:b w:val="0"/>
          <w:bCs/>
          <w:color w:val="auto"/>
          <w:sz w:val="24"/>
          <w:szCs w:val="24"/>
          <w:lang w:val="zh-CN" w:eastAsia="zh-CN"/>
        </w:rPr>
        <w:t xml:space="preserve">部分 </w:t>
      </w:r>
      <w:r>
        <w:rPr>
          <w:rFonts w:hint="eastAsia" w:ascii="宋体" w:hAnsi="宋体" w:cs="宋体"/>
          <w:b w:val="0"/>
          <w:bCs/>
          <w:color w:val="auto"/>
          <w:sz w:val="24"/>
          <w:szCs w:val="24"/>
          <w:lang w:val="en-US" w:eastAsia="zh-CN"/>
        </w:rPr>
        <w:t>谈判</w:t>
      </w:r>
      <w:r>
        <w:rPr>
          <w:rFonts w:hint="eastAsia" w:ascii="宋体" w:hAnsi="宋体" w:eastAsia="宋体" w:cs="宋体"/>
          <w:b w:val="0"/>
          <w:bCs/>
          <w:color w:val="auto"/>
          <w:sz w:val="24"/>
          <w:szCs w:val="24"/>
          <w:lang w:val="zh-CN" w:eastAsia="zh-CN"/>
        </w:rPr>
        <w:t>方案</w:t>
      </w:r>
    </w:p>
    <w:p w14:paraId="49D59D33">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第</w:t>
      </w:r>
      <w:r>
        <w:rPr>
          <w:rFonts w:hint="eastAsia" w:ascii="宋体" w:hAnsi="宋体" w:cs="宋体"/>
          <w:b w:val="0"/>
          <w:bCs/>
          <w:color w:val="auto"/>
          <w:sz w:val="24"/>
          <w:szCs w:val="24"/>
          <w:lang w:val="en-US" w:eastAsia="zh-CN"/>
        </w:rPr>
        <w:t>七</w:t>
      </w:r>
      <w:r>
        <w:rPr>
          <w:rFonts w:hint="eastAsia" w:ascii="宋体" w:hAnsi="宋体" w:eastAsia="宋体" w:cs="宋体"/>
          <w:b w:val="0"/>
          <w:bCs/>
          <w:color w:val="auto"/>
          <w:sz w:val="24"/>
          <w:szCs w:val="24"/>
          <w:lang w:val="zh-CN" w:eastAsia="zh-CN"/>
        </w:rPr>
        <w:t>部分 供应商资质证明文件</w:t>
      </w:r>
    </w:p>
    <w:p w14:paraId="3469FA32">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第</w:t>
      </w:r>
      <w:r>
        <w:rPr>
          <w:rFonts w:hint="eastAsia" w:ascii="宋体" w:hAnsi="宋体" w:cs="宋体"/>
          <w:b w:val="0"/>
          <w:bCs/>
          <w:color w:val="auto"/>
          <w:sz w:val="24"/>
          <w:szCs w:val="24"/>
          <w:lang w:val="en-US" w:eastAsia="zh-CN"/>
        </w:rPr>
        <w:t>八</w:t>
      </w:r>
      <w:r>
        <w:rPr>
          <w:rFonts w:hint="eastAsia" w:ascii="宋体" w:hAnsi="宋体" w:eastAsia="宋体" w:cs="宋体"/>
          <w:b w:val="0"/>
          <w:bCs/>
          <w:color w:val="auto"/>
          <w:sz w:val="24"/>
          <w:szCs w:val="24"/>
          <w:lang w:val="zh-CN" w:eastAsia="zh-CN"/>
        </w:rPr>
        <w:t>部分 供应商书面声明</w:t>
      </w:r>
    </w:p>
    <w:p w14:paraId="6DEC279F">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第</w:t>
      </w:r>
      <w:r>
        <w:rPr>
          <w:rFonts w:hint="eastAsia" w:ascii="宋体" w:hAnsi="宋体" w:cs="宋体"/>
          <w:b w:val="0"/>
          <w:bCs/>
          <w:color w:val="auto"/>
          <w:sz w:val="24"/>
          <w:szCs w:val="24"/>
          <w:lang w:val="en-US" w:eastAsia="zh-CN"/>
        </w:rPr>
        <w:t>九</w:t>
      </w:r>
      <w:r>
        <w:rPr>
          <w:rFonts w:hint="eastAsia" w:ascii="宋体" w:hAnsi="宋体" w:eastAsia="宋体" w:cs="宋体"/>
          <w:b w:val="0"/>
          <w:bCs/>
          <w:color w:val="auto"/>
          <w:sz w:val="24"/>
          <w:szCs w:val="24"/>
          <w:lang w:val="zh-CN" w:eastAsia="zh-CN"/>
        </w:rPr>
        <w:t>部分 其他资料</w:t>
      </w:r>
    </w:p>
    <w:p w14:paraId="087BCB9F">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val="zh-CN" w:eastAsia="zh-CN"/>
        </w:rPr>
        <w:t>.2、</w:t>
      </w:r>
      <w:r>
        <w:rPr>
          <w:rFonts w:hint="eastAsia" w:ascii="宋体" w:hAnsi="宋体" w:cs="宋体"/>
          <w:b w:val="0"/>
          <w:bCs/>
          <w:color w:val="auto"/>
          <w:sz w:val="24"/>
          <w:szCs w:val="24"/>
          <w:lang w:val="zh-CN" w:eastAsia="zh-CN"/>
        </w:rPr>
        <w:t>谈判</w:t>
      </w:r>
      <w:r>
        <w:rPr>
          <w:rFonts w:hint="eastAsia" w:ascii="宋体" w:hAnsi="宋体" w:eastAsia="宋体" w:cs="宋体"/>
          <w:b w:val="0"/>
          <w:bCs/>
          <w:color w:val="auto"/>
          <w:sz w:val="24"/>
          <w:szCs w:val="24"/>
          <w:lang w:val="zh-CN" w:eastAsia="zh-CN"/>
        </w:rPr>
        <w:t>响应文件中</w:t>
      </w:r>
      <w:r>
        <w:rPr>
          <w:rFonts w:hint="eastAsia" w:ascii="宋体" w:hAnsi="宋体" w:cs="宋体"/>
          <w:b w:val="0"/>
          <w:bCs/>
          <w:color w:val="auto"/>
          <w:sz w:val="24"/>
          <w:szCs w:val="24"/>
          <w:lang w:val="zh-CN" w:eastAsia="zh-CN"/>
        </w:rPr>
        <w:t>谈判</w:t>
      </w:r>
      <w:r>
        <w:rPr>
          <w:rFonts w:hint="eastAsia" w:ascii="宋体" w:hAnsi="宋体" w:eastAsia="宋体" w:cs="宋体"/>
          <w:b w:val="0"/>
          <w:bCs/>
          <w:color w:val="auto"/>
          <w:sz w:val="24"/>
          <w:szCs w:val="24"/>
          <w:lang w:val="zh-CN" w:eastAsia="zh-CN"/>
        </w:rPr>
        <w:t>报价表内容与分项报价表内容不一致的，以</w:t>
      </w:r>
      <w:r>
        <w:rPr>
          <w:rFonts w:hint="eastAsia" w:ascii="宋体" w:hAnsi="宋体" w:cs="宋体"/>
          <w:b w:val="0"/>
          <w:bCs/>
          <w:color w:val="auto"/>
          <w:sz w:val="24"/>
          <w:szCs w:val="24"/>
          <w:lang w:val="zh-CN" w:eastAsia="zh-CN"/>
        </w:rPr>
        <w:t>谈判</w:t>
      </w:r>
      <w:r>
        <w:rPr>
          <w:rFonts w:hint="eastAsia" w:ascii="宋体" w:hAnsi="宋体" w:eastAsia="宋体" w:cs="宋体"/>
          <w:b w:val="0"/>
          <w:bCs/>
          <w:color w:val="auto"/>
          <w:sz w:val="24"/>
          <w:szCs w:val="24"/>
          <w:lang w:val="zh-CN" w:eastAsia="zh-CN"/>
        </w:rPr>
        <w:t>报价表为准。</w:t>
      </w:r>
    </w:p>
    <w:p w14:paraId="19502156">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en-US" w:eastAsia="zh-CN"/>
        </w:rPr>
        <w:t>3.3、</w:t>
      </w:r>
      <w:r>
        <w:rPr>
          <w:rFonts w:hint="eastAsia" w:ascii="宋体" w:hAnsi="宋体" w:eastAsia="宋体" w:cs="宋体"/>
          <w:b w:val="0"/>
          <w:bCs/>
          <w:color w:val="auto"/>
          <w:sz w:val="24"/>
          <w:szCs w:val="24"/>
          <w:lang w:val="zh-CN" w:eastAsia="zh-CN"/>
        </w:rPr>
        <w:t>本次</w:t>
      </w:r>
      <w:r>
        <w:rPr>
          <w:rFonts w:hint="eastAsia" w:ascii="宋体" w:hAnsi="宋体" w:cs="宋体"/>
          <w:b w:val="0"/>
          <w:bCs/>
          <w:color w:val="auto"/>
          <w:sz w:val="24"/>
          <w:szCs w:val="24"/>
          <w:lang w:val="zh-CN" w:eastAsia="zh-CN"/>
        </w:rPr>
        <w:t>谈判</w:t>
      </w:r>
      <w:r>
        <w:rPr>
          <w:rFonts w:hint="eastAsia" w:ascii="宋体" w:hAnsi="宋体" w:eastAsia="宋体" w:cs="宋体"/>
          <w:b w:val="0"/>
          <w:bCs/>
          <w:color w:val="auto"/>
          <w:sz w:val="24"/>
          <w:szCs w:val="24"/>
          <w:lang w:val="zh-CN" w:eastAsia="zh-CN"/>
        </w:rPr>
        <w:t>的最小单元为“包号”，供应商可根据自身的资质情况和经营范围对本次项目进行</w:t>
      </w:r>
      <w:r>
        <w:rPr>
          <w:rFonts w:hint="eastAsia" w:ascii="宋体" w:hAnsi="宋体" w:cs="宋体"/>
          <w:b w:val="0"/>
          <w:bCs/>
          <w:color w:val="auto"/>
          <w:sz w:val="24"/>
          <w:szCs w:val="24"/>
          <w:lang w:val="zh-CN" w:eastAsia="zh-CN"/>
        </w:rPr>
        <w:t>谈判</w:t>
      </w:r>
      <w:r>
        <w:rPr>
          <w:rFonts w:hint="eastAsia" w:ascii="宋体" w:hAnsi="宋体" w:eastAsia="宋体" w:cs="宋体"/>
          <w:b w:val="0"/>
          <w:bCs/>
          <w:color w:val="auto"/>
          <w:sz w:val="24"/>
          <w:szCs w:val="24"/>
          <w:lang w:val="zh-CN" w:eastAsia="zh-CN"/>
        </w:rPr>
        <w:t>，不得将其子目再行分解或只对本次项目中的品目进行不完全</w:t>
      </w:r>
      <w:r>
        <w:rPr>
          <w:rFonts w:hint="eastAsia" w:ascii="宋体" w:hAnsi="宋体" w:cs="宋体"/>
          <w:b w:val="0"/>
          <w:bCs/>
          <w:color w:val="auto"/>
          <w:sz w:val="24"/>
          <w:szCs w:val="24"/>
          <w:lang w:val="zh-CN" w:eastAsia="zh-CN"/>
        </w:rPr>
        <w:t>谈判</w:t>
      </w:r>
      <w:r>
        <w:rPr>
          <w:rFonts w:hint="eastAsia" w:ascii="宋体" w:hAnsi="宋体" w:eastAsia="宋体" w:cs="宋体"/>
          <w:b w:val="0"/>
          <w:bCs/>
          <w:color w:val="auto"/>
          <w:sz w:val="24"/>
          <w:szCs w:val="24"/>
          <w:lang w:val="zh-CN" w:eastAsia="zh-CN"/>
        </w:rPr>
        <w:t>，任何不完全的响应将会被拒绝。</w:t>
      </w:r>
    </w:p>
    <w:p w14:paraId="56382479">
      <w:pPr>
        <w:keepLines w:val="0"/>
        <w:pageBreakBefore w:val="0"/>
        <w:widowControl w:val="0"/>
        <w:kinsoku/>
        <w:wordWrap/>
        <w:overflowPunct/>
        <w:topLinePunct w:val="0"/>
        <w:autoSpaceDE w:val="0"/>
        <w:autoSpaceDN w:val="0"/>
        <w:bidi w:val="0"/>
        <w:adjustRightInd w:val="0"/>
        <w:spacing w:line="440" w:lineRule="exact"/>
        <w:ind w:firstLine="573"/>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w:t>
      </w:r>
      <w:r>
        <w:rPr>
          <w:rFonts w:hint="eastAsia" w:ascii="宋体" w:hAnsi="宋体" w:cs="宋体"/>
          <w:b/>
          <w:color w:val="auto"/>
          <w:sz w:val="24"/>
          <w:szCs w:val="24"/>
          <w:lang w:eastAsia="zh-CN"/>
        </w:rPr>
        <w:t>竞争性谈判响应文件</w:t>
      </w:r>
      <w:r>
        <w:rPr>
          <w:rFonts w:hint="eastAsia" w:ascii="宋体" w:hAnsi="宋体" w:eastAsia="宋体" w:cs="宋体"/>
          <w:b/>
          <w:color w:val="auto"/>
          <w:sz w:val="24"/>
          <w:szCs w:val="24"/>
        </w:rPr>
        <w:t xml:space="preserve">格式 </w:t>
      </w:r>
    </w:p>
    <w:p w14:paraId="26EE6C9E">
      <w:pPr>
        <w:keepLines w:val="0"/>
        <w:pageBreakBefore w:val="0"/>
        <w:widowControl w:val="0"/>
        <w:kinsoku/>
        <w:wordWrap/>
        <w:overflowPunct/>
        <w:topLinePunct w:val="0"/>
        <w:autoSpaceDE w:val="0"/>
        <w:autoSpaceDN w:val="0"/>
        <w:bidi w:val="0"/>
        <w:adjustRightInd w:val="0"/>
        <w:spacing w:line="440" w:lineRule="exact"/>
        <w:ind w:firstLine="573"/>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.1、供应商应按照</w:t>
      </w:r>
      <w:r>
        <w:rPr>
          <w:rFonts w:hint="eastAsia" w:ascii="宋体" w:hAnsi="宋体" w:cs="宋体"/>
          <w:bCs/>
          <w:color w:val="auto"/>
          <w:sz w:val="24"/>
          <w:szCs w:val="24"/>
          <w:lang w:eastAsia="zh-CN"/>
        </w:rPr>
        <w:t>竞争性谈判文件</w:t>
      </w:r>
      <w:r>
        <w:rPr>
          <w:rFonts w:hint="eastAsia" w:ascii="宋体" w:hAnsi="宋体" w:eastAsia="宋体" w:cs="宋体"/>
          <w:bCs/>
          <w:color w:val="auto"/>
          <w:sz w:val="24"/>
          <w:szCs w:val="24"/>
        </w:rPr>
        <w:t>中第</w:t>
      </w:r>
      <w:r>
        <w:rPr>
          <w:rFonts w:hint="eastAsia" w:ascii="宋体" w:hAnsi="宋体" w:eastAsia="宋体" w:cs="宋体"/>
          <w:bCs/>
          <w:color w:val="auto"/>
          <w:sz w:val="24"/>
          <w:szCs w:val="24"/>
          <w:lang w:val="en-US" w:eastAsia="zh-CN"/>
        </w:rPr>
        <w:t>八</w:t>
      </w:r>
      <w:r>
        <w:rPr>
          <w:rFonts w:hint="eastAsia" w:ascii="宋体" w:hAnsi="宋体" w:eastAsia="宋体" w:cs="宋体"/>
          <w:bCs/>
          <w:color w:val="auto"/>
          <w:sz w:val="24"/>
          <w:szCs w:val="24"/>
        </w:rPr>
        <w:t>章“</w:t>
      </w:r>
      <w:r>
        <w:rPr>
          <w:rFonts w:hint="eastAsia" w:ascii="宋体" w:hAnsi="宋体" w:eastAsia="宋体" w:cs="宋体"/>
          <w:bCs/>
          <w:color w:val="auto"/>
          <w:sz w:val="24"/>
          <w:szCs w:val="24"/>
          <w:lang w:val="zh-CN"/>
        </w:rPr>
        <w:t>响应文件格式</w:t>
      </w:r>
      <w:r>
        <w:rPr>
          <w:rFonts w:hint="eastAsia" w:ascii="宋体" w:hAnsi="宋体" w:eastAsia="宋体" w:cs="宋体"/>
          <w:bCs/>
          <w:color w:val="auto"/>
          <w:sz w:val="24"/>
          <w:szCs w:val="24"/>
        </w:rPr>
        <w:t>”所提供的格式和要求制作</w:t>
      </w:r>
      <w:r>
        <w:rPr>
          <w:rFonts w:hint="eastAsia" w:ascii="宋体" w:hAnsi="宋体" w:cs="宋体"/>
          <w:bCs/>
          <w:color w:val="auto"/>
          <w:sz w:val="24"/>
          <w:szCs w:val="24"/>
          <w:lang w:eastAsia="zh-CN"/>
        </w:rPr>
        <w:t>竞争性谈判响应文件</w:t>
      </w:r>
      <w:r>
        <w:rPr>
          <w:rFonts w:hint="eastAsia" w:ascii="宋体" w:hAnsi="宋体" w:eastAsia="宋体" w:cs="宋体"/>
          <w:bCs/>
          <w:color w:val="auto"/>
          <w:sz w:val="24"/>
          <w:szCs w:val="24"/>
        </w:rPr>
        <w:t>，明确表达</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rPr>
        <w:t>意愿，详细说明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rPr>
        <w:t>方案、承诺及价格。</w:t>
      </w:r>
    </w:p>
    <w:p w14:paraId="4A69CC6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.2、按</w:t>
      </w:r>
      <w:r>
        <w:rPr>
          <w:rFonts w:hint="eastAsia" w:ascii="宋体" w:hAnsi="宋体" w:cs="宋体"/>
          <w:bCs/>
          <w:color w:val="auto"/>
          <w:sz w:val="24"/>
          <w:szCs w:val="24"/>
          <w:lang w:eastAsia="zh-CN"/>
        </w:rPr>
        <w:t>竞争性谈判文件</w:t>
      </w:r>
      <w:r>
        <w:rPr>
          <w:rFonts w:hint="eastAsia" w:ascii="宋体" w:hAnsi="宋体" w:eastAsia="宋体" w:cs="宋体"/>
          <w:bCs/>
          <w:color w:val="auto"/>
          <w:sz w:val="24"/>
          <w:szCs w:val="24"/>
        </w:rPr>
        <w:t>第五章</w:t>
      </w:r>
      <w:r>
        <w:rPr>
          <w:rFonts w:hint="eastAsia" w:ascii="宋体" w:hAnsi="宋体" w:eastAsia="宋体" w:cs="宋体"/>
          <w:bCs/>
          <w:color w:val="auto"/>
          <w:sz w:val="24"/>
          <w:szCs w:val="24"/>
          <w:highlight w:val="none"/>
        </w:rPr>
        <w:t xml:space="preserve"> 采购内容及要求和第</w:t>
      </w:r>
      <w:r>
        <w:rPr>
          <w:rFonts w:hint="eastAsia" w:ascii="宋体" w:hAnsi="宋体" w:eastAsia="宋体" w:cs="宋体"/>
          <w:bCs/>
          <w:color w:val="auto"/>
          <w:sz w:val="24"/>
          <w:szCs w:val="24"/>
          <w:highlight w:val="none"/>
          <w:lang w:val="en-US" w:eastAsia="zh-CN"/>
        </w:rPr>
        <w:t>八</w:t>
      </w:r>
      <w:r>
        <w:rPr>
          <w:rFonts w:hint="eastAsia" w:ascii="宋体" w:hAnsi="宋体" w:eastAsia="宋体" w:cs="宋体"/>
          <w:bCs/>
          <w:color w:val="auto"/>
          <w:sz w:val="24"/>
          <w:szCs w:val="24"/>
          <w:highlight w:val="none"/>
        </w:rPr>
        <w:t>章提供的格式和要求编</w:t>
      </w:r>
      <w:r>
        <w:rPr>
          <w:rFonts w:hint="eastAsia" w:ascii="宋体" w:hAnsi="宋体" w:eastAsia="宋体" w:cs="宋体"/>
          <w:bCs/>
          <w:color w:val="auto"/>
          <w:sz w:val="24"/>
          <w:szCs w:val="24"/>
        </w:rPr>
        <w:t>写其</w:t>
      </w:r>
      <w:r>
        <w:rPr>
          <w:rFonts w:hint="eastAsia" w:ascii="宋体" w:hAnsi="宋体" w:cs="宋体"/>
          <w:bCs/>
          <w:color w:val="auto"/>
          <w:sz w:val="24"/>
          <w:szCs w:val="24"/>
          <w:lang w:eastAsia="zh-CN"/>
        </w:rPr>
        <w:t>竞争性谈判响应文件</w:t>
      </w:r>
      <w:r>
        <w:rPr>
          <w:rFonts w:hint="eastAsia" w:ascii="宋体" w:hAnsi="宋体" w:eastAsia="宋体" w:cs="宋体"/>
          <w:bCs/>
          <w:color w:val="auto"/>
          <w:sz w:val="24"/>
          <w:szCs w:val="24"/>
        </w:rPr>
        <w:t>，供应商不得缺少或留空任何</w:t>
      </w:r>
      <w:r>
        <w:rPr>
          <w:rFonts w:hint="eastAsia" w:ascii="宋体" w:hAnsi="宋体" w:cs="宋体"/>
          <w:bCs/>
          <w:color w:val="auto"/>
          <w:sz w:val="24"/>
          <w:szCs w:val="24"/>
          <w:lang w:eastAsia="zh-CN"/>
        </w:rPr>
        <w:t>竞争性谈判文件</w:t>
      </w:r>
      <w:r>
        <w:rPr>
          <w:rFonts w:hint="eastAsia" w:ascii="宋体" w:hAnsi="宋体" w:eastAsia="宋体" w:cs="宋体"/>
          <w:bCs/>
          <w:color w:val="auto"/>
          <w:sz w:val="24"/>
          <w:szCs w:val="24"/>
        </w:rPr>
        <w:t>要求填写的表格或提交的资料。</w:t>
      </w:r>
    </w:p>
    <w:p w14:paraId="2EEE9BF8">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w:t>
      </w:r>
      <w:r>
        <w:rPr>
          <w:rFonts w:hint="eastAsia" w:ascii="宋体" w:hAnsi="宋体" w:cs="宋体"/>
          <w:b/>
          <w:color w:val="auto"/>
          <w:sz w:val="24"/>
          <w:szCs w:val="24"/>
          <w:lang w:val="zh-CN"/>
        </w:rPr>
        <w:t>谈判</w:t>
      </w:r>
      <w:r>
        <w:rPr>
          <w:rFonts w:hint="eastAsia" w:ascii="宋体" w:hAnsi="宋体" w:eastAsia="宋体" w:cs="宋体"/>
          <w:b/>
          <w:color w:val="auto"/>
          <w:sz w:val="24"/>
          <w:szCs w:val="24"/>
          <w:lang w:val="zh-CN"/>
        </w:rPr>
        <w:t>报价</w:t>
      </w:r>
    </w:p>
    <w:p w14:paraId="644044E8">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5.1、</w:t>
      </w:r>
      <w:r>
        <w:rPr>
          <w:rFonts w:hint="eastAsia" w:ascii="宋体" w:hAnsi="宋体" w:eastAsia="宋体" w:cs="宋体"/>
          <w:sz w:val="24"/>
        </w:rPr>
        <w:t>供应商要按报价表内容填写</w:t>
      </w:r>
      <w:r>
        <w:rPr>
          <w:rFonts w:hint="eastAsia" w:ascii="宋体" w:hAnsi="宋体" w:eastAsia="宋体" w:cs="宋体"/>
          <w:sz w:val="24"/>
          <w:lang w:val="en-US" w:eastAsia="zh-CN"/>
        </w:rPr>
        <w:t>第一次</w:t>
      </w:r>
      <w:r>
        <w:rPr>
          <w:rFonts w:hint="eastAsia" w:ascii="宋体" w:hAnsi="宋体" w:cs="宋体"/>
          <w:sz w:val="24"/>
          <w:lang w:val="en-US" w:eastAsia="zh-CN"/>
        </w:rPr>
        <w:t>谈判</w:t>
      </w:r>
      <w:r>
        <w:rPr>
          <w:rFonts w:hint="eastAsia" w:ascii="宋体" w:hAnsi="宋体" w:eastAsia="宋体" w:cs="宋体"/>
          <w:sz w:val="24"/>
        </w:rPr>
        <w:t>总价</w:t>
      </w:r>
      <w:r>
        <w:rPr>
          <w:rFonts w:hint="eastAsia" w:ascii="宋体" w:hAnsi="宋体" w:eastAsia="宋体" w:cs="宋体"/>
          <w:sz w:val="24"/>
          <w:lang w:eastAsia="zh-CN"/>
        </w:rPr>
        <w:t>、</w:t>
      </w:r>
      <w:r>
        <w:rPr>
          <w:rFonts w:hint="eastAsia" w:ascii="宋体" w:hAnsi="宋体" w:cs="宋体"/>
          <w:sz w:val="24"/>
          <w:lang w:val="en-US" w:eastAsia="zh-CN"/>
        </w:rPr>
        <w:t>交货期</w:t>
      </w:r>
      <w:r>
        <w:rPr>
          <w:rFonts w:hint="eastAsia" w:ascii="宋体" w:hAnsi="宋体" w:eastAsia="宋体" w:cs="宋体"/>
          <w:sz w:val="24"/>
        </w:rPr>
        <w:t>等内容。</w:t>
      </w:r>
    </w:p>
    <w:p w14:paraId="21217AA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5.2、</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报价是供应商响应</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项目要求的全部工作内容的价格体现，包括完成采购内容所需的直接费、间接费、利润、税金及其它相关的一切费用。</w:t>
      </w:r>
    </w:p>
    <w:p w14:paraId="4FED468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5.3、供应商在报价时应充分考虑所有可能发生的费用，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文件未列明，而供应商认为应当计取的费用均应列入报价中。报价时不论是否计取，采购人均按已计取对待。</w:t>
      </w:r>
    </w:p>
    <w:p w14:paraId="236E644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报价不因市场因素、政府政策调整、费率调整和税收变化等而作任何调整，</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单位应充分考虑到各种风险因素。</w:t>
      </w:r>
    </w:p>
    <w:p w14:paraId="101ACC3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5.5、凡</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文件要求或允许</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中进行报价的各项费用项目，若</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报价时未报，采购人将按这些费用已包含在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报价中对待。</w:t>
      </w:r>
    </w:p>
    <w:p w14:paraId="148E183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5.6、</w:t>
      </w:r>
      <w:r>
        <w:rPr>
          <w:rFonts w:hint="eastAsia" w:ascii="宋体" w:hAnsi="宋体" w:eastAsia="宋体" w:cs="宋体"/>
          <w:color w:val="auto"/>
          <w:sz w:val="24"/>
          <w:szCs w:val="24"/>
          <w:lang w:val="zh-CN"/>
        </w:rPr>
        <w:t>最低报价不是确定成交供应商的唯一条件。</w:t>
      </w:r>
    </w:p>
    <w:p w14:paraId="207EBF1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5.7</w:t>
      </w:r>
      <w:r>
        <w:rPr>
          <w:rFonts w:hint="eastAsia" w:ascii="宋体" w:hAnsi="宋体" w:eastAsia="宋体" w:cs="宋体"/>
          <w:color w:val="auto"/>
          <w:sz w:val="24"/>
          <w:szCs w:val="24"/>
          <w:lang w:val="zh-CN"/>
        </w:rPr>
        <w:t>、</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结束后，所有实质性响应的</w:t>
      </w:r>
      <w:r>
        <w:rPr>
          <w:rFonts w:hint="eastAsia" w:ascii="宋体" w:hAnsi="宋体" w:eastAsia="宋体" w:cs="宋体"/>
          <w:color w:val="auto"/>
          <w:sz w:val="24"/>
          <w:szCs w:val="24"/>
          <w:lang w:val="en-US" w:eastAsia="zh-CN"/>
        </w:rPr>
        <w:t>供应</w:t>
      </w:r>
      <w:r>
        <w:rPr>
          <w:rFonts w:hint="eastAsia" w:ascii="宋体" w:hAnsi="宋体" w:eastAsia="宋体" w:cs="宋体"/>
          <w:color w:val="auto"/>
          <w:sz w:val="24"/>
          <w:szCs w:val="24"/>
          <w:lang w:val="zh-CN"/>
        </w:rPr>
        <w:t>商应当按照</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小组的要求在规定时间内提交最后报价。最后报价是</w:t>
      </w:r>
      <w:r>
        <w:rPr>
          <w:rFonts w:hint="eastAsia" w:ascii="宋体" w:hAnsi="宋体" w:eastAsia="宋体" w:cs="宋体"/>
          <w:color w:val="auto"/>
          <w:sz w:val="24"/>
          <w:szCs w:val="24"/>
          <w:lang w:val="en-US" w:eastAsia="zh-CN"/>
        </w:rPr>
        <w:t>供应</w:t>
      </w:r>
      <w:r>
        <w:rPr>
          <w:rFonts w:hint="eastAsia" w:ascii="宋体" w:hAnsi="宋体" w:eastAsia="宋体" w:cs="宋体"/>
          <w:color w:val="auto"/>
          <w:sz w:val="24"/>
          <w:szCs w:val="24"/>
          <w:lang w:val="zh-CN"/>
        </w:rPr>
        <w:t>商响应文件的有效组成部分。</w:t>
      </w:r>
    </w:p>
    <w:p w14:paraId="4970C2D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5.8、</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报价货币：人民币，单位:元。</w:t>
      </w:r>
    </w:p>
    <w:p w14:paraId="5901EAD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5.9</w:t>
      </w:r>
      <w:r>
        <w:rPr>
          <w:rFonts w:hint="eastAsia" w:ascii="宋体" w:hAnsi="宋体" w:eastAsia="宋体" w:cs="宋体"/>
          <w:color w:val="auto"/>
          <w:sz w:val="24"/>
          <w:szCs w:val="24"/>
          <w:lang w:val="zh-CN"/>
        </w:rPr>
        <w:t>、</w:t>
      </w:r>
      <w:r>
        <w:rPr>
          <w:rFonts w:hint="eastAsia" w:ascii="宋体" w:hAnsi="宋体" w:eastAsia="宋体" w:cs="宋体"/>
          <w:b/>
          <w:color w:val="auto"/>
          <w:kern w:val="0"/>
          <w:sz w:val="24"/>
          <w:szCs w:val="24"/>
          <w:highlight w:val="none"/>
        </w:rPr>
        <w:t>本次</w:t>
      </w:r>
      <w:r>
        <w:rPr>
          <w:rFonts w:hint="eastAsia" w:ascii="宋体" w:hAnsi="宋体" w:cs="宋体"/>
          <w:b/>
          <w:color w:val="auto"/>
          <w:kern w:val="0"/>
          <w:sz w:val="24"/>
          <w:szCs w:val="24"/>
          <w:highlight w:val="none"/>
          <w:lang w:eastAsia="zh-CN"/>
        </w:rPr>
        <w:t>谈判</w:t>
      </w:r>
      <w:r>
        <w:rPr>
          <w:rFonts w:hint="eastAsia" w:ascii="宋体" w:hAnsi="宋体" w:eastAsia="宋体" w:cs="宋体"/>
          <w:b/>
          <w:color w:val="auto"/>
          <w:kern w:val="0"/>
          <w:sz w:val="24"/>
          <w:szCs w:val="24"/>
          <w:highlight w:val="none"/>
        </w:rPr>
        <w:t>采取二次报价，即：</w:t>
      </w:r>
      <w:r>
        <w:rPr>
          <w:rFonts w:hint="eastAsia" w:ascii="宋体" w:hAnsi="宋体" w:cs="宋体"/>
          <w:b/>
          <w:color w:val="auto"/>
          <w:kern w:val="0"/>
          <w:sz w:val="24"/>
          <w:szCs w:val="24"/>
          <w:highlight w:val="none"/>
          <w:lang w:eastAsia="zh-CN"/>
        </w:rPr>
        <w:t>谈判</w:t>
      </w:r>
      <w:r>
        <w:rPr>
          <w:rFonts w:hint="eastAsia" w:ascii="宋体" w:hAnsi="宋体" w:eastAsia="宋体" w:cs="宋体"/>
          <w:b/>
          <w:color w:val="auto"/>
          <w:kern w:val="0"/>
          <w:sz w:val="24"/>
          <w:szCs w:val="24"/>
          <w:highlight w:val="none"/>
        </w:rPr>
        <w:t>响应文件中的</w:t>
      </w:r>
      <w:r>
        <w:rPr>
          <w:rFonts w:hint="eastAsia" w:ascii="宋体" w:hAnsi="宋体" w:cs="宋体"/>
          <w:b/>
          <w:color w:val="auto"/>
          <w:kern w:val="0"/>
          <w:sz w:val="24"/>
          <w:szCs w:val="24"/>
          <w:highlight w:val="none"/>
          <w:lang w:eastAsia="zh-CN"/>
        </w:rPr>
        <w:t>谈判</w:t>
      </w:r>
      <w:r>
        <w:rPr>
          <w:rFonts w:hint="eastAsia" w:ascii="宋体" w:hAnsi="宋体" w:eastAsia="宋体" w:cs="宋体"/>
          <w:b/>
          <w:color w:val="auto"/>
          <w:kern w:val="0"/>
          <w:sz w:val="24"/>
          <w:szCs w:val="24"/>
          <w:highlight w:val="none"/>
        </w:rPr>
        <w:t>总报价为第一次报价；在</w:t>
      </w:r>
      <w:r>
        <w:rPr>
          <w:rFonts w:hint="eastAsia" w:ascii="宋体" w:hAnsi="宋体" w:cs="宋体"/>
          <w:b/>
          <w:color w:val="auto"/>
          <w:kern w:val="0"/>
          <w:sz w:val="24"/>
          <w:szCs w:val="24"/>
          <w:highlight w:val="none"/>
          <w:lang w:eastAsia="zh-CN"/>
        </w:rPr>
        <w:t>谈判</w:t>
      </w:r>
      <w:r>
        <w:rPr>
          <w:rFonts w:hint="eastAsia" w:ascii="宋体" w:hAnsi="宋体" w:eastAsia="宋体" w:cs="宋体"/>
          <w:b/>
          <w:color w:val="auto"/>
          <w:kern w:val="0"/>
          <w:sz w:val="24"/>
          <w:szCs w:val="24"/>
          <w:highlight w:val="none"/>
        </w:rPr>
        <w:t>供应商初审合格后，第一次报价为有效报价。</w:t>
      </w:r>
      <w:r>
        <w:rPr>
          <w:rFonts w:hint="eastAsia" w:ascii="宋体" w:hAnsi="宋体" w:eastAsia="宋体" w:cs="宋体"/>
          <w:b/>
          <w:color w:val="auto"/>
          <w:sz w:val="24"/>
          <w:szCs w:val="24"/>
          <w:highlight w:val="none"/>
        </w:rPr>
        <w:t>通过初审的各供应商单位与</w:t>
      </w:r>
      <w:r>
        <w:rPr>
          <w:rFonts w:hint="eastAsia" w:ascii="宋体" w:hAnsi="宋体" w:cs="宋体"/>
          <w:b/>
          <w:color w:val="auto"/>
          <w:sz w:val="24"/>
          <w:szCs w:val="24"/>
          <w:highlight w:val="none"/>
          <w:lang w:eastAsia="zh-CN"/>
        </w:rPr>
        <w:t>谈判</w:t>
      </w:r>
      <w:r>
        <w:rPr>
          <w:rFonts w:hint="eastAsia" w:ascii="宋体" w:hAnsi="宋体" w:eastAsia="宋体" w:cs="宋体"/>
          <w:b/>
          <w:color w:val="auto"/>
          <w:sz w:val="24"/>
          <w:szCs w:val="24"/>
          <w:highlight w:val="none"/>
        </w:rPr>
        <w:t>小组进行背靠背</w:t>
      </w:r>
      <w:r>
        <w:rPr>
          <w:rFonts w:hint="eastAsia" w:ascii="宋体" w:hAnsi="宋体" w:cs="宋体"/>
          <w:b/>
          <w:color w:val="auto"/>
          <w:sz w:val="24"/>
          <w:szCs w:val="24"/>
          <w:highlight w:val="none"/>
          <w:lang w:eastAsia="zh-CN"/>
        </w:rPr>
        <w:t>谈判</w:t>
      </w:r>
      <w:r>
        <w:rPr>
          <w:rFonts w:hint="eastAsia" w:ascii="宋体" w:hAnsi="宋体" w:eastAsia="宋体" w:cs="宋体"/>
          <w:b/>
          <w:color w:val="auto"/>
          <w:sz w:val="24"/>
          <w:szCs w:val="24"/>
          <w:highlight w:val="none"/>
        </w:rPr>
        <w:t>后，在规定时间内，提交第二次报价，</w:t>
      </w:r>
      <w:r>
        <w:rPr>
          <w:rFonts w:hint="eastAsia" w:ascii="宋体" w:hAnsi="宋体" w:eastAsia="宋体" w:cs="宋体"/>
          <w:b/>
          <w:color w:val="auto"/>
          <w:kern w:val="0"/>
          <w:sz w:val="24"/>
          <w:szCs w:val="24"/>
          <w:highlight w:val="none"/>
        </w:rPr>
        <w:t>第二次报价即为最终报价。</w:t>
      </w:r>
    </w:p>
    <w:p w14:paraId="624D427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5.10</w:t>
      </w:r>
      <w:r>
        <w:rPr>
          <w:rFonts w:hint="eastAsia" w:ascii="宋体" w:hAnsi="宋体" w:eastAsia="宋体" w:cs="宋体"/>
          <w:color w:val="auto"/>
          <w:sz w:val="24"/>
          <w:szCs w:val="24"/>
          <w:lang w:val="zh-CN"/>
        </w:rPr>
        <w:t>、</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后所确定的成交价格，在合同执行过程中，不得以任何理由变更。</w:t>
      </w:r>
    </w:p>
    <w:p w14:paraId="6503EBB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5.11、</w:t>
      </w:r>
      <w:r>
        <w:rPr>
          <w:rFonts w:hint="eastAsia" w:ascii="宋体" w:hAnsi="宋体" w:eastAsia="宋体" w:cs="宋体"/>
          <w:color w:val="auto"/>
          <w:sz w:val="24"/>
          <w:szCs w:val="24"/>
          <w:lang w:val="zh-CN"/>
        </w:rPr>
        <w:t>供应商不得以低于成本的报价参加</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。若</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小组认为某个供应商的报价明显低于其他通过符合性审查的供应商的报价，有可能影响产品质量或者不能诚信履约的，应当要求其在</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现场合理的时间内提供书面说明，必要时提交相关证明材料；供应商不能证明其报价合理性的，</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小组应将其作为无效投标处理。</w:t>
      </w:r>
    </w:p>
    <w:p w14:paraId="5321BEC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5.12</w:t>
      </w:r>
      <w:r>
        <w:rPr>
          <w:rFonts w:hint="eastAsia" w:ascii="宋体" w:hAnsi="宋体" w:eastAsia="宋体" w:cs="宋体"/>
          <w:color w:val="auto"/>
          <w:sz w:val="24"/>
          <w:szCs w:val="24"/>
          <w:lang w:val="zh-CN"/>
        </w:rPr>
        <w:t>、第一次报价超出</w:t>
      </w:r>
      <w:r>
        <w:rPr>
          <w:rFonts w:hint="eastAsia" w:ascii="宋体" w:hAnsi="宋体" w:eastAsia="宋体" w:cs="宋体"/>
          <w:color w:val="auto"/>
          <w:sz w:val="24"/>
          <w:szCs w:val="24"/>
          <w:lang w:val="en-US" w:eastAsia="zh-CN"/>
        </w:rPr>
        <w:t>采购预算</w:t>
      </w:r>
      <w:r>
        <w:rPr>
          <w:rFonts w:hint="eastAsia" w:ascii="宋体" w:hAnsi="宋体" w:eastAsia="宋体" w:cs="宋体"/>
          <w:color w:val="auto"/>
          <w:sz w:val="24"/>
          <w:szCs w:val="24"/>
          <w:lang w:val="zh-CN"/>
        </w:rPr>
        <w:t>的供应商不进入下一步</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程序。</w:t>
      </w:r>
    </w:p>
    <w:p w14:paraId="08DFA00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、本项目不公开任何一次报价。</w:t>
      </w:r>
    </w:p>
    <w:p w14:paraId="69488D1F">
      <w:pPr>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lang w:val="zh-CN"/>
        </w:rPr>
        <w:t>、保证金</w:t>
      </w:r>
    </w:p>
    <w:p w14:paraId="5D32A62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6.1、</w:t>
      </w:r>
      <w:r>
        <w:rPr>
          <w:rFonts w:hint="eastAsia" w:ascii="宋体" w:hAnsi="宋体" w:cs="宋体"/>
          <w:b w:val="0"/>
          <w:bCs w:val="0"/>
          <w:color w:val="auto"/>
          <w:sz w:val="24"/>
          <w:szCs w:val="24"/>
          <w:lang w:val="en-US" w:eastAsia="zh-CN"/>
        </w:rPr>
        <w:t>谈判</w:t>
      </w:r>
      <w:r>
        <w:rPr>
          <w:rFonts w:hint="eastAsia" w:ascii="宋体" w:hAnsi="宋体" w:eastAsia="宋体" w:cs="宋体"/>
          <w:b w:val="0"/>
          <w:bCs w:val="0"/>
          <w:color w:val="auto"/>
          <w:sz w:val="24"/>
          <w:szCs w:val="24"/>
          <w:lang w:val="en-US" w:eastAsia="zh-CN"/>
        </w:rPr>
        <w:t>保证金：</w:t>
      </w:r>
      <w:r>
        <w:rPr>
          <w:rFonts w:hint="eastAsia" w:ascii="宋体" w:hAnsi="宋体" w:eastAsia="宋体" w:cs="宋体"/>
          <w:b w:val="0"/>
          <w:bCs w:val="0"/>
          <w:color w:val="auto"/>
          <w:sz w:val="24"/>
          <w:szCs w:val="24"/>
          <w:lang w:val="zh-CN"/>
        </w:rPr>
        <w:t>本项目无</w:t>
      </w:r>
      <w:r>
        <w:rPr>
          <w:rFonts w:hint="eastAsia" w:ascii="宋体" w:hAnsi="宋体" w:cs="宋体"/>
          <w:b w:val="0"/>
          <w:bCs w:val="0"/>
          <w:color w:val="auto"/>
          <w:sz w:val="24"/>
          <w:szCs w:val="24"/>
          <w:lang w:val="zh-CN"/>
        </w:rPr>
        <w:t>谈判</w:t>
      </w:r>
      <w:r>
        <w:rPr>
          <w:rFonts w:hint="eastAsia" w:ascii="宋体" w:hAnsi="宋体" w:eastAsia="宋体" w:cs="宋体"/>
          <w:b w:val="0"/>
          <w:bCs w:val="0"/>
          <w:color w:val="auto"/>
          <w:sz w:val="24"/>
          <w:szCs w:val="24"/>
          <w:lang w:val="zh-CN"/>
        </w:rPr>
        <w:t>保证金。</w:t>
      </w:r>
    </w:p>
    <w:p w14:paraId="47CA53C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6.2、履约保证金：</w:t>
      </w:r>
      <w:r>
        <w:rPr>
          <w:rFonts w:hint="eastAsia" w:ascii="宋体" w:hAnsi="宋体" w:eastAsia="宋体" w:cs="宋体"/>
          <w:b w:val="0"/>
          <w:bCs w:val="0"/>
          <w:color w:val="auto"/>
          <w:sz w:val="24"/>
          <w:szCs w:val="24"/>
          <w:lang w:val="zh-CN"/>
        </w:rPr>
        <w:t>本项目无</w:t>
      </w:r>
      <w:r>
        <w:rPr>
          <w:rFonts w:hint="eastAsia" w:ascii="宋体" w:hAnsi="宋体" w:eastAsia="宋体" w:cs="宋体"/>
          <w:b w:val="0"/>
          <w:bCs w:val="0"/>
          <w:color w:val="auto"/>
          <w:sz w:val="24"/>
          <w:szCs w:val="24"/>
          <w:lang w:val="en-US" w:eastAsia="zh-CN"/>
        </w:rPr>
        <w:t>履约</w:t>
      </w:r>
      <w:r>
        <w:rPr>
          <w:rFonts w:hint="eastAsia" w:ascii="宋体" w:hAnsi="宋体" w:eastAsia="宋体" w:cs="宋体"/>
          <w:b w:val="0"/>
          <w:bCs w:val="0"/>
          <w:color w:val="auto"/>
          <w:sz w:val="24"/>
          <w:szCs w:val="24"/>
          <w:lang w:val="zh-CN"/>
        </w:rPr>
        <w:t>保证金。</w:t>
      </w:r>
    </w:p>
    <w:p w14:paraId="1547C45B">
      <w:pPr>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lang w:val="zh-CN"/>
        </w:rPr>
        <w:t>、</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rPr>
        <w:t>有效期</w:t>
      </w:r>
    </w:p>
    <w:p w14:paraId="3F97FC5C">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7.1、</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有效期见</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供应商须知前附表。</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有效期短于此规定期限的</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，将按无效</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处理。</w:t>
      </w:r>
    </w:p>
    <w:p w14:paraId="35497DAD">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lang w:val="zh-CN"/>
        </w:rPr>
        <w:t>特殊情况下，采购代理机构可于</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有效期满之前要求</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供应商同意延长有效期，要求与答复均应为书面形式。</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供应商可以拒绝上述要求，其</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保证金不被没收。拒绝延长</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有效期的</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供应商不得再参与该项目后续采购活动。同意延长</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有效期的</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供应商不能修改其</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响应文件，关于</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保证金的有关规定在延长的</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有效期内继续有效。</w:t>
      </w:r>
    </w:p>
    <w:p w14:paraId="74C902B4">
      <w:pPr>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en-US" w:eastAsia="zh-CN"/>
        </w:rPr>
        <w:t>7.3、</w:t>
      </w:r>
      <w:r>
        <w:rPr>
          <w:rFonts w:hint="eastAsia" w:ascii="宋体" w:hAnsi="宋体" w:cs="宋体"/>
          <w:b/>
          <w:color w:val="auto"/>
          <w:sz w:val="24"/>
          <w:szCs w:val="24"/>
          <w:lang w:val="zh-CN"/>
        </w:rPr>
        <w:t>谈判</w:t>
      </w:r>
      <w:r>
        <w:rPr>
          <w:rFonts w:hint="eastAsia" w:ascii="宋体" w:hAnsi="宋体" w:eastAsia="宋体" w:cs="宋体"/>
          <w:b/>
          <w:color w:val="auto"/>
          <w:sz w:val="24"/>
          <w:szCs w:val="24"/>
          <w:lang w:val="zh-CN"/>
        </w:rPr>
        <w:t>响应文件有效期为自</w:t>
      </w:r>
      <w:r>
        <w:rPr>
          <w:rFonts w:hint="eastAsia" w:ascii="宋体" w:hAnsi="宋体" w:cs="宋体"/>
          <w:b/>
          <w:color w:val="auto"/>
          <w:sz w:val="24"/>
          <w:szCs w:val="24"/>
          <w:lang w:val="zh-CN"/>
        </w:rPr>
        <w:t>谈判</w:t>
      </w:r>
      <w:r>
        <w:rPr>
          <w:rFonts w:hint="eastAsia" w:ascii="宋体" w:hAnsi="宋体" w:eastAsia="宋体" w:cs="宋体"/>
          <w:b/>
          <w:color w:val="auto"/>
          <w:sz w:val="24"/>
          <w:szCs w:val="24"/>
          <w:lang w:val="zh-CN"/>
        </w:rPr>
        <w:t>截止日起90日历天，成交供应商的</w:t>
      </w:r>
      <w:r>
        <w:rPr>
          <w:rFonts w:hint="eastAsia" w:ascii="宋体" w:hAnsi="宋体" w:cs="宋体"/>
          <w:b/>
          <w:color w:val="auto"/>
          <w:sz w:val="24"/>
          <w:szCs w:val="24"/>
          <w:lang w:val="zh-CN"/>
        </w:rPr>
        <w:t>谈判</w:t>
      </w:r>
      <w:r>
        <w:rPr>
          <w:rFonts w:hint="eastAsia" w:ascii="宋体" w:hAnsi="宋体" w:eastAsia="宋体" w:cs="宋体"/>
          <w:b/>
          <w:color w:val="auto"/>
          <w:sz w:val="24"/>
          <w:szCs w:val="24"/>
          <w:lang w:val="zh-CN"/>
        </w:rPr>
        <w:t>响应文件有效期自动延长至合同执行完毕。</w:t>
      </w:r>
    </w:p>
    <w:p w14:paraId="4A0FF163">
      <w:pPr>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lang w:val="zh-CN"/>
        </w:rPr>
        <w:t>、</w:t>
      </w:r>
      <w:r>
        <w:rPr>
          <w:rFonts w:hint="eastAsia" w:ascii="宋体" w:hAnsi="宋体" w:cs="宋体"/>
          <w:b/>
          <w:color w:val="auto"/>
          <w:sz w:val="24"/>
          <w:szCs w:val="24"/>
          <w:lang w:val="zh-CN"/>
        </w:rPr>
        <w:t>谈判</w:t>
      </w:r>
      <w:r>
        <w:rPr>
          <w:rFonts w:hint="eastAsia" w:ascii="宋体" w:hAnsi="宋体" w:eastAsia="宋体" w:cs="宋体"/>
          <w:b/>
          <w:color w:val="auto"/>
          <w:sz w:val="24"/>
          <w:szCs w:val="24"/>
          <w:lang w:val="zh-CN"/>
        </w:rPr>
        <w:t>响应文件的式样和签署</w:t>
      </w:r>
    </w:p>
    <w:p w14:paraId="3151730B">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1、</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供应商应填写全称，同时加盖</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供应商单位印章。</w:t>
      </w:r>
    </w:p>
    <w:p w14:paraId="52E47746">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8.2、</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响应文件中需签字的地方按</w:t>
      </w:r>
      <w:r>
        <w:rPr>
          <w:rFonts w:hint="eastAsia" w:ascii="宋体" w:hAnsi="宋体" w:cs="宋体"/>
          <w:color w:val="auto"/>
          <w:sz w:val="24"/>
          <w:szCs w:val="24"/>
          <w:lang w:val="en-US" w:eastAsia="zh-CN"/>
        </w:rPr>
        <w:t>竞争性谈判文件</w:t>
      </w:r>
      <w:r>
        <w:rPr>
          <w:rFonts w:hint="eastAsia" w:ascii="宋体" w:hAnsi="宋体" w:eastAsia="宋体" w:cs="宋体"/>
          <w:color w:val="auto"/>
          <w:sz w:val="24"/>
          <w:szCs w:val="24"/>
          <w:lang w:val="en-US" w:eastAsia="zh-CN"/>
        </w:rPr>
        <w:t>要求签字，需盖章的地方按</w:t>
      </w:r>
      <w:r>
        <w:rPr>
          <w:rFonts w:hint="eastAsia" w:ascii="宋体" w:hAnsi="宋体" w:cs="宋体"/>
          <w:color w:val="auto"/>
          <w:sz w:val="24"/>
          <w:szCs w:val="24"/>
          <w:lang w:val="en-US" w:eastAsia="zh-CN"/>
        </w:rPr>
        <w:t>竞争性谈判文件</w:t>
      </w:r>
      <w:r>
        <w:rPr>
          <w:rFonts w:hint="eastAsia" w:ascii="宋体" w:hAnsi="宋体" w:eastAsia="宋体" w:cs="宋体"/>
          <w:color w:val="auto"/>
          <w:sz w:val="24"/>
          <w:szCs w:val="24"/>
          <w:lang w:val="en-US" w:eastAsia="zh-CN"/>
        </w:rPr>
        <w:t>要求盖章。</w:t>
      </w:r>
    </w:p>
    <w:p w14:paraId="4AB81B37">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8.3</w:t>
      </w:r>
      <w:r>
        <w:rPr>
          <w:rFonts w:hint="eastAsia" w:ascii="宋体" w:hAnsi="宋体" w:eastAsia="宋体" w:cs="宋体"/>
          <w:color w:val="auto"/>
          <w:sz w:val="24"/>
          <w:szCs w:val="24"/>
          <w:lang w:val="zh-CN"/>
        </w:rPr>
        <w:t>、供应商在</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响应文件中指定的页面落款处，必须按</w:t>
      </w:r>
      <w:r>
        <w:rPr>
          <w:rFonts w:hint="eastAsia" w:ascii="宋体" w:hAnsi="宋体" w:cs="宋体"/>
          <w:color w:val="auto"/>
          <w:sz w:val="24"/>
          <w:szCs w:val="24"/>
          <w:lang w:val="zh-CN"/>
        </w:rPr>
        <w:t>竞争性谈判文件</w:t>
      </w:r>
      <w:r>
        <w:rPr>
          <w:rFonts w:hint="eastAsia" w:ascii="宋体" w:hAnsi="宋体" w:eastAsia="宋体" w:cs="宋体"/>
          <w:color w:val="auto"/>
          <w:sz w:val="24"/>
          <w:szCs w:val="24"/>
          <w:lang w:val="zh-CN"/>
        </w:rPr>
        <w:t>要求加盖印章或签字；</w:t>
      </w:r>
    </w:p>
    <w:p w14:paraId="019E432C">
      <w:pPr>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en-US" w:eastAsia="zh-CN"/>
        </w:rPr>
        <w:t>8.4、</w:t>
      </w:r>
      <w:r>
        <w:rPr>
          <w:rFonts w:hint="eastAsia" w:ascii="宋体" w:hAnsi="宋体" w:cs="宋体"/>
          <w:b/>
          <w:bCs/>
          <w:color w:val="auto"/>
          <w:kern w:val="1"/>
          <w:sz w:val="24"/>
          <w:szCs w:val="24"/>
          <w:highlight w:val="none"/>
          <w:lang w:eastAsia="zh-CN"/>
        </w:rPr>
        <w:t>谈判</w:t>
      </w:r>
      <w:r>
        <w:rPr>
          <w:rFonts w:hint="eastAsia" w:ascii="宋体" w:hAnsi="宋体" w:eastAsia="宋体" w:cs="宋体"/>
          <w:b/>
          <w:color w:val="auto"/>
          <w:kern w:val="1"/>
          <w:sz w:val="24"/>
          <w:szCs w:val="24"/>
          <w:highlight w:val="none"/>
        </w:rPr>
        <w:t>响应文件（正本1份、副本</w:t>
      </w:r>
      <w:r>
        <w:rPr>
          <w:rFonts w:hint="eastAsia" w:ascii="宋体" w:hAnsi="宋体" w:eastAsia="宋体" w:cs="宋体"/>
          <w:b/>
          <w:color w:val="auto"/>
          <w:kern w:val="1"/>
          <w:sz w:val="24"/>
          <w:szCs w:val="24"/>
          <w:highlight w:val="none"/>
          <w:lang w:val="en-US" w:eastAsia="zh-CN"/>
        </w:rPr>
        <w:t>2</w:t>
      </w:r>
      <w:r>
        <w:rPr>
          <w:rFonts w:hint="eastAsia" w:ascii="宋体" w:hAnsi="宋体" w:eastAsia="宋体" w:cs="宋体"/>
          <w:b/>
          <w:color w:val="auto"/>
          <w:kern w:val="1"/>
          <w:sz w:val="24"/>
          <w:szCs w:val="24"/>
          <w:highlight w:val="none"/>
        </w:rPr>
        <w:t>份</w:t>
      </w:r>
      <w:r>
        <w:rPr>
          <w:rFonts w:hint="eastAsia" w:ascii="宋体" w:hAnsi="宋体" w:eastAsia="宋体" w:cs="宋体"/>
          <w:b/>
          <w:color w:val="auto"/>
          <w:kern w:val="1"/>
          <w:sz w:val="24"/>
          <w:szCs w:val="24"/>
          <w:highlight w:val="none"/>
          <w:lang w:eastAsia="zh-CN"/>
        </w:rPr>
        <w:t>、</w:t>
      </w:r>
      <w:r>
        <w:rPr>
          <w:rFonts w:hint="eastAsia" w:ascii="宋体" w:hAnsi="宋体" w:eastAsia="宋体" w:cs="宋体"/>
          <w:b/>
          <w:color w:val="auto"/>
          <w:kern w:val="1"/>
          <w:sz w:val="24"/>
          <w:szCs w:val="24"/>
          <w:highlight w:val="none"/>
          <w:lang w:val="en-US" w:eastAsia="zh-CN"/>
        </w:rPr>
        <w:t>电子文件U盘2份</w:t>
      </w:r>
      <w:r>
        <w:rPr>
          <w:rFonts w:hint="eastAsia" w:ascii="宋体" w:hAnsi="宋体" w:eastAsia="宋体" w:cs="宋体"/>
          <w:b/>
          <w:color w:val="auto"/>
          <w:kern w:val="1"/>
          <w:sz w:val="24"/>
          <w:szCs w:val="24"/>
          <w:highlight w:val="none"/>
        </w:rPr>
        <w:t>）</w:t>
      </w:r>
      <w:r>
        <w:rPr>
          <w:rFonts w:hint="eastAsia" w:ascii="宋体" w:hAnsi="宋体" w:eastAsia="宋体" w:cs="宋体"/>
          <w:color w:val="auto"/>
          <w:kern w:val="1"/>
          <w:sz w:val="24"/>
          <w:szCs w:val="24"/>
          <w:highlight w:val="none"/>
        </w:rPr>
        <w:t>，正、副本须用A4幅面纸张打印或用不褪色的蓝（黑）墨水填写，并清楚标明“正本”“副本”字样，并各自装订成册。副本可以为正本的复印件</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但签字盖章处需加盖单位红色印章</w:t>
      </w:r>
      <w:r>
        <w:rPr>
          <w:rFonts w:hint="eastAsia" w:ascii="宋体" w:hAnsi="宋体" w:eastAsia="宋体" w:cs="宋体"/>
          <w:color w:val="auto"/>
          <w:kern w:val="1"/>
          <w:sz w:val="24"/>
          <w:szCs w:val="24"/>
          <w:highlight w:val="none"/>
        </w:rPr>
        <w:t>。如果正本与副本不符，以正本为准。</w:t>
      </w:r>
    </w:p>
    <w:p w14:paraId="1716E051">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w:t>
      </w:r>
      <w:r>
        <w:rPr>
          <w:rFonts w:hint="eastAsia" w:ascii="宋体" w:hAnsi="宋体" w:eastAsia="宋体" w:cs="宋体"/>
          <w:b/>
          <w:bCs/>
          <w:color w:val="auto"/>
          <w:sz w:val="24"/>
          <w:szCs w:val="24"/>
          <w:lang w:val="zh-CN"/>
        </w:rPr>
        <w:t>电子文件制作要求，电子文件与纸质正本</w:t>
      </w:r>
      <w:r>
        <w:rPr>
          <w:rFonts w:hint="eastAsia" w:ascii="宋体" w:hAnsi="宋体" w:cs="宋体"/>
          <w:b/>
          <w:bCs/>
          <w:color w:val="auto"/>
          <w:sz w:val="24"/>
          <w:szCs w:val="24"/>
          <w:lang w:val="zh-CN"/>
        </w:rPr>
        <w:t>谈判</w:t>
      </w:r>
      <w:r>
        <w:rPr>
          <w:rFonts w:hint="eastAsia" w:ascii="宋体" w:hAnsi="宋体" w:eastAsia="宋体" w:cs="宋体"/>
          <w:b/>
          <w:bCs/>
          <w:color w:val="auto"/>
          <w:sz w:val="24"/>
          <w:szCs w:val="24"/>
          <w:lang w:val="zh-CN"/>
        </w:rPr>
        <w:t>响应文件的内容应保持一致，具有同等法律效力，包含PDF格式和WORD格式，采用PDF格式的，有盖章和签字的文字页、证件等扫描文件一起编辑到PDF格式文件中，尤其是有盖章和签字的页不能遗漏，采用U盘刻录。</w:t>
      </w:r>
    </w:p>
    <w:p w14:paraId="61CE3686">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8.6、</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响应文件除各供应商对错处做必要修改外，不得行间插字、涂改和增删，如有修改错漏处，必须由供应商法定代表人（或其委托代理人）签字或盖章。</w:t>
      </w:r>
    </w:p>
    <w:p w14:paraId="4C62B97C">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8.7、</w:t>
      </w:r>
      <w:r>
        <w:rPr>
          <w:rFonts w:hint="eastAsia" w:ascii="宋体" w:hAnsi="宋体" w:eastAsia="宋体" w:cs="宋体"/>
          <w:color w:val="auto"/>
          <w:sz w:val="24"/>
          <w:szCs w:val="24"/>
          <w:lang w:val="zh-CN"/>
        </w:rPr>
        <w:t>因字迹潦草或表达不清所引起的后果由</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供应商负责。</w:t>
      </w:r>
    </w:p>
    <w:p w14:paraId="4B4E5B11">
      <w:pPr>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9、踏勘和</w:t>
      </w:r>
      <w:r>
        <w:rPr>
          <w:rFonts w:hint="eastAsia" w:ascii="宋体" w:hAnsi="宋体" w:cs="宋体"/>
          <w:b/>
          <w:color w:val="auto"/>
          <w:sz w:val="24"/>
          <w:szCs w:val="24"/>
          <w:lang w:val="en-US" w:eastAsia="zh-CN"/>
        </w:rPr>
        <w:t>谈判</w:t>
      </w:r>
      <w:r>
        <w:rPr>
          <w:rFonts w:hint="eastAsia" w:ascii="宋体" w:hAnsi="宋体" w:eastAsia="宋体" w:cs="宋体"/>
          <w:b/>
          <w:color w:val="auto"/>
          <w:sz w:val="24"/>
          <w:szCs w:val="24"/>
          <w:lang w:val="en-US" w:eastAsia="zh-CN"/>
        </w:rPr>
        <w:t>预备会</w:t>
      </w:r>
    </w:p>
    <w:p w14:paraId="1651B054">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9.1、本项目不组织统一踏勘。</w:t>
      </w:r>
    </w:p>
    <w:p w14:paraId="56B4B135">
      <w:pPr>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9.2、本项目不召开</w:t>
      </w:r>
      <w:r>
        <w:rPr>
          <w:rFonts w:hint="eastAsia" w:ascii="宋体" w:hAnsi="宋体" w:cs="宋体"/>
          <w:b w:val="0"/>
          <w:bCs/>
          <w:color w:val="auto"/>
          <w:sz w:val="24"/>
          <w:szCs w:val="24"/>
          <w:lang w:val="en-US" w:eastAsia="zh-CN"/>
        </w:rPr>
        <w:t>谈判</w:t>
      </w:r>
      <w:r>
        <w:rPr>
          <w:rFonts w:hint="eastAsia" w:ascii="宋体" w:hAnsi="宋体" w:eastAsia="宋体" w:cs="宋体"/>
          <w:b w:val="0"/>
          <w:bCs/>
          <w:color w:val="auto"/>
          <w:sz w:val="24"/>
          <w:szCs w:val="24"/>
          <w:lang w:val="en-US" w:eastAsia="zh-CN"/>
        </w:rPr>
        <w:t>预备会，</w:t>
      </w:r>
      <w:r>
        <w:rPr>
          <w:rFonts w:hint="eastAsia" w:ascii="宋体" w:hAnsi="宋体" w:cs="宋体"/>
          <w:b w:val="0"/>
          <w:bCs/>
          <w:color w:val="auto"/>
          <w:sz w:val="24"/>
          <w:szCs w:val="24"/>
          <w:lang w:val="en-US" w:eastAsia="zh-CN"/>
        </w:rPr>
        <w:t>谈判</w:t>
      </w:r>
      <w:r>
        <w:rPr>
          <w:rFonts w:hint="eastAsia" w:ascii="宋体" w:hAnsi="宋体" w:eastAsia="宋体" w:cs="宋体"/>
          <w:b w:val="0"/>
          <w:bCs/>
          <w:color w:val="auto"/>
          <w:sz w:val="24"/>
          <w:szCs w:val="24"/>
          <w:lang w:val="en-US" w:eastAsia="zh-CN"/>
        </w:rPr>
        <w:t>供应商如有疑问，请以书面形式在规定时间内提交至代理机构。</w:t>
      </w:r>
    </w:p>
    <w:p w14:paraId="54CCAA68">
      <w:pPr>
        <w:pStyle w:val="4"/>
        <w:keepLines w:val="0"/>
        <w:pageBreakBefore w:val="0"/>
        <w:widowControl w:val="0"/>
        <w:tabs>
          <w:tab w:val="left" w:pos="576"/>
        </w:tabs>
        <w:kinsoku/>
        <w:wordWrap/>
        <w:overflowPunct/>
        <w:topLinePunct w:val="0"/>
        <w:autoSpaceDE/>
        <w:autoSpaceDN/>
        <w:bidi w:val="0"/>
        <w:spacing w:before="0" w:after="0" w:line="440" w:lineRule="exact"/>
        <w:ind w:left="0" w:leftChars="0"/>
        <w:jc w:val="center"/>
        <w:textAlignment w:val="auto"/>
        <w:rPr>
          <w:rFonts w:hint="eastAsia" w:ascii="宋体" w:hAnsi="宋体" w:eastAsia="宋体" w:cs="宋体"/>
          <w:color w:val="auto"/>
          <w:lang w:val="en-US" w:eastAsia="zh-CN"/>
        </w:rPr>
      </w:pPr>
      <w:bookmarkStart w:id="5" w:name="_Toc22633"/>
      <w:bookmarkStart w:id="6" w:name="_Toc10117"/>
      <w:bookmarkStart w:id="7" w:name="_Toc7524491"/>
      <w:bookmarkStart w:id="8" w:name="_Toc13486"/>
      <w:bookmarkStart w:id="9" w:name="_Toc392236633"/>
      <w:bookmarkStart w:id="10" w:name="_Toc233435938"/>
      <w:bookmarkStart w:id="11" w:name="_Toc29488"/>
      <w:bookmarkStart w:id="12" w:name="_Toc17826"/>
      <w:bookmarkStart w:id="13" w:name="_Toc23618"/>
      <w:bookmarkStart w:id="14" w:name="_Toc5363"/>
      <w:bookmarkStart w:id="15" w:name="_Toc386965846"/>
      <w:r>
        <w:rPr>
          <w:rFonts w:hint="eastAsia" w:ascii="宋体" w:hAnsi="宋体" w:eastAsia="宋体" w:cs="宋体"/>
          <w:b/>
          <w:color w:val="auto"/>
          <w:kern w:val="2"/>
          <w:sz w:val="28"/>
          <w:szCs w:val="28"/>
          <w:lang w:val="zh-CN" w:eastAsia="zh-CN" w:bidi="ar-SA"/>
        </w:rPr>
        <w:t>D、响应文件的递交</w:t>
      </w:r>
      <w:bookmarkEnd w:id="5"/>
      <w:bookmarkEnd w:id="6"/>
      <w:bookmarkEnd w:id="7"/>
      <w:bookmarkEnd w:id="8"/>
      <w:bookmarkEnd w:id="9"/>
      <w:bookmarkEnd w:id="10"/>
      <w:bookmarkEnd w:id="11"/>
      <w:bookmarkEnd w:id="12"/>
      <w:bookmarkEnd w:id="13"/>
      <w:bookmarkEnd w:id="14"/>
      <w:bookmarkEnd w:id="15"/>
    </w:p>
    <w:p w14:paraId="7F3BF067">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zh-CN"/>
        </w:rPr>
        <w:t>、</w:t>
      </w:r>
      <w:r>
        <w:rPr>
          <w:rFonts w:hint="eastAsia" w:ascii="宋体" w:hAnsi="宋体" w:cs="宋体"/>
          <w:b/>
          <w:bCs w:val="0"/>
          <w:color w:val="auto"/>
          <w:sz w:val="24"/>
          <w:szCs w:val="24"/>
          <w:lang w:val="zh-CN"/>
        </w:rPr>
        <w:t>谈判</w:t>
      </w:r>
      <w:r>
        <w:rPr>
          <w:rFonts w:hint="eastAsia" w:ascii="宋体" w:hAnsi="宋体" w:eastAsia="宋体" w:cs="宋体"/>
          <w:b/>
          <w:bCs w:val="0"/>
          <w:color w:val="auto"/>
          <w:sz w:val="24"/>
          <w:szCs w:val="24"/>
          <w:lang w:val="zh-CN"/>
        </w:rPr>
        <w:t>响应文件的密封、标记及递交</w:t>
      </w:r>
    </w:p>
    <w:p w14:paraId="1548766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1.1</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zh-CN"/>
        </w:rPr>
        <w:t>谈判</w:t>
      </w:r>
      <w:r>
        <w:rPr>
          <w:rFonts w:hint="eastAsia" w:ascii="宋体" w:hAnsi="宋体" w:eastAsia="宋体" w:cs="宋体"/>
          <w:b w:val="0"/>
          <w:bCs/>
          <w:color w:val="auto"/>
          <w:sz w:val="24"/>
          <w:szCs w:val="24"/>
          <w:lang w:val="zh-CN"/>
        </w:rPr>
        <w:t>响应文件应密封在密封袋内。正本单独密封在一个密封袋内，所有副本密封在一个密封袋内，</w:t>
      </w:r>
      <w:r>
        <w:rPr>
          <w:rFonts w:hint="eastAsia" w:ascii="宋体" w:hAnsi="宋体" w:eastAsia="宋体" w:cs="宋体"/>
          <w:b w:val="0"/>
          <w:bCs/>
          <w:color w:val="auto"/>
          <w:sz w:val="24"/>
          <w:szCs w:val="24"/>
          <w:lang w:val="en-US" w:eastAsia="zh-CN"/>
        </w:rPr>
        <w:t>电子版文件</w:t>
      </w:r>
      <w:r>
        <w:rPr>
          <w:rFonts w:hint="eastAsia" w:ascii="宋体" w:hAnsi="宋体" w:eastAsia="宋体" w:cs="宋体"/>
          <w:b w:val="0"/>
          <w:bCs/>
          <w:color w:val="auto"/>
          <w:sz w:val="24"/>
          <w:szCs w:val="24"/>
          <w:lang w:val="zh-CN"/>
        </w:rPr>
        <w:t>单独密封在一个密封袋内</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val="zh-CN"/>
        </w:rPr>
        <w:t>封袋封口处应加贴封条密封，并在封线处加盖公章（骑缝章）。</w:t>
      </w:r>
    </w:p>
    <w:p w14:paraId="4CBD61C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1.2</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val="zh-CN"/>
        </w:rPr>
        <w:t>封皮上写明：</w:t>
      </w:r>
    </w:p>
    <w:p w14:paraId="7DFEB6B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项目名称：</w:t>
      </w:r>
    </w:p>
    <w:p w14:paraId="64547E3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p w14:paraId="500C3D0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供应商名称：</w:t>
      </w:r>
    </w:p>
    <w:p w14:paraId="7E97AA2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响应文件在202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年  月  日  时  分前“不得开启”字样</w:t>
      </w:r>
    </w:p>
    <w:p w14:paraId="1DBAFC7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响应文件必须密封递交。对封装材料及样式不作特别规定，但供应商应当保证其封装的可靠性，不致因搬运、堆放等原因散开。所有密封袋/箱和响应文件封面须标明项目名称、采购项目编号、供应商名称及“正本”、“副本”</w:t>
      </w:r>
      <w:r>
        <w:rPr>
          <w:rFonts w:hint="eastAsia" w:ascii="宋体" w:hAnsi="宋体" w:eastAsia="宋体" w:cs="宋体"/>
          <w:color w:val="auto"/>
          <w:sz w:val="24"/>
          <w:szCs w:val="24"/>
          <w:lang w:val="en-US" w:eastAsia="zh-CN"/>
        </w:rPr>
        <w:t>或“电子文件”等</w:t>
      </w:r>
      <w:r>
        <w:rPr>
          <w:rFonts w:hint="eastAsia" w:ascii="宋体" w:hAnsi="宋体" w:eastAsia="宋体" w:cs="宋体"/>
          <w:color w:val="auto"/>
          <w:sz w:val="24"/>
          <w:szCs w:val="24"/>
          <w:lang w:val="zh-CN"/>
        </w:rPr>
        <w:t>字样。</w:t>
      </w:r>
    </w:p>
    <w:p w14:paraId="67997D3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响应文件未按要求密封和加写标记，采购代理机构应当拒收；采购代理机构对误投或过早启封的响应文件概不负责。</w:t>
      </w:r>
    </w:p>
    <w:p w14:paraId="3CE778D3">
      <w:pPr>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1.5、供应商应按照</w:t>
      </w:r>
      <w:r>
        <w:rPr>
          <w:rFonts w:hint="eastAsia" w:ascii="宋体" w:hAnsi="宋体" w:cs="宋体"/>
          <w:color w:val="auto"/>
          <w:sz w:val="24"/>
          <w:szCs w:val="24"/>
          <w:lang w:eastAsia="zh-CN"/>
        </w:rPr>
        <w:t>竞争性谈判公告</w:t>
      </w:r>
      <w:r>
        <w:rPr>
          <w:rFonts w:hint="eastAsia" w:ascii="宋体" w:hAnsi="宋体" w:eastAsia="宋体" w:cs="宋体"/>
          <w:color w:val="auto"/>
          <w:sz w:val="24"/>
          <w:szCs w:val="24"/>
        </w:rPr>
        <w:t>中规定的时间、地点，在规定的</w:t>
      </w:r>
      <w:r>
        <w:rPr>
          <w:rFonts w:hint="eastAsia" w:ascii="宋体" w:hAnsi="宋体" w:cs="宋体"/>
          <w:color w:val="auto"/>
          <w:sz w:val="24"/>
          <w:szCs w:val="24"/>
          <w:lang w:eastAsia="zh-CN"/>
        </w:rPr>
        <w:t>竞争性谈判响应文件</w:t>
      </w:r>
      <w:r>
        <w:rPr>
          <w:rFonts w:hint="eastAsia" w:ascii="宋体" w:hAnsi="宋体" w:eastAsia="宋体" w:cs="宋体"/>
          <w:color w:val="auto"/>
          <w:sz w:val="24"/>
          <w:szCs w:val="24"/>
        </w:rPr>
        <w:t>递交截止时间前将全部</w:t>
      </w:r>
      <w:r>
        <w:rPr>
          <w:rFonts w:hint="eastAsia" w:ascii="宋体" w:hAnsi="宋体" w:cs="宋体"/>
          <w:color w:val="auto"/>
          <w:sz w:val="24"/>
          <w:szCs w:val="24"/>
          <w:lang w:eastAsia="zh-CN"/>
        </w:rPr>
        <w:t>竞争性谈判响应文件</w:t>
      </w:r>
      <w:r>
        <w:rPr>
          <w:rFonts w:hint="eastAsia" w:ascii="宋体" w:hAnsi="宋体" w:eastAsia="宋体" w:cs="宋体"/>
          <w:color w:val="auto"/>
          <w:sz w:val="24"/>
          <w:szCs w:val="24"/>
        </w:rPr>
        <w:t>和</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资料递交至采购代理机构接收人处。</w:t>
      </w:r>
    </w:p>
    <w:p w14:paraId="7A9F5ABB">
      <w:pPr>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1.6、采购代理机构在</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规定的</w:t>
      </w:r>
      <w:r>
        <w:rPr>
          <w:rFonts w:hint="eastAsia" w:ascii="宋体" w:hAnsi="宋体" w:cs="宋体"/>
          <w:color w:val="auto"/>
          <w:sz w:val="24"/>
          <w:szCs w:val="24"/>
          <w:lang w:eastAsia="zh-CN"/>
        </w:rPr>
        <w:t>竞争性谈判响应文件</w:t>
      </w:r>
      <w:r>
        <w:rPr>
          <w:rFonts w:hint="eastAsia" w:ascii="宋体" w:hAnsi="宋体" w:eastAsia="宋体" w:cs="宋体"/>
          <w:color w:val="auto"/>
          <w:sz w:val="24"/>
          <w:szCs w:val="24"/>
        </w:rPr>
        <w:t>递交截止时间前，只负责</w:t>
      </w:r>
      <w:r>
        <w:rPr>
          <w:rFonts w:hint="eastAsia" w:ascii="宋体" w:hAnsi="宋体" w:cs="宋体"/>
          <w:color w:val="auto"/>
          <w:sz w:val="24"/>
          <w:szCs w:val="24"/>
          <w:lang w:eastAsia="zh-CN"/>
        </w:rPr>
        <w:t>竞争性谈判响应文件</w:t>
      </w:r>
      <w:r>
        <w:rPr>
          <w:rFonts w:hint="eastAsia" w:ascii="宋体" w:hAnsi="宋体" w:eastAsia="宋体" w:cs="宋体"/>
          <w:color w:val="auto"/>
          <w:sz w:val="24"/>
          <w:szCs w:val="24"/>
        </w:rPr>
        <w:t>的接收、清点、造册登记工作，并请递交人签字确认，对其有效性不负任何责任。</w:t>
      </w:r>
    </w:p>
    <w:p w14:paraId="43D2D51F">
      <w:pPr>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1.7、无论供应商成交与否，其</w:t>
      </w:r>
      <w:r>
        <w:rPr>
          <w:rFonts w:hint="eastAsia" w:ascii="宋体" w:hAnsi="宋体" w:cs="宋体"/>
          <w:color w:val="auto"/>
          <w:sz w:val="24"/>
          <w:szCs w:val="24"/>
          <w:lang w:eastAsia="zh-CN"/>
        </w:rPr>
        <w:t>竞争性谈判响应文件</w:t>
      </w:r>
      <w:r>
        <w:rPr>
          <w:rFonts w:hint="eastAsia" w:ascii="宋体" w:hAnsi="宋体" w:eastAsia="宋体" w:cs="宋体"/>
          <w:color w:val="auto"/>
          <w:sz w:val="24"/>
          <w:szCs w:val="24"/>
        </w:rPr>
        <w:t>恕不退还。</w:t>
      </w:r>
    </w:p>
    <w:p w14:paraId="70AB9925">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cs="宋体"/>
          <w:b/>
          <w:bCs/>
          <w:color w:val="auto"/>
          <w:sz w:val="24"/>
          <w:szCs w:val="24"/>
          <w:lang w:val="en-US" w:eastAsia="zh-CN"/>
        </w:rPr>
        <w:t>谈判</w:t>
      </w:r>
      <w:r>
        <w:rPr>
          <w:rFonts w:hint="eastAsia" w:ascii="宋体" w:hAnsi="宋体" w:eastAsia="宋体" w:cs="宋体"/>
          <w:b/>
          <w:bCs/>
          <w:color w:val="auto"/>
          <w:sz w:val="24"/>
          <w:szCs w:val="24"/>
          <w:lang w:val="en-US" w:eastAsia="zh-CN"/>
        </w:rPr>
        <w:t>截止时间</w:t>
      </w:r>
    </w:p>
    <w:p w14:paraId="53A1FAF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2.1、所有响应文件都必须按“</w:t>
      </w:r>
      <w:r>
        <w:rPr>
          <w:rFonts w:hint="eastAsia" w:ascii="宋体" w:hAnsi="宋体" w:cs="宋体"/>
          <w:color w:val="auto"/>
          <w:sz w:val="24"/>
          <w:szCs w:val="24"/>
          <w:lang w:val="en-US" w:eastAsia="zh-CN"/>
        </w:rPr>
        <w:t>竞争性谈判公告</w:t>
      </w:r>
      <w:r>
        <w:rPr>
          <w:rFonts w:hint="eastAsia" w:ascii="宋体" w:hAnsi="宋体" w:eastAsia="宋体" w:cs="宋体"/>
          <w:color w:val="auto"/>
          <w:sz w:val="24"/>
          <w:szCs w:val="24"/>
          <w:lang w:val="en-US" w:eastAsia="zh-CN"/>
        </w:rPr>
        <w:t>”中规定的统一递交响应文件时间送达“</w:t>
      </w:r>
      <w:r>
        <w:rPr>
          <w:rFonts w:hint="eastAsia" w:ascii="宋体" w:hAnsi="宋体" w:cs="宋体"/>
          <w:color w:val="auto"/>
          <w:sz w:val="24"/>
          <w:szCs w:val="24"/>
          <w:lang w:val="en-US" w:eastAsia="zh-CN"/>
        </w:rPr>
        <w:t>竞争性谈判公告</w:t>
      </w:r>
      <w:r>
        <w:rPr>
          <w:rFonts w:hint="eastAsia" w:ascii="宋体" w:hAnsi="宋体" w:eastAsia="宋体" w:cs="宋体"/>
          <w:color w:val="auto"/>
          <w:sz w:val="24"/>
          <w:szCs w:val="24"/>
          <w:lang w:val="en-US" w:eastAsia="zh-CN"/>
        </w:rPr>
        <w:t>”中规定的递交地址。</w:t>
      </w:r>
    </w:p>
    <w:p w14:paraId="31ADFD8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2.2、出现因</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文件的修改推迟投标截止日期时，则按修改通知规定的时间递交。</w:t>
      </w:r>
    </w:p>
    <w:p w14:paraId="0A78704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2.3、在响应文件递交截止时间之后递交的任何响应文件及资料将被拒绝接收。</w:t>
      </w:r>
    </w:p>
    <w:p w14:paraId="527DF16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2.4、拒绝接受以电报、电话、传真、电子邮件形式的投标。</w:t>
      </w:r>
    </w:p>
    <w:p w14:paraId="0D5ACEA7">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w:t>
      </w:r>
      <w:r>
        <w:rPr>
          <w:rFonts w:hint="eastAsia" w:ascii="宋体" w:hAnsi="宋体" w:cs="宋体"/>
          <w:b/>
          <w:color w:val="auto"/>
          <w:kern w:val="1"/>
          <w:sz w:val="24"/>
          <w:szCs w:val="24"/>
          <w:highlight w:val="none"/>
          <w:lang w:eastAsia="zh-CN"/>
        </w:rPr>
        <w:t>谈判</w:t>
      </w:r>
      <w:r>
        <w:rPr>
          <w:rFonts w:hint="eastAsia" w:ascii="宋体" w:hAnsi="宋体" w:eastAsia="宋体" w:cs="宋体"/>
          <w:b/>
          <w:color w:val="auto"/>
          <w:kern w:val="1"/>
          <w:sz w:val="24"/>
          <w:szCs w:val="24"/>
          <w:highlight w:val="none"/>
        </w:rPr>
        <w:t>响应文件的修改、撤回和撤销</w:t>
      </w:r>
    </w:p>
    <w:p w14:paraId="4667533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在提交响应文件截止时间前，</w:t>
      </w:r>
      <w:r>
        <w:rPr>
          <w:rFonts w:hint="eastAsia" w:ascii="宋体" w:hAnsi="宋体" w:eastAsia="宋体" w:cs="宋体"/>
          <w:color w:val="auto"/>
          <w:sz w:val="24"/>
          <w:szCs w:val="24"/>
          <w:lang w:val="zh-CN"/>
        </w:rPr>
        <w:t>供应商可以对所提交的响应文件进行补充、修改或者撤回，并书面通知采购代理机构。补充、修改的内容应当按</w:t>
      </w:r>
      <w:r>
        <w:rPr>
          <w:rFonts w:hint="eastAsia" w:ascii="宋体" w:hAnsi="宋体" w:cs="宋体"/>
          <w:color w:val="auto"/>
          <w:sz w:val="24"/>
          <w:szCs w:val="24"/>
          <w:lang w:val="zh-CN"/>
        </w:rPr>
        <w:t>竞争性谈判文件</w:t>
      </w:r>
      <w:r>
        <w:rPr>
          <w:rFonts w:hint="eastAsia" w:ascii="宋体" w:hAnsi="宋体" w:eastAsia="宋体" w:cs="宋体"/>
          <w:color w:val="auto"/>
          <w:sz w:val="24"/>
          <w:szCs w:val="24"/>
          <w:lang w:val="zh-CN"/>
        </w:rPr>
        <w:t>要求签署、盖章，并作为响应文件的组成部分。</w:t>
      </w:r>
      <w:r>
        <w:rPr>
          <w:rFonts w:hint="eastAsia" w:ascii="宋体" w:hAnsi="宋体" w:eastAsia="宋体" w:cs="宋体"/>
          <w:color w:val="auto"/>
          <w:sz w:val="24"/>
          <w:szCs w:val="24"/>
        </w:rPr>
        <w:t>修改或撤回的内容应按采购文件的规定编制、密封、标记和发送，并在</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响应文件的扉页上加注“修改”或“撤回”字样。</w:t>
      </w:r>
      <w:r>
        <w:rPr>
          <w:rFonts w:hint="eastAsia" w:ascii="宋体" w:hAnsi="宋体" w:eastAsia="宋体" w:cs="宋体"/>
          <w:color w:val="auto"/>
          <w:sz w:val="24"/>
          <w:szCs w:val="24"/>
          <w:lang w:val="zh-CN"/>
        </w:rPr>
        <w:t>补充、修改的内容与响应文件不一致的，以补充、修改的内容为准。</w:t>
      </w:r>
    </w:p>
    <w:p w14:paraId="25C1D63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lang w:val="zh-CN"/>
        </w:rPr>
        <w:t>、响应文件提交截止时间后，供应商不得对其</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响应文件做任何修改。</w:t>
      </w:r>
    </w:p>
    <w:p w14:paraId="372F4D9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lang w:val="zh-CN" w:eastAsia="zh-CN"/>
        </w:rPr>
        <w:t>、在响应文件提交截止时间后到</w:t>
      </w:r>
      <w:r>
        <w:rPr>
          <w:rFonts w:hint="eastAsia" w:ascii="宋体" w:hAnsi="宋体" w:cs="宋体"/>
          <w:color w:val="auto"/>
          <w:sz w:val="24"/>
          <w:szCs w:val="24"/>
          <w:lang w:val="zh-CN" w:eastAsia="zh-CN"/>
        </w:rPr>
        <w:t>谈判</w:t>
      </w:r>
      <w:r>
        <w:rPr>
          <w:rFonts w:hint="eastAsia" w:ascii="宋体" w:hAnsi="宋体" w:eastAsia="宋体" w:cs="宋体"/>
          <w:color w:val="auto"/>
          <w:sz w:val="24"/>
          <w:szCs w:val="24"/>
          <w:lang w:val="zh-CN" w:eastAsia="zh-CN"/>
        </w:rPr>
        <w:t>文件规定的响应有效期满期间，供应商不得撤回其响应</w:t>
      </w:r>
      <w:r>
        <w:rPr>
          <w:rFonts w:hint="eastAsia" w:ascii="宋体" w:hAnsi="宋体" w:eastAsia="宋体" w:cs="宋体"/>
          <w:color w:val="auto"/>
          <w:sz w:val="24"/>
          <w:szCs w:val="24"/>
          <w:lang w:val="en-US" w:eastAsia="zh-CN"/>
        </w:rPr>
        <w:t>文件。</w:t>
      </w:r>
    </w:p>
    <w:p w14:paraId="79324CBA">
      <w:pPr>
        <w:pStyle w:val="4"/>
        <w:keepLines w:val="0"/>
        <w:pageBreakBefore w:val="0"/>
        <w:widowControl w:val="0"/>
        <w:tabs>
          <w:tab w:val="left" w:pos="576"/>
        </w:tabs>
        <w:kinsoku/>
        <w:wordWrap/>
        <w:overflowPunct/>
        <w:topLinePunct w:val="0"/>
        <w:autoSpaceDE/>
        <w:autoSpaceDN/>
        <w:bidi w:val="0"/>
        <w:spacing w:before="0" w:after="0" w:line="440" w:lineRule="exact"/>
        <w:ind w:left="0" w:leftChars="0"/>
        <w:jc w:val="center"/>
        <w:textAlignment w:val="auto"/>
        <w:rPr>
          <w:rFonts w:hint="eastAsia" w:ascii="宋体" w:hAnsi="宋体" w:eastAsia="宋体" w:cs="宋体"/>
          <w:b/>
          <w:color w:val="auto"/>
          <w:kern w:val="2"/>
          <w:sz w:val="28"/>
          <w:szCs w:val="28"/>
          <w:lang w:val="zh-CN" w:eastAsia="zh-CN" w:bidi="ar-SA"/>
        </w:rPr>
      </w:pPr>
      <w:r>
        <w:rPr>
          <w:rFonts w:hint="eastAsia" w:ascii="宋体" w:hAnsi="宋体" w:eastAsia="宋体" w:cs="宋体"/>
          <w:b/>
          <w:color w:val="auto"/>
          <w:kern w:val="2"/>
          <w:sz w:val="28"/>
          <w:szCs w:val="28"/>
          <w:lang w:val="zh-CN" w:eastAsia="zh-CN" w:bidi="ar-SA"/>
        </w:rPr>
        <w:t>E、谈判及评审</w:t>
      </w:r>
    </w:p>
    <w:p w14:paraId="1F18EE16">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谈判</w:t>
      </w:r>
    </w:p>
    <w:p w14:paraId="1F98DB5F">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1.1、采购代理机构按</w:t>
      </w:r>
      <w:r>
        <w:rPr>
          <w:rFonts w:hint="eastAsia" w:ascii="宋体" w:hAnsi="宋体" w:cs="宋体"/>
          <w:color w:val="auto"/>
          <w:sz w:val="24"/>
          <w:szCs w:val="24"/>
          <w:lang w:val="en-US" w:eastAsia="zh-CN"/>
        </w:rPr>
        <w:t>竞争性谈判文件</w:t>
      </w:r>
      <w:r>
        <w:rPr>
          <w:rFonts w:hint="eastAsia" w:ascii="宋体" w:hAnsi="宋体" w:eastAsia="宋体" w:cs="宋体"/>
          <w:color w:val="auto"/>
          <w:sz w:val="24"/>
          <w:szCs w:val="24"/>
          <w:lang w:val="en-US" w:eastAsia="zh-CN"/>
        </w:rPr>
        <w:t>规定的时间、地点组织</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w:t>
      </w:r>
    </w:p>
    <w:p w14:paraId="40F14593">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大会由采购代理机构主持，采购人代表、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供应商等相关人员参加。</w:t>
      </w:r>
    </w:p>
    <w:p w14:paraId="7ADE0752">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供应商应派法定代表人或者授权代表出席开标会，参加开标的代表应签名报到，以证明其出席。</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供应商的法定代表人或授权代表未出席开标会的，视为其认同</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结果。</w:t>
      </w:r>
    </w:p>
    <w:p w14:paraId="2D7172F2">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大会程序：</w:t>
      </w:r>
    </w:p>
    <w:p w14:paraId="3FA026FF">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1.4.1宣布</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大会现场纪律。</w:t>
      </w:r>
    </w:p>
    <w:p w14:paraId="303CF3CC">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1.4.2</w:t>
      </w:r>
      <w:r>
        <w:rPr>
          <w:rFonts w:hint="eastAsia" w:ascii="宋体" w:hAnsi="宋体" w:eastAsia="宋体" w:cs="宋体"/>
          <w:sz w:val="24"/>
          <w:szCs w:val="24"/>
        </w:rPr>
        <w:t>宣布</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w:t>
      </w:r>
      <w:r>
        <w:rPr>
          <w:rFonts w:hint="eastAsia" w:ascii="宋体" w:hAnsi="宋体" w:eastAsia="宋体" w:cs="宋体"/>
          <w:sz w:val="24"/>
          <w:szCs w:val="24"/>
        </w:rPr>
        <w:t>记录人、监标人等有关人员名单；</w:t>
      </w:r>
    </w:p>
    <w:p w14:paraId="1603831B">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1.4.3公布递交</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响应文件的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供应商名称。</w:t>
      </w:r>
    </w:p>
    <w:p w14:paraId="0FE72BD7">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1.4.3查验</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响应文件的密封情况、签字并确认。</w:t>
      </w:r>
    </w:p>
    <w:p w14:paraId="3DAD0473">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1.5、采购代理机构对开标过程做好记录，并存档备案。</w:t>
      </w:r>
    </w:p>
    <w:p w14:paraId="1CDAECB9">
      <w:pPr>
        <w:keepLines w:val="0"/>
        <w:pageBreakBefore w:val="0"/>
        <w:widowControl w:val="0"/>
        <w:kinsoku/>
        <w:wordWrap/>
        <w:overflowPunct/>
        <w:topLinePunct w:val="0"/>
        <w:autoSpaceDE w:val="0"/>
        <w:autoSpaceDN w:val="0"/>
        <w:bidi w:val="0"/>
        <w:adjustRightInd w:val="0"/>
        <w:spacing w:line="440" w:lineRule="exact"/>
        <w:ind w:firstLine="573"/>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sz w:val="24"/>
          <w:szCs w:val="24"/>
        </w:rPr>
        <w:t>直到向成交的供应商授予合同为止，凡审查、澄清、评价和比较</w:t>
      </w:r>
      <w:r>
        <w:rPr>
          <w:rFonts w:hint="eastAsia" w:ascii="宋体" w:hAnsi="宋体" w:cs="宋体"/>
          <w:sz w:val="24"/>
          <w:szCs w:val="24"/>
          <w:lang w:eastAsia="zh-CN"/>
        </w:rPr>
        <w:t>谈判</w:t>
      </w:r>
      <w:r>
        <w:rPr>
          <w:rFonts w:hint="eastAsia" w:ascii="宋体" w:hAnsi="宋体" w:eastAsia="宋体" w:cs="宋体"/>
          <w:sz w:val="24"/>
          <w:szCs w:val="24"/>
        </w:rPr>
        <w:t>的有关资料及被授标意见等内容，</w:t>
      </w:r>
      <w:r>
        <w:rPr>
          <w:rFonts w:hint="eastAsia" w:ascii="宋体" w:hAnsi="宋体" w:cs="宋体"/>
          <w:sz w:val="24"/>
          <w:szCs w:val="24"/>
          <w:lang w:eastAsia="zh-CN"/>
        </w:rPr>
        <w:t>谈判</w:t>
      </w:r>
      <w:r>
        <w:rPr>
          <w:rFonts w:hint="eastAsia" w:ascii="宋体" w:hAnsi="宋体" w:eastAsia="宋体" w:cs="宋体"/>
          <w:sz w:val="24"/>
          <w:szCs w:val="24"/>
        </w:rPr>
        <w:t>小组成员均不得向供应商及与</w:t>
      </w:r>
      <w:r>
        <w:rPr>
          <w:rFonts w:hint="eastAsia" w:ascii="宋体" w:hAnsi="宋体" w:cs="宋体"/>
          <w:sz w:val="24"/>
          <w:szCs w:val="24"/>
          <w:lang w:eastAsia="zh-CN"/>
        </w:rPr>
        <w:t>谈判</w:t>
      </w:r>
      <w:r>
        <w:rPr>
          <w:rFonts w:hint="eastAsia" w:ascii="宋体" w:hAnsi="宋体" w:eastAsia="宋体" w:cs="宋体"/>
          <w:sz w:val="24"/>
          <w:szCs w:val="24"/>
        </w:rPr>
        <w:t>无关的其他人透露。</w:t>
      </w:r>
    </w:p>
    <w:p w14:paraId="602F2194">
      <w:pPr>
        <w:keepLines w:val="0"/>
        <w:pageBreakBefore w:val="0"/>
        <w:widowControl w:val="0"/>
        <w:kinsoku/>
        <w:wordWrap/>
        <w:overflowPunct/>
        <w:topLinePunct w:val="0"/>
        <w:autoSpaceDE w:val="0"/>
        <w:autoSpaceDN w:val="0"/>
        <w:bidi w:val="0"/>
        <w:adjustRightInd w:val="0"/>
        <w:spacing w:line="440" w:lineRule="exact"/>
        <w:ind w:firstLine="573"/>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、评审程序</w:t>
      </w:r>
    </w:p>
    <w:p w14:paraId="013F6192">
      <w:pPr>
        <w:keepLines w:val="0"/>
        <w:pageBreakBefore w:val="0"/>
        <w:widowControl w:val="0"/>
        <w:kinsoku/>
        <w:wordWrap/>
        <w:overflowPunct/>
        <w:topLinePunct w:val="0"/>
        <w:autoSpaceDE w:val="0"/>
        <w:autoSpaceDN w:val="0"/>
        <w:bidi w:val="0"/>
        <w:adjustRightInd w:val="0"/>
        <w:spacing w:line="440" w:lineRule="exact"/>
        <w:ind w:firstLine="57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按照</w:t>
      </w:r>
      <w:r>
        <w:rPr>
          <w:rFonts w:hint="eastAsia" w:ascii="宋体" w:hAnsi="宋体" w:cs="宋体"/>
          <w:color w:val="auto"/>
          <w:sz w:val="24"/>
          <w:szCs w:val="24"/>
          <w:lang w:eastAsia="zh-CN"/>
        </w:rPr>
        <w:t>竞争性谈判响应文件</w:t>
      </w:r>
      <w:r>
        <w:rPr>
          <w:rFonts w:hint="eastAsia" w:ascii="宋体" w:hAnsi="宋体" w:eastAsia="宋体" w:cs="宋体"/>
          <w:color w:val="auto"/>
          <w:sz w:val="24"/>
          <w:szCs w:val="24"/>
        </w:rPr>
        <w:t>初审、澄清有关问题、分别</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、二次报价、推荐成交候选人名单的工作程序进行评审。在上一步评审中被认定为无效</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者，不进入下一步的评审</w:t>
      </w:r>
      <w:r>
        <w:rPr>
          <w:rFonts w:hint="eastAsia" w:ascii="宋体" w:hAnsi="宋体" w:eastAsia="宋体" w:cs="宋体"/>
          <w:color w:val="auto"/>
          <w:sz w:val="24"/>
          <w:szCs w:val="24"/>
          <w:lang w:eastAsia="zh-CN"/>
        </w:rPr>
        <w:t>。</w:t>
      </w:r>
    </w:p>
    <w:p w14:paraId="340A6C6E">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3、评审组织及评审原则</w:t>
      </w:r>
    </w:p>
    <w:p w14:paraId="6D42CD96">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3.1、按照《中华人民共和国政府采购法》及实施条例、《政府采购非招标采购方式管理办法》（74号令）的规定及政府采购货物和服务招标投标管理办法（87号令）的规定，依法组建谈判小组。谈判小组由采购人代表和评审专家组成，成员人数应当为3人以上单数，其中采购人代表须持有授权书。谈判小组按照竞争性谈判文件规定的评审方法独立进行评审工作。</w:t>
      </w:r>
    </w:p>
    <w:p w14:paraId="13B5DE71">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3.2、</w:t>
      </w:r>
      <w:r>
        <w:rPr>
          <w:rFonts w:hint="eastAsia" w:ascii="宋体" w:hAnsi="宋体" w:cs="宋体"/>
          <w:b w:val="0"/>
          <w:bCs w:val="0"/>
          <w:color w:val="auto"/>
          <w:sz w:val="24"/>
          <w:szCs w:val="24"/>
          <w:lang w:val="en-US" w:eastAsia="zh-CN"/>
        </w:rPr>
        <w:t>竞争性谈判文件</w:t>
      </w:r>
      <w:r>
        <w:rPr>
          <w:rFonts w:hint="eastAsia" w:ascii="宋体" w:hAnsi="宋体" w:eastAsia="宋体" w:cs="宋体"/>
          <w:b w:val="0"/>
          <w:bCs w:val="0"/>
          <w:color w:val="auto"/>
          <w:sz w:val="24"/>
          <w:szCs w:val="24"/>
          <w:lang w:val="en-US" w:eastAsia="zh-CN"/>
        </w:rPr>
        <w:t>和</w:t>
      </w:r>
      <w:r>
        <w:rPr>
          <w:rFonts w:hint="eastAsia" w:ascii="宋体" w:hAnsi="宋体" w:cs="宋体"/>
          <w:b w:val="0"/>
          <w:bCs w:val="0"/>
          <w:color w:val="auto"/>
          <w:sz w:val="24"/>
          <w:szCs w:val="24"/>
          <w:lang w:val="en-US" w:eastAsia="zh-CN"/>
        </w:rPr>
        <w:t>竞争性谈判响应文件</w:t>
      </w:r>
      <w:r>
        <w:rPr>
          <w:rFonts w:hint="eastAsia" w:ascii="宋体" w:hAnsi="宋体" w:eastAsia="宋体" w:cs="宋体"/>
          <w:b w:val="0"/>
          <w:bCs w:val="0"/>
          <w:color w:val="auto"/>
          <w:sz w:val="24"/>
          <w:szCs w:val="24"/>
          <w:lang w:val="en-US" w:eastAsia="zh-CN"/>
        </w:rPr>
        <w:t>是评审的依据。在评审中，不得改变</w:t>
      </w:r>
      <w:r>
        <w:rPr>
          <w:rFonts w:hint="eastAsia" w:ascii="宋体" w:hAnsi="宋体" w:cs="宋体"/>
          <w:b w:val="0"/>
          <w:bCs w:val="0"/>
          <w:color w:val="auto"/>
          <w:sz w:val="24"/>
          <w:szCs w:val="24"/>
          <w:lang w:val="en-US" w:eastAsia="zh-CN"/>
        </w:rPr>
        <w:t>竞争性谈判文件</w:t>
      </w:r>
      <w:r>
        <w:rPr>
          <w:rFonts w:hint="eastAsia" w:ascii="宋体" w:hAnsi="宋体" w:eastAsia="宋体" w:cs="宋体"/>
          <w:b w:val="0"/>
          <w:bCs w:val="0"/>
          <w:color w:val="auto"/>
          <w:sz w:val="24"/>
          <w:szCs w:val="24"/>
          <w:lang w:val="en-US" w:eastAsia="zh-CN"/>
        </w:rPr>
        <w:t>中规定的评审标准、方法和成交条件。</w:t>
      </w:r>
    </w:p>
    <w:p w14:paraId="035CFFA4">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3.3、在评审期间，对</w:t>
      </w:r>
      <w:r>
        <w:rPr>
          <w:rFonts w:hint="eastAsia" w:ascii="宋体" w:hAnsi="宋体" w:cs="宋体"/>
          <w:b w:val="0"/>
          <w:bCs w:val="0"/>
          <w:color w:val="auto"/>
          <w:sz w:val="24"/>
          <w:szCs w:val="24"/>
          <w:lang w:val="en-US" w:eastAsia="zh-CN"/>
        </w:rPr>
        <w:t>竞争性谈判响应文件</w:t>
      </w:r>
      <w:r>
        <w:rPr>
          <w:rFonts w:hint="eastAsia" w:ascii="宋体" w:hAnsi="宋体" w:eastAsia="宋体" w:cs="宋体"/>
          <w:b w:val="0"/>
          <w:bCs w:val="0"/>
          <w:color w:val="auto"/>
          <w:sz w:val="24"/>
          <w:szCs w:val="24"/>
          <w:lang w:val="en-US" w:eastAsia="zh-CN"/>
        </w:rPr>
        <w:t>中含义不明确、同类问题表述不一致或者有明显文字和计算错误的内容，</w:t>
      </w:r>
      <w:r>
        <w:rPr>
          <w:rFonts w:hint="eastAsia" w:ascii="宋体" w:hAnsi="宋体" w:cs="宋体"/>
          <w:b w:val="0"/>
          <w:bCs w:val="0"/>
          <w:color w:val="auto"/>
          <w:sz w:val="24"/>
          <w:szCs w:val="24"/>
          <w:lang w:val="en-US" w:eastAsia="zh-CN"/>
        </w:rPr>
        <w:t>谈判</w:t>
      </w:r>
      <w:r>
        <w:rPr>
          <w:rFonts w:hint="eastAsia" w:ascii="宋体" w:hAnsi="宋体" w:eastAsia="宋体" w:cs="宋体"/>
          <w:b w:val="0"/>
          <w:bCs w:val="0"/>
          <w:color w:val="auto"/>
          <w:sz w:val="24"/>
          <w:szCs w:val="24"/>
          <w:lang w:val="en-US" w:eastAsia="zh-CN"/>
        </w:rPr>
        <w:t>小组可以书面形式（由</w:t>
      </w:r>
      <w:r>
        <w:rPr>
          <w:rFonts w:hint="eastAsia" w:ascii="宋体" w:hAnsi="宋体" w:cs="宋体"/>
          <w:b w:val="0"/>
          <w:bCs w:val="0"/>
          <w:color w:val="auto"/>
          <w:sz w:val="24"/>
          <w:szCs w:val="24"/>
          <w:lang w:val="en-US" w:eastAsia="zh-CN"/>
        </w:rPr>
        <w:t>谈判</w:t>
      </w:r>
      <w:r>
        <w:rPr>
          <w:rFonts w:hint="eastAsia" w:ascii="宋体" w:hAnsi="宋体" w:eastAsia="宋体" w:cs="宋体"/>
          <w:b w:val="0"/>
          <w:bCs w:val="0"/>
          <w:color w:val="auto"/>
          <w:sz w:val="24"/>
          <w:szCs w:val="24"/>
          <w:lang w:val="en-US" w:eastAsia="zh-CN"/>
        </w:rPr>
        <w:t>小组专家签字）要求供应商作出必要的澄清、说明或者纠正。供应商的澄清、说明或者补正应当采用书面形式，由其授权的代表签字，并不得超出</w:t>
      </w:r>
      <w:r>
        <w:rPr>
          <w:rFonts w:hint="eastAsia" w:ascii="宋体" w:hAnsi="宋体" w:cs="宋体"/>
          <w:b w:val="0"/>
          <w:bCs w:val="0"/>
          <w:color w:val="auto"/>
          <w:sz w:val="24"/>
          <w:szCs w:val="24"/>
          <w:lang w:val="en-US" w:eastAsia="zh-CN"/>
        </w:rPr>
        <w:t>竞争性谈判响应文件</w:t>
      </w:r>
      <w:r>
        <w:rPr>
          <w:rFonts w:hint="eastAsia" w:ascii="宋体" w:hAnsi="宋体" w:eastAsia="宋体" w:cs="宋体"/>
          <w:b w:val="0"/>
          <w:bCs w:val="0"/>
          <w:color w:val="auto"/>
          <w:sz w:val="24"/>
          <w:szCs w:val="24"/>
          <w:lang w:val="en-US" w:eastAsia="zh-CN"/>
        </w:rPr>
        <w:t>的范围或者改变</w:t>
      </w:r>
      <w:r>
        <w:rPr>
          <w:rFonts w:hint="eastAsia" w:ascii="宋体" w:hAnsi="宋体" w:cs="宋体"/>
          <w:b w:val="0"/>
          <w:bCs w:val="0"/>
          <w:color w:val="auto"/>
          <w:sz w:val="24"/>
          <w:szCs w:val="24"/>
          <w:lang w:val="en-US" w:eastAsia="zh-CN"/>
        </w:rPr>
        <w:t>竞争性谈判响应文件</w:t>
      </w:r>
      <w:r>
        <w:rPr>
          <w:rFonts w:hint="eastAsia" w:ascii="宋体" w:hAnsi="宋体" w:eastAsia="宋体" w:cs="宋体"/>
          <w:b w:val="0"/>
          <w:bCs w:val="0"/>
          <w:color w:val="auto"/>
          <w:sz w:val="24"/>
          <w:szCs w:val="24"/>
          <w:lang w:val="en-US" w:eastAsia="zh-CN"/>
        </w:rPr>
        <w:t>的实质性内容。</w:t>
      </w:r>
    </w:p>
    <w:p w14:paraId="10CB6426">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3.4、如果供应商在澄清规定期限内，未能答复或拒绝答复</w:t>
      </w:r>
      <w:r>
        <w:rPr>
          <w:rFonts w:hint="eastAsia" w:ascii="宋体" w:hAnsi="宋体" w:cs="宋体"/>
          <w:b w:val="0"/>
          <w:bCs w:val="0"/>
          <w:color w:val="auto"/>
          <w:sz w:val="24"/>
          <w:szCs w:val="24"/>
          <w:lang w:val="en-US" w:eastAsia="zh-CN"/>
        </w:rPr>
        <w:t>谈判</w:t>
      </w:r>
      <w:r>
        <w:rPr>
          <w:rFonts w:hint="eastAsia" w:ascii="宋体" w:hAnsi="宋体" w:eastAsia="宋体" w:cs="宋体"/>
          <w:b w:val="0"/>
          <w:bCs w:val="0"/>
          <w:color w:val="auto"/>
          <w:sz w:val="24"/>
          <w:szCs w:val="24"/>
          <w:lang w:val="en-US" w:eastAsia="zh-CN"/>
        </w:rPr>
        <w:t>小组提出的澄清要求，将由</w:t>
      </w:r>
      <w:r>
        <w:rPr>
          <w:rFonts w:hint="eastAsia" w:ascii="宋体" w:hAnsi="宋体" w:cs="宋体"/>
          <w:b w:val="0"/>
          <w:bCs w:val="0"/>
          <w:color w:val="auto"/>
          <w:sz w:val="24"/>
          <w:szCs w:val="24"/>
          <w:lang w:val="en-US" w:eastAsia="zh-CN"/>
        </w:rPr>
        <w:t>谈判</w:t>
      </w:r>
      <w:r>
        <w:rPr>
          <w:rFonts w:hint="eastAsia" w:ascii="宋体" w:hAnsi="宋体" w:eastAsia="宋体" w:cs="宋体"/>
          <w:b w:val="0"/>
          <w:bCs w:val="0"/>
          <w:color w:val="auto"/>
          <w:sz w:val="24"/>
          <w:szCs w:val="24"/>
          <w:lang w:val="en-US" w:eastAsia="zh-CN"/>
        </w:rPr>
        <w:t>小组根据其</w:t>
      </w:r>
      <w:r>
        <w:rPr>
          <w:rFonts w:hint="eastAsia" w:ascii="宋体" w:hAnsi="宋体" w:cs="宋体"/>
          <w:b w:val="0"/>
          <w:bCs w:val="0"/>
          <w:color w:val="auto"/>
          <w:sz w:val="24"/>
          <w:szCs w:val="24"/>
          <w:lang w:val="en-US" w:eastAsia="zh-CN"/>
        </w:rPr>
        <w:t>竞争性谈判响应文件</w:t>
      </w:r>
      <w:r>
        <w:rPr>
          <w:rFonts w:hint="eastAsia" w:ascii="宋体" w:hAnsi="宋体" w:eastAsia="宋体" w:cs="宋体"/>
          <w:b w:val="0"/>
          <w:bCs w:val="0"/>
          <w:color w:val="auto"/>
          <w:sz w:val="24"/>
          <w:szCs w:val="24"/>
          <w:lang w:val="en-US" w:eastAsia="zh-CN"/>
        </w:rPr>
        <w:t>按最大风险进行评审。</w:t>
      </w:r>
    </w:p>
    <w:p w14:paraId="453D117C">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3.5、</w:t>
      </w:r>
      <w:r>
        <w:rPr>
          <w:rFonts w:hint="eastAsia" w:ascii="宋体" w:hAnsi="宋体" w:cs="宋体"/>
          <w:b w:val="0"/>
          <w:bCs w:val="0"/>
          <w:color w:val="auto"/>
          <w:sz w:val="24"/>
          <w:szCs w:val="24"/>
          <w:lang w:val="en-US" w:eastAsia="zh-CN"/>
        </w:rPr>
        <w:t>谈判</w:t>
      </w:r>
      <w:r>
        <w:rPr>
          <w:rFonts w:hint="eastAsia" w:ascii="宋体" w:hAnsi="宋体" w:eastAsia="宋体" w:cs="宋体"/>
          <w:b w:val="0"/>
          <w:bCs w:val="0"/>
          <w:color w:val="auto"/>
          <w:sz w:val="24"/>
          <w:szCs w:val="24"/>
          <w:lang w:val="en-US" w:eastAsia="zh-CN"/>
        </w:rPr>
        <w:t>过程中的实质性变动：</w:t>
      </w:r>
    </w:p>
    <w:p w14:paraId="0F7F2569">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1）在</w:t>
      </w:r>
      <w:r>
        <w:rPr>
          <w:rFonts w:hint="eastAsia" w:ascii="宋体" w:hAnsi="宋体" w:cs="宋体"/>
          <w:b w:val="0"/>
          <w:bCs w:val="0"/>
          <w:color w:val="auto"/>
          <w:sz w:val="24"/>
          <w:szCs w:val="24"/>
          <w:lang w:val="en-US" w:eastAsia="zh-CN"/>
        </w:rPr>
        <w:t>谈判</w:t>
      </w:r>
      <w:r>
        <w:rPr>
          <w:rFonts w:hint="eastAsia" w:ascii="宋体" w:hAnsi="宋体" w:eastAsia="宋体" w:cs="宋体"/>
          <w:b w:val="0"/>
          <w:bCs w:val="0"/>
          <w:color w:val="auto"/>
          <w:sz w:val="24"/>
          <w:szCs w:val="24"/>
          <w:lang w:val="en-US" w:eastAsia="zh-CN"/>
        </w:rPr>
        <w:t>过程中，</w:t>
      </w:r>
      <w:r>
        <w:rPr>
          <w:rFonts w:hint="eastAsia" w:ascii="宋体" w:hAnsi="宋体" w:cs="宋体"/>
          <w:b w:val="0"/>
          <w:bCs w:val="0"/>
          <w:color w:val="auto"/>
          <w:sz w:val="24"/>
          <w:szCs w:val="24"/>
          <w:lang w:val="en-US" w:eastAsia="zh-CN"/>
        </w:rPr>
        <w:t>谈判</w:t>
      </w:r>
      <w:r>
        <w:rPr>
          <w:rFonts w:hint="eastAsia" w:ascii="宋体" w:hAnsi="宋体" w:eastAsia="宋体" w:cs="宋体"/>
          <w:b w:val="0"/>
          <w:bCs w:val="0"/>
          <w:color w:val="auto"/>
          <w:sz w:val="24"/>
          <w:szCs w:val="24"/>
          <w:lang w:val="en-US" w:eastAsia="zh-CN"/>
        </w:rPr>
        <w:t>小组可以根据</w:t>
      </w:r>
      <w:r>
        <w:rPr>
          <w:rFonts w:hint="eastAsia" w:ascii="宋体" w:hAnsi="宋体" w:cs="宋体"/>
          <w:b w:val="0"/>
          <w:bCs w:val="0"/>
          <w:color w:val="auto"/>
          <w:sz w:val="24"/>
          <w:szCs w:val="24"/>
          <w:lang w:val="en-US" w:eastAsia="zh-CN"/>
        </w:rPr>
        <w:t>谈判</w:t>
      </w:r>
      <w:r>
        <w:rPr>
          <w:rFonts w:hint="eastAsia" w:ascii="宋体" w:hAnsi="宋体" w:eastAsia="宋体" w:cs="宋体"/>
          <w:b w:val="0"/>
          <w:bCs w:val="0"/>
          <w:color w:val="auto"/>
          <w:sz w:val="24"/>
          <w:szCs w:val="24"/>
          <w:lang w:val="en-US" w:eastAsia="zh-CN"/>
        </w:rPr>
        <w:t>文件和</w:t>
      </w:r>
      <w:r>
        <w:rPr>
          <w:rFonts w:hint="eastAsia" w:ascii="宋体" w:hAnsi="宋体" w:cs="宋体"/>
          <w:b w:val="0"/>
          <w:bCs w:val="0"/>
          <w:color w:val="auto"/>
          <w:sz w:val="24"/>
          <w:szCs w:val="24"/>
          <w:lang w:val="en-US" w:eastAsia="zh-CN"/>
        </w:rPr>
        <w:t>谈判</w:t>
      </w:r>
      <w:r>
        <w:rPr>
          <w:rFonts w:hint="eastAsia" w:ascii="宋体" w:hAnsi="宋体" w:eastAsia="宋体" w:cs="宋体"/>
          <w:b w:val="0"/>
          <w:bCs w:val="0"/>
          <w:color w:val="auto"/>
          <w:sz w:val="24"/>
          <w:szCs w:val="24"/>
          <w:lang w:val="en-US" w:eastAsia="zh-CN"/>
        </w:rPr>
        <w:t>情况在最终报价之前实质性变动采购需求中的技术、服务要求以及合同草案条款，但不得变动</w:t>
      </w:r>
      <w:r>
        <w:rPr>
          <w:rFonts w:hint="eastAsia" w:ascii="宋体" w:hAnsi="宋体" w:cs="宋体"/>
          <w:b w:val="0"/>
          <w:bCs w:val="0"/>
          <w:color w:val="auto"/>
          <w:sz w:val="24"/>
          <w:szCs w:val="24"/>
          <w:lang w:val="en-US" w:eastAsia="zh-CN"/>
        </w:rPr>
        <w:t>竞争性谈判文件</w:t>
      </w:r>
      <w:r>
        <w:rPr>
          <w:rFonts w:hint="eastAsia" w:ascii="宋体" w:hAnsi="宋体" w:eastAsia="宋体" w:cs="宋体"/>
          <w:b w:val="0"/>
          <w:bCs w:val="0"/>
          <w:color w:val="auto"/>
          <w:sz w:val="24"/>
          <w:szCs w:val="24"/>
          <w:lang w:val="en-US" w:eastAsia="zh-CN"/>
        </w:rPr>
        <w:t>中的其他内容。实质性变动的内容，须经采购人代表确认。</w:t>
      </w:r>
    </w:p>
    <w:p w14:paraId="63587643">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2）对</w:t>
      </w:r>
      <w:r>
        <w:rPr>
          <w:rFonts w:hint="eastAsia" w:ascii="宋体" w:hAnsi="宋体" w:cs="宋体"/>
          <w:b w:val="0"/>
          <w:bCs w:val="0"/>
          <w:color w:val="auto"/>
          <w:sz w:val="24"/>
          <w:szCs w:val="24"/>
          <w:lang w:val="en-US" w:eastAsia="zh-CN"/>
        </w:rPr>
        <w:t>竞争性谈判文件</w:t>
      </w:r>
      <w:r>
        <w:rPr>
          <w:rFonts w:hint="eastAsia" w:ascii="宋体" w:hAnsi="宋体" w:eastAsia="宋体" w:cs="宋体"/>
          <w:b w:val="0"/>
          <w:bCs w:val="0"/>
          <w:color w:val="auto"/>
          <w:sz w:val="24"/>
          <w:szCs w:val="24"/>
          <w:lang w:val="en-US" w:eastAsia="zh-CN"/>
        </w:rPr>
        <w:t>做出的实质性变动是</w:t>
      </w:r>
      <w:r>
        <w:rPr>
          <w:rFonts w:hint="eastAsia" w:ascii="宋体" w:hAnsi="宋体" w:cs="宋体"/>
          <w:b w:val="0"/>
          <w:bCs w:val="0"/>
          <w:color w:val="auto"/>
          <w:sz w:val="24"/>
          <w:szCs w:val="24"/>
          <w:lang w:val="en-US" w:eastAsia="zh-CN"/>
        </w:rPr>
        <w:t>谈判</w:t>
      </w:r>
      <w:r>
        <w:rPr>
          <w:rFonts w:hint="eastAsia" w:ascii="宋体" w:hAnsi="宋体" w:eastAsia="宋体" w:cs="宋体"/>
          <w:b w:val="0"/>
          <w:bCs w:val="0"/>
          <w:color w:val="auto"/>
          <w:sz w:val="24"/>
          <w:szCs w:val="24"/>
          <w:lang w:val="en-US" w:eastAsia="zh-CN"/>
        </w:rPr>
        <w:t>文件的有效组成部分，</w:t>
      </w:r>
      <w:r>
        <w:rPr>
          <w:rFonts w:hint="eastAsia" w:ascii="宋体" w:hAnsi="宋体" w:cs="宋体"/>
          <w:b w:val="0"/>
          <w:bCs w:val="0"/>
          <w:color w:val="auto"/>
          <w:sz w:val="24"/>
          <w:szCs w:val="24"/>
          <w:lang w:val="en-US" w:eastAsia="zh-CN"/>
        </w:rPr>
        <w:t>谈判</w:t>
      </w:r>
      <w:r>
        <w:rPr>
          <w:rFonts w:hint="eastAsia" w:ascii="宋体" w:hAnsi="宋体" w:eastAsia="宋体" w:cs="宋体"/>
          <w:b w:val="0"/>
          <w:bCs w:val="0"/>
          <w:color w:val="auto"/>
          <w:sz w:val="24"/>
          <w:szCs w:val="24"/>
          <w:lang w:val="en-US" w:eastAsia="zh-CN"/>
        </w:rPr>
        <w:t>小组应当及时以书面形式通知所有参加</w:t>
      </w:r>
      <w:r>
        <w:rPr>
          <w:rFonts w:hint="eastAsia" w:ascii="宋体" w:hAnsi="宋体" w:cs="宋体"/>
          <w:b w:val="0"/>
          <w:bCs w:val="0"/>
          <w:color w:val="auto"/>
          <w:sz w:val="24"/>
          <w:szCs w:val="24"/>
          <w:lang w:val="en-US" w:eastAsia="zh-CN"/>
        </w:rPr>
        <w:t>谈判</w:t>
      </w:r>
      <w:r>
        <w:rPr>
          <w:rFonts w:hint="eastAsia" w:ascii="宋体" w:hAnsi="宋体" w:eastAsia="宋体" w:cs="宋体"/>
          <w:b w:val="0"/>
          <w:bCs w:val="0"/>
          <w:color w:val="auto"/>
          <w:sz w:val="24"/>
          <w:szCs w:val="24"/>
          <w:lang w:val="en-US" w:eastAsia="zh-CN"/>
        </w:rPr>
        <w:t>的供应商。</w:t>
      </w:r>
    </w:p>
    <w:p w14:paraId="1A17C6C8">
      <w:pPr>
        <w:keepLines w:val="0"/>
        <w:pageBreakBefore w:val="0"/>
        <w:widowControl w:val="0"/>
        <w:kinsoku/>
        <w:wordWrap/>
        <w:overflowPunct/>
        <w:topLinePunct w:val="0"/>
        <w:autoSpaceDE w:val="0"/>
        <w:autoSpaceDN w:val="0"/>
        <w:bidi w:val="0"/>
        <w:adjustRightInd w:val="0"/>
        <w:spacing w:line="440" w:lineRule="exact"/>
        <w:ind w:firstLine="573"/>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3.6</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竞争性谈判响应文件</w:t>
      </w:r>
      <w:r>
        <w:rPr>
          <w:rFonts w:hint="eastAsia" w:ascii="宋体" w:hAnsi="宋体" w:eastAsia="宋体" w:cs="宋体"/>
          <w:b/>
          <w:bCs/>
          <w:color w:val="auto"/>
          <w:sz w:val="24"/>
          <w:szCs w:val="24"/>
        </w:rPr>
        <w:t>的资格性审查</w:t>
      </w:r>
    </w:p>
    <w:p w14:paraId="16F28DFB">
      <w:pPr>
        <w:keepLines w:val="0"/>
        <w:pageBreakBefore w:val="0"/>
        <w:widowControl w:val="0"/>
        <w:kinsoku/>
        <w:wordWrap/>
        <w:overflowPunct/>
        <w:topLinePunct w:val="0"/>
        <w:autoSpaceDE w:val="0"/>
        <w:autoSpaceDN w:val="0"/>
        <w:bidi w:val="0"/>
        <w:adjustRightInd w:val="0"/>
        <w:spacing w:line="440" w:lineRule="exact"/>
        <w:ind w:firstLine="57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开标结束后，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rPr>
        <w:t>依据法律法规和</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文件的规定，对响应文件中的供应商资格证明文件进行审查，以确定供应商是否具备</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资格。</w:t>
      </w:r>
    </w:p>
    <w:p w14:paraId="012BC0FA">
      <w:pPr>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出现下列情形的，响应文件将被视为无效：</w:t>
      </w:r>
    </w:p>
    <w:p w14:paraId="444DB46C">
      <w:pPr>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1)不具备</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文件中规定的资格要求的；</w:t>
      </w:r>
    </w:p>
    <w:p w14:paraId="2A9BE81D">
      <w:pPr>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2)未按</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文件要求提供资格证明文件，或未按</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文件要求加盖公章的；</w:t>
      </w:r>
    </w:p>
    <w:p w14:paraId="451F61F5">
      <w:pPr>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highlight w:val="none"/>
          <w:lang w:val="en-US" w:eastAsia="zh-CN"/>
        </w:rPr>
        <w:t>监标人</w:t>
      </w:r>
      <w:r>
        <w:rPr>
          <w:rFonts w:hint="eastAsia" w:ascii="宋体" w:hAnsi="宋体" w:eastAsia="宋体" w:cs="宋体"/>
          <w:color w:val="auto"/>
          <w:sz w:val="24"/>
          <w:szCs w:val="24"/>
        </w:rPr>
        <w:t>认为供应商的资格证明文件存在疑点，需提供更清晰有效的证明文件，供应商不能在规定时限内提供符合</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文件要求的证明文件的。</w:t>
      </w:r>
    </w:p>
    <w:p w14:paraId="4CEBA78E">
      <w:pPr>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资格审查结束后，</w:t>
      </w:r>
      <w:r>
        <w:rPr>
          <w:rFonts w:hint="eastAsia" w:ascii="宋体" w:hAnsi="宋体" w:eastAsia="宋体" w:cs="宋体"/>
          <w:color w:val="auto"/>
          <w:sz w:val="24"/>
          <w:szCs w:val="24"/>
          <w:highlight w:val="none"/>
          <w:lang w:val="en-US" w:eastAsia="zh-CN"/>
        </w:rPr>
        <w:t>监标人</w:t>
      </w:r>
      <w:r>
        <w:rPr>
          <w:rFonts w:hint="eastAsia" w:ascii="宋体" w:hAnsi="宋体" w:eastAsia="宋体" w:cs="宋体"/>
          <w:color w:val="auto"/>
          <w:sz w:val="24"/>
          <w:szCs w:val="24"/>
        </w:rPr>
        <w:t>应当对审查结果进行签字确认，并告知有关供应商未通过审查的原因。</w:t>
      </w:r>
    </w:p>
    <w:p w14:paraId="35E2E96D">
      <w:pPr>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通过资格审查的供应商不足3家的，不得进行符合性审查，应予以废标。</w:t>
      </w:r>
    </w:p>
    <w:p w14:paraId="616D34E2">
      <w:pPr>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3.7</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竞争性谈判响应文件</w:t>
      </w:r>
      <w:r>
        <w:rPr>
          <w:rFonts w:hint="eastAsia" w:ascii="宋体" w:hAnsi="宋体" w:eastAsia="宋体" w:cs="宋体"/>
          <w:b/>
          <w:bCs/>
          <w:color w:val="auto"/>
          <w:sz w:val="24"/>
          <w:szCs w:val="24"/>
        </w:rPr>
        <w:t>的符合性审查</w:t>
      </w:r>
    </w:p>
    <w:p w14:paraId="25E333DD">
      <w:pPr>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谈判</w:t>
      </w:r>
      <w:r>
        <w:rPr>
          <w:rFonts w:hint="eastAsia" w:ascii="宋体" w:hAnsi="宋体" w:eastAsia="宋体" w:cs="宋体"/>
          <w:color w:val="auto"/>
          <w:sz w:val="24"/>
          <w:szCs w:val="24"/>
        </w:rPr>
        <w:t>小组依据</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文件的规定，对响应文件的有效性、完整性和对</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文件的响应程度进行审查，以确定是否对</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文件的全部实质性要求做出响应。</w:t>
      </w:r>
    </w:p>
    <w:p w14:paraId="59A48B22">
      <w:pPr>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谈判</w:t>
      </w:r>
      <w:r>
        <w:rPr>
          <w:rFonts w:hint="eastAsia" w:ascii="宋体" w:hAnsi="宋体" w:eastAsia="宋体" w:cs="宋体"/>
          <w:color w:val="auto"/>
          <w:sz w:val="24"/>
          <w:szCs w:val="24"/>
        </w:rPr>
        <w:t>小组要审查每份响应文件是否实质上响应了</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文件的要求。实质上没有响应</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文件要求的响应文件作无效响应处理，</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小组应告知有关供应商未通过审查的原因。供应商不得通过修正或撤销不符之处而使其成为实质上响应。</w:t>
      </w:r>
    </w:p>
    <w:p w14:paraId="466F4E8B">
      <w:pPr>
        <w:keepLines w:val="0"/>
        <w:pageBreakBefore w:val="0"/>
        <w:widowControl w:val="0"/>
        <w:kinsoku/>
        <w:wordWrap/>
        <w:overflowPunct/>
        <w:topLinePunct w:val="0"/>
        <w:autoSpaceDE w:val="0"/>
        <w:autoSpaceDN w:val="0"/>
        <w:bidi w:val="0"/>
        <w:adjustRightInd w:val="0"/>
        <w:snapToGrid w:val="0"/>
        <w:spacing w:line="440" w:lineRule="exact"/>
        <w:ind w:firstLine="63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3.8</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rPr>
        <w:t>评审中，</w:t>
      </w:r>
      <w:r>
        <w:rPr>
          <w:rFonts w:hint="eastAsia" w:ascii="宋体" w:hAnsi="宋体" w:cs="宋体"/>
          <w:b/>
          <w:bCs/>
          <w:color w:val="auto"/>
          <w:sz w:val="24"/>
          <w:szCs w:val="24"/>
          <w:lang w:val="zh-CN"/>
        </w:rPr>
        <w:t>谈判</w:t>
      </w:r>
      <w:r>
        <w:rPr>
          <w:rFonts w:hint="eastAsia" w:ascii="宋体" w:hAnsi="宋体" w:eastAsia="宋体" w:cs="宋体"/>
          <w:b/>
          <w:bCs/>
          <w:color w:val="auto"/>
          <w:sz w:val="24"/>
          <w:szCs w:val="24"/>
          <w:lang w:val="zh-CN"/>
        </w:rPr>
        <w:t>响应文件出现下列情况，修正原则为：</w:t>
      </w:r>
    </w:p>
    <w:p w14:paraId="2FBF42A9">
      <w:pPr>
        <w:keepLines w:val="0"/>
        <w:pageBreakBefore w:val="0"/>
        <w:widowControl w:val="0"/>
        <w:kinsoku/>
        <w:wordWrap/>
        <w:overflowPunct/>
        <w:topLinePunct w:val="0"/>
        <w:autoSpaceDE w:val="0"/>
        <w:autoSpaceDN w:val="0"/>
        <w:bidi w:val="0"/>
        <w:adjustRightInd w:val="0"/>
        <w:snapToGrid w:val="0"/>
        <w:spacing w:line="440" w:lineRule="exact"/>
        <w:ind w:firstLine="63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.1、</w:t>
      </w:r>
      <w:r>
        <w:rPr>
          <w:rFonts w:hint="eastAsia" w:ascii="宋体" w:hAnsi="宋体" w:cs="宋体"/>
          <w:color w:val="auto"/>
          <w:sz w:val="24"/>
          <w:szCs w:val="24"/>
          <w:lang w:eastAsia="zh-CN"/>
        </w:rPr>
        <w:t>竞争性谈判响应文件</w:t>
      </w:r>
      <w:r>
        <w:rPr>
          <w:rFonts w:hint="eastAsia" w:ascii="宋体" w:hAnsi="宋体" w:eastAsia="宋体" w:cs="宋体"/>
          <w:color w:val="auto"/>
          <w:sz w:val="24"/>
          <w:szCs w:val="24"/>
          <w:lang w:eastAsia="zh-CN"/>
        </w:rPr>
        <w:t>有关内容与“第一次</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报价表”不一致的，以“第一次</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报价表”为准；</w:t>
      </w:r>
    </w:p>
    <w:p w14:paraId="640D199C">
      <w:pPr>
        <w:keepLines w:val="0"/>
        <w:pageBreakBefore w:val="0"/>
        <w:widowControl w:val="0"/>
        <w:kinsoku/>
        <w:wordWrap/>
        <w:overflowPunct/>
        <w:topLinePunct w:val="0"/>
        <w:autoSpaceDE w:val="0"/>
        <w:autoSpaceDN w:val="0"/>
        <w:bidi w:val="0"/>
        <w:adjustRightInd w:val="0"/>
        <w:snapToGrid w:val="0"/>
        <w:spacing w:line="440" w:lineRule="exact"/>
        <w:ind w:firstLine="63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报价的大写金额和小写金额不一致的，以大写金额为准；</w:t>
      </w:r>
    </w:p>
    <w:p w14:paraId="03E935CB">
      <w:pPr>
        <w:keepLines w:val="0"/>
        <w:pageBreakBefore w:val="0"/>
        <w:widowControl w:val="0"/>
        <w:kinsoku/>
        <w:wordWrap/>
        <w:overflowPunct/>
        <w:topLinePunct w:val="0"/>
        <w:autoSpaceDE w:val="0"/>
        <w:autoSpaceDN w:val="0"/>
        <w:bidi w:val="0"/>
        <w:adjustRightInd w:val="0"/>
        <w:snapToGrid w:val="0"/>
        <w:spacing w:line="440" w:lineRule="exact"/>
        <w:ind w:firstLine="63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总价金额与按单价汇总金额不一致的，以单价汇总金额为准；</w:t>
      </w:r>
    </w:p>
    <w:p w14:paraId="64866242">
      <w:pPr>
        <w:keepLines w:val="0"/>
        <w:pageBreakBefore w:val="0"/>
        <w:widowControl w:val="0"/>
        <w:kinsoku/>
        <w:wordWrap/>
        <w:overflowPunct/>
        <w:topLinePunct w:val="0"/>
        <w:autoSpaceDE w:val="0"/>
        <w:autoSpaceDN w:val="0"/>
        <w:bidi w:val="0"/>
        <w:adjustRightInd w:val="0"/>
        <w:snapToGrid w:val="0"/>
        <w:spacing w:line="440" w:lineRule="exact"/>
        <w:ind w:firstLine="63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单价金额小数点有明显错位的，以总价为准，并修改单价；</w:t>
      </w:r>
    </w:p>
    <w:p w14:paraId="2785C497">
      <w:pPr>
        <w:keepLines w:val="0"/>
        <w:pageBreakBefore w:val="0"/>
        <w:widowControl w:val="0"/>
        <w:kinsoku/>
        <w:wordWrap/>
        <w:overflowPunct/>
        <w:topLinePunct w:val="0"/>
        <w:autoSpaceDE w:val="0"/>
        <w:autoSpaceDN w:val="0"/>
        <w:bidi w:val="0"/>
        <w:adjustRightInd w:val="0"/>
        <w:snapToGrid w:val="0"/>
        <w:spacing w:line="440" w:lineRule="exact"/>
        <w:ind w:firstLine="63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.5、</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响应文件正本与副本不一致的，以正本为准；</w:t>
      </w:r>
    </w:p>
    <w:p w14:paraId="2EB4B44B">
      <w:pPr>
        <w:keepLines w:val="0"/>
        <w:pageBreakBefore w:val="0"/>
        <w:widowControl w:val="0"/>
        <w:kinsoku/>
        <w:wordWrap/>
        <w:overflowPunct/>
        <w:topLinePunct w:val="0"/>
        <w:autoSpaceDE w:val="0"/>
        <w:autoSpaceDN w:val="0"/>
        <w:bidi w:val="0"/>
        <w:adjustRightInd w:val="0"/>
        <w:snapToGrid w:val="0"/>
        <w:spacing w:line="440" w:lineRule="exact"/>
        <w:ind w:firstLine="63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多处内容交叉不符时，以</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小组评审结果为准；</w:t>
      </w:r>
    </w:p>
    <w:p w14:paraId="082CF90A">
      <w:pPr>
        <w:keepLines w:val="0"/>
        <w:pageBreakBefore w:val="0"/>
        <w:widowControl w:val="0"/>
        <w:kinsoku/>
        <w:wordWrap/>
        <w:overflowPunct/>
        <w:topLinePunct w:val="0"/>
        <w:autoSpaceDE w:val="0"/>
        <w:autoSpaceDN w:val="0"/>
        <w:bidi w:val="0"/>
        <w:adjustRightInd w:val="0"/>
        <w:snapToGrid w:val="0"/>
        <w:spacing w:line="440" w:lineRule="exact"/>
        <w:ind w:firstLine="63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文字与图表不符时，以文字为准；</w:t>
      </w:r>
    </w:p>
    <w:p w14:paraId="7E2FD6B5">
      <w:pPr>
        <w:keepLines w:val="0"/>
        <w:pageBreakBefore w:val="0"/>
        <w:widowControl w:val="0"/>
        <w:kinsoku/>
        <w:wordWrap/>
        <w:overflowPunct/>
        <w:topLinePunct w:val="0"/>
        <w:autoSpaceDE w:val="0"/>
        <w:autoSpaceDN w:val="0"/>
        <w:bidi w:val="0"/>
        <w:adjustRightInd w:val="0"/>
        <w:snapToGrid w:val="0"/>
        <w:spacing w:line="440" w:lineRule="exact"/>
        <w:ind w:firstLine="63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供应商不同意以上修正，则其投标将被拒绝。</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供应商同意后，按上述规定修正后的报价对</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供应商起约束作用。</w:t>
      </w:r>
    </w:p>
    <w:p w14:paraId="091FE33C">
      <w:pPr>
        <w:keepLines w:val="0"/>
        <w:pageBreakBefore w:val="0"/>
        <w:widowControl w:val="0"/>
        <w:kinsoku/>
        <w:wordWrap/>
        <w:overflowPunct/>
        <w:topLinePunct w:val="0"/>
        <w:autoSpaceDE w:val="0"/>
        <w:autoSpaceDN w:val="0"/>
        <w:bidi w:val="0"/>
        <w:adjustRightInd w:val="0"/>
        <w:snapToGrid w:val="0"/>
        <w:spacing w:line="440" w:lineRule="exact"/>
        <w:ind w:firstLine="63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3.9</w:t>
      </w:r>
      <w:r>
        <w:rPr>
          <w:rFonts w:hint="eastAsia" w:ascii="宋体" w:hAnsi="宋体" w:eastAsia="宋体" w:cs="宋体"/>
          <w:color w:val="auto"/>
          <w:sz w:val="24"/>
          <w:szCs w:val="24"/>
        </w:rPr>
        <w:t>、在详细评审之前，</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小组要审查每份</w:t>
      </w:r>
      <w:r>
        <w:rPr>
          <w:rFonts w:hint="eastAsia" w:ascii="宋体" w:hAnsi="宋体" w:cs="宋体"/>
          <w:color w:val="auto"/>
          <w:sz w:val="24"/>
          <w:szCs w:val="24"/>
          <w:lang w:eastAsia="zh-CN"/>
        </w:rPr>
        <w:t>竞争性谈判响应文件</w:t>
      </w:r>
      <w:r>
        <w:rPr>
          <w:rFonts w:hint="eastAsia" w:ascii="宋体" w:hAnsi="宋体" w:eastAsia="宋体" w:cs="宋体"/>
          <w:color w:val="auto"/>
          <w:sz w:val="24"/>
          <w:szCs w:val="24"/>
        </w:rPr>
        <w:t>是否实质上响应了</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的要求。实质上响应的</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应该是与</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要求的全部条款、条件和规格参数相符，没有重大偏离的</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。对关键条文的偏离、保留或反对将被认为是实质上的偏离。</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小组决定</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的响应性只根据</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响应文件本身的内容，而不寻求外部的证据。</w:t>
      </w:r>
    </w:p>
    <w:p w14:paraId="1CA814A3">
      <w:pPr>
        <w:keepLines w:val="0"/>
        <w:pageBreakBefore w:val="0"/>
        <w:widowControl w:val="0"/>
        <w:kinsoku/>
        <w:wordWrap/>
        <w:overflowPunct/>
        <w:topLinePunct w:val="0"/>
        <w:autoSpaceDE w:val="0"/>
        <w:autoSpaceDN w:val="0"/>
        <w:bidi w:val="0"/>
        <w:adjustRightInd w:val="0"/>
        <w:snapToGrid w:val="0"/>
        <w:spacing w:line="440" w:lineRule="exact"/>
        <w:ind w:firstLine="630"/>
        <w:textAlignment w:val="auto"/>
        <w:rPr>
          <w:rFonts w:hint="default"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谈判及推荐候选人</w:t>
      </w:r>
    </w:p>
    <w:p w14:paraId="7B07990A">
      <w:pPr>
        <w:keepLines w:val="0"/>
        <w:pageBreakBefore w:val="0"/>
        <w:widowControl w:val="0"/>
        <w:kinsoku/>
        <w:wordWrap/>
        <w:overflowPunct/>
        <w:topLinePunct w:val="0"/>
        <w:autoSpaceDE w:val="0"/>
        <w:autoSpaceDN w:val="0"/>
        <w:bidi w:val="0"/>
        <w:adjustRightInd w:val="0"/>
        <w:snapToGrid w:val="0"/>
        <w:spacing w:line="440" w:lineRule="exact"/>
        <w:ind w:firstLine="63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.1</w:t>
      </w:r>
      <w:r>
        <w:rPr>
          <w:rFonts w:hint="eastAsia" w:ascii="宋体" w:hAnsi="宋体" w:cs="宋体"/>
          <w:color w:val="auto"/>
          <w:sz w:val="24"/>
          <w:szCs w:val="24"/>
          <w:lang w:val="zh-CN"/>
        </w:rPr>
        <w:t>、</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小组所有成员集中与单一供应商分别进行</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，并要求供应商在规定的时间内提交最后报价。在</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过程中，</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小组可以根据</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文件和</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情况实质性变动采购需求中的技术、服务要求以及合同草案条款，但不得变动</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文件中的其它内容。实质性变动的内容，需经采购人代表确认。</w:t>
      </w:r>
    </w:p>
    <w:p w14:paraId="1E5CAF36">
      <w:pPr>
        <w:keepLines w:val="0"/>
        <w:pageBreakBefore w:val="0"/>
        <w:widowControl w:val="0"/>
        <w:kinsoku/>
        <w:wordWrap/>
        <w:overflowPunct/>
        <w:topLinePunct w:val="0"/>
        <w:autoSpaceDE w:val="0"/>
        <w:autoSpaceDN w:val="0"/>
        <w:bidi w:val="0"/>
        <w:adjustRightInd w:val="0"/>
        <w:snapToGrid w:val="0"/>
        <w:spacing w:line="440" w:lineRule="exact"/>
        <w:ind w:firstLine="63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4.2</w:t>
      </w:r>
      <w:r>
        <w:rPr>
          <w:rFonts w:hint="eastAsia" w:ascii="宋体" w:hAnsi="宋体" w:eastAsia="宋体" w:cs="宋体"/>
          <w:color w:val="auto"/>
          <w:sz w:val="24"/>
          <w:szCs w:val="24"/>
          <w:lang w:val="zh-CN"/>
        </w:rPr>
        <w:t>、经</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确定最终采购需求和提交最后报价的供应商后，</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小组采用最低评标价法对提交最后报价的供应商</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以最后报价由低到高进行</w:t>
      </w:r>
      <w:r>
        <w:rPr>
          <w:rFonts w:hint="eastAsia" w:ascii="宋体" w:hAnsi="宋体" w:eastAsia="宋体" w:cs="宋体"/>
          <w:color w:val="auto"/>
          <w:sz w:val="24"/>
          <w:szCs w:val="24"/>
          <w:lang w:val="zh-CN"/>
        </w:rPr>
        <w:t>顺序推荐</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zh-CN"/>
        </w:rPr>
        <w:t>最后报价相同的，按照技术方案得分由高到低顺序推荐。</w:t>
      </w:r>
    </w:p>
    <w:p w14:paraId="7483D9EB">
      <w:pPr>
        <w:keepLines w:val="0"/>
        <w:pageBreakBefore w:val="0"/>
        <w:widowControl w:val="0"/>
        <w:kinsoku/>
        <w:wordWrap/>
        <w:overflowPunct/>
        <w:topLinePunct w:val="0"/>
        <w:autoSpaceDE w:val="0"/>
        <w:autoSpaceDN w:val="0"/>
        <w:bidi w:val="0"/>
        <w:adjustRightInd w:val="0"/>
        <w:snapToGrid w:val="0"/>
        <w:spacing w:line="440" w:lineRule="exact"/>
        <w:ind w:firstLine="63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rPr>
        <w:t>、评审报告应当由</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小组全体人员签字认可。对评审报告有异议的</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小组成员，应当在报告上签署不同意见并说明理由，由</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小组书面记录相关情况。</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小组成员拒绝在报告上签字又不书面说明其不同意见和理由的，视为同意评审报告。</w:t>
      </w:r>
    </w:p>
    <w:p w14:paraId="1EFB392F">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5、评审过程的保密</w:t>
      </w:r>
    </w:p>
    <w:p w14:paraId="6811606E">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谈判</w:t>
      </w:r>
      <w:r>
        <w:rPr>
          <w:rFonts w:hint="eastAsia" w:ascii="宋体" w:hAnsi="宋体" w:eastAsia="宋体" w:cs="宋体"/>
          <w:b w:val="0"/>
          <w:bCs w:val="0"/>
          <w:color w:val="auto"/>
          <w:sz w:val="24"/>
          <w:szCs w:val="24"/>
          <w:lang w:val="en-US" w:eastAsia="zh-CN"/>
        </w:rPr>
        <w:t>小组成员和与评审活动有关的工作人员不得泄露有关</w:t>
      </w:r>
      <w:r>
        <w:rPr>
          <w:rFonts w:hint="eastAsia" w:ascii="宋体" w:hAnsi="宋体" w:cs="宋体"/>
          <w:b w:val="0"/>
          <w:bCs w:val="0"/>
          <w:color w:val="auto"/>
          <w:sz w:val="24"/>
          <w:szCs w:val="24"/>
          <w:lang w:val="en-US" w:eastAsia="zh-CN"/>
        </w:rPr>
        <w:t>竞争性谈判响应文件</w:t>
      </w:r>
      <w:r>
        <w:rPr>
          <w:rFonts w:hint="eastAsia" w:ascii="宋体" w:hAnsi="宋体" w:eastAsia="宋体" w:cs="宋体"/>
          <w:b w:val="0"/>
          <w:bCs w:val="0"/>
          <w:color w:val="auto"/>
          <w:sz w:val="24"/>
          <w:szCs w:val="24"/>
          <w:lang w:val="en-US" w:eastAsia="zh-CN"/>
        </w:rPr>
        <w:t>的评审和比较、成交候选人的推荐以及与评审有关的其他情况。</w:t>
      </w:r>
    </w:p>
    <w:p w14:paraId="3D787B72">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zh-CN"/>
        </w:rPr>
        <w:t>谈判</w:t>
      </w:r>
      <w:r>
        <w:rPr>
          <w:rFonts w:hint="eastAsia" w:ascii="宋体" w:hAnsi="宋体" w:eastAsia="宋体" w:cs="宋体"/>
          <w:b/>
          <w:bCs/>
          <w:color w:val="auto"/>
          <w:sz w:val="24"/>
          <w:szCs w:val="24"/>
          <w:lang w:val="zh-CN"/>
        </w:rPr>
        <w:t>小组组成及职责</w:t>
      </w:r>
    </w:p>
    <w:p w14:paraId="74D0DF51">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1、为确保评标工作公开、公平、公正，依法成立</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小组。</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小组由采购人及和评审专家共3人以上单数组成，其中评审专家人数不得不少于</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小组成员总数的三分之二，评审专家在陕西省政府采购专家库中随机抽取产生。</w:t>
      </w:r>
    </w:p>
    <w:p w14:paraId="5D4E0E7D">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2、</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小组负责具体评审事务，并独立履行下列职责：</w:t>
      </w:r>
    </w:p>
    <w:p w14:paraId="448A872F">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1、遵纪守法，客观、公正、廉洁地履行职责，审查</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响应文件是否符合</w:t>
      </w:r>
      <w:r>
        <w:rPr>
          <w:rFonts w:hint="eastAsia" w:ascii="宋体" w:hAnsi="宋体" w:cs="宋体"/>
          <w:color w:val="auto"/>
          <w:sz w:val="24"/>
          <w:szCs w:val="24"/>
          <w:lang w:val="zh-CN"/>
        </w:rPr>
        <w:t>竞争性谈判文件</w:t>
      </w:r>
      <w:r>
        <w:rPr>
          <w:rFonts w:hint="eastAsia" w:ascii="宋体" w:hAnsi="宋体" w:eastAsia="宋体" w:cs="宋体"/>
          <w:color w:val="auto"/>
          <w:sz w:val="24"/>
          <w:szCs w:val="24"/>
          <w:lang w:val="zh-CN"/>
        </w:rPr>
        <w:t>的要求，并做出评价；</w:t>
      </w:r>
    </w:p>
    <w:p w14:paraId="7D674A73">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2、要求供应商对</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响应文件有关事项作出解释或者澄清；</w:t>
      </w:r>
    </w:p>
    <w:p w14:paraId="2582E97E">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3、按照</w:t>
      </w:r>
      <w:r>
        <w:rPr>
          <w:rFonts w:hint="eastAsia" w:ascii="宋体" w:hAnsi="宋体" w:cs="宋体"/>
          <w:color w:val="auto"/>
          <w:sz w:val="24"/>
          <w:szCs w:val="24"/>
          <w:lang w:val="zh-CN"/>
        </w:rPr>
        <w:t>竞争性谈判文件</w:t>
      </w:r>
      <w:r>
        <w:rPr>
          <w:rFonts w:hint="eastAsia" w:ascii="宋体" w:hAnsi="宋体" w:eastAsia="宋体" w:cs="宋体"/>
          <w:color w:val="auto"/>
          <w:sz w:val="24"/>
          <w:szCs w:val="24"/>
          <w:lang w:val="zh-CN"/>
        </w:rPr>
        <w:t>的要求和</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办法进行评审，推荐成交候选单位名单，对评审意见承担个人责任；</w:t>
      </w:r>
    </w:p>
    <w:p w14:paraId="728F1836">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4、对评审过程和结果以及供应商的商业秘密保密；</w:t>
      </w:r>
    </w:p>
    <w:p w14:paraId="431A707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5、参与</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结果报告的起草；</w:t>
      </w:r>
    </w:p>
    <w:p w14:paraId="7021A97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6、配合采购代理机构答复供应商提出的质疑；</w:t>
      </w:r>
    </w:p>
    <w:p w14:paraId="7557300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7、配合财政部门的投诉处理工作；</w:t>
      </w:r>
    </w:p>
    <w:p w14:paraId="2374B01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8、依据政府采购法有关精神，有权对</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过程中出现的一切问题做出处理决定。</w:t>
      </w:r>
    </w:p>
    <w:p w14:paraId="148F100A">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lang w:val="en-US" w:eastAsia="zh-CN"/>
        </w:rPr>
        <w:t>6</w:t>
      </w:r>
      <w:r>
        <w:rPr>
          <w:rFonts w:hint="eastAsia" w:ascii="宋体" w:hAnsi="宋体" w:eastAsia="宋体" w:cs="宋体"/>
          <w:color w:val="auto"/>
          <w:kern w:val="1"/>
          <w:sz w:val="24"/>
          <w:szCs w:val="24"/>
          <w:highlight w:val="none"/>
          <w:lang w:val="en-US" w:eastAsia="zh-CN"/>
        </w:rPr>
        <w:t>.3、</w:t>
      </w:r>
      <w:r>
        <w:rPr>
          <w:rFonts w:hint="eastAsia" w:ascii="宋体" w:hAnsi="宋体" w:cs="宋体"/>
          <w:color w:val="auto"/>
          <w:kern w:val="1"/>
          <w:sz w:val="24"/>
          <w:szCs w:val="24"/>
          <w:highlight w:val="none"/>
          <w:lang w:eastAsia="zh-CN"/>
        </w:rPr>
        <w:t>谈判</w:t>
      </w:r>
      <w:r>
        <w:rPr>
          <w:rFonts w:hint="eastAsia" w:ascii="宋体" w:hAnsi="宋体" w:eastAsia="宋体" w:cs="宋体"/>
          <w:color w:val="auto"/>
          <w:kern w:val="1"/>
          <w:sz w:val="24"/>
          <w:szCs w:val="24"/>
          <w:highlight w:val="none"/>
        </w:rPr>
        <w:t>小组在评审过程中发现供应商有行贿、提供虚假材料或者串通等违法行为的，应当及时向财政部门报告。</w:t>
      </w:r>
    </w:p>
    <w:p w14:paraId="0768D589">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lang w:val="en-US" w:eastAsia="zh-CN"/>
        </w:rPr>
        <w:t>6</w:t>
      </w:r>
      <w:r>
        <w:rPr>
          <w:rFonts w:hint="eastAsia" w:ascii="宋体" w:hAnsi="宋体" w:eastAsia="宋体" w:cs="宋体"/>
          <w:color w:val="auto"/>
          <w:kern w:val="1"/>
          <w:sz w:val="24"/>
          <w:szCs w:val="24"/>
          <w:highlight w:val="none"/>
          <w:lang w:val="en-US" w:eastAsia="zh-CN"/>
        </w:rPr>
        <w:t>.4、</w:t>
      </w:r>
      <w:r>
        <w:rPr>
          <w:rFonts w:hint="eastAsia" w:ascii="宋体" w:hAnsi="宋体" w:cs="宋体"/>
          <w:color w:val="auto"/>
          <w:kern w:val="1"/>
          <w:sz w:val="24"/>
          <w:szCs w:val="24"/>
          <w:highlight w:val="none"/>
          <w:lang w:eastAsia="zh-CN"/>
        </w:rPr>
        <w:t>谈判</w:t>
      </w:r>
      <w:r>
        <w:rPr>
          <w:rFonts w:hint="eastAsia" w:ascii="宋体" w:hAnsi="宋体" w:eastAsia="宋体" w:cs="宋体"/>
          <w:color w:val="auto"/>
          <w:kern w:val="1"/>
          <w:sz w:val="24"/>
          <w:szCs w:val="24"/>
          <w:highlight w:val="none"/>
        </w:rPr>
        <w:t>小组在评审过程中收到非法干涉的，应当及时向财政、监察等部门举报。</w:t>
      </w:r>
    </w:p>
    <w:p w14:paraId="7D7132E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小组成员应当按照客观、公正、审慎的原则，根据</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文件规定的评审程序、评审方法和评审标准进行独立评审。</w:t>
      </w:r>
    </w:p>
    <w:p w14:paraId="6BCB365A">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val="zh-CN" w:eastAsia="zh-CN"/>
        </w:rPr>
        <w:t>、</w:t>
      </w:r>
      <w:r>
        <w:rPr>
          <w:rFonts w:hint="eastAsia" w:ascii="宋体" w:hAnsi="宋体" w:cs="宋体"/>
          <w:b/>
          <w:bCs/>
          <w:color w:val="auto"/>
          <w:sz w:val="24"/>
          <w:szCs w:val="24"/>
          <w:lang w:val="zh-CN" w:eastAsia="zh-CN"/>
        </w:rPr>
        <w:t>谈判</w:t>
      </w:r>
      <w:r>
        <w:rPr>
          <w:rFonts w:hint="eastAsia" w:ascii="宋体" w:hAnsi="宋体" w:eastAsia="宋体" w:cs="宋体"/>
          <w:b/>
          <w:bCs/>
          <w:color w:val="auto"/>
          <w:sz w:val="24"/>
          <w:szCs w:val="24"/>
          <w:lang w:val="zh-CN" w:eastAsia="zh-CN"/>
        </w:rPr>
        <w:t>小组的职能</w:t>
      </w:r>
    </w:p>
    <w:p w14:paraId="1DDB4FB0">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1、对供应商</w:t>
      </w:r>
      <w:r>
        <w:rPr>
          <w:rFonts w:hint="eastAsia" w:ascii="宋体" w:hAnsi="宋体" w:cs="宋体"/>
          <w:color w:val="auto"/>
          <w:sz w:val="24"/>
          <w:szCs w:val="24"/>
          <w:lang w:val="zh-CN" w:eastAsia="zh-CN"/>
        </w:rPr>
        <w:t>竞争性谈判响应文件</w:t>
      </w:r>
      <w:r>
        <w:rPr>
          <w:rFonts w:hint="eastAsia" w:ascii="宋体" w:hAnsi="宋体" w:eastAsia="宋体" w:cs="宋体"/>
          <w:color w:val="auto"/>
          <w:sz w:val="24"/>
          <w:szCs w:val="24"/>
          <w:lang w:val="zh-CN" w:eastAsia="zh-CN"/>
        </w:rPr>
        <w:t>进行审查；</w:t>
      </w:r>
    </w:p>
    <w:p w14:paraId="05FEE7B1">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2、与各供应商就</w:t>
      </w:r>
      <w:r>
        <w:rPr>
          <w:rFonts w:hint="eastAsia" w:ascii="宋体" w:hAnsi="宋体" w:cs="宋体"/>
          <w:color w:val="auto"/>
          <w:sz w:val="24"/>
          <w:szCs w:val="24"/>
          <w:lang w:val="zh-CN" w:eastAsia="zh-CN"/>
        </w:rPr>
        <w:t>谈判</w:t>
      </w:r>
      <w:r>
        <w:rPr>
          <w:rFonts w:hint="eastAsia" w:ascii="宋体" w:hAnsi="宋体" w:eastAsia="宋体" w:cs="宋体"/>
          <w:color w:val="auto"/>
          <w:sz w:val="24"/>
          <w:szCs w:val="24"/>
          <w:lang w:val="zh-CN" w:eastAsia="zh-CN"/>
        </w:rPr>
        <w:t>采购响应文件（含澄清、说明或补正的内容）中的</w:t>
      </w:r>
      <w:r>
        <w:rPr>
          <w:rFonts w:hint="eastAsia" w:ascii="宋体" w:hAnsi="宋体" w:cs="宋体"/>
          <w:color w:val="auto"/>
          <w:sz w:val="24"/>
          <w:szCs w:val="24"/>
          <w:highlight w:val="none"/>
          <w:lang w:val="en-US" w:eastAsia="zh-CN"/>
        </w:rPr>
        <w:t>供货</w:t>
      </w:r>
      <w:r>
        <w:rPr>
          <w:rFonts w:hint="eastAsia" w:ascii="宋体" w:hAnsi="宋体" w:eastAsia="宋体" w:cs="宋体"/>
          <w:color w:val="auto"/>
          <w:sz w:val="24"/>
          <w:szCs w:val="24"/>
          <w:highlight w:val="none"/>
          <w:lang w:val="zh-CN" w:eastAsia="zh-CN"/>
        </w:rPr>
        <w:t>方案、</w:t>
      </w:r>
      <w:r>
        <w:rPr>
          <w:rFonts w:hint="eastAsia" w:ascii="宋体" w:hAnsi="宋体" w:cs="宋体"/>
          <w:color w:val="auto"/>
          <w:sz w:val="24"/>
          <w:szCs w:val="24"/>
          <w:highlight w:val="none"/>
          <w:lang w:val="zh-CN" w:eastAsia="zh-CN"/>
        </w:rPr>
        <w:t>谈判</w:t>
      </w:r>
      <w:r>
        <w:rPr>
          <w:rFonts w:hint="eastAsia" w:ascii="宋体" w:hAnsi="宋体" w:eastAsia="宋体" w:cs="宋体"/>
          <w:color w:val="auto"/>
          <w:sz w:val="24"/>
          <w:szCs w:val="24"/>
          <w:highlight w:val="none"/>
          <w:lang w:val="zh-CN" w:eastAsia="zh-CN"/>
        </w:rPr>
        <w:t>报价</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商务响应等进行</w:t>
      </w:r>
      <w:r>
        <w:rPr>
          <w:rFonts w:hint="eastAsia" w:ascii="宋体" w:hAnsi="宋体" w:cs="宋体"/>
          <w:color w:val="auto"/>
          <w:sz w:val="24"/>
          <w:szCs w:val="24"/>
          <w:highlight w:val="none"/>
          <w:lang w:val="zh-CN" w:eastAsia="zh-CN"/>
        </w:rPr>
        <w:t>谈判</w:t>
      </w:r>
      <w:r>
        <w:rPr>
          <w:rFonts w:hint="eastAsia" w:ascii="宋体" w:hAnsi="宋体" w:eastAsia="宋体" w:cs="宋体"/>
          <w:color w:val="auto"/>
          <w:sz w:val="24"/>
          <w:szCs w:val="24"/>
          <w:highlight w:val="none"/>
          <w:lang w:val="zh-CN" w:eastAsia="zh-CN"/>
        </w:rPr>
        <w:t>；</w:t>
      </w:r>
    </w:p>
    <w:p w14:paraId="1AB105F4">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3、依据采购文件，并视</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情况，确定进入最终评审的供应商；</w:t>
      </w:r>
    </w:p>
    <w:p w14:paraId="5663C903">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4、排序推荐侯选成交供应商；</w:t>
      </w:r>
    </w:p>
    <w:p w14:paraId="20E48309">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5、协商处理</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过程中出现的其它相关问题。</w:t>
      </w:r>
    </w:p>
    <w:p w14:paraId="46BFA8FA">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val="zh-CN"/>
        </w:rPr>
        <w:t xml:space="preserve">、 </w:t>
      </w:r>
      <w:r>
        <w:rPr>
          <w:rFonts w:hint="eastAsia" w:ascii="宋体" w:hAnsi="宋体" w:cs="宋体"/>
          <w:b/>
          <w:bCs/>
          <w:color w:val="auto"/>
          <w:sz w:val="24"/>
          <w:szCs w:val="24"/>
          <w:lang w:val="zh-CN"/>
        </w:rPr>
        <w:t>谈判</w:t>
      </w:r>
      <w:r>
        <w:rPr>
          <w:rFonts w:hint="eastAsia" w:ascii="宋体" w:hAnsi="宋体" w:eastAsia="宋体" w:cs="宋体"/>
          <w:b/>
          <w:bCs/>
          <w:color w:val="auto"/>
          <w:sz w:val="24"/>
          <w:szCs w:val="24"/>
          <w:lang w:val="zh-CN"/>
        </w:rPr>
        <w:t>小组及其成员不得有下列行为</w:t>
      </w:r>
    </w:p>
    <w:p w14:paraId="3E23CE1B">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8.1、</w:t>
      </w:r>
      <w:r>
        <w:rPr>
          <w:rFonts w:hint="eastAsia" w:ascii="宋体" w:hAnsi="宋体" w:eastAsia="宋体" w:cs="宋体"/>
          <w:color w:val="auto"/>
          <w:sz w:val="24"/>
          <w:szCs w:val="24"/>
          <w:lang w:val="zh-CN"/>
        </w:rPr>
        <w:t>确定参与评审至评审结束前私自接触供应商；</w:t>
      </w:r>
    </w:p>
    <w:p w14:paraId="3A5970C4">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8.2、</w:t>
      </w:r>
      <w:r>
        <w:rPr>
          <w:rFonts w:hint="eastAsia" w:ascii="宋体" w:hAnsi="宋体" w:eastAsia="宋体" w:cs="宋体"/>
          <w:color w:val="auto"/>
          <w:sz w:val="24"/>
          <w:szCs w:val="24"/>
          <w:lang w:val="zh-CN"/>
        </w:rPr>
        <w:t>接受供应商提出的与响应文件不一致的澄清或者说明，财政部第87号令第五十一条规定的情形除外；</w:t>
      </w:r>
    </w:p>
    <w:p w14:paraId="3B5A5B89">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8.3、</w:t>
      </w:r>
      <w:r>
        <w:rPr>
          <w:rFonts w:hint="eastAsia" w:ascii="宋体" w:hAnsi="宋体" w:eastAsia="宋体" w:cs="宋体"/>
          <w:color w:val="auto"/>
          <w:sz w:val="24"/>
          <w:szCs w:val="24"/>
          <w:lang w:val="zh-CN"/>
        </w:rPr>
        <w:t>违反评审纪律发表倾向性意见或者征询采购人的倾向性意见；</w:t>
      </w:r>
    </w:p>
    <w:p w14:paraId="3EF88018">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8.4、</w:t>
      </w:r>
      <w:r>
        <w:rPr>
          <w:rFonts w:hint="eastAsia" w:ascii="宋体" w:hAnsi="宋体" w:eastAsia="宋体" w:cs="宋体"/>
          <w:color w:val="auto"/>
          <w:sz w:val="24"/>
          <w:szCs w:val="24"/>
          <w:lang w:val="zh-CN"/>
        </w:rPr>
        <w:t>对需要专业判断的主观评审因素协商评分；</w:t>
      </w:r>
    </w:p>
    <w:p w14:paraId="4624E847">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8.5、</w:t>
      </w:r>
      <w:r>
        <w:rPr>
          <w:rFonts w:hint="eastAsia" w:ascii="宋体" w:hAnsi="宋体" w:eastAsia="宋体" w:cs="宋体"/>
          <w:color w:val="auto"/>
          <w:sz w:val="24"/>
          <w:szCs w:val="24"/>
          <w:lang w:val="zh-CN"/>
        </w:rPr>
        <w:t>在评审过程中擅离职守，影响评审程序正常进行的；</w:t>
      </w:r>
    </w:p>
    <w:p w14:paraId="43B9A943">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8.6、</w:t>
      </w:r>
      <w:r>
        <w:rPr>
          <w:rFonts w:hint="eastAsia" w:ascii="宋体" w:hAnsi="宋体" w:eastAsia="宋体" w:cs="宋体"/>
          <w:color w:val="auto"/>
          <w:sz w:val="24"/>
          <w:szCs w:val="24"/>
          <w:lang w:val="zh-CN"/>
        </w:rPr>
        <w:t>记录、复制或者带走任何评审资料；</w:t>
      </w:r>
    </w:p>
    <w:p w14:paraId="0CF79EAB">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8.7、</w:t>
      </w:r>
      <w:r>
        <w:rPr>
          <w:rFonts w:hint="eastAsia" w:ascii="宋体" w:hAnsi="宋体" w:eastAsia="宋体" w:cs="宋体"/>
          <w:color w:val="auto"/>
          <w:sz w:val="24"/>
          <w:szCs w:val="24"/>
          <w:lang w:val="zh-CN" w:eastAsia="zh-CN"/>
        </w:rPr>
        <w:t>其他不遵守评审纪律的行为。</w:t>
      </w:r>
    </w:p>
    <w:p w14:paraId="7B5645AE">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zh-CN" w:eastAsia="zh-CN"/>
        </w:rPr>
        <w:t>谈判</w:t>
      </w:r>
      <w:r>
        <w:rPr>
          <w:rFonts w:hint="eastAsia" w:ascii="宋体" w:hAnsi="宋体" w:eastAsia="宋体" w:cs="宋体"/>
          <w:color w:val="auto"/>
          <w:sz w:val="24"/>
          <w:szCs w:val="24"/>
          <w:lang w:val="zh-CN" w:eastAsia="zh-CN"/>
        </w:rPr>
        <w:t>小组成员有前五项行为之一的，其评审意见无效，并不得获取评审劳务报酬和报销异地评审差旅费。</w:t>
      </w:r>
    </w:p>
    <w:p w14:paraId="3D8F641A">
      <w:pPr>
        <w:pStyle w:val="4"/>
        <w:keepLines w:val="0"/>
        <w:pageBreakBefore w:val="0"/>
        <w:widowControl w:val="0"/>
        <w:tabs>
          <w:tab w:val="left" w:pos="576"/>
        </w:tabs>
        <w:kinsoku/>
        <w:wordWrap/>
        <w:overflowPunct/>
        <w:topLinePunct w:val="0"/>
        <w:autoSpaceDE/>
        <w:autoSpaceDN/>
        <w:bidi w:val="0"/>
        <w:spacing w:before="0" w:after="0" w:line="440" w:lineRule="exact"/>
        <w:ind w:left="0" w:leftChars="0"/>
        <w:jc w:val="center"/>
        <w:textAlignment w:val="auto"/>
        <w:rPr>
          <w:rFonts w:hint="eastAsia" w:ascii="宋体" w:hAnsi="宋体" w:eastAsia="宋体" w:cs="宋体"/>
          <w:b/>
          <w:color w:val="auto"/>
          <w:kern w:val="2"/>
          <w:sz w:val="28"/>
          <w:szCs w:val="28"/>
          <w:lang w:val="zh-CN" w:eastAsia="zh-CN" w:bidi="ar-SA"/>
        </w:rPr>
      </w:pPr>
      <w:r>
        <w:rPr>
          <w:rFonts w:hint="eastAsia" w:ascii="宋体" w:hAnsi="宋体" w:eastAsia="宋体" w:cs="宋体"/>
          <w:b/>
          <w:color w:val="auto"/>
          <w:kern w:val="2"/>
          <w:sz w:val="28"/>
          <w:szCs w:val="28"/>
          <w:lang w:val="en-US" w:eastAsia="zh-CN" w:bidi="ar-SA"/>
        </w:rPr>
        <w:t>F、</w:t>
      </w:r>
      <w:r>
        <w:rPr>
          <w:rFonts w:hint="eastAsia" w:ascii="宋体" w:hAnsi="宋体" w:eastAsia="宋体" w:cs="宋体"/>
          <w:b/>
          <w:color w:val="auto"/>
          <w:kern w:val="2"/>
          <w:sz w:val="28"/>
          <w:szCs w:val="28"/>
          <w:lang w:val="zh-CN" w:eastAsia="zh-CN" w:bidi="ar-SA"/>
        </w:rPr>
        <w:t>成交、通知与签约</w:t>
      </w:r>
    </w:p>
    <w:p w14:paraId="7DAC8BB6">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rPr>
        <w:t>成交程序</w:t>
      </w:r>
    </w:p>
    <w:p w14:paraId="5206AC1F">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.1、</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小组根据评审方法的规定对供应商进行评审排序，推荐</w:t>
      </w:r>
      <w:r>
        <w:rPr>
          <w:rFonts w:hint="eastAsia" w:ascii="宋体" w:hAnsi="宋体" w:eastAsia="宋体" w:cs="宋体"/>
          <w:color w:val="auto"/>
          <w:sz w:val="24"/>
          <w:szCs w:val="24"/>
          <w:lang w:val="en-US" w:eastAsia="zh-CN"/>
        </w:rPr>
        <w:t>前</w:t>
      </w:r>
      <w:r>
        <w:rPr>
          <w:rFonts w:hint="eastAsia" w:ascii="宋体" w:hAnsi="宋体" w:eastAsia="宋体" w:cs="宋体"/>
          <w:color w:val="auto"/>
          <w:sz w:val="24"/>
          <w:szCs w:val="24"/>
          <w:lang w:val="zh-CN"/>
        </w:rPr>
        <w:t>3名成交候选人，作为评审结果。评审结果由全体</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小组成员签字确认。</w:t>
      </w:r>
    </w:p>
    <w:p w14:paraId="2596170B">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.2、采购代理机构在</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结束后2个工作日内将</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报告送采购人。</w:t>
      </w:r>
    </w:p>
    <w:p w14:paraId="6D18FEFE">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采购人在收到</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zh-CN"/>
        </w:rPr>
        <w:t>报告后5个工作日内，采购人根据</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zh-CN"/>
        </w:rPr>
        <w:t>报告中推荐的成交候选人排列顺序，确定排名第一的为成交供应商。同时，复函采购代理机构。</w:t>
      </w:r>
    </w:p>
    <w:p w14:paraId="17929F33">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采购代理机构在接到采购人“定标复函”之日起2个工作日</w:t>
      </w:r>
      <w:r>
        <w:rPr>
          <w:rFonts w:hint="eastAsia" w:ascii="宋体" w:hAnsi="宋体" w:eastAsia="宋体" w:cs="宋体"/>
          <w:color w:val="auto"/>
          <w:sz w:val="24"/>
          <w:szCs w:val="24"/>
          <w:lang w:val="en-US" w:eastAsia="zh-CN"/>
        </w:rPr>
        <w:t>内，成交</w:t>
      </w:r>
      <w:r>
        <w:rPr>
          <w:rFonts w:hint="eastAsia" w:ascii="宋体" w:hAnsi="宋体" w:eastAsia="宋体" w:cs="宋体"/>
          <w:color w:val="auto"/>
          <w:sz w:val="24"/>
          <w:szCs w:val="24"/>
          <w:lang w:val="zh-CN"/>
        </w:rPr>
        <w:t>结果</w:t>
      </w:r>
      <w:r>
        <w:rPr>
          <w:rFonts w:hint="eastAsia" w:ascii="宋体" w:hAnsi="宋体" w:eastAsia="宋体" w:cs="宋体"/>
          <w:color w:val="auto"/>
          <w:sz w:val="24"/>
          <w:szCs w:val="24"/>
          <w:lang w:val="en-US" w:eastAsia="zh-CN"/>
        </w:rPr>
        <w:t>在财政部门</w:t>
      </w:r>
      <w:r>
        <w:rPr>
          <w:rFonts w:hint="eastAsia" w:ascii="宋体" w:hAnsi="宋体" w:eastAsia="宋体" w:cs="宋体"/>
          <w:color w:val="auto"/>
          <w:sz w:val="24"/>
          <w:szCs w:val="24"/>
          <w:lang w:val="zh-CN"/>
        </w:rPr>
        <w:t>指定的媒体上发布公告。</w:t>
      </w:r>
    </w:p>
    <w:p w14:paraId="1E672A95">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、排名第一的成交候选人放弃成交、在规定期限内未能签订合同、因不可抗力不能履行合同、不按照</w:t>
      </w:r>
      <w:r>
        <w:rPr>
          <w:rFonts w:hint="eastAsia" w:ascii="宋体" w:hAnsi="宋体" w:cs="宋体"/>
          <w:color w:val="auto"/>
          <w:sz w:val="24"/>
          <w:szCs w:val="24"/>
          <w:lang w:val="zh-CN"/>
        </w:rPr>
        <w:t>竞争性谈判文件</w:t>
      </w:r>
      <w:r>
        <w:rPr>
          <w:rFonts w:hint="eastAsia" w:ascii="宋体" w:hAnsi="宋体" w:eastAsia="宋体" w:cs="宋体"/>
          <w:color w:val="auto"/>
          <w:sz w:val="24"/>
          <w:szCs w:val="24"/>
          <w:lang w:val="zh-CN"/>
        </w:rPr>
        <w:t>要求提交履约保证金，或者被查实存在影响成交结果的违法行为等情形，不符合成交条件的，采购人可以按照</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小组提出的成交候选人名单排序依次确定其他成交候选人为成交供应商，也可以重新组织</w:t>
      </w:r>
      <w:r>
        <w:rPr>
          <w:rFonts w:hint="eastAsia" w:ascii="宋体" w:hAnsi="宋体" w:cs="宋体"/>
          <w:color w:val="auto"/>
          <w:sz w:val="24"/>
          <w:szCs w:val="24"/>
          <w:lang w:val="zh-CN"/>
        </w:rPr>
        <w:t>竞争性谈判</w:t>
      </w:r>
      <w:r>
        <w:rPr>
          <w:rFonts w:hint="eastAsia" w:ascii="宋体" w:hAnsi="宋体" w:eastAsia="宋体" w:cs="宋体"/>
          <w:color w:val="auto"/>
          <w:sz w:val="24"/>
          <w:szCs w:val="24"/>
          <w:lang w:val="zh-CN"/>
        </w:rPr>
        <w:t>。</w:t>
      </w:r>
    </w:p>
    <w:p w14:paraId="462841C5">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、采购人也可以授权</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小组评审后直接确定成交供应商。</w:t>
      </w:r>
    </w:p>
    <w:p w14:paraId="559DFA31">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、供应商或者其他利害关系人对评审结果有异议的，应当在法律规定的时间内提出。</w:t>
      </w:r>
    </w:p>
    <w:p w14:paraId="09C4E681">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zh-CN"/>
        </w:rPr>
        <w:t>成交通知</w:t>
      </w:r>
    </w:p>
    <w:p w14:paraId="6783BA35">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2.1、</w:t>
      </w:r>
      <w:r>
        <w:rPr>
          <w:rFonts w:hint="eastAsia" w:ascii="宋体" w:hAnsi="宋体" w:eastAsia="宋体" w:cs="宋体"/>
          <w:color w:val="auto"/>
          <w:sz w:val="24"/>
          <w:szCs w:val="24"/>
          <w:lang w:val="en-US" w:eastAsia="zh-CN"/>
        </w:rPr>
        <w:t>采购代理机构</w:t>
      </w:r>
      <w:r>
        <w:rPr>
          <w:rFonts w:hint="eastAsia" w:ascii="宋体" w:hAnsi="宋体" w:eastAsia="宋体" w:cs="宋体"/>
          <w:color w:val="auto"/>
          <w:sz w:val="24"/>
          <w:szCs w:val="24"/>
          <w:lang w:val="zh-CN"/>
        </w:rPr>
        <w:t>向成交供应商发出《成交通知书》。</w:t>
      </w:r>
      <w:r>
        <w:rPr>
          <w:rFonts w:hint="eastAsia" w:ascii="宋体" w:hAnsi="宋体" w:eastAsia="宋体" w:cs="宋体"/>
          <w:b/>
          <w:bCs/>
          <w:color w:val="auto"/>
          <w:sz w:val="24"/>
          <w:szCs w:val="24"/>
          <w:lang w:val="zh-CN"/>
        </w:rPr>
        <w:t>成交供应商领取成交通知书时须携带法定代表人授权书及加盖单位公章的被授权人身份证复印件</w:t>
      </w:r>
      <w:r>
        <w:rPr>
          <w:rFonts w:hint="eastAsia" w:ascii="宋体" w:hAnsi="宋体" w:eastAsia="宋体" w:cs="宋体"/>
          <w:color w:val="auto"/>
          <w:sz w:val="24"/>
          <w:szCs w:val="24"/>
          <w:lang w:val="zh-CN"/>
        </w:rPr>
        <w:t xml:space="preserve">。 </w:t>
      </w:r>
    </w:p>
    <w:p w14:paraId="34BB7D9F">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2.2、成交通知书对采购人和成交供应商具有同等法律效力。成交通知书发出之后，采购人改变成交结果，或者成交供应商放弃成交，应当承担相应的法律责任。</w:t>
      </w:r>
    </w:p>
    <w:p w14:paraId="36162E9E">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采购合同的签订</w:t>
      </w:r>
    </w:p>
    <w:p w14:paraId="3DD57778">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.1、采购人应当自成交通知书发出之日起三十日内，按照</w:t>
      </w:r>
      <w:r>
        <w:rPr>
          <w:rFonts w:hint="eastAsia" w:ascii="宋体" w:hAnsi="宋体" w:cs="宋体"/>
          <w:color w:val="auto"/>
          <w:sz w:val="24"/>
          <w:szCs w:val="24"/>
          <w:lang w:val="zh-CN"/>
        </w:rPr>
        <w:t>竞争性谈判文件</w:t>
      </w:r>
      <w:r>
        <w:rPr>
          <w:rFonts w:hint="eastAsia" w:ascii="宋体" w:hAnsi="宋体" w:eastAsia="宋体" w:cs="宋体"/>
          <w:color w:val="auto"/>
          <w:sz w:val="24"/>
          <w:szCs w:val="24"/>
          <w:lang w:val="zh-CN"/>
        </w:rPr>
        <w:t>和成交供应商</w:t>
      </w:r>
      <w:r>
        <w:rPr>
          <w:rFonts w:hint="eastAsia" w:ascii="宋体" w:hAnsi="宋体" w:cs="宋体"/>
          <w:color w:val="auto"/>
          <w:sz w:val="24"/>
          <w:szCs w:val="24"/>
          <w:lang w:val="zh-CN"/>
        </w:rPr>
        <w:t>竞争性谈判响应文件</w:t>
      </w:r>
      <w:r>
        <w:rPr>
          <w:rFonts w:hint="eastAsia" w:ascii="宋体" w:hAnsi="宋体" w:eastAsia="宋体" w:cs="宋体"/>
          <w:color w:val="auto"/>
          <w:sz w:val="24"/>
          <w:szCs w:val="24"/>
          <w:lang w:val="zh-CN"/>
        </w:rPr>
        <w:t>（包括评审中形成的澄清文件）的约定，与成交供应商签订书面合同。所签订的合同不得对</w:t>
      </w:r>
      <w:r>
        <w:rPr>
          <w:rFonts w:hint="eastAsia" w:ascii="宋体" w:hAnsi="宋体" w:cs="宋体"/>
          <w:color w:val="auto"/>
          <w:sz w:val="24"/>
          <w:szCs w:val="24"/>
          <w:lang w:val="zh-CN"/>
        </w:rPr>
        <w:t>竞争性谈判文件</w:t>
      </w:r>
      <w:r>
        <w:rPr>
          <w:rFonts w:hint="eastAsia" w:ascii="宋体" w:hAnsi="宋体" w:eastAsia="宋体" w:cs="宋体"/>
          <w:color w:val="auto"/>
          <w:sz w:val="24"/>
          <w:szCs w:val="24"/>
          <w:lang w:val="zh-CN"/>
        </w:rPr>
        <w:t>和成交供应商的</w:t>
      </w:r>
      <w:r>
        <w:rPr>
          <w:rFonts w:hint="eastAsia" w:ascii="宋体" w:hAnsi="宋体" w:cs="宋体"/>
          <w:color w:val="auto"/>
          <w:sz w:val="24"/>
          <w:szCs w:val="24"/>
          <w:lang w:val="zh-CN"/>
        </w:rPr>
        <w:t>竞争性谈判响应文件</w:t>
      </w:r>
      <w:r>
        <w:rPr>
          <w:rFonts w:hint="eastAsia" w:ascii="宋体" w:hAnsi="宋体" w:eastAsia="宋体" w:cs="宋体"/>
          <w:color w:val="auto"/>
          <w:sz w:val="24"/>
          <w:szCs w:val="24"/>
          <w:lang w:val="zh-CN"/>
        </w:rPr>
        <w:t>（包括评审中形成的澄清文件）作实质性修改。</w:t>
      </w:r>
    </w:p>
    <w:p w14:paraId="2499217F">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.2、采购人自政府采购合同签订之日起2个工作日内，将政府采购合同在省级以上人民政府财政部门指定的媒体上公告，但政府采购合同中涉及国家秘密、商业秘密的内容除外。</w:t>
      </w:r>
    </w:p>
    <w:p w14:paraId="41D588E8">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3.3、采购人自采购合同签订之日起七个工作日内，将采购合同副本报同级人民政府财政部门备案。</w:t>
      </w:r>
    </w:p>
    <w:p w14:paraId="58A4FA48">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招标代理服务费：本项目不收取招标代理服务费。</w:t>
      </w:r>
    </w:p>
    <w:p w14:paraId="02A1BF08">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rPr>
        <w:t>履约验收</w:t>
      </w:r>
    </w:p>
    <w:p w14:paraId="005A3F9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.1、政府采购合同的履行、违约责任和解决争议的方法等适用《中华人民共和国民法典》。采购人按照政府采购合同规定的技术、服务、安全标准组织对供应商履约情况进行验收，并出具验收书。</w:t>
      </w:r>
    </w:p>
    <w:p w14:paraId="46E430B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5.2、采购人按《关于促进政府采购公平竞争优化营商环境的通知》（财库〔2019〕38号）、《保障中小企业款项支付条例》（国务院令第728号）等规定及采购合同的约定进行支付合同款项。</w:t>
      </w:r>
    </w:p>
    <w:p w14:paraId="02BF2EC9">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6、关于询问、质疑和投诉</w:t>
      </w:r>
    </w:p>
    <w:p w14:paraId="5BD9D873">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6.1、询问</w:t>
      </w:r>
    </w:p>
    <w:p w14:paraId="3C988C2A">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供应商对政府采购活动事项有疑问的，可以向采购人或采购代理机构提出询问。采购人或采购代理机构将在3个工作日内对供应商依法提出的询问作出答复。</w:t>
      </w:r>
    </w:p>
    <w:p w14:paraId="68A74808">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质疑</w:t>
      </w:r>
    </w:p>
    <w:p w14:paraId="0A97A246">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供应商认为</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文件、采购过程、成交结果使自己的权益受到损害的，可以在知道或者应知其权益受到损害之日起7个工作日内，以书面形式向采购人、采购代理机构提出质疑。</w:t>
      </w:r>
    </w:p>
    <w:p w14:paraId="3F3692F3">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供应商必须在法定质疑期内一次性提出针对同一采购程序环节的质疑。</w:t>
      </w:r>
    </w:p>
    <w:p w14:paraId="37ABA565">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D672B35">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以联合体形式参加政府采购活动的，其质疑应当由组成联合体的所有供应商共同提出。</w:t>
      </w:r>
    </w:p>
    <w:p w14:paraId="58D37A6A">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供应商提出质疑应当提交质疑函和必要的证明材料。质疑函应当包括下列内容：</w:t>
      </w:r>
    </w:p>
    <w:p w14:paraId="24077713">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供应商的姓名或者名称、地址、邮编、联系人及联系电话；</w:t>
      </w:r>
    </w:p>
    <w:p w14:paraId="7FD148C9">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质疑项目的名称、编号；</w:t>
      </w:r>
    </w:p>
    <w:p w14:paraId="55568083">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具体、明确的质疑事项和与质疑事项相关的请求；</w:t>
      </w:r>
    </w:p>
    <w:p w14:paraId="19BF461D">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事实依据；</w:t>
      </w:r>
    </w:p>
    <w:p w14:paraId="15EF7C1B">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必要的法律依据；</w:t>
      </w:r>
    </w:p>
    <w:p w14:paraId="4600FEFD">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lang w:val="zh-CN"/>
        </w:rPr>
        <w:t>提出质疑的日期。</w:t>
      </w:r>
    </w:p>
    <w:p w14:paraId="310349C7">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有下列情形之一的，属于无效质疑，采购代理机构和采购人不予受理：</w:t>
      </w:r>
    </w:p>
    <w:p w14:paraId="22C92F4A">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质疑供应商不是参与本次政府采购项目的供应商；</w:t>
      </w:r>
    </w:p>
    <w:p w14:paraId="221307B1">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质疑供应商与质疑事项不存在利害关系的；</w:t>
      </w:r>
    </w:p>
    <w:p w14:paraId="50AE3756">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未在法定期限内提出质疑的；</w:t>
      </w:r>
    </w:p>
    <w:p w14:paraId="0B8D6AF1">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质疑未以书面形式提出，或质疑函主要内容构成不完整的；</w:t>
      </w:r>
    </w:p>
    <w:p w14:paraId="1CC43597">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应当提交授权书而未提交的；</w:t>
      </w:r>
    </w:p>
    <w:p w14:paraId="1AA8E454">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lang w:val="zh-CN"/>
        </w:rPr>
        <w:t>以非法手段取得证据、材料的；</w:t>
      </w:r>
    </w:p>
    <w:p w14:paraId="5C782BB8">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G.</w:t>
      </w:r>
      <w:r>
        <w:rPr>
          <w:rFonts w:hint="eastAsia" w:ascii="宋体" w:hAnsi="宋体" w:eastAsia="宋体" w:cs="宋体"/>
          <w:color w:val="auto"/>
          <w:sz w:val="24"/>
          <w:szCs w:val="24"/>
          <w:lang w:val="zh-CN"/>
        </w:rPr>
        <w:t>质疑答复后，同一质疑人就同一事项或同一采购程序环节再次提出质疑的；</w:t>
      </w:r>
    </w:p>
    <w:p w14:paraId="725073C4">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H.</w:t>
      </w:r>
      <w:r>
        <w:rPr>
          <w:rFonts w:hint="eastAsia" w:ascii="宋体" w:hAnsi="宋体" w:eastAsia="宋体" w:cs="宋体"/>
          <w:color w:val="auto"/>
          <w:sz w:val="24"/>
          <w:szCs w:val="24"/>
          <w:lang w:val="zh-CN"/>
        </w:rPr>
        <w:t>不符合法律、法规、规章和政府采购监管机构规定的其他条件的。</w:t>
      </w:r>
    </w:p>
    <w:p w14:paraId="41259476">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质疑答复</w:t>
      </w:r>
    </w:p>
    <w:p w14:paraId="3DACD617">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采购人或采购代理机构在收到质疑函后7个工作日内作出答复，并以书面形式通知质疑供应商和其他有关供应商。</w:t>
      </w:r>
    </w:p>
    <w:p w14:paraId="37D4D615">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质疑供应商对采购人、采购代理机构的答复不满意，或者采购人、采购代理机构未在规定时间内作出答复的，可以在答复期满后15个工作日内向同级人民政府财政部门提起投诉。</w:t>
      </w:r>
    </w:p>
    <w:p w14:paraId="6D2EB610">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其他需要说明的事项</w:t>
      </w:r>
    </w:p>
    <w:p w14:paraId="057EFC84">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质疑函须按财政部《质疑函范本》给定的格式进行填写，范本下载详见〔财政部国库司（gks.mof.gov.cn）〕网站〖首页·政府采购管理〗栏目中的《政府采购供应商质疑函范本》。《政府采购供应商质疑函范本》链接地址：</w:t>
      </w:r>
    </w:p>
    <w:p w14:paraId="37D95BF4">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http://gks.mof.gov.cn/ztztz/zhengfucaigouguanli/201802/t20180201_2804589.htm</w:t>
      </w:r>
    </w:p>
    <w:p w14:paraId="19C067E4">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接收质疑函的方式：书面形式</w:t>
      </w:r>
    </w:p>
    <w:p w14:paraId="7AC1DCD7">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联系部门：</w:t>
      </w:r>
      <w:r>
        <w:rPr>
          <w:rFonts w:hint="eastAsia" w:ascii="宋体" w:hAnsi="宋体" w:eastAsia="宋体" w:cs="宋体"/>
          <w:color w:val="auto"/>
          <w:sz w:val="24"/>
          <w:szCs w:val="24"/>
          <w:lang w:val="en-US" w:eastAsia="zh-CN"/>
        </w:rPr>
        <w:t>泾阳县政府采购中心</w:t>
      </w:r>
    </w:p>
    <w:p w14:paraId="62AC090C">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联系电话：见供应商须知前附表</w:t>
      </w:r>
    </w:p>
    <w:p w14:paraId="41E2E650">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通讯地址：咸阳市泾阳县中心街402号</w:t>
      </w:r>
    </w:p>
    <w:p w14:paraId="5135C54A">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、投诉</w:t>
      </w:r>
    </w:p>
    <w:p w14:paraId="5745FB3E">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1）质疑人对代理机构或采购人的答复不满意，以及代理机构或采购人未在规定时间内做出答复的，可以在答复期满后15个工作日内向监管机构提出投诉。</w:t>
      </w:r>
    </w:p>
    <w:p w14:paraId="2657C203">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2）供应商投诉的事项不得超出已质疑事项的范围。供应商提出投诉时，应当提交投诉书和必要的证明材料，并按财政部《投诉书范本》给定的格式进行填写。</w:t>
      </w:r>
    </w:p>
    <w:p w14:paraId="055EBC52">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投诉书范本地址：http://download.ccgp.gov.cn/2018/tousushufanben.zip</w:t>
      </w:r>
    </w:p>
    <w:p w14:paraId="13B0572D">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6.4、恶意质疑、投诉的法律后果</w:t>
      </w:r>
    </w:p>
    <w:p w14:paraId="4607697D">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1）对捏造事实、提供虚假材料进行质疑、投诉的行为予以严肃处理：</w:t>
      </w:r>
    </w:p>
    <w:p w14:paraId="333B7F3A">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78DC4051">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2）对捏造事实诬告陷害他人、诽谤他人的法律适用：</w:t>
      </w:r>
    </w:p>
    <w:p w14:paraId="739246F6">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《中华人民共和国刑法》第243条【诬告陷害罪】捏造事实诬告陷害他人，意图使他人受刑事追究，情节严重的，处三年以下有期徒刑、拘役或者管制；造成严重后果的，处三年以上十年以下有期徒刑。</w:t>
      </w:r>
    </w:p>
    <w:p w14:paraId="5F6C55C7">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《中华人民共和国刑法》第246条【侮辱罪、诽谤罪】以暴力或者其他方法公然侮辱他人或者捏造事实诽谤他人，情节严重的，处三年以下有期徒刑、拘役、管制或者剥夺政治权。</w:t>
      </w:r>
    </w:p>
    <w:p w14:paraId="029D1EC1">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val="zh-CN"/>
        </w:rPr>
        <w:t>其他</w:t>
      </w:r>
    </w:p>
    <w:p w14:paraId="15ED2C74">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.1、</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步骤为：第一次报价---初步评审---分别</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---第二次报价---推荐成交候选人。（以供应商递交的</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响应文件中的总报价为第一次报价。分别</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后，供应商现场填报的</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响应总报价为第二次报价）</w:t>
      </w:r>
    </w:p>
    <w:p w14:paraId="406E8DF0">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.2、</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：供应商在二次</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报价后分项报价表中的各分项报价根据</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二次总报价的下浮比例同比例下降。</w:t>
      </w:r>
    </w:p>
    <w:p w14:paraId="7CB12D8B">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.3、采用</w:t>
      </w:r>
      <w:r>
        <w:rPr>
          <w:rFonts w:hint="eastAsia" w:ascii="宋体" w:hAnsi="宋体" w:cs="宋体"/>
          <w:color w:val="auto"/>
          <w:sz w:val="24"/>
          <w:szCs w:val="24"/>
          <w:lang w:val="zh-CN"/>
        </w:rPr>
        <w:t>竞争性谈判</w:t>
      </w:r>
      <w:r>
        <w:rPr>
          <w:rFonts w:hint="eastAsia" w:ascii="宋体" w:hAnsi="宋体" w:eastAsia="宋体" w:cs="宋体"/>
          <w:color w:val="auto"/>
          <w:sz w:val="24"/>
          <w:szCs w:val="24"/>
          <w:lang w:val="zh-CN"/>
        </w:rPr>
        <w:t>采购方式采购的政府购买服务项目（含政府和社会资本合作项目），采购过程中符合要求的供应商（社会资本）只有2家的，</w:t>
      </w:r>
      <w:r>
        <w:rPr>
          <w:rFonts w:hint="eastAsia" w:ascii="宋体" w:hAnsi="宋体" w:cs="宋体"/>
          <w:color w:val="auto"/>
          <w:sz w:val="24"/>
          <w:szCs w:val="24"/>
          <w:lang w:val="zh-CN"/>
        </w:rPr>
        <w:t>竞争性谈判</w:t>
      </w:r>
      <w:r>
        <w:rPr>
          <w:rFonts w:hint="eastAsia" w:ascii="宋体" w:hAnsi="宋体" w:eastAsia="宋体" w:cs="宋体"/>
          <w:color w:val="auto"/>
          <w:sz w:val="24"/>
          <w:szCs w:val="24"/>
          <w:lang w:val="zh-CN"/>
        </w:rPr>
        <w:t>采购活动可以继续进行。采购过程中符合要求的供应商（社会资本）只有1家的，采购人或者采购代理机构应当终止</w:t>
      </w:r>
      <w:r>
        <w:rPr>
          <w:rFonts w:hint="eastAsia" w:ascii="宋体" w:hAnsi="宋体" w:cs="宋体"/>
          <w:color w:val="auto"/>
          <w:sz w:val="24"/>
          <w:szCs w:val="24"/>
          <w:lang w:val="zh-CN"/>
        </w:rPr>
        <w:t>竞争性谈判</w:t>
      </w:r>
      <w:r>
        <w:rPr>
          <w:rFonts w:hint="eastAsia" w:ascii="宋体" w:hAnsi="宋体" w:eastAsia="宋体" w:cs="宋体"/>
          <w:color w:val="auto"/>
          <w:sz w:val="24"/>
          <w:szCs w:val="24"/>
          <w:lang w:val="zh-CN"/>
        </w:rPr>
        <w:t>采购活动，发布项目终止公告并说明原因，重新开展采购活动。</w:t>
      </w:r>
    </w:p>
    <w:p w14:paraId="788AF209">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4、成交供应商确定后，成交供应商无正当理由拖延或拒签合同的，或未能按照规定的时间提供履约保证金，采购人有权取消其成交资格，并按评审顺序重新确定成交供应商。给采购人造成损失的，应当承担赔偿责任，并依法承担相应法律责任。</w:t>
      </w:r>
    </w:p>
    <w:p w14:paraId="07F70DB2">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.5、</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开始到成交供应商确定前，</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小组、采购人及有关人员要严格遵循保密原则，任何一方不得向与评审无关的单位和人员透露与</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有关的其它供应商的技术资料、价格及其它信息。否则，按《中华人民共和国政府采购法》、《中华人民共和国政府采购法实施条例》及有关法律、法规的法律规定进行相应的处罚。</w:t>
      </w:r>
    </w:p>
    <w:p w14:paraId="6975EA3C">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8、特殊情况的处理</w:t>
      </w:r>
    </w:p>
    <w:p w14:paraId="5AE64269">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8.1、核心产品允许有多个，不同供应商提供了任意一个相同品牌的核心产品，即视为提供相同品牌的供应商。</w:t>
      </w:r>
    </w:p>
    <w:p w14:paraId="16EB6024">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提供相同品牌产品且通过资格审查、符合性审查的不同供应商参加同一合同项下采购活动的，按一家供应商计算，评审后得分最高的同品牌供应商获得成交供应商推荐资格；最后评审得分相同的，由采购人或者采购人委托</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小组采取随机抽取方式确定一个供应商获得成交供应商推荐资格，其他同品牌供应商不作为中标候选人。</w:t>
      </w:r>
    </w:p>
    <w:p w14:paraId="63FE4418">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8.3、在符合性审查、有效报价环节提供核心产品品牌不足3个的，视为有效响应供应商不足3家。</w:t>
      </w:r>
    </w:p>
    <w:p w14:paraId="1160A005">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8.4、本项目核心产品为：插电式混合动力4门5座三厢车</w:t>
      </w:r>
    </w:p>
    <w:p w14:paraId="7B112E7F">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9</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zh-CN"/>
        </w:rPr>
        <w:t>信用担保及信用融资</w:t>
      </w:r>
    </w:p>
    <w:p w14:paraId="43740DA8">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zh-CN"/>
        </w:rPr>
        <w:t>.1、陕西省政府采购信用担保及信用融资政策：</w:t>
      </w:r>
    </w:p>
    <w:p w14:paraId="601B549F">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w:t>
      </w:r>
      <w:r>
        <w:rPr>
          <w:rFonts w:hint="eastAsia" w:ascii="宋体" w:hAnsi="宋体" w:cs="宋体"/>
          <w:color w:val="auto"/>
          <w:sz w:val="24"/>
          <w:szCs w:val="24"/>
          <w:lang w:val="zh-CN"/>
        </w:rPr>
        <w:t>成交供应商</w:t>
      </w:r>
      <w:r>
        <w:rPr>
          <w:rFonts w:hint="eastAsia" w:ascii="宋体" w:hAnsi="宋体" w:eastAsia="宋体" w:cs="宋体"/>
          <w:color w:val="auto"/>
          <w:sz w:val="24"/>
          <w:szCs w:val="24"/>
          <w:lang w:val="zh-CN"/>
        </w:rPr>
        <w:t>缴纳履约保证金时可自愿选择通过担保机构保函的形式缴纳。</w:t>
      </w:r>
    </w:p>
    <w:p w14:paraId="0D4BD815">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325F3FF9">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sectPr>
          <w:headerReference r:id="rId13" w:type="default"/>
          <w:footerReference r:id="rId14"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2、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14:paraId="0AFFBB40">
      <w:pPr>
        <w:pStyle w:val="3"/>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32"/>
          <w:szCs w:val="32"/>
          <w:lang w:val="en-US" w:eastAsia="zh-CN"/>
        </w:rPr>
      </w:pPr>
      <w:bookmarkStart w:id="16" w:name="_Toc2811"/>
      <w:bookmarkStart w:id="17" w:name="_Toc3876"/>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lang w:val="zh-CN" w:eastAsia="zh-CN"/>
        </w:rPr>
        <w:t>章 评审办法</w:t>
      </w:r>
      <w:bookmarkEnd w:id="16"/>
      <w:bookmarkEnd w:id="17"/>
    </w:p>
    <w:p w14:paraId="75288249">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aps w:val="0"/>
          <w:color w:val="auto"/>
          <w:sz w:val="24"/>
          <w:szCs w:val="24"/>
          <w:highlight w:val="none"/>
        </w:rPr>
      </w:pPr>
      <w:r>
        <w:rPr>
          <w:rFonts w:hint="eastAsia" w:ascii="宋体" w:hAnsi="宋体" w:eastAsia="宋体" w:cs="宋体"/>
          <w:b/>
          <w:caps w:val="0"/>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aps w:val="0"/>
          <w:color w:val="auto"/>
          <w:sz w:val="24"/>
          <w:szCs w:val="24"/>
          <w:highlight w:val="none"/>
        </w:rPr>
        <w:t>评审方法：采用最低评标价法。</w:t>
      </w:r>
    </w:p>
    <w:p w14:paraId="2922618E">
      <w:pPr>
        <w:shd w:val="clear"/>
        <w:tabs>
          <w:tab w:val="left" w:pos="0"/>
        </w:tabs>
        <w:adjustRightInd w:val="0"/>
        <w:snapToGrid w:val="0"/>
        <w:spacing w:line="42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rPr>
        <w:t>按照《中华人民共和国政府采购法》及实施条例、《政府采购非招标采购方式管理办法》（74号令）的规定及政府采购货物和服务招标投标管理办法（87号令）的规定，本次评标采用最低评标价法，即在最大限度地满足竞争性谈判文件实质性要求前提下，按照供应商的最终报价由低到高确定成交候选人并依次排序</w:t>
      </w:r>
      <w:r>
        <w:rPr>
          <w:rFonts w:hint="eastAsia" w:ascii="宋体" w:hAnsi="宋体" w:eastAsia="宋体" w:cs="宋体"/>
          <w:b w:val="0"/>
          <w:bCs w:val="0"/>
          <w:color w:val="auto"/>
          <w:sz w:val="24"/>
          <w:szCs w:val="24"/>
          <w:highlight w:val="none"/>
        </w:rPr>
        <w:t>。</w:t>
      </w:r>
    </w:p>
    <w:p w14:paraId="09149202">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、评审标准</w:t>
      </w:r>
    </w:p>
    <w:p w14:paraId="3D2AB83B">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w:t>
      </w:r>
      <w:r>
        <w:rPr>
          <w:rFonts w:hint="eastAsia" w:ascii="宋体" w:hAnsi="宋体" w:eastAsia="宋体" w:cs="宋体"/>
          <w:color w:val="auto"/>
          <w:sz w:val="24"/>
          <w:szCs w:val="24"/>
          <w:highlight w:val="none"/>
        </w:rPr>
        <w:t>资格性审查标准：见附件1初步审查要素表</w:t>
      </w:r>
      <w:r>
        <w:rPr>
          <w:rFonts w:hint="eastAsia" w:ascii="宋体" w:hAnsi="宋体" w:cs="宋体"/>
          <w:color w:val="auto"/>
          <w:sz w:val="24"/>
          <w:szCs w:val="24"/>
          <w:highlight w:val="none"/>
          <w:lang w:val="en-US" w:eastAsia="zh-CN"/>
        </w:rPr>
        <w:t>1</w:t>
      </w:r>
    </w:p>
    <w:p w14:paraId="2FED2325">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w:t>
      </w:r>
      <w:r>
        <w:rPr>
          <w:rFonts w:hint="eastAsia" w:ascii="宋体" w:hAnsi="宋体" w:eastAsia="宋体" w:cs="宋体"/>
          <w:color w:val="auto"/>
          <w:sz w:val="24"/>
          <w:szCs w:val="24"/>
          <w:highlight w:val="none"/>
        </w:rPr>
        <w:t>符合性审查标准：见附件1初步审查要素表</w:t>
      </w:r>
      <w:r>
        <w:rPr>
          <w:rFonts w:hint="eastAsia" w:ascii="宋体" w:hAnsi="宋体" w:cs="宋体"/>
          <w:color w:val="auto"/>
          <w:sz w:val="24"/>
          <w:szCs w:val="24"/>
          <w:highlight w:val="none"/>
          <w:lang w:val="en-US" w:eastAsia="zh-CN"/>
        </w:rPr>
        <w:t>2</w:t>
      </w:r>
    </w:p>
    <w:p w14:paraId="0193A767">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、评审程序</w:t>
      </w:r>
    </w:p>
    <w:p w14:paraId="77280389">
      <w:pPr>
        <w:pStyle w:val="29"/>
        <w:keepNext w:val="0"/>
        <w:keepLines w:val="0"/>
        <w:pageBreakBefore w:val="0"/>
        <w:widowControl w:val="0"/>
        <w:shd w:val="clear" w:color="auto" w:fill="auto"/>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hAnsi="宋体" w:cs="宋体"/>
          <w:color w:val="auto"/>
          <w:sz w:val="24"/>
          <w:szCs w:val="24"/>
          <w:highlight w:val="none"/>
          <w:lang w:eastAsia="zh-CN"/>
        </w:rPr>
        <w:t>竞争性谈判响应文件</w:t>
      </w:r>
      <w:r>
        <w:rPr>
          <w:rFonts w:hint="eastAsia" w:ascii="宋体" w:hAnsi="宋体" w:eastAsia="宋体" w:cs="宋体"/>
          <w:color w:val="auto"/>
          <w:sz w:val="24"/>
          <w:szCs w:val="24"/>
          <w:highlight w:val="none"/>
        </w:rPr>
        <w:t>初审、澄清有关问题、分别</w:t>
      </w:r>
      <w:r>
        <w:rPr>
          <w:rFonts w:hint="eastAsia" w:hAnsi="宋体" w:cs="宋体"/>
          <w:color w:val="auto"/>
          <w:sz w:val="24"/>
          <w:szCs w:val="24"/>
          <w:highlight w:val="none"/>
          <w:lang w:eastAsia="zh-CN"/>
        </w:rPr>
        <w:t>谈判</w:t>
      </w:r>
      <w:r>
        <w:rPr>
          <w:rFonts w:hint="eastAsia" w:ascii="宋体" w:hAnsi="宋体" w:eastAsia="宋体" w:cs="宋体"/>
          <w:color w:val="auto"/>
          <w:sz w:val="24"/>
          <w:szCs w:val="24"/>
          <w:highlight w:val="none"/>
        </w:rPr>
        <w:t>、二次报价、推荐成交候选人名单。在上一步评审中被认定为无效</w:t>
      </w:r>
      <w:r>
        <w:rPr>
          <w:rFonts w:hint="eastAsia" w:hAnsi="宋体" w:cs="宋体"/>
          <w:color w:val="auto"/>
          <w:sz w:val="24"/>
          <w:szCs w:val="24"/>
          <w:highlight w:val="none"/>
          <w:lang w:eastAsia="zh-CN"/>
        </w:rPr>
        <w:t>谈判</w:t>
      </w:r>
      <w:r>
        <w:rPr>
          <w:rFonts w:hint="eastAsia" w:ascii="宋体" w:hAnsi="宋体" w:eastAsia="宋体" w:cs="宋体"/>
          <w:color w:val="auto"/>
          <w:sz w:val="24"/>
          <w:szCs w:val="24"/>
          <w:highlight w:val="none"/>
        </w:rPr>
        <w:t>者，不进入下一步的评审。</w:t>
      </w:r>
    </w:p>
    <w:p w14:paraId="129830D0">
      <w:pPr>
        <w:keepNext w:val="0"/>
        <w:keepLines w:val="0"/>
        <w:pageBreakBefore w:val="0"/>
        <w:widowControl w:val="0"/>
        <w:shd w:val="clear" w:color="auto" w:fill="auto"/>
        <w:kinsoku/>
        <w:wordWrap/>
        <w:overflowPunct/>
        <w:topLinePunct w:val="0"/>
        <w:autoSpaceDE/>
        <w:autoSpaceDN/>
        <w:bidi w:val="0"/>
        <w:spacing w:line="440" w:lineRule="exact"/>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对</w:t>
      </w:r>
      <w:r>
        <w:rPr>
          <w:rFonts w:hint="eastAsia" w:ascii="宋体" w:hAnsi="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响应文件的初审</w:t>
      </w:r>
    </w:p>
    <w:p w14:paraId="3FE290D7">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3.1.1、</w:t>
      </w:r>
      <w:r>
        <w:rPr>
          <w:rFonts w:hint="eastAsia" w:ascii="宋体" w:hAnsi="宋体" w:eastAsia="宋体" w:cs="宋体"/>
          <w:b w:val="0"/>
          <w:bCs w:val="0"/>
          <w:color w:val="auto"/>
          <w:sz w:val="24"/>
          <w:szCs w:val="24"/>
          <w:highlight w:val="none"/>
        </w:rPr>
        <w:t>资格性审查：</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将依据本章第 2.1项规定的评审标准对</w:t>
      </w:r>
      <w:r>
        <w:rPr>
          <w:rFonts w:hint="eastAsia" w:ascii="宋体" w:hAnsi="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响应文件进行资格性审查。有一项不符合评审标准的，将被视为未实质性响应</w:t>
      </w:r>
      <w:r>
        <w:rPr>
          <w:rFonts w:hint="eastAsia" w:ascii="宋体" w:hAnsi="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文件，其</w:t>
      </w:r>
      <w:r>
        <w:rPr>
          <w:rFonts w:hint="eastAsia" w:ascii="宋体" w:hAnsi="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响应文件将按无效文件处理。</w:t>
      </w:r>
    </w:p>
    <w:p w14:paraId="4F622BDE">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3.1.2、</w:t>
      </w:r>
      <w:r>
        <w:rPr>
          <w:rFonts w:hint="eastAsia" w:ascii="宋体" w:hAnsi="宋体" w:eastAsia="宋体" w:cs="宋体"/>
          <w:b w:val="0"/>
          <w:bCs w:val="0"/>
          <w:color w:val="auto"/>
          <w:sz w:val="24"/>
          <w:szCs w:val="24"/>
          <w:highlight w:val="none"/>
        </w:rPr>
        <w:t>符合性审查：</w:t>
      </w:r>
      <w:r>
        <w:rPr>
          <w:rFonts w:hint="eastAsia" w:ascii="宋体" w:hAnsi="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小组根据本章第 2.1项规定的评审标准对</w:t>
      </w:r>
      <w:r>
        <w:rPr>
          <w:rFonts w:hint="eastAsia" w:ascii="宋体" w:hAnsi="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响应文件进行符合性评审。有一项不符合评审标准的，将被视为未实质性响应</w:t>
      </w:r>
      <w:r>
        <w:rPr>
          <w:rFonts w:hint="eastAsia" w:ascii="宋体" w:hAnsi="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文件，其</w:t>
      </w:r>
      <w:r>
        <w:rPr>
          <w:rFonts w:hint="eastAsia" w:ascii="宋体" w:hAnsi="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响应文件将按无效文件处理。</w:t>
      </w:r>
    </w:p>
    <w:p w14:paraId="02B3A41B">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在资格性审查阶段，不符合</w:t>
      </w:r>
      <w:r>
        <w:rPr>
          <w:rFonts w:hint="eastAsia" w:ascii="宋体" w:hAnsi="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文件要求的，不得进入符合性审查，在符合性审查时未通过的，不得进入后续评审环节。</w:t>
      </w:r>
    </w:p>
    <w:p w14:paraId="1ECBA4CC">
      <w:pPr>
        <w:keepNext w:val="0"/>
        <w:keepLines w:val="0"/>
        <w:pageBreakBefore w:val="0"/>
        <w:widowControl w:val="0"/>
        <w:shd w:val="clear" w:color="auto" w:fill="auto"/>
        <w:kinsoku/>
        <w:wordWrap/>
        <w:overflowPunct/>
        <w:topLinePunct w:val="0"/>
        <w:autoSpaceDE/>
        <w:autoSpaceDN/>
        <w:bidi w:val="0"/>
        <w:spacing w:line="440" w:lineRule="exact"/>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响应文件的澄清</w:t>
      </w:r>
    </w:p>
    <w:p w14:paraId="3341650D">
      <w:pPr>
        <w:keepNext w:val="0"/>
        <w:keepLines w:val="0"/>
        <w:pageBreakBefore w:val="0"/>
        <w:widowControl w:val="0"/>
        <w:shd w:val="clear" w:color="auto" w:fill="auto"/>
        <w:kinsoku/>
        <w:wordWrap/>
        <w:overflowPunct/>
        <w:topLinePunct w:val="0"/>
        <w:autoSpaceDE/>
        <w:autoSpaceDN/>
        <w:bidi w:val="0"/>
        <w:spacing w:line="440" w:lineRule="exact"/>
        <w:ind w:firstLine="496" w:firstLineChars="200"/>
        <w:jc w:val="left"/>
        <w:textAlignment w:val="auto"/>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lang w:val="en-US" w:eastAsia="zh-CN"/>
        </w:rPr>
        <w:t>3.2.1、</w:t>
      </w:r>
      <w:r>
        <w:rPr>
          <w:rFonts w:hint="eastAsia" w:ascii="宋体" w:hAnsi="宋体" w:cs="宋体"/>
          <w:bCs/>
          <w:color w:val="auto"/>
          <w:spacing w:val="4"/>
          <w:sz w:val="24"/>
          <w:szCs w:val="24"/>
          <w:highlight w:val="none"/>
          <w:lang w:eastAsia="zh-CN"/>
        </w:rPr>
        <w:t>谈判</w:t>
      </w:r>
      <w:r>
        <w:rPr>
          <w:rFonts w:hint="eastAsia" w:ascii="宋体" w:hAnsi="宋体" w:eastAsia="宋体" w:cs="宋体"/>
          <w:bCs/>
          <w:color w:val="auto"/>
          <w:spacing w:val="4"/>
          <w:sz w:val="24"/>
          <w:szCs w:val="24"/>
          <w:highlight w:val="none"/>
        </w:rPr>
        <w:t>小组发现供应商的报价明显低于其他通过符合性审查的供应商的报价，有可能影响产品质量或者不能诚信履约的，应当要求其在</w:t>
      </w:r>
      <w:r>
        <w:rPr>
          <w:rFonts w:hint="eastAsia" w:ascii="宋体" w:hAnsi="宋体" w:cs="宋体"/>
          <w:bCs/>
          <w:color w:val="auto"/>
          <w:spacing w:val="4"/>
          <w:sz w:val="24"/>
          <w:szCs w:val="24"/>
          <w:highlight w:val="none"/>
          <w:lang w:eastAsia="zh-CN"/>
        </w:rPr>
        <w:t>谈判</w:t>
      </w:r>
      <w:r>
        <w:rPr>
          <w:rFonts w:hint="eastAsia" w:ascii="宋体" w:hAnsi="宋体" w:eastAsia="宋体" w:cs="宋体"/>
          <w:bCs/>
          <w:color w:val="auto"/>
          <w:spacing w:val="4"/>
          <w:sz w:val="24"/>
          <w:szCs w:val="24"/>
          <w:highlight w:val="none"/>
        </w:rPr>
        <w:t>现场合理的时间内做出书面说明，必要时提交相关证明材料。供应商不能证明其报价合理性的，</w:t>
      </w:r>
      <w:r>
        <w:rPr>
          <w:rFonts w:hint="eastAsia" w:ascii="宋体" w:hAnsi="宋体" w:cs="宋体"/>
          <w:bCs/>
          <w:color w:val="auto"/>
          <w:spacing w:val="4"/>
          <w:sz w:val="24"/>
          <w:szCs w:val="24"/>
          <w:highlight w:val="none"/>
          <w:lang w:eastAsia="zh-CN"/>
        </w:rPr>
        <w:t>谈判</w:t>
      </w:r>
      <w:r>
        <w:rPr>
          <w:rFonts w:hint="eastAsia" w:ascii="宋体" w:hAnsi="宋体" w:eastAsia="宋体" w:cs="宋体"/>
          <w:bCs/>
          <w:color w:val="auto"/>
          <w:spacing w:val="4"/>
          <w:sz w:val="24"/>
          <w:szCs w:val="24"/>
          <w:highlight w:val="none"/>
        </w:rPr>
        <w:t>小组应当将其作为无效响应处理。</w:t>
      </w:r>
    </w:p>
    <w:p w14:paraId="6D29CE04">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pacing w:val="4"/>
          <w:sz w:val="24"/>
          <w:szCs w:val="24"/>
          <w:highlight w:val="none"/>
        </w:rPr>
      </w:pPr>
      <w:r>
        <w:rPr>
          <w:rFonts w:hint="eastAsia" w:ascii="宋体" w:hAnsi="宋体" w:eastAsia="宋体" w:cs="宋体"/>
          <w:color w:val="auto"/>
          <w:sz w:val="24"/>
          <w:szCs w:val="24"/>
          <w:highlight w:val="none"/>
          <w:lang w:val="en-US" w:eastAsia="zh-CN"/>
        </w:rPr>
        <w:t>3.2.2、</w:t>
      </w:r>
      <w:r>
        <w:rPr>
          <w:rFonts w:hint="eastAsia" w:ascii="宋体" w:hAnsi="宋体" w:eastAsia="宋体" w:cs="宋体"/>
          <w:color w:val="auto"/>
          <w:sz w:val="24"/>
          <w:szCs w:val="24"/>
          <w:highlight w:val="none"/>
        </w:rPr>
        <w:t>有效的书面澄清材料，是</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响应文件的补充材料，成为</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响应文件的组成部分。</w:t>
      </w:r>
    </w:p>
    <w:p w14:paraId="101FCA03">
      <w:pPr>
        <w:keepNext w:val="0"/>
        <w:keepLines w:val="0"/>
        <w:pageBreakBefore w:val="0"/>
        <w:widowControl w:val="0"/>
        <w:shd w:val="clear" w:color="auto" w:fill="auto"/>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3.3</w:t>
      </w:r>
      <w:r>
        <w:rPr>
          <w:rFonts w:hint="eastAsia" w:ascii="宋体" w:hAnsi="宋体" w:eastAsia="宋体" w:cs="宋体"/>
          <w:b/>
          <w:bCs/>
          <w:color w:val="auto"/>
          <w:sz w:val="24"/>
          <w:szCs w:val="24"/>
          <w:highlight w:val="none"/>
          <w:lang w:eastAsia="zh-CN"/>
        </w:rPr>
        <w:t>、出现下列情况之一者（但不限于），按无效文件处理</w:t>
      </w:r>
      <w:r>
        <w:rPr>
          <w:rFonts w:hint="eastAsia" w:ascii="宋体" w:hAnsi="宋体" w:cs="宋体"/>
          <w:b/>
          <w:bCs/>
          <w:color w:val="auto"/>
          <w:sz w:val="24"/>
          <w:szCs w:val="24"/>
          <w:highlight w:val="none"/>
          <w:lang w:eastAsia="zh-CN"/>
        </w:rPr>
        <w:t>：</w:t>
      </w:r>
    </w:p>
    <w:p w14:paraId="04AC419C">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3.3.1、</w:t>
      </w:r>
      <w:r>
        <w:rPr>
          <w:rFonts w:hint="eastAsia" w:ascii="宋体" w:hAnsi="宋体" w:eastAsia="宋体" w:cs="宋体"/>
          <w:color w:val="auto"/>
          <w:sz w:val="24"/>
          <w:szCs w:val="24"/>
          <w:highlight w:val="none"/>
          <w:lang w:val="zh-CN" w:eastAsia="zh-CN"/>
        </w:rPr>
        <w:t>供应商没有经过正常渠道</w:t>
      </w:r>
      <w:r>
        <w:rPr>
          <w:rFonts w:hint="eastAsia" w:ascii="宋体" w:hAnsi="宋体" w:eastAsia="宋体" w:cs="宋体"/>
          <w:color w:val="auto"/>
          <w:sz w:val="24"/>
          <w:szCs w:val="24"/>
          <w:highlight w:val="none"/>
          <w:lang w:eastAsia="zh-CN"/>
        </w:rPr>
        <w:t>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eastAsia="zh-CN"/>
        </w:rPr>
        <w:t>文件，或供应商的名称与报名</w:t>
      </w:r>
      <w:r>
        <w:rPr>
          <w:rFonts w:hint="eastAsia" w:ascii="宋体" w:hAnsi="宋体" w:eastAsia="宋体" w:cs="宋体"/>
          <w:color w:val="auto"/>
          <w:sz w:val="24"/>
          <w:szCs w:val="24"/>
          <w:highlight w:val="none"/>
          <w:lang w:val="en-US" w:eastAsia="zh-CN"/>
        </w:rPr>
        <w:t>时登记的</w:t>
      </w:r>
      <w:r>
        <w:rPr>
          <w:rFonts w:hint="eastAsia" w:ascii="宋体" w:hAnsi="宋体" w:eastAsia="宋体" w:cs="宋体"/>
          <w:color w:val="auto"/>
          <w:sz w:val="24"/>
          <w:szCs w:val="24"/>
          <w:highlight w:val="none"/>
          <w:lang w:val="zh-CN" w:eastAsia="zh-CN"/>
        </w:rPr>
        <w:t>供应商单位名称不符；</w:t>
      </w:r>
    </w:p>
    <w:p w14:paraId="514C92D7">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3.3.2、</w:t>
      </w:r>
      <w:r>
        <w:rPr>
          <w:rFonts w:hint="eastAsia" w:ascii="宋体" w:hAnsi="宋体" w:eastAsia="宋体" w:cs="宋体"/>
          <w:color w:val="auto"/>
          <w:sz w:val="24"/>
          <w:szCs w:val="24"/>
          <w:highlight w:val="none"/>
          <w:lang w:eastAsia="zh-CN"/>
        </w:rPr>
        <w:t>供应商</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eastAsia="zh-CN"/>
        </w:rPr>
        <w:t>的有效性和符合性不符合</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要求的；</w:t>
      </w:r>
    </w:p>
    <w:p w14:paraId="055CFE65">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3.3.3、投</w:t>
      </w:r>
      <w:r>
        <w:rPr>
          <w:rFonts w:hint="eastAsia" w:ascii="宋体" w:hAnsi="宋体" w:eastAsia="宋体" w:cs="宋体"/>
          <w:color w:val="auto"/>
          <w:sz w:val="24"/>
          <w:szCs w:val="24"/>
          <w:highlight w:val="none"/>
          <w:lang w:eastAsia="zh-CN"/>
        </w:rPr>
        <w:t>供应商有串通投标、弄虚作假（包括但不限于虚假资质、虚假证明、虚假应答等）、行贿等违法行为的；</w:t>
      </w:r>
    </w:p>
    <w:p w14:paraId="4540721F">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3.3.4、响应</w:t>
      </w:r>
      <w:r>
        <w:rPr>
          <w:rFonts w:hint="eastAsia" w:ascii="宋体" w:hAnsi="宋体" w:eastAsia="宋体" w:cs="宋体"/>
          <w:color w:val="auto"/>
          <w:sz w:val="24"/>
          <w:szCs w:val="24"/>
          <w:highlight w:val="none"/>
          <w:lang w:eastAsia="zh-CN"/>
        </w:rPr>
        <w:t>文件附加了采购人难以接受的条件或条款的；</w:t>
      </w:r>
    </w:p>
    <w:p w14:paraId="1B2AA599">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3.3.5、</w:t>
      </w:r>
      <w:r>
        <w:rPr>
          <w:rFonts w:hint="eastAsia" w:ascii="宋体" w:hAnsi="宋体" w:eastAsia="宋体" w:cs="宋体"/>
          <w:color w:val="auto"/>
          <w:sz w:val="24"/>
          <w:szCs w:val="24"/>
          <w:highlight w:val="none"/>
          <w:lang w:eastAsia="zh-CN"/>
        </w:rPr>
        <w:t>在政府采购或其他重大项目履约过程中有不良记录，未能按期履约的；</w:t>
      </w:r>
    </w:p>
    <w:p w14:paraId="62BAE74C">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3.3.6、</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报价与市场价格偏离较大、低于成本、形成不正当竞争的；</w:t>
      </w:r>
    </w:p>
    <w:p w14:paraId="26648811">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3.3.7、</w:t>
      </w: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响应文件中出现漏项或数量与给定技术要求不符</w:t>
      </w:r>
      <w:r>
        <w:rPr>
          <w:rFonts w:hint="eastAsia" w:ascii="宋体" w:hAnsi="宋体" w:eastAsia="宋体" w:cs="宋体"/>
          <w:color w:val="auto"/>
          <w:sz w:val="24"/>
          <w:szCs w:val="24"/>
          <w:highlight w:val="yellow"/>
          <w:lang w:val="zh-CN"/>
        </w:rPr>
        <w:t>，</w:t>
      </w:r>
      <w:r>
        <w:rPr>
          <w:rFonts w:hint="eastAsia" w:ascii="宋体" w:hAnsi="宋体" w:cs="宋体"/>
          <w:color w:val="auto"/>
          <w:sz w:val="24"/>
          <w:szCs w:val="24"/>
          <w:highlight w:val="yellow"/>
          <w:lang w:val="en-US" w:eastAsia="zh-CN"/>
        </w:rPr>
        <w:t>技术参数不得出现负偏差。</w:t>
      </w:r>
    </w:p>
    <w:p w14:paraId="226FD9DC">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3.3.8、</w:t>
      </w:r>
      <w:r>
        <w:rPr>
          <w:rFonts w:hint="eastAsia" w:ascii="宋体" w:hAnsi="宋体" w:eastAsia="宋体" w:cs="宋体"/>
          <w:color w:val="auto"/>
          <w:sz w:val="24"/>
          <w:szCs w:val="24"/>
          <w:highlight w:val="none"/>
          <w:lang w:eastAsia="zh-CN"/>
        </w:rPr>
        <w:t>单位负责人为同一人或者存在直接控股、管理关系的不同供应商，不得参加同一合同项下的政府采购活动；</w:t>
      </w:r>
    </w:p>
    <w:p w14:paraId="3FFFD57F">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3.3.9、</w:t>
      </w:r>
      <w:r>
        <w:rPr>
          <w:rFonts w:hint="eastAsia" w:ascii="宋体" w:hAnsi="宋体" w:eastAsia="宋体" w:cs="宋体"/>
          <w:color w:val="auto"/>
          <w:sz w:val="24"/>
          <w:szCs w:val="24"/>
          <w:highlight w:val="none"/>
          <w:lang w:eastAsia="zh-CN"/>
        </w:rPr>
        <w:t>提供虚假技术</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lang w:eastAsia="zh-CN"/>
        </w:rPr>
        <w:t>的。</w:t>
      </w:r>
    </w:p>
    <w:p w14:paraId="720406BB">
      <w:pPr>
        <w:keepNext w:val="0"/>
        <w:keepLines w:val="0"/>
        <w:pageBreakBefore w:val="0"/>
        <w:widowControl w:val="0"/>
        <w:shd w:val="clear" w:color="auto" w:fill="auto"/>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4、有下列情形之一的，视为投标人串通投标，</w:t>
      </w:r>
      <w:r>
        <w:rPr>
          <w:rFonts w:hint="eastAsia" w:ascii="宋体" w:hAnsi="宋体" w:cs="宋体"/>
          <w:b/>
          <w:bCs/>
          <w:color w:val="auto"/>
          <w:sz w:val="24"/>
          <w:szCs w:val="24"/>
          <w:highlight w:val="none"/>
          <w:lang w:val="en-US" w:eastAsia="zh-CN"/>
        </w:rPr>
        <w:t>谈判</w:t>
      </w:r>
      <w:r>
        <w:rPr>
          <w:rFonts w:hint="eastAsia" w:ascii="宋体" w:hAnsi="宋体" w:eastAsia="宋体" w:cs="宋体"/>
          <w:b/>
          <w:bCs/>
          <w:color w:val="auto"/>
          <w:sz w:val="24"/>
          <w:szCs w:val="24"/>
          <w:highlight w:val="none"/>
          <w:lang w:val="en-US" w:eastAsia="zh-CN"/>
        </w:rPr>
        <w:t>小组</w:t>
      </w:r>
      <w:r>
        <w:rPr>
          <w:rFonts w:hint="eastAsia" w:ascii="宋体" w:hAnsi="宋体" w:eastAsia="宋体" w:cs="宋体"/>
          <w:b/>
          <w:bCs/>
          <w:color w:val="auto"/>
          <w:sz w:val="24"/>
          <w:szCs w:val="24"/>
          <w:highlight w:val="none"/>
          <w:lang w:eastAsia="zh-CN"/>
        </w:rPr>
        <w:t>应当认定其投标无效</w:t>
      </w:r>
      <w:r>
        <w:rPr>
          <w:rFonts w:hint="eastAsia" w:ascii="宋体" w:hAnsi="宋体" w:cs="宋体"/>
          <w:b/>
          <w:bCs/>
          <w:color w:val="auto"/>
          <w:sz w:val="24"/>
          <w:szCs w:val="24"/>
          <w:highlight w:val="none"/>
          <w:lang w:eastAsia="zh-CN"/>
        </w:rPr>
        <w:t>：</w:t>
      </w:r>
    </w:p>
    <w:p w14:paraId="343FBD00">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3.4.1、</w:t>
      </w:r>
      <w:r>
        <w:rPr>
          <w:rFonts w:hint="eastAsia" w:ascii="宋体" w:hAnsi="宋体" w:eastAsia="宋体" w:cs="宋体"/>
          <w:color w:val="auto"/>
          <w:sz w:val="24"/>
          <w:szCs w:val="24"/>
          <w:highlight w:val="none"/>
          <w:lang w:eastAsia="zh-CN"/>
        </w:rPr>
        <w:t>不同投标人的</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文件由同一单位或者个人编制；</w:t>
      </w:r>
    </w:p>
    <w:p w14:paraId="36C61352">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3.4.2、</w:t>
      </w:r>
      <w:r>
        <w:rPr>
          <w:rFonts w:hint="eastAsia" w:ascii="宋体" w:hAnsi="宋体" w:eastAsia="宋体" w:cs="宋体"/>
          <w:color w:val="auto"/>
          <w:sz w:val="24"/>
          <w:szCs w:val="24"/>
          <w:highlight w:val="none"/>
          <w:lang w:eastAsia="zh-CN"/>
        </w:rPr>
        <w:t>不同投标人委托同一单位或者个人办理投标事宜；</w:t>
      </w:r>
    </w:p>
    <w:p w14:paraId="06F87ED9">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3.4.3、</w:t>
      </w:r>
      <w:r>
        <w:rPr>
          <w:rFonts w:hint="eastAsia" w:ascii="宋体" w:hAnsi="宋体" w:eastAsia="宋体" w:cs="宋体"/>
          <w:color w:val="auto"/>
          <w:sz w:val="24"/>
          <w:szCs w:val="24"/>
          <w:highlight w:val="none"/>
          <w:lang w:eastAsia="zh-CN"/>
        </w:rPr>
        <w:t>不同投标人的</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文件载明的项目管理成员或者联系人员为同一人；</w:t>
      </w:r>
    </w:p>
    <w:p w14:paraId="50C7F95E">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3.4.4、</w:t>
      </w:r>
      <w:r>
        <w:rPr>
          <w:rFonts w:hint="eastAsia" w:ascii="宋体" w:hAnsi="宋体" w:eastAsia="宋体" w:cs="宋体"/>
          <w:color w:val="auto"/>
          <w:sz w:val="24"/>
          <w:szCs w:val="24"/>
          <w:highlight w:val="none"/>
          <w:lang w:eastAsia="zh-CN"/>
        </w:rPr>
        <w:t>不同投标人的</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文件异常一致或者投标报价呈规律性差异；</w:t>
      </w:r>
    </w:p>
    <w:p w14:paraId="2F19CB0F">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w:t>
      </w:r>
      <w:r>
        <w:rPr>
          <w:rFonts w:hint="eastAsia" w:ascii="宋体" w:hAnsi="宋体" w:eastAsia="宋体" w:cs="宋体"/>
          <w:color w:val="auto"/>
          <w:sz w:val="24"/>
          <w:szCs w:val="24"/>
          <w:highlight w:val="none"/>
          <w:lang w:eastAsia="zh-CN"/>
        </w:rPr>
        <w:t>不同投标人的</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文件相互混装。</w:t>
      </w:r>
    </w:p>
    <w:p w14:paraId="67A99E9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小组所有成员集中与单一供应商分别进行</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，并要求供应商在规定的时间内提交最后报价。在</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过程中，</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小组可以根据</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文件和</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情况实质性变动采购需求中的技术、服务要求以及合同草案条款，但不得变动</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文件中的其它内容。实质性变动的内容，需经采购人代表确认。</w:t>
      </w:r>
    </w:p>
    <w:p w14:paraId="3EA874F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过程中的实质性变动</w:t>
      </w:r>
    </w:p>
    <w:p w14:paraId="3EFF586C">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过程中，</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小组可以根据</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文件和</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情况在最终报价之前实质性变动采购需求中的技术、服务要求以及合同草案条款，但不得变动</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中的其他内容。实质性变动的内容，须经采购人代表确认。</w:t>
      </w:r>
    </w:p>
    <w:p w14:paraId="7831F2E7">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做出的实质性变动是</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文件的有效组成部分，</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小组应当及时以书面形式通知所有参加</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的供应商。</w:t>
      </w:r>
    </w:p>
    <w:p w14:paraId="79190CE6">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综合评审</w:t>
      </w:r>
    </w:p>
    <w:p w14:paraId="306EDE0F">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对于经初审合格的所有供应商，由</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小组各成员依据</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lang w:val="en-US" w:eastAsia="zh-CN"/>
        </w:rPr>
        <w:t>后的</w:t>
      </w:r>
      <w:r>
        <w:rPr>
          <w:rFonts w:hint="eastAsia" w:ascii="宋体" w:hAnsi="宋体" w:eastAsia="宋体" w:cs="宋体"/>
          <w:color w:val="auto"/>
          <w:sz w:val="24"/>
          <w:szCs w:val="24"/>
          <w:highlight w:val="none"/>
        </w:rPr>
        <w:t>最终报价，从</w:t>
      </w:r>
      <w:r>
        <w:rPr>
          <w:rFonts w:hint="eastAsia" w:ascii="宋体" w:hAnsi="宋体" w:cs="宋体"/>
          <w:color w:val="auto"/>
          <w:sz w:val="24"/>
          <w:szCs w:val="24"/>
          <w:highlight w:val="none"/>
          <w:lang w:val="en-US" w:eastAsia="zh-CN"/>
        </w:rPr>
        <w:t>低</w:t>
      </w:r>
      <w:r>
        <w:rPr>
          <w:rFonts w:hint="eastAsia" w:ascii="宋体" w:hAnsi="宋体" w:eastAsia="宋体" w:cs="宋体"/>
          <w:color w:val="auto"/>
          <w:sz w:val="24"/>
          <w:szCs w:val="24"/>
          <w:highlight w:val="none"/>
        </w:rPr>
        <w:t>到</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rPr>
        <w:t>依次排序，推荐成交候选人。</w:t>
      </w:r>
    </w:p>
    <w:p w14:paraId="40278C60">
      <w:pPr>
        <w:keepNext w:val="0"/>
        <w:keepLines w:val="0"/>
        <w:pageBreakBefore w:val="0"/>
        <w:widowControl w:val="0"/>
        <w:numPr>
          <w:ilvl w:val="0"/>
          <w:numId w:val="3"/>
        </w:numPr>
        <w:shd w:val="clear" w:color="auto" w:fill="auto"/>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推荐成交候选人</w:t>
      </w:r>
    </w:p>
    <w:p w14:paraId="2B58756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color w:val="auto"/>
          <w:sz w:val="24"/>
          <w:szCs w:val="24"/>
          <w:lang w:val="en-US" w:eastAsia="zh-CN"/>
        </w:rPr>
      </w:pP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小组完成评审后，向采购人提出书面评审，并推荐</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3名成交候选人，标明排列顺序。</w:t>
      </w:r>
    </w:p>
    <w:p w14:paraId="336E4E9B">
      <w:pPr>
        <w:keepNext w:val="0"/>
        <w:keepLines w:val="0"/>
        <w:pageBreakBefore w:val="0"/>
        <w:widowControl w:val="0"/>
        <w:shd w:val="clear" w:color="auto" w:fill="auto"/>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、需要落实的政府采购政策</w:t>
      </w:r>
    </w:p>
    <w:p w14:paraId="03A2F026">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.1、关于印发《政府采购促进中小企业发展管理办法》的通知--财库〔2020〕46号</w:t>
      </w:r>
    </w:p>
    <w:p w14:paraId="018E121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》订立劳动合同的从业人员。</w:t>
      </w:r>
    </w:p>
    <w:p w14:paraId="785B08D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3CA8981F">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25A1420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参加政府采购活动的中小企业应提供《中小企业声明函》原件。否则不得享受相关中小企业扶持政策。</w:t>
      </w:r>
    </w:p>
    <w:p w14:paraId="6A258DA1">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.2、财政部司法部关于政府采购支持监狱企业发展有关问题的通知--（财库〔2014〕68号）</w:t>
      </w:r>
    </w:p>
    <w:p w14:paraId="23C884B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6FB0EDC8">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.3、《关于促进残疾人就业政府采购政策的通知》（财库〔2017〕141 号）</w:t>
      </w:r>
    </w:p>
    <w:p w14:paraId="7CBF7BB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根据财政部、民政部、中国残疾人联合会下发的《关于促进残疾人就业政府采购政策的通知》（财库〔2017〕141 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881C1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参加政府采购活动的残疾人单位应提供《残疾人福利性单位声明函》原件。未提供上述声明函原件，不能享受</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文件规定的价格扣除，但不影响响应文件的有效性。</w:t>
      </w:r>
    </w:p>
    <w:p w14:paraId="1A3E3AFB">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.4、《国务院办公厅关于建立政府强制采购节能产品制度的通知》--（国办发〔2007〕51号）</w:t>
      </w:r>
    </w:p>
    <w:p w14:paraId="6F2DB67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各级政府机构使用财政性资金进行政府采购活动时，在技术、服务等指标满足采购需求的前提下，要优先采购节能产品，对部分节能效果、性能等达到要求的产品，实行强制采购。</w:t>
      </w:r>
    </w:p>
    <w:p w14:paraId="0CFA45E9">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.5、《节能产品政府采购实施意见》--（财库[2004]185号） </w:t>
      </w:r>
    </w:p>
    <w:p w14:paraId="1AB9AA3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根据《节能产品政府采购实施意见》--（财库[2004]185号）规定，采购人采购的产品在品目清单中并具有认证证书的，在技术、服务等指标同等条件下，应当优先采购节能清单所列的节能产品。</w:t>
      </w:r>
    </w:p>
    <w:p w14:paraId="735FBE3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4324B420">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.6、《环境标志产品政府采购实施的意见》--（财库[2006]90号）</w:t>
      </w:r>
    </w:p>
    <w:p w14:paraId="47B77CF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根据《环境标志产品政府采购实施的意见》--（财库[2006]90号）规定，采购人采购的产品在品目清单中并具有认证证书的，在性能、技术、服务等指标同等条件下，应当优先采购清单中的产品。</w:t>
      </w:r>
    </w:p>
    <w:p w14:paraId="142EFAD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752D6F4F">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.7、《关于调整优化节能产品、环境标志产品政府采购执行机制的通知》（财库〔2019〕9 号）</w:t>
      </w:r>
    </w:p>
    <w:p w14:paraId="2C90EB6F">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B63D1BF">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.8、《关于印发环境标志产品政府采购品目清单的通知》（财库〔2019〕18号）</w:t>
      </w:r>
    </w:p>
    <w:p w14:paraId="38DE55BD">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.9、《关于印发节能产品政府采购品目清单的通知》（财库〔2019〕19号）</w:t>
      </w:r>
    </w:p>
    <w:p w14:paraId="7FC4E941">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.10、《关于运用政府采购政策支持乡村产业振兴的通知》（财库〔2021〕19号）</w:t>
      </w:r>
    </w:p>
    <w:p w14:paraId="00E59012">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.11、《陕西省中小企业政府采购信用融资办法》（陕财办采〔2018〕23号）</w:t>
      </w:r>
    </w:p>
    <w:p w14:paraId="67996792">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.12、《陕西省财政厅关于加快推进我省中小企业政府采购信用融资工作的通知》（陕财办采〔2020〕15号）</w:t>
      </w:r>
    </w:p>
    <w:p w14:paraId="29A2A767">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.13、《财政部关于在政府采购活动中查询及使用信用记录有关问题的通知》（财库〔2016〕125 号）</w:t>
      </w:r>
    </w:p>
    <w:p w14:paraId="68BB7ACD">
      <w:pPr>
        <w:keepNext w:val="0"/>
        <w:keepLines w:val="0"/>
        <w:pageBreakBefore w:val="0"/>
        <w:widowControl w:val="0"/>
        <w:shd w:val="clear" w:color="auto" w:fill="auto"/>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8.14、《财政部关于进一步加大政府采购支持中小企业力度的通知》（财库〔2022〕19号）</w:t>
      </w:r>
    </w:p>
    <w:p w14:paraId="21811AB6">
      <w:pPr>
        <w:keepNext w:val="0"/>
        <w:keepLines w:val="0"/>
        <w:pageBreakBefore w:val="0"/>
        <w:widowControl w:val="0"/>
        <w:shd w:val="clear" w:color="auto" w:fill="auto"/>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政策性扣减范围</w:t>
      </w:r>
    </w:p>
    <w:p w14:paraId="13A6B725">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val="en-US" w:eastAsia="zh-CN"/>
        </w:rPr>
        <w:t>中小</w:t>
      </w:r>
      <w:r>
        <w:rPr>
          <w:rFonts w:hint="eastAsia" w:ascii="宋体" w:hAnsi="宋体" w:eastAsia="宋体" w:cs="宋体"/>
          <w:b/>
          <w:bCs/>
          <w:color w:val="auto"/>
          <w:sz w:val="24"/>
          <w:szCs w:val="24"/>
          <w:highlight w:val="none"/>
        </w:rPr>
        <w:t>企业</w:t>
      </w:r>
    </w:p>
    <w:p w14:paraId="195DAFD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lt;关于印发《政府采购促进中小企业发展管理办法》（财库〔2020〕46号）的规定，中小企业参加政府采购活动，应当出具本办法规定的《中小企业声明函》，否则，按照有关规定予以处理。任何单位和个人不得要求供应商提供《中小企业声明函》之外的中小企业身份证明文件。供应商提供的《中小企业声明函》资料必须真实。</w:t>
      </w:r>
    </w:p>
    <w:p w14:paraId="439939BF">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专门面向中小企业采购项目不享受优惠政策；</w:t>
      </w:r>
    </w:p>
    <w:p w14:paraId="540BAFC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非专门面向中小企业采购项目(价格扣除)：</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lang w:val="en-US" w:eastAsia="zh-CN"/>
        </w:rPr>
        <w:t>采购项目对小型和微型企业的价格给予10%～20%的扣除，用扣除后的价格参与评审。</w:t>
      </w:r>
      <w:r>
        <w:rPr>
          <w:rFonts w:hint="eastAsia" w:ascii="宋体" w:hAnsi="宋体" w:eastAsia="宋体" w:cs="宋体"/>
          <w:color w:val="auto"/>
          <w:sz w:val="24"/>
          <w:szCs w:val="24"/>
          <w:highlight w:val="none"/>
        </w:rPr>
        <w:t>本项目的扣除比例为：小型企业扣除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，微型企业扣除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p w14:paraId="4F4CECDB">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本项目的扣除比例为：扣除</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14:paraId="18AF9235">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9.2、</w:t>
      </w:r>
      <w:r>
        <w:rPr>
          <w:rFonts w:hint="eastAsia" w:ascii="宋体" w:hAnsi="宋体" w:eastAsia="宋体" w:cs="宋体"/>
          <w:b/>
          <w:bCs/>
          <w:color w:val="auto"/>
          <w:sz w:val="24"/>
          <w:szCs w:val="24"/>
          <w:highlight w:val="none"/>
        </w:rPr>
        <w:t>支持监狱企业</w:t>
      </w:r>
    </w:p>
    <w:p w14:paraId="519FC2B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非专门面向监狱采购项目(价格扣除)：监狱企业可视同小微企业在价格评审时给予</w:t>
      </w:r>
      <w:r>
        <w:rPr>
          <w:rFonts w:hint="eastAsia" w:ascii="宋体" w:hAnsi="宋体" w:eastAsia="宋体" w:cs="宋体"/>
          <w:color w:val="auto"/>
          <w:sz w:val="24"/>
          <w:szCs w:val="24"/>
          <w:highlight w:val="none"/>
          <w:lang w:val="en-US" w:eastAsia="zh-CN"/>
        </w:rPr>
        <w:t>10%～20%</w:t>
      </w:r>
      <w:r>
        <w:rPr>
          <w:rFonts w:hint="eastAsia" w:ascii="宋体" w:hAnsi="宋体" w:eastAsia="宋体" w:cs="宋体"/>
          <w:color w:val="auto"/>
          <w:sz w:val="24"/>
          <w:szCs w:val="24"/>
          <w:highlight w:val="none"/>
        </w:rPr>
        <w:t>的扣除，用扣除后的价格参与评审。本项目的扣除比例为：</w:t>
      </w:r>
      <w:r>
        <w:rPr>
          <w:rFonts w:hint="eastAsia" w:ascii="宋体" w:hAnsi="宋体" w:eastAsia="宋体" w:cs="宋体"/>
          <w:color w:val="auto"/>
          <w:sz w:val="24"/>
          <w:szCs w:val="24"/>
          <w:highlight w:val="none"/>
          <w:lang w:val="en-US" w:eastAsia="zh-CN"/>
        </w:rPr>
        <w:t>扣除10%</w:t>
      </w:r>
      <w:r>
        <w:rPr>
          <w:rFonts w:hint="eastAsia" w:ascii="宋体" w:hAnsi="宋体" w:eastAsia="宋体" w:cs="宋体"/>
          <w:color w:val="auto"/>
          <w:sz w:val="24"/>
          <w:szCs w:val="24"/>
          <w:highlight w:val="none"/>
        </w:rPr>
        <w:t>。</w:t>
      </w:r>
    </w:p>
    <w:p w14:paraId="1417DAA6">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9.3、其他法律法规强制性规定或扶持政策</w:t>
      </w:r>
    </w:p>
    <w:p w14:paraId="238BEFC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残疾人福利性单位可视同小微企业在价格评审时给予</w:t>
      </w:r>
      <w:r>
        <w:rPr>
          <w:rFonts w:hint="eastAsia" w:ascii="宋体" w:hAnsi="宋体" w:eastAsia="宋体" w:cs="宋体"/>
          <w:color w:val="auto"/>
          <w:sz w:val="24"/>
          <w:szCs w:val="24"/>
          <w:highlight w:val="none"/>
          <w:lang w:val="en-US" w:eastAsia="zh-CN"/>
        </w:rPr>
        <w:t>10%～20%</w:t>
      </w:r>
      <w:r>
        <w:rPr>
          <w:rFonts w:hint="eastAsia" w:ascii="宋体" w:hAnsi="宋体" w:eastAsia="宋体" w:cs="宋体"/>
          <w:color w:val="auto"/>
          <w:sz w:val="24"/>
          <w:szCs w:val="24"/>
          <w:highlight w:val="none"/>
        </w:rPr>
        <w:t>的扣除，用扣除后的价格参与评审。</w:t>
      </w:r>
    </w:p>
    <w:p w14:paraId="69B6F4DF">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本项目的扣除比例为：扣除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；但应满足下列条件：</w:t>
      </w:r>
    </w:p>
    <w:p w14:paraId="6AB581F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残疾人福利性单位应符合《财政部、民政部、中国残疾人联合会关于促进残疾人就业政府采购政策的通知》（财库[2017]141号）文件规定，并提供《残疾人福利性单位声明函》，并对声明的真实性负责。</w:t>
      </w:r>
    </w:p>
    <w:p w14:paraId="044AFC6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残疾人福利性单位属于小型、微型企业的，不重复享受政策。</w:t>
      </w:r>
    </w:p>
    <w:p w14:paraId="0D8ACE31">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9.4</w:t>
      </w:r>
      <w:r>
        <w:rPr>
          <w:rFonts w:hint="eastAsia" w:ascii="宋体" w:hAnsi="宋体" w:eastAsia="宋体" w:cs="宋体"/>
          <w:b/>
          <w:bCs/>
          <w:color w:val="auto"/>
          <w:sz w:val="24"/>
          <w:szCs w:val="24"/>
          <w:highlight w:val="none"/>
        </w:rPr>
        <w:t>、采购人拟采购产品属于优先采购节能、环境标志产品范围的，应当优先采购节能、环境标志产品；拟采购产品符合政府采购强制采购政策的，实行强制采购。</w:t>
      </w:r>
    </w:p>
    <w:p w14:paraId="4246005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1）采购人依据节能产品、环境标志产品品目清单和节能、环境标志产品认证证书实施政府优先采购和强制采购。</w:t>
      </w:r>
    </w:p>
    <w:p w14:paraId="26C701B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3C9F9DB8">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9.5、</w:t>
      </w:r>
      <w:r>
        <w:rPr>
          <w:rFonts w:hint="eastAsia" w:ascii="宋体" w:hAnsi="宋体" w:eastAsia="宋体" w:cs="宋体"/>
          <w:b/>
          <w:bCs/>
          <w:color w:val="auto"/>
          <w:sz w:val="24"/>
          <w:szCs w:val="24"/>
          <w:highlight w:val="none"/>
        </w:rPr>
        <w:t>供应商享受支持中小型企业发展政策优惠的，可以同时享受节能、环境标志产品优先采购政策。</w:t>
      </w:r>
    </w:p>
    <w:p w14:paraId="694231BD">
      <w:pPr>
        <w:keepNext w:val="0"/>
        <w:keepLines w:val="0"/>
        <w:pageBreakBefore w:val="0"/>
        <w:widowControl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lang w:val="en-US" w:eastAsia="zh-CN"/>
        </w:rPr>
      </w:pPr>
    </w:p>
    <w:p w14:paraId="56CAD423">
      <w:pPr>
        <w:pStyle w:val="17"/>
        <w:rPr>
          <w:rFonts w:hint="eastAsia" w:ascii="宋体" w:hAnsi="宋体" w:eastAsia="宋体" w:cs="宋体"/>
          <w:color w:val="auto"/>
          <w:sz w:val="24"/>
          <w:szCs w:val="24"/>
          <w:lang w:val="en-US" w:eastAsia="zh-CN"/>
        </w:rPr>
      </w:pPr>
    </w:p>
    <w:p w14:paraId="1CD27800">
      <w:pPr>
        <w:rPr>
          <w:rFonts w:hint="eastAsia" w:ascii="宋体" w:hAnsi="宋体" w:eastAsia="宋体" w:cs="宋体"/>
          <w:color w:val="auto"/>
          <w:sz w:val="24"/>
          <w:szCs w:val="24"/>
          <w:lang w:val="en-US" w:eastAsia="zh-CN"/>
        </w:rPr>
      </w:pPr>
    </w:p>
    <w:p w14:paraId="2F8783BF">
      <w:pPr>
        <w:pStyle w:val="17"/>
        <w:rPr>
          <w:rFonts w:hint="eastAsia" w:ascii="宋体" w:hAnsi="宋体" w:eastAsia="宋体" w:cs="宋体"/>
          <w:color w:val="auto"/>
          <w:sz w:val="24"/>
          <w:szCs w:val="24"/>
          <w:lang w:val="en-US" w:eastAsia="zh-CN"/>
        </w:rPr>
      </w:pPr>
    </w:p>
    <w:p w14:paraId="5CF75CA1">
      <w:pPr>
        <w:rPr>
          <w:rFonts w:hint="eastAsia" w:ascii="宋体" w:hAnsi="宋体" w:eastAsia="宋体" w:cs="宋体"/>
          <w:color w:val="auto"/>
          <w:sz w:val="24"/>
          <w:szCs w:val="24"/>
          <w:lang w:val="en-US" w:eastAsia="zh-CN"/>
        </w:rPr>
      </w:pPr>
    </w:p>
    <w:p w14:paraId="556101FE">
      <w:pPr>
        <w:pStyle w:val="17"/>
        <w:rPr>
          <w:rFonts w:hint="eastAsia" w:ascii="宋体" w:hAnsi="宋体" w:eastAsia="宋体" w:cs="宋体"/>
          <w:color w:val="auto"/>
          <w:sz w:val="24"/>
          <w:szCs w:val="24"/>
          <w:lang w:val="en-US" w:eastAsia="zh-CN"/>
        </w:rPr>
      </w:pPr>
    </w:p>
    <w:p w14:paraId="05429839">
      <w:pPr>
        <w:rPr>
          <w:rFonts w:hint="eastAsia" w:ascii="宋体" w:hAnsi="宋体" w:eastAsia="宋体" w:cs="宋体"/>
          <w:color w:val="auto"/>
          <w:sz w:val="24"/>
          <w:szCs w:val="24"/>
          <w:lang w:val="en-US" w:eastAsia="zh-CN"/>
        </w:rPr>
      </w:pPr>
    </w:p>
    <w:p w14:paraId="01AB6031">
      <w:pPr>
        <w:pStyle w:val="17"/>
        <w:rPr>
          <w:rFonts w:hint="eastAsia" w:ascii="宋体" w:hAnsi="宋体" w:eastAsia="宋体" w:cs="宋体"/>
          <w:color w:val="auto"/>
          <w:sz w:val="24"/>
          <w:szCs w:val="24"/>
          <w:lang w:val="en-US" w:eastAsia="zh-CN"/>
        </w:rPr>
      </w:pPr>
    </w:p>
    <w:p w14:paraId="6251C4AA">
      <w:pPr>
        <w:rPr>
          <w:rFonts w:hint="eastAsia" w:ascii="宋体" w:hAnsi="宋体" w:eastAsia="宋体" w:cs="宋体"/>
          <w:color w:val="auto"/>
          <w:sz w:val="24"/>
          <w:szCs w:val="24"/>
          <w:lang w:val="en-US" w:eastAsia="zh-CN"/>
        </w:rPr>
      </w:pPr>
    </w:p>
    <w:p w14:paraId="41E878C7">
      <w:pPr>
        <w:pStyle w:val="17"/>
        <w:rPr>
          <w:rFonts w:hint="eastAsia" w:ascii="宋体" w:hAnsi="宋体" w:eastAsia="宋体" w:cs="宋体"/>
          <w:color w:val="auto"/>
          <w:sz w:val="24"/>
          <w:szCs w:val="24"/>
          <w:lang w:val="en-US" w:eastAsia="zh-CN"/>
        </w:rPr>
      </w:pPr>
    </w:p>
    <w:p w14:paraId="29B64D04">
      <w:pPr>
        <w:rPr>
          <w:rFonts w:hint="eastAsia" w:ascii="宋体" w:hAnsi="宋体" w:eastAsia="宋体" w:cs="宋体"/>
          <w:lang w:val="en-US" w:eastAsia="zh-CN"/>
        </w:rPr>
      </w:pPr>
    </w:p>
    <w:p w14:paraId="25C6575C">
      <w:pPr>
        <w:pStyle w:val="17"/>
        <w:rPr>
          <w:rFonts w:hint="eastAsia" w:ascii="宋体" w:hAnsi="宋体" w:eastAsia="宋体" w:cs="宋体"/>
          <w:lang w:val="en-US" w:eastAsia="zh-CN"/>
        </w:rPr>
      </w:pPr>
    </w:p>
    <w:p w14:paraId="53A8AAF9">
      <w:pPr>
        <w:rPr>
          <w:rFonts w:hint="eastAsia" w:ascii="宋体" w:hAnsi="宋体" w:eastAsia="宋体" w:cs="宋体"/>
          <w:lang w:val="en-US" w:eastAsia="zh-CN"/>
        </w:rPr>
      </w:pPr>
    </w:p>
    <w:p w14:paraId="5428EBD6">
      <w:pPr>
        <w:pStyle w:val="17"/>
        <w:rPr>
          <w:rFonts w:hint="eastAsia" w:ascii="宋体" w:hAnsi="宋体" w:eastAsia="宋体" w:cs="宋体"/>
          <w:lang w:val="en-US" w:eastAsia="zh-CN"/>
        </w:rPr>
      </w:pPr>
    </w:p>
    <w:p w14:paraId="77CEB46D">
      <w:pPr>
        <w:rPr>
          <w:rFonts w:hint="eastAsia" w:ascii="宋体" w:hAnsi="宋体" w:eastAsia="宋体" w:cs="宋体"/>
          <w:lang w:val="en-US" w:eastAsia="zh-CN"/>
        </w:rPr>
      </w:pPr>
    </w:p>
    <w:p w14:paraId="604E7E76">
      <w:pPr>
        <w:pStyle w:val="17"/>
        <w:rPr>
          <w:rFonts w:hint="eastAsia" w:ascii="宋体" w:hAnsi="宋体" w:eastAsia="宋体" w:cs="宋体"/>
          <w:lang w:val="en-US" w:eastAsia="zh-CN"/>
        </w:rPr>
      </w:pPr>
    </w:p>
    <w:p w14:paraId="68A552FE">
      <w:pPr>
        <w:rPr>
          <w:rFonts w:hint="eastAsia" w:ascii="宋体" w:hAnsi="宋体" w:eastAsia="宋体" w:cs="宋体"/>
          <w:lang w:val="en-US" w:eastAsia="zh-CN"/>
        </w:rPr>
      </w:pPr>
    </w:p>
    <w:p w14:paraId="136EDFA0">
      <w:pPr>
        <w:pStyle w:val="17"/>
        <w:rPr>
          <w:rFonts w:hint="eastAsia" w:ascii="宋体" w:hAnsi="宋体" w:eastAsia="宋体" w:cs="宋体"/>
          <w:lang w:val="en-US" w:eastAsia="zh-CN"/>
        </w:rPr>
      </w:pPr>
    </w:p>
    <w:p w14:paraId="0AEC11C3">
      <w:pPr>
        <w:rPr>
          <w:rFonts w:hint="eastAsia"/>
          <w:lang w:val="en-US" w:eastAsia="zh-CN"/>
        </w:rPr>
      </w:pPr>
    </w:p>
    <w:p w14:paraId="0D14F9E9">
      <w:pPr>
        <w:rPr>
          <w:rFonts w:hint="eastAsia" w:ascii="宋体" w:hAnsi="宋体" w:eastAsia="宋体" w:cs="宋体"/>
          <w:color w:val="auto"/>
          <w:sz w:val="24"/>
          <w:szCs w:val="24"/>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1D0ABFAF">
      <w:pPr>
        <w:pStyle w:val="17"/>
        <w:keepNext w:val="0"/>
        <w:keepLines w:val="0"/>
        <w:pageBreakBefore w:val="0"/>
        <w:kinsoku/>
        <w:wordWrap/>
        <w:overflowPunct/>
        <w:topLinePunct w:val="0"/>
        <w:bidi w:val="0"/>
        <w:spacing w:line="44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附件1：</w:t>
      </w:r>
    </w:p>
    <w:p w14:paraId="6A066FA7">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初步审查要素</w:t>
      </w:r>
    </w:p>
    <w:p w14:paraId="040ADE07">
      <w:pPr>
        <w:pStyle w:val="17"/>
        <w:keepNext w:val="0"/>
        <w:keepLines w:val="0"/>
        <w:pageBreakBefore w:val="0"/>
        <w:kinsoku/>
        <w:wordWrap/>
        <w:overflowPunct/>
        <w:topLinePunct w:val="0"/>
        <w:bidi w:val="0"/>
        <w:spacing w:line="44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表1</w:t>
      </w:r>
    </w:p>
    <w:tbl>
      <w:tblPr>
        <w:tblStyle w:val="36"/>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600"/>
        <w:gridCol w:w="1408"/>
        <w:gridCol w:w="7592"/>
      </w:tblGrid>
      <w:tr w14:paraId="7250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15" w:type="dxa"/>
            <w:gridSpan w:val="2"/>
            <w:noWrap w:val="0"/>
            <w:vAlign w:val="center"/>
          </w:tcPr>
          <w:p w14:paraId="16639BD0">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条款号</w:t>
            </w:r>
          </w:p>
        </w:tc>
        <w:tc>
          <w:tcPr>
            <w:tcW w:w="1408" w:type="dxa"/>
            <w:noWrap w:val="0"/>
            <w:vAlign w:val="center"/>
          </w:tcPr>
          <w:p w14:paraId="103026BE">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评审因素</w:t>
            </w:r>
          </w:p>
        </w:tc>
        <w:tc>
          <w:tcPr>
            <w:tcW w:w="7592" w:type="dxa"/>
            <w:noWrap w:val="0"/>
            <w:vAlign w:val="center"/>
          </w:tcPr>
          <w:p w14:paraId="0979B710">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723E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restart"/>
            <w:noWrap w:val="0"/>
            <w:vAlign w:val="center"/>
          </w:tcPr>
          <w:p w14:paraId="4FCB685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2.1.1</w:t>
            </w:r>
          </w:p>
        </w:tc>
        <w:tc>
          <w:tcPr>
            <w:tcW w:w="600" w:type="dxa"/>
            <w:vMerge w:val="restart"/>
            <w:noWrap w:val="0"/>
            <w:vAlign w:val="center"/>
          </w:tcPr>
          <w:p w14:paraId="153E9396">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资格评审标准</w:t>
            </w:r>
          </w:p>
        </w:tc>
        <w:tc>
          <w:tcPr>
            <w:tcW w:w="1408" w:type="dxa"/>
            <w:vMerge w:val="restart"/>
            <w:noWrap w:val="0"/>
            <w:vAlign w:val="center"/>
          </w:tcPr>
          <w:p w14:paraId="78146ABA">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基本资格条件</w:t>
            </w:r>
          </w:p>
        </w:tc>
        <w:tc>
          <w:tcPr>
            <w:tcW w:w="7592" w:type="dxa"/>
            <w:noWrap w:val="0"/>
            <w:vAlign w:val="center"/>
          </w:tcPr>
          <w:p w14:paraId="46937419">
            <w:pPr>
              <w:pStyle w:val="17"/>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i w:val="0"/>
                <w:iCs w:val="0"/>
                <w:caps w:val="0"/>
                <w:color w:val="auto"/>
                <w:spacing w:val="0"/>
                <w:sz w:val="24"/>
                <w:szCs w:val="24"/>
                <w:shd w:val="clear" w:fill="FFFFFF"/>
                <w:vertAlign w:val="baseline"/>
              </w:rPr>
              <w:t>；</w:t>
            </w:r>
          </w:p>
        </w:tc>
      </w:tr>
      <w:tr w14:paraId="36E7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noWrap w:val="0"/>
            <w:vAlign w:val="center"/>
          </w:tcPr>
          <w:p w14:paraId="217534CC">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5C3A1202">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1408" w:type="dxa"/>
            <w:vMerge w:val="continue"/>
            <w:noWrap w:val="0"/>
            <w:vAlign w:val="center"/>
          </w:tcPr>
          <w:p w14:paraId="64302C11">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7592" w:type="dxa"/>
            <w:noWrap w:val="0"/>
            <w:vAlign w:val="center"/>
          </w:tcPr>
          <w:p w14:paraId="1B6328E9">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财务状况报告：提供具有财务审计资质单位出具的2022年-2023年任意一年年度财务报告（成立时间至开标时间不足一年的可提供成立后任意时段的资产负债表）或开标前六个月内其基本账户银行出具的资信证明（附开户许可证）或政府采购信用担保机构出具的投标担保函；</w:t>
            </w:r>
          </w:p>
        </w:tc>
      </w:tr>
      <w:tr w14:paraId="6BD4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noWrap w:val="0"/>
            <w:vAlign w:val="center"/>
          </w:tcPr>
          <w:p w14:paraId="1BA10BC3">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06E9A2C9">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1408" w:type="dxa"/>
            <w:vMerge w:val="continue"/>
            <w:noWrap w:val="0"/>
            <w:vAlign w:val="center"/>
          </w:tcPr>
          <w:p w14:paraId="0F22E516">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7592" w:type="dxa"/>
            <w:noWrap w:val="0"/>
            <w:vAlign w:val="center"/>
          </w:tcPr>
          <w:p w14:paraId="36D7BED4">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税收缴纳证明：提供开标前六个月内任意一个月已缴纳完税凭证或税务机关开具的完税证明（时间以税款所属日期为准、税种须包含增值税或企业所得税）；依法免税或无须缴纳税收的投标人应提供相关文件证明；</w:t>
            </w:r>
          </w:p>
        </w:tc>
      </w:tr>
      <w:tr w14:paraId="7981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noWrap w:val="0"/>
            <w:vAlign w:val="center"/>
          </w:tcPr>
          <w:p w14:paraId="2B379A7E">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24C6A5BE">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1408" w:type="dxa"/>
            <w:vMerge w:val="continue"/>
            <w:noWrap w:val="0"/>
            <w:vAlign w:val="center"/>
          </w:tcPr>
          <w:p w14:paraId="4A639AF4">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7592" w:type="dxa"/>
            <w:noWrap w:val="0"/>
            <w:vAlign w:val="center"/>
          </w:tcPr>
          <w:p w14:paraId="49BC2A67">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社会保障资金缴纳证明：提供开标前六个月内任意一个月已缴纳的社会保障资金缴存单据或社保机构开具的社会保险参保缴费情况证明，依法不需要缴纳社会保障资金的投标人应提供相关证明；</w:t>
            </w:r>
          </w:p>
        </w:tc>
      </w:tr>
      <w:tr w14:paraId="2A89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noWrap w:val="0"/>
            <w:vAlign w:val="center"/>
          </w:tcPr>
          <w:p w14:paraId="5378D617">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36B76D8E">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1408" w:type="dxa"/>
            <w:vMerge w:val="continue"/>
            <w:noWrap w:val="0"/>
            <w:vAlign w:val="center"/>
          </w:tcPr>
          <w:p w14:paraId="3E1699B0">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7592" w:type="dxa"/>
            <w:noWrap w:val="0"/>
            <w:vAlign w:val="center"/>
          </w:tcPr>
          <w:p w14:paraId="59BF1C1B">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具备履行合同所必需的设备和专业技术能力的证明材料(由供应商根据项目需求提供说明材料或者承诺)；</w:t>
            </w:r>
          </w:p>
        </w:tc>
      </w:tr>
      <w:tr w14:paraId="3B74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15" w:type="dxa"/>
            <w:vMerge w:val="continue"/>
            <w:noWrap w:val="0"/>
            <w:vAlign w:val="center"/>
          </w:tcPr>
          <w:p w14:paraId="781FB1E0">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03FD4D6C">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1408" w:type="dxa"/>
            <w:vMerge w:val="continue"/>
            <w:noWrap w:val="0"/>
            <w:vAlign w:val="center"/>
          </w:tcPr>
          <w:p w14:paraId="3E412F0C">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7592" w:type="dxa"/>
            <w:noWrap w:val="0"/>
            <w:vAlign w:val="center"/>
          </w:tcPr>
          <w:p w14:paraId="44983934">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提供参加政府采购活动前三年内在经营活动中没有重大违法记录的书面声明；</w:t>
            </w:r>
          </w:p>
        </w:tc>
      </w:tr>
      <w:tr w14:paraId="5F27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noWrap w:val="0"/>
            <w:vAlign w:val="center"/>
          </w:tcPr>
          <w:p w14:paraId="21CCD66D">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31ABA0CE">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9000" w:type="dxa"/>
            <w:gridSpan w:val="2"/>
            <w:noWrap w:val="0"/>
            <w:vAlign w:val="center"/>
          </w:tcPr>
          <w:p w14:paraId="683F0B21">
            <w:pPr>
              <w:keepNext w:val="0"/>
              <w:keepLines w:val="0"/>
              <w:pageBreakBefore w:val="0"/>
              <w:widowControl w:val="0"/>
              <w:kinsoku/>
              <w:wordWrap/>
              <w:overflowPunct/>
              <w:topLinePunct w:val="0"/>
              <w:autoSpaceDE/>
              <w:autoSpaceDN/>
              <w:bidi w:val="0"/>
              <w:spacing w:line="440" w:lineRule="exact"/>
              <w:ind w:firstLine="240" w:firstLineChars="100"/>
              <w:textAlignment w:val="auto"/>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落实政府采购政策需满足的资格要求：本项目</w:t>
            </w:r>
            <w:r>
              <w:rPr>
                <w:rFonts w:hint="eastAsia" w:ascii="宋体" w:hAnsi="宋体" w:cs="宋体"/>
                <w:i w:val="0"/>
                <w:iCs w:val="0"/>
                <w:caps w:val="0"/>
                <w:color w:val="auto"/>
                <w:spacing w:val="0"/>
                <w:sz w:val="24"/>
                <w:szCs w:val="24"/>
                <w:shd w:val="clear" w:fill="FFFFFF"/>
                <w:vertAlign w:val="baseline"/>
                <w:lang w:val="en-US" w:eastAsia="zh-CN"/>
              </w:rPr>
              <w:t>非</w:t>
            </w:r>
            <w:r>
              <w:rPr>
                <w:rFonts w:hint="eastAsia" w:ascii="宋体" w:hAnsi="宋体" w:eastAsia="宋体" w:cs="宋体"/>
                <w:i w:val="0"/>
                <w:iCs w:val="0"/>
                <w:caps w:val="0"/>
                <w:color w:val="auto"/>
                <w:spacing w:val="0"/>
                <w:sz w:val="24"/>
                <w:szCs w:val="24"/>
                <w:shd w:val="clear" w:fill="FFFFFF"/>
                <w:vertAlign w:val="baseline"/>
                <w:lang w:val="en-US" w:eastAsia="zh-CN"/>
              </w:rPr>
              <w:t>专门面向中小企业采购。</w:t>
            </w:r>
          </w:p>
        </w:tc>
      </w:tr>
      <w:tr w14:paraId="27AB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noWrap w:val="0"/>
            <w:vAlign w:val="center"/>
          </w:tcPr>
          <w:p w14:paraId="08445380">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41EAFF6C">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1408" w:type="dxa"/>
            <w:vMerge w:val="restart"/>
            <w:noWrap w:val="0"/>
            <w:vAlign w:val="center"/>
          </w:tcPr>
          <w:p w14:paraId="3DE87EB0">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特定资格条件</w:t>
            </w:r>
          </w:p>
        </w:tc>
        <w:tc>
          <w:tcPr>
            <w:tcW w:w="7592" w:type="dxa"/>
            <w:noWrap w:val="0"/>
            <w:vAlign w:val="center"/>
          </w:tcPr>
          <w:p w14:paraId="1F5D8D2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i w:val="0"/>
                <w:iCs w:val="0"/>
                <w:caps w:val="0"/>
                <w:color w:val="auto"/>
                <w:spacing w:val="0"/>
                <w:sz w:val="24"/>
                <w:szCs w:val="24"/>
                <w:shd w:val="clear" w:fill="FFFFFF"/>
                <w:vertAlign w:val="baseline"/>
              </w:rPr>
              <w:t>法定代表人直接参加</w:t>
            </w:r>
            <w:r>
              <w:rPr>
                <w:rFonts w:hint="eastAsia" w:ascii="宋体" w:hAnsi="宋体" w:cs="宋体"/>
                <w:i w:val="0"/>
                <w:iCs w:val="0"/>
                <w:caps w:val="0"/>
                <w:color w:val="auto"/>
                <w:spacing w:val="0"/>
                <w:sz w:val="24"/>
                <w:szCs w:val="24"/>
                <w:shd w:val="clear" w:fill="FFFFFF"/>
                <w:vertAlign w:val="baseline"/>
                <w:lang w:val="en-US" w:eastAsia="zh-CN"/>
              </w:rPr>
              <w:t>谈判</w:t>
            </w:r>
            <w:r>
              <w:rPr>
                <w:rFonts w:hint="eastAsia" w:ascii="宋体" w:hAnsi="宋体" w:eastAsia="宋体" w:cs="宋体"/>
                <w:i w:val="0"/>
                <w:iCs w:val="0"/>
                <w:caps w:val="0"/>
                <w:color w:val="auto"/>
                <w:spacing w:val="0"/>
                <w:sz w:val="24"/>
                <w:szCs w:val="24"/>
                <w:shd w:val="clear" w:fill="FFFFFF"/>
                <w:vertAlign w:val="baseline"/>
              </w:rPr>
              <w:t>的，须出具法定代表人身份证及法定代表人身份证明，法定代表人授权代表参加</w:t>
            </w:r>
            <w:r>
              <w:rPr>
                <w:rFonts w:hint="eastAsia" w:ascii="宋体" w:hAnsi="宋体" w:cs="宋体"/>
                <w:i w:val="0"/>
                <w:iCs w:val="0"/>
                <w:caps w:val="0"/>
                <w:color w:val="auto"/>
                <w:spacing w:val="0"/>
                <w:sz w:val="24"/>
                <w:szCs w:val="24"/>
                <w:shd w:val="clear" w:fill="FFFFFF"/>
                <w:vertAlign w:val="baseline"/>
                <w:lang w:val="en-US" w:eastAsia="zh-CN"/>
              </w:rPr>
              <w:t>谈判</w:t>
            </w:r>
            <w:r>
              <w:rPr>
                <w:rFonts w:hint="eastAsia" w:ascii="宋体" w:hAnsi="宋体" w:eastAsia="宋体" w:cs="宋体"/>
                <w:i w:val="0"/>
                <w:iCs w:val="0"/>
                <w:caps w:val="0"/>
                <w:color w:val="auto"/>
                <w:spacing w:val="0"/>
                <w:sz w:val="24"/>
                <w:szCs w:val="24"/>
                <w:shd w:val="clear" w:fill="FFFFFF"/>
                <w:vertAlign w:val="baseline"/>
              </w:rPr>
              <w:t>的，须出具法定代表人授权书及授权代表身份证；</w:t>
            </w:r>
          </w:p>
        </w:tc>
      </w:tr>
      <w:tr w14:paraId="0104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noWrap w:val="0"/>
            <w:vAlign w:val="center"/>
          </w:tcPr>
          <w:p w14:paraId="4CE6279B">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0E2CC7D3">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1408" w:type="dxa"/>
            <w:vMerge w:val="continue"/>
            <w:noWrap w:val="0"/>
            <w:vAlign w:val="center"/>
          </w:tcPr>
          <w:p w14:paraId="709BADB4">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7592" w:type="dxa"/>
            <w:noWrap w:val="0"/>
            <w:vAlign w:val="center"/>
          </w:tcPr>
          <w:p w14:paraId="011A22B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p>
        </w:tc>
      </w:tr>
      <w:tr w14:paraId="5D3F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15" w:type="dxa"/>
            <w:vMerge w:val="continue"/>
            <w:noWrap w:val="0"/>
            <w:vAlign w:val="center"/>
          </w:tcPr>
          <w:p w14:paraId="2601C6AE">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5D5EB603">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1408" w:type="dxa"/>
            <w:vMerge w:val="continue"/>
            <w:noWrap w:val="0"/>
            <w:vAlign w:val="center"/>
          </w:tcPr>
          <w:p w14:paraId="49B51211">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7592" w:type="dxa"/>
            <w:noWrap w:val="0"/>
            <w:vAlign w:val="center"/>
          </w:tcPr>
          <w:p w14:paraId="1F01F273">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与招标人存在利害关系可能影响招标公正性的单位，不得参加投标、单位负责人为同一人或存在控股、管理关系的不同单位，不得参加同一标段投标，否则，相关投标均无效；</w:t>
            </w:r>
          </w:p>
        </w:tc>
      </w:tr>
      <w:tr w14:paraId="0029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15" w:type="dxa"/>
            <w:vMerge w:val="continue"/>
            <w:noWrap w:val="0"/>
            <w:vAlign w:val="center"/>
          </w:tcPr>
          <w:p w14:paraId="70C9F4AC">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0FECEEBB">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1408" w:type="dxa"/>
            <w:vMerge w:val="continue"/>
            <w:noWrap w:val="0"/>
            <w:vAlign w:val="center"/>
          </w:tcPr>
          <w:p w14:paraId="249E4176">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7592" w:type="dxa"/>
            <w:noWrap w:val="0"/>
            <w:vAlign w:val="center"/>
          </w:tcPr>
          <w:p w14:paraId="6E6F3BE0">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本次招标不接受联合体</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w:t>
            </w:r>
          </w:p>
        </w:tc>
      </w:tr>
      <w:tr w14:paraId="1136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5" w:type="dxa"/>
            <w:gridSpan w:val="4"/>
            <w:noWrap w:val="0"/>
            <w:vAlign w:val="center"/>
          </w:tcPr>
          <w:p w14:paraId="19674065">
            <w:pPr>
              <w:pStyle w:val="17"/>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备注：以上为必备资格条件，缺一项或某项达不到要求，按无效文件处理。资格审查时以</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rPr>
              <w:t>响应文件中所附证明材料</w:t>
            </w:r>
            <w:r>
              <w:rPr>
                <w:rFonts w:hint="eastAsia" w:ascii="宋体" w:hAnsi="宋体" w:eastAsia="宋体" w:cs="宋体"/>
                <w:b/>
                <w:bCs/>
                <w:color w:val="auto"/>
                <w:sz w:val="24"/>
                <w:szCs w:val="24"/>
                <w:highlight w:val="none"/>
              </w:rPr>
              <w:t>（信用中国和中国政府采购网信用记录可不提供，由代理机构查询并留存）为准，原件备查。</w:t>
            </w:r>
          </w:p>
        </w:tc>
      </w:tr>
    </w:tbl>
    <w:p w14:paraId="0B92627D">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p>
    <w:p w14:paraId="6491070D">
      <w:pPr>
        <w:ind w:firstLine="8674" w:firstLineChars="3600"/>
        <w:rPr>
          <w:rFonts w:hint="eastAsia" w:ascii="宋体" w:hAnsi="宋体" w:eastAsia="宋体" w:cs="宋体"/>
          <w:b/>
          <w:bCs/>
          <w:color w:val="auto"/>
          <w:sz w:val="24"/>
          <w:szCs w:val="24"/>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1E10F506">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初步审查要素</w:t>
      </w:r>
    </w:p>
    <w:p w14:paraId="146F8117">
      <w:pPr>
        <w:ind w:firstLine="8674" w:firstLineChars="3600"/>
      </w:pPr>
      <w:r>
        <w:rPr>
          <w:rFonts w:hint="eastAsia" w:ascii="宋体" w:hAnsi="宋体" w:eastAsia="宋体" w:cs="宋体"/>
          <w:b/>
          <w:bCs/>
          <w:color w:val="auto"/>
          <w:sz w:val="24"/>
          <w:szCs w:val="24"/>
          <w:highlight w:val="none"/>
          <w:lang w:val="en-US" w:eastAsia="zh-CN"/>
        </w:rPr>
        <w:t>表2</w:t>
      </w:r>
    </w:p>
    <w:tbl>
      <w:tblPr>
        <w:tblStyle w:val="36"/>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600"/>
        <w:gridCol w:w="916"/>
        <w:gridCol w:w="3214"/>
        <w:gridCol w:w="4870"/>
      </w:tblGrid>
      <w:tr w14:paraId="528F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restart"/>
            <w:noWrap w:val="0"/>
            <w:vAlign w:val="center"/>
          </w:tcPr>
          <w:p w14:paraId="1E421F95">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2.1.2</w:t>
            </w:r>
          </w:p>
        </w:tc>
        <w:tc>
          <w:tcPr>
            <w:tcW w:w="600" w:type="dxa"/>
            <w:vMerge w:val="restart"/>
            <w:noWrap w:val="0"/>
            <w:vAlign w:val="center"/>
          </w:tcPr>
          <w:p w14:paraId="5367B3B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符合性评审标准</w:t>
            </w:r>
          </w:p>
        </w:tc>
        <w:tc>
          <w:tcPr>
            <w:tcW w:w="916" w:type="dxa"/>
            <w:vMerge w:val="restart"/>
            <w:noWrap w:val="0"/>
            <w:vAlign w:val="center"/>
          </w:tcPr>
          <w:p w14:paraId="7161CE24">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有效性审查</w:t>
            </w:r>
          </w:p>
        </w:tc>
        <w:tc>
          <w:tcPr>
            <w:tcW w:w="3214" w:type="dxa"/>
            <w:noWrap w:val="0"/>
            <w:vAlign w:val="center"/>
          </w:tcPr>
          <w:p w14:paraId="5EC6A501">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rPr>
              <w:t>响应文件的签署盖章</w:t>
            </w:r>
          </w:p>
        </w:tc>
        <w:tc>
          <w:tcPr>
            <w:tcW w:w="4870" w:type="dxa"/>
            <w:noWrap w:val="0"/>
            <w:vAlign w:val="center"/>
          </w:tcPr>
          <w:p w14:paraId="1FA382CC">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rPr>
              <w:t>响应文件上法定代表人/负责人</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被授权人</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签字</w:t>
            </w:r>
            <w:r>
              <w:rPr>
                <w:rFonts w:hint="eastAsia" w:ascii="宋体" w:hAnsi="宋体" w:eastAsia="宋体" w:cs="宋体"/>
                <w:bCs/>
                <w:color w:val="auto"/>
                <w:sz w:val="24"/>
                <w:szCs w:val="24"/>
                <w:highlight w:val="none"/>
                <w:lang w:val="en-US" w:eastAsia="zh-CN"/>
              </w:rPr>
              <w:t>或盖章</w:t>
            </w:r>
            <w:r>
              <w:rPr>
                <w:rFonts w:hint="eastAsia" w:ascii="宋体" w:hAnsi="宋体" w:eastAsia="宋体" w:cs="宋体"/>
                <w:bCs/>
                <w:color w:val="auto"/>
                <w:sz w:val="24"/>
                <w:szCs w:val="24"/>
                <w:highlight w:val="none"/>
              </w:rPr>
              <w:t>齐全并加盖公章</w:t>
            </w:r>
            <w:r>
              <w:rPr>
                <w:rFonts w:hint="eastAsia" w:ascii="宋体" w:hAnsi="宋体" w:eastAsia="宋体" w:cs="宋体"/>
                <w:bCs/>
                <w:color w:val="auto"/>
                <w:sz w:val="24"/>
                <w:szCs w:val="24"/>
                <w:highlight w:val="none"/>
                <w:lang w:eastAsia="zh-CN"/>
              </w:rPr>
              <w:t>。</w:t>
            </w:r>
          </w:p>
        </w:tc>
      </w:tr>
      <w:tr w14:paraId="1AC1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noWrap w:val="0"/>
            <w:vAlign w:val="top"/>
          </w:tcPr>
          <w:p w14:paraId="0BECE693">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40FDEE0B">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p>
        </w:tc>
        <w:tc>
          <w:tcPr>
            <w:tcW w:w="916" w:type="dxa"/>
            <w:vMerge w:val="continue"/>
            <w:noWrap w:val="0"/>
            <w:vAlign w:val="top"/>
          </w:tcPr>
          <w:p w14:paraId="206B017D">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p>
        </w:tc>
        <w:tc>
          <w:tcPr>
            <w:tcW w:w="3214" w:type="dxa"/>
            <w:noWrap w:val="0"/>
            <w:vAlign w:val="center"/>
          </w:tcPr>
          <w:p w14:paraId="741F7242">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rPr>
              <w:t>响应文件格式</w:t>
            </w:r>
          </w:p>
        </w:tc>
        <w:tc>
          <w:tcPr>
            <w:tcW w:w="4870" w:type="dxa"/>
            <w:noWrap w:val="0"/>
            <w:vAlign w:val="center"/>
          </w:tcPr>
          <w:p w14:paraId="3FA17E8A">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应符合“</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rPr>
              <w:t>响应文件格式”要求</w:t>
            </w:r>
            <w:r>
              <w:rPr>
                <w:rFonts w:hint="eastAsia" w:ascii="宋体" w:hAnsi="宋体" w:eastAsia="宋体" w:cs="宋体"/>
                <w:bCs/>
                <w:color w:val="auto"/>
                <w:sz w:val="24"/>
                <w:szCs w:val="24"/>
                <w:highlight w:val="none"/>
                <w:lang w:eastAsia="zh-CN"/>
              </w:rPr>
              <w:t>。</w:t>
            </w:r>
          </w:p>
        </w:tc>
      </w:tr>
      <w:tr w14:paraId="38F6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noWrap w:val="0"/>
            <w:vAlign w:val="top"/>
          </w:tcPr>
          <w:p w14:paraId="76D4F113">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19380A37">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p>
        </w:tc>
        <w:tc>
          <w:tcPr>
            <w:tcW w:w="916" w:type="dxa"/>
            <w:vMerge w:val="continue"/>
            <w:noWrap w:val="0"/>
            <w:vAlign w:val="top"/>
          </w:tcPr>
          <w:p w14:paraId="5C1EC070">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p>
        </w:tc>
        <w:tc>
          <w:tcPr>
            <w:tcW w:w="3214" w:type="dxa"/>
            <w:noWrap w:val="0"/>
            <w:vAlign w:val="center"/>
          </w:tcPr>
          <w:p w14:paraId="12C45402">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报价唯一</w:t>
            </w:r>
          </w:p>
        </w:tc>
        <w:tc>
          <w:tcPr>
            <w:tcW w:w="4870" w:type="dxa"/>
            <w:noWrap w:val="0"/>
            <w:vAlign w:val="center"/>
          </w:tcPr>
          <w:p w14:paraId="0A29665B">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只能有一个有效报价，不得提交选择性报价，按要求提交二次，且每轮报价不超过最高限价或</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rPr>
              <w:t>小组认为低于成本价的报价。</w:t>
            </w:r>
          </w:p>
        </w:tc>
      </w:tr>
      <w:tr w14:paraId="4B6F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noWrap w:val="0"/>
            <w:vAlign w:val="center"/>
          </w:tcPr>
          <w:p w14:paraId="6373AEAD">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2BFCFE35">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916" w:type="dxa"/>
            <w:vMerge w:val="restart"/>
            <w:noWrap w:val="0"/>
            <w:vAlign w:val="center"/>
          </w:tcPr>
          <w:p w14:paraId="74AD08AA">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完整性审查</w:t>
            </w:r>
          </w:p>
        </w:tc>
        <w:tc>
          <w:tcPr>
            <w:tcW w:w="3214" w:type="dxa"/>
            <w:noWrap w:val="0"/>
            <w:vAlign w:val="center"/>
          </w:tcPr>
          <w:p w14:paraId="04E0921C">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rPr>
              <w:t>响应文件份数</w:t>
            </w:r>
          </w:p>
        </w:tc>
        <w:tc>
          <w:tcPr>
            <w:tcW w:w="4870" w:type="dxa"/>
            <w:noWrap w:val="0"/>
            <w:vAlign w:val="center"/>
          </w:tcPr>
          <w:p w14:paraId="5F8BED27">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应符合“供应商须知前附表”规定的正本、副本、电子文件数量</w:t>
            </w:r>
            <w:r>
              <w:rPr>
                <w:rFonts w:hint="eastAsia" w:ascii="宋体" w:hAnsi="宋体" w:eastAsia="宋体" w:cs="宋体"/>
                <w:bCs/>
                <w:color w:val="auto"/>
                <w:sz w:val="24"/>
                <w:szCs w:val="24"/>
                <w:highlight w:val="none"/>
                <w:lang w:eastAsia="zh-CN"/>
              </w:rPr>
              <w:t>。</w:t>
            </w:r>
          </w:p>
        </w:tc>
      </w:tr>
      <w:tr w14:paraId="2EF5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noWrap w:val="0"/>
            <w:vAlign w:val="top"/>
          </w:tcPr>
          <w:p w14:paraId="41498CF9">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3FA79C89">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p>
        </w:tc>
        <w:tc>
          <w:tcPr>
            <w:tcW w:w="916" w:type="dxa"/>
            <w:vMerge w:val="continue"/>
            <w:noWrap w:val="0"/>
            <w:vAlign w:val="top"/>
          </w:tcPr>
          <w:p w14:paraId="22628AED">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p>
        </w:tc>
        <w:tc>
          <w:tcPr>
            <w:tcW w:w="3214" w:type="dxa"/>
            <w:noWrap w:val="0"/>
            <w:vAlign w:val="center"/>
          </w:tcPr>
          <w:p w14:paraId="0C3AF37D">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rPr>
              <w:t>响应文件内容</w:t>
            </w:r>
          </w:p>
        </w:tc>
        <w:tc>
          <w:tcPr>
            <w:tcW w:w="4870" w:type="dxa"/>
            <w:noWrap w:val="0"/>
            <w:vAlign w:val="center"/>
          </w:tcPr>
          <w:p w14:paraId="471E39C6">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rPr>
              <w:t>响应文件内容符合</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rPr>
              <w:t>文件要求</w:t>
            </w:r>
            <w:r>
              <w:rPr>
                <w:rFonts w:hint="eastAsia" w:ascii="宋体" w:hAnsi="宋体" w:eastAsia="宋体" w:cs="宋体"/>
                <w:bCs/>
                <w:color w:val="auto"/>
                <w:sz w:val="24"/>
                <w:szCs w:val="24"/>
                <w:highlight w:val="none"/>
                <w:lang w:eastAsia="zh-CN"/>
              </w:rPr>
              <w:t>。</w:t>
            </w:r>
          </w:p>
        </w:tc>
      </w:tr>
      <w:tr w14:paraId="0A44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noWrap w:val="0"/>
            <w:vAlign w:val="center"/>
          </w:tcPr>
          <w:p w14:paraId="51560AC9">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1A3528F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p>
        </w:tc>
        <w:tc>
          <w:tcPr>
            <w:tcW w:w="916" w:type="dxa"/>
            <w:vMerge w:val="restart"/>
            <w:noWrap w:val="0"/>
            <w:vAlign w:val="center"/>
          </w:tcPr>
          <w:p w14:paraId="1EE33368">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响应性审查</w:t>
            </w:r>
          </w:p>
        </w:tc>
        <w:tc>
          <w:tcPr>
            <w:tcW w:w="3214" w:type="dxa"/>
            <w:noWrap w:val="0"/>
            <w:vAlign w:val="center"/>
          </w:tcPr>
          <w:p w14:paraId="3335424A">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rPr>
              <w:t>文件响应程度</w:t>
            </w:r>
          </w:p>
        </w:tc>
        <w:tc>
          <w:tcPr>
            <w:tcW w:w="4870" w:type="dxa"/>
            <w:noWrap w:val="0"/>
            <w:vAlign w:val="center"/>
          </w:tcPr>
          <w:p w14:paraId="437E8B5B">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要求商务条款</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技术条款</w:t>
            </w:r>
            <w:r>
              <w:rPr>
                <w:rFonts w:hint="eastAsia" w:ascii="宋体" w:hAnsi="宋体" w:eastAsia="宋体" w:cs="宋体"/>
                <w:bCs/>
                <w:color w:val="auto"/>
                <w:sz w:val="24"/>
                <w:szCs w:val="24"/>
                <w:highlight w:val="none"/>
              </w:rPr>
              <w:t>全部响应</w:t>
            </w:r>
            <w:r>
              <w:rPr>
                <w:rFonts w:hint="eastAsia" w:ascii="宋体" w:hAnsi="宋体" w:cs="宋体"/>
                <w:bCs/>
                <w:color w:val="auto"/>
                <w:sz w:val="24"/>
                <w:szCs w:val="24"/>
                <w:highlight w:val="none"/>
                <w:lang w:eastAsia="zh-CN"/>
              </w:rPr>
              <w:t>。</w:t>
            </w:r>
          </w:p>
        </w:tc>
      </w:tr>
      <w:tr w14:paraId="7EAA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noWrap w:val="0"/>
            <w:vAlign w:val="top"/>
          </w:tcPr>
          <w:p w14:paraId="2829F779">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3C425A6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p>
        </w:tc>
        <w:tc>
          <w:tcPr>
            <w:tcW w:w="916" w:type="dxa"/>
            <w:vMerge w:val="continue"/>
            <w:noWrap w:val="0"/>
            <w:vAlign w:val="top"/>
          </w:tcPr>
          <w:p w14:paraId="3BD21595">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p>
        </w:tc>
        <w:tc>
          <w:tcPr>
            <w:tcW w:w="3214" w:type="dxa"/>
            <w:noWrap w:val="0"/>
            <w:vAlign w:val="center"/>
          </w:tcPr>
          <w:p w14:paraId="5646BA8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语言和计量单位</w:t>
            </w:r>
          </w:p>
        </w:tc>
        <w:tc>
          <w:tcPr>
            <w:tcW w:w="4870" w:type="dxa"/>
            <w:noWrap w:val="0"/>
            <w:vAlign w:val="center"/>
          </w:tcPr>
          <w:p w14:paraId="43B0997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应满足</w:t>
            </w:r>
            <w:r>
              <w:rPr>
                <w:rFonts w:hint="eastAsia" w:ascii="宋体" w:hAnsi="宋体" w:cs="宋体"/>
                <w:color w:val="auto"/>
                <w:sz w:val="24"/>
                <w:szCs w:val="24"/>
                <w:highlight w:val="none"/>
                <w:lang w:val="en-US" w:eastAsia="zh-CN"/>
              </w:rPr>
              <w:t>竞争性谈判文件</w:t>
            </w:r>
            <w:r>
              <w:rPr>
                <w:rFonts w:hint="eastAsia" w:ascii="宋体" w:hAnsi="宋体" w:eastAsia="宋体" w:cs="宋体"/>
                <w:color w:val="auto"/>
                <w:sz w:val="24"/>
                <w:szCs w:val="24"/>
                <w:highlight w:val="none"/>
              </w:rPr>
              <w:t>的要求</w:t>
            </w:r>
            <w:r>
              <w:rPr>
                <w:rFonts w:hint="eastAsia" w:ascii="宋体" w:hAnsi="宋体" w:eastAsia="宋体" w:cs="宋体"/>
                <w:color w:val="auto"/>
                <w:sz w:val="24"/>
                <w:szCs w:val="24"/>
                <w:highlight w:val="none"/>
                <w:lang w:eastAsia="zh-CN"/>
              </w:rPr>
              <w:t>。</w:t>
            </w:r>
          </w:p>
        </w:tc>
      </w:tr>
      <w:tr w14:paraId="67E5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noWrap w:val="0"/>
            <w:vAlign w:val="top"/>
          </w:tcPr>
          <w:p w14:paraId="6A3BFE7B">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0CE6B167">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p>
        </w:tc>
        <w:tc>
          <w:tcPr>
            <w:tcW w:w="916" w:type="dxa"/>
            <w:vMerge w:val="continue"/>
            <w:noWrap w:val="0"/>
            <w:vAlign w:val="top"/>
          </w:tcPr>
          <w:p w14:paraId="5B9FD57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p>
        </w:tc>
        <w:tc>
          <w:tcPr>
            <w:tcW w:w="3214" w:type="dxa"/>
            <w:noWrap w:val="0"/>
            <w:vAlign w:val="center"/>
          </w:tcPr>
          <w:p w14:paraId="5CB2331C">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交货期</w:t>
            </w:r>
          </w:p>
        </w:tc>
        <w:tc>
          <w:tcPr>
            <w:tcW w:w="4870" w:type="dxa"/>
            <w:noWrap w:val="0"/>
            <w:vAlign w:val="center"/>
          </w:tcPr>
          <w:p w14:paraId="001AC207">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应满足</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rPr>
              <w:t>文件中要求的</w:t>
            </w:r>
            <w:r>
              <w:rPr>
                <w:rFonts w:hint="eastAsia" w:ascii="宋体" w:hAnsi="宋体" w:cs="宋体"/>
                <w:bCs/>
                <w:color w:val="auto"/>
                <w:sz w:val="24"/>
                <w:szCs w:val="24"/>
                <w:highlight w:val="none"/>
                <w:lang w:val="en-US" w:eastAsia="zh-CN"/>
              </w:rPr>
              <w:t>交货期</w:t>
            </w:r>
            <w:r>
              <w:rPr>
                <w:rFonts w:hint="eastAsia" w:ascii="宋体" w:hAnsi="宋体" w:eastAsia="宋体" w:cs="宋体"/>
                <w:bCs/>
                <w:color w:val="auto"/>
                <w:sz w:val="24"/>
                <w:szCs w:val="24"/>
                <w:highlight w:val="none"/>
                <w:lang w:eastAsia="zh-CN"/>
              </w:rPr>
              <w:t>。</w:t>
            </w:r>
          </w:p>
        </w:tc>
      </w:tr>
      <w:tr w14:paraId="68F5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noWrap w:val="0"/>
            <w:vAlign w:val="top"/>
          </w:tcPr>
          <w:p w14:paraId="089CAEF8">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39114831">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p>
        </w:tc>
        <w:tc>
          <w:tcPr>
            <w:tcW w:w="916" w:type="dxa"/>
            <w:vMerge w:val="continue"/>
            <w:noWrap w:val="0"/>
            <w:vAlign w:val="top"/>
          </w:tcPr>
          <w:p w14:paraId="2987A6E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rPr>
            </w:pPr>
          </w:p>
        </w:tc>
        <w:tc>
          <w:tcPr>
            <w:tcW w:w="3214" w:type="dxa"/>
            <w:noWrap w:val="0"/>
            <w:vAlign w:val="center"/>
          </w:tcPr>
          <w:p w14:paraId="2A2D72F7">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rPr>
              <w:t>有效期</w:t>
            </w:r>
          </w:p>
        </w:tc>
        <w:tc>
          <w:tcPr>
            <w:tcW w:w="4870" w:type="dxa"/>
            <w:noWrap w:val="0"/>
            <w:vAlign w:val="center"/>
          </w:tcPr>
          <w:p w14:paraId="11AFE36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应满足</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rPr>
              <w:t>文件中的规定</w:t>
            </w:r>
            <w:r>
              <w:rPr>
                <w:rFonts w:hint="eastAsia" w:ascii="宋体" w:hAnsi="宋体" w:eastAsia="宋体" w:cs="宋体"/>
                <w:bCs/>
                <w:color w:val="auto"/>
                <w:sz w:val="24"/>
                <w:szCs w:val="24"/>
                <w:highlight w:val="none"/>
                <w:lang w:eastAsia="zh-CN"/>
              </w:rPr>
              <w:t>。</w:t>
            </w:r>
          </w:p>
        </w:tc>
      </w:tr>
    </w:tbl>
    <w:p w14:paraId="32066C06">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lang w:val="en-US" w:eastAsia="zh-CN"/>
        </w:rPr>
      </w:pPr>
    </w:p>
    <w:p w14:paraId="6530C8FB">
      <w:pPr>
        <w:rPr>
          <w:rFonts w:hint="eastAsia" w:ascii="宋体" w:hAnsi="宋体" w:eastAsia="宋体" w:cs="宋体"/>
          <w:lang w:val="en-US" w:eastAsia="zh-CN"/>
        </w:rPr>
      </w:pPr>
    </w:p>
    <w:p w14:paraId="5EF2646F">
      <w:pPr>
        <w:pStyle w:val="17"/>
        <w:rPr>
          <w:rFonts w:hint="eastAsia" w:ascii="宋体" w:hAnsi="宋体" w:eastAsia="宋体" w:cs="宋体"/>
          <w:lang w:val="en-US" w:eastAsia="zh-CN"/>
        </w:rPr>
      </w:pPr>
    </w:p>
    <w:p w14:paraId="38EFF924">
      <w:pPr>
        <w:pStyle w:val="17"/>
        <w:rPr>
          <w:rFonts w:hint="eastAsia"/>
          <w:lang w:val="zh-CN"/>
        </w:rPr>
      </w:pPr>
    </w:p>
    <w:p w14:paraId="776C1DA8">
      <w:pPr>
        <w:pStyle w:val="3"/>
        <w:rPr>
          <w:rFonts w:hint="eastAsia" w:ascii="宋体" w:hAnsi="宋体" w:eastAsia="宋体" w:cs="宋体"/>
          <w:b/>
          <w:bCs/>
          <w:color w:val="auto"/>
          <w:sz w:val="32"/>
          <w:szCs w:val="32"/>
          <w:lang w:val="zh-CN" w:eastAsia="zh-CN"/>
        </w:rPr>
      </w:pPr>
      <w:bookmarkStart w:id="18" w:name="_Toc492476967"/>
    </w:p>
    <w:p w14:paraId="6E31E570">
      <w:pPr>
        <w:rPr>
          <w:rFonts w:hint="eastAsia" w:ascii="宋体" w:hAnsi="宋体" w:eastAsia="宋体" w:cs="宋体"/>
          <w:b/>
          <w:bCs/>
          <w:color w:val="auto"/>
          <w:sz w:val="32"/>
          <w:szCs w:val="32"/>
          <w:lang w:val="zh-CN"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4A62566B">
      <w:pPr>
        <w:pStyle w:val="3"/>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32"/>
          <w:szCs w:val="32"/>
          <w:lang w:val="en-US" w:eastAsia="zh-CN"/>
        </w:rPr>
      </w:pPr>
      <w:bookmarkStart w:id="19" w:name="_Toc23077"/>
      <w:r>
        <w:rPr>
          <w:rFonts w:hint="eastAsia" w:ascii="宋体" w:hAnsi="宋体" w:eastAsia="宋体" w:cs="宋体"/>
          <w:b/>
          <w:bCs/>
          <w:color w:val="auto"/>
          <w:sz w:val="32"/>
          <w:szCs w:val="32"/>
          <w:lang w:val="en-US" w:eastAsia="zh-CN"/>
        </w:rPr>
        <w:t>采购内容及要求</w:t>
      </w:r>
      <w:bookmarkEnd w:id="19"/>
    </w:p>
    <w:p w14:paraId="183F5638">
      <w:pPr>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4"/>
          <w:szCs w:val="24"/>
          <w:highlight w:val="yellow"/>
          <w:lang w:val="en-US" w:eastAsia="zh-CN"/>
        </w:rPr>
      </w:pPr>
      <w:r>
        <w:rPr>
          <w:rFonts w:hint="eastAsia" w:ascii="宋体" w:hAnsi="宋体" w:cs="宋体"/>
          <w:b/>
          <w:bCs/>
          <w:color w:val="auto"/>
          <w:sz w:val="24"/>
          <w:szCs w:val="24"/>
          <w:highlight w:val="none"/>
          <w:lang w:val="en-US" w:eastAsia="zh-CN"/>
        </w:rPr>
        <w:t>以下内容供应商必须响应并满足需求</w:t>
      </w:r>
    </w:p>
    <w:tbl>
      <w:tblPr>
        <w:tblStyle w:val="36"/>
        <w:tblW w:w="10232"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742"/>
        <w:gridCol w:w="6696"/>
        <w:gridCol w:w="1202"/>
        <w:gridCol w:w="884"/>
      </w:tblGrid>
      <w:tr w14:paraId="6C3D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Align w:val="center"/>
          </w:tcPr>
          <w:p w14:paraId="039430B7">
            <w:pPr>
              <w:spacing w:line="540" w:lineRule="exact"/>
              <w:jc w:val="center"/>
              <w:rPr>
                <w:rFonts w:ascii="宋体" w:hAnsi="宋体"/>
                <w:color w:val="000000" w:themeColor="text1"/>
                <w:sz w:val="24"/>
                <w:szCs w:val="24"/>
              </w:rPr>
            </w:pPr>
            <w:r>
              <w:rPr>
                <w:rFonts w:hint="eastAsia" w:ascii="宋体" w:hAnsi="宋体"/>
                <w:color w:val="000000" w:themeColor="text1"/>
                <w:sz w:val="24"/>
                <w:szCs w:val="24"/>
                <w:lang w:val="en-US" w:eastAsia="zh-CN"/>
              </w:rPr>
              <w:t>序</w:t>
            </w:r>
            <w:r>
              <w:rPr>
                <w:rFonts w:hint="eastAsia" w:ascii="宋体" w:hAnsi="宋体"/>
                <w:color w:val="000000" w:themeColor="text1"/>
                <w:sz w:val="24"/>
                <w:szCs w:val="24"/>
              </w:rPr>
              <w:t>号</w:t>
            </w:r>
          </w:p>
        </w:tc>
        <w:tc>
          <w:tcPr>
            <w:tcW w:w="742" w:type="dxa"/>
            <w:vAlign w:val="center"/>
          </w:tcPr>
          <w:p w14:paraId="2DCF12FF">
            <w:pPr>
              <w:spacing w:line="540" w:lineRule="exact"/>
              <w:jc w:val="center"/>
              <w:rPr>
                <w:rFonts w:hint="eastAsia" w:ascii="宋体" w:hAnsi="宋体" w:eastAsia="宋体"/>
                <w:sz w:val="24"/>
                <w:szCs w:val="24"/>
                <w:lang w:eastAsia="zh-CN"/>
              </w:rPr>
            </w:pPr>
            <w:r>
              <w:rPr>
                <w:rFonts w:hint="eastAsia" w:ascii="宋体" w:hAnsi="宋体"/>
                <w:sz w:val="24"/>
                <w:szCs w:val="24"/>
                <w:lang w:val="en-US" w:eastAsia="zh-CN"/>
              </w:rPr>
              <w:t>名称</w:t>
            </w:r>
          </w:p>
        </w:tc>
        <w:tc>
          <w:tcPr>
            <w:tcW w:w="6696" w:type="dxa"/>
            <w:vAlign w:val="center"/>
          </w:tcPr>
          <w:p w14:paraId="07B6A1E0">
            <w:pPr>
              <w:spacing w:line="540" w:lineRule="exact"/>
              <w:jc w:val="center"/>
              <w:rPr>
                <w:rFonts w:ascii="宋体" w:hAnsi="宋体"/>
                <w:sz w:val="24"/>
                <w:szCs w:val="24"/>
              </w:rPr>
            </w:pPr>
            <w:r>
              <w:rPr>
                <w:rFonts w:hint="eastAsia" w:ascii="宋体" w:hAnsi="宋体"/>
                <w:sz w:val="24"/>
                <w:szCs w:val="24"/>
              </w:rPr>
              <w:t>功能配置描述</w:t>
            </w:r>
          </w:p>
        </w:tc>
        <w:tc>
          <w:tcPr>
            <w:tcW w:w="1202" w:type="dxa"/>
            <w:vAlign w:val="center"/>
          </w:tcPr>
          <w:p w14:paraId="7B3420DD">
            <w:pPr>
              <w:spacing w:line="540" w:lineRule="exact"/>
              <w:jc w:val="center"/>
              <w:rPr>
                <w:rFonts w:ascii="宋体" w:hAnsi="宋体"/>
                <w:sz w:val="24"/>
                <w:szCs w:val="24"/>
              </w:rPr>
            </w:pPr>
            <w:r>
              <w:rPr>
                <w:rFonts w:hint="eastAsia" w:ascii="宋体" w:hAnsi="宋体"/>
                <w:sz w:val="24"/>
                <w:szCs w:val="24"/>
              </w:rPr>
              <w:t>执行标准</w:t>
            </w:r>
          </w:p>
        </w:tc>
        <w:tc>
          <w:tcPr>
            <w:tcW w:w="884" w:type="dxa"/>
            <w:vAlign w:val="center"/>
          </w:tcPr>
          <w:p w14:paraId="2D25507D">
            <w:pPr>
              <w:spacing w:line="540" w:lineRule="exact"/>
              <w:jc w:val="center"/>
              <w:rPr>
                <w:rFonts w:ascii="宋体" w:hAnsi="宋体"/>
                <w:sz w:val="24"/>
                <w:szCs w:val="24"/>
              </w:rPr>
            </w:pPr>
            <w:r>
              <w:rPr>
                <w:rFonts w:hint="eastAsia" w:ascii="宋体" w:hAnsi="宋体"/>
                <w:sz w:val="24"/>
                <w:szCs w:val="24"/>
              </w:rPr>
              <w:t>数量</w:t>
            </w:r>
          </w:p>
        </w:tc>
      </w:tr>
      <w:tr w14:paraId="3DA3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08" w:type="dxa"/>
            <w:vAlign w:val="center"/>
          </w:tcPr>
          <w:p w14:paraId="520D5E85">
            <w:pPr>
              <w:spacing w:line="540" w:lineRule="exact"/>
              <w:jc w:val="center"/>
              <w:rPr>
                <w:rFonts w:ascii="宋体" w:hAnsi="宋体"/>
                <w:color w:val="000000" w:themeColor="text1"/>
                <w:sz w:val="24"/>
                <w:szCs w:val="24"/>
              </w:rPr>
            </w:pPr>
            <w:r>
              <w:rPr>
                <w:rFonts w:hint="eastAsia" w:ascii="宋体" w:hAnsi="宋体"/>
                <w:color w:val="000000" w:themeColor="text1"/>
                <w:sz w:val="24"/>
                <w:szCs w:val="24"/>
              </w:rPr>
              <w:t>1</w:t>
            </w:r>
          </w:p>
        </w:tc>
        <w:tc>
          <w:tcPr>
            <w:tcW w:w="742" w:type="dxa"/>
            <w:vAlign w:val="center"/>
          </w:tcPr>
          <w:p w14:paraId="0FB1E799">
            <w:pPr>
              <w:spacing w:line="540" w:lineRule="exact"/>
              <w:jc w:val="center"/>
              <w:rPr>
                <w:rFonts w:ascii="宋体" w:hAnsi="宋体"/>
                <w:sz w:val="24"/>
                <w:szCs w:val="24"/>
              </w:rPr>
            </w:pPr>
            <w:r>
              <w:rPr>
                <w:rFonts w:hint="eastAsia" w:ascii="宋体" w:hAnsi="宋体"/>
                <w:sz w:val="24"/>
                <w:szCs w:val="24"/>
              </w:rPr>
              <w:t>插电式混合动力4门5座三厢车</w:t>
            </w:r>
          </w:p>
        </w:tc>
        <w:tc>
          <w:tcPr>
            <w:tcW w:w="6696" w:type="dxa"/>
            <w:vAlign w:val="center"/>
          </w:tcPr>
          <w:p w14:paraId="76C059F2">
            <w:pPr>
              <w:spacing w:line="380" w:lineRule="exact"/>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主要参数：</w:t>
            </w:r>
          </w:p>
          <w:p w14:paraId="1454BF20">
            <w:pPr>
              <w:spacing w:line="38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车辆尺寸长（mm）≥4</w:t>
            </w:r>
            <w:r>
              <w:rPr>
                <w:rFonts w:asciiTheme="minorEastAsia" w:hAnsiTheme="minorEastAsia" w:cstheme="minorEastAsia"/>
                <w:color w:val="000000" w:themeColor="text1"/>
                <w:sz w:val="24"/>
                <w:szCs w:val="24"/>
              </w:rPr>
              <w:t>8</w:t>
            </w:r>
            <w:r>
              <w:rPr>
                <w:rFonts w:hint="eastAsia" w:asciiTheme="minorEastAsia" w:hAnsiTheme="minorEastAsia" w:cstheme="minorEastAsia"/>
                <w:color w:val="000000" w:themeColor="text1"/>
                <w:sz w:val="24"/>
                <w:szCs w:val="24"/>
              </w:rPr>
              <w:t>0</w:t>
            </w:r>
            <w:r>
              <w:rPr>
                <w:rFonts w:asciiTheme="minorEastAsia" w:hAnsiTheme="minorEastAsia" w:cstheme="minorEastAsia"/>
                <w:color w:val="000000" w:themeColor="text1"/>
                <w:sz w:val="24"/>
                <w:szCs w:val="24"/>
              </w:rPr>
              <w:t>0</w:t>
            </w:r>
            <w:r>
              <w:rPr>
                <w:rFonts w:hint="eastAsia" w:asciiTheme="minorEastAsia" w:hAnsiTheme="minorEastAsia" w:cstheme="minorEastAsia"/>
                <w:color w:val="000000" w:themeColor="text1"/>
                <w:sz w:val="24"/>
                <w:szCs w:val="24"/>
                <w:lang w:val="en-US" w:eastAsia="zh-CN"/>
              </w:rPr>
              <w:t>*</w:t>
            </w:r>
            <w:r>
              <w:rPr>
                <w:rFonts w:asciiTheme="minorEastAsia" w:hAnsiTheme="minorEastAsia" w:cstheme="minorEastAsia"/>
                <w:color w:val="000000" w:themeColor="text1"/>
                <w:sz w:val="24"/>
                <w:szCs w:val="24"/>
              </w:rPr>
              <w:t>18</w:t>
            </w:r>
            <w:r>
              <w:rPr>
                <w:rFonts w:hint="eastAsia" w:asciiTheme="minorEastAsia" w:hAnsiTheme="minorEastAsia" w:cstheme="minorEastAsia"/>
                <w:color w:val="000000" w:themeColor="text1"/>
                <w:sz w:val="24"/>
                <w:szCs w:val="24"/>
              </w:rPr>
              <w:t>0</w:t>
            </w:r>
            <w:r>
              <w:rPr>
                <w:rFonts w:asciiTheme="minorEastAsia" w:hAnsiTheme="minorEastAsia" w:cstheme="minorEastAsia"/>
                <w:color w:val="000000" w:themeColor="text1"/>
                <w:sz w:val="24"/>
                <w:szCs w:val="24"/>
              </w:rPr>
              <w:t>0</w:t>
            </w:r>
            <w:r>
              <w:rPr>
                <w:rFonts w:hint="eastAsia" w:asciiTheme="minorEastAsia" w:hAnsiTheme="minorEastAsia" w:cstheme="minorEastAsia"/>
                <w:color w:val="000000" w:themeColor="text1"/>
                <w:sz w:val="24"/>
                <w:szCs w:val="24"/>
                <w:lang w:val="en-US" w:eastAsia="zh-CN"/>
              </w:rPr>
              <w:t>*</w:t>
            </w:r>
            <w:r>
              <w:rPr>
                <w:rFonts w:hint="eastAsia" w:asciiTheme="minorEastAsia" w:hAnsiTheme="minorEastAsia" w:cstheme="minorEastAsia"/>
                <w:color w:val="000000" w:themeColor="text1"/>
                <w:sz w:val="24"/>
                <w:szCs w:val="24"/>
              </w:rPr>
              <w:t>14</w:t>
            </w:r>
            <w:r>
              <w:rPr>
                <w:rFonts w:asciiTheme="minorEastAsia" w:hAnsiTheme="minorEastAsia" w:cstheme="minorEastAsia"/>
                <w:color w:val="000000" w:themeColor="text1"/>
                <w:sz w:val="24"/>
                <w:szCs w:val="24"/>
              </w:rPr>
              <w:t>50</w:t>
            </w:r>
          </w:p>
          <w:p w14:paraId="70DCD4E4">
            <w:pPr>
              <w:spacing w:line="380" w:lineRule="exact"/>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最大满载质量（kg）≥2000</w:t>
            </w:r>
          </w:p>
          <w:p w14:paraId="6C56EB00">
            <w:pPr>
              <w:spacing w:line="38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轴距（mm）≥27</w:t>
            </w:r>
            <w:r>
              <w:rPr>
                <w:rFonts w:asciiTheme="minorEastAsia" w:hAnsiTheme="minorEastAsia" w:cstheme="minorEastAsia"/>
                <w:color w:val="000000" w:themeColor="text1"/>
                <w:sz w:val="24"/>
                <w:szCs w:val="24"/>
              </w:rPr>
              <w:t>50</w:t>
            </w:r>
          </w:p>
          <w:p w14:paraId="5D7B5062">
            <w:pPr>
              <w:spacing w:line="38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油箱（L）≥</w:t>
            </w:r>
            <w:r>
              <w:rPr>
                <w:rFonts w:asciiTheme="minorEastAsia" w:hAnsiTheme="minorEastAsia" w:cstheme="minorEastAsia"/>
                <w:color w:val="000000" w:themeColor="text1"/>
                <w:sz w:val="24"/>
                <w:szCs w:val="24"/>
              </w:rPr>
              <w:t>50</w:t>
            </w:r>
          </w:p>
          <w:p w14:paraId="7C3408C4">
            <w:pPr>
              <w:spacing w:line="380" w:lineRule="exact"/>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车身类型4门5座三厢车</w:t>
            </w:r>
          </w:p>
          <w:p w14:paraId="403B855B">
            <w:pPr>
              <w:spacing w:line="380" w:lineRule="exact"/>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进气型式自然吸气</w:t>
            </w:r>
          </w:p>
          <w:p w14:paraId="23D6FA3B">
            <w:pPr>
              <w:spacing w:line="380" w:lineRule="exact"/>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能源类型插电式混合动力及燃油标号92 </w:t>
            </w:r>
          </w:p>
          <w:p w14:paraId="26230652">
            <w:pPr>
              <w:spacing w:line="380" w:lineRule="exact"/>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排放标准国Ⅵ</w:t>
            </w:r>
          </w:p>
          <w:p w14:paraId="323A8936">
            <w:pPr>
              <w:spacing w:line="380" w:lineRule="exact"/>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发动机功率（kW）≥75</w:t>
            </w:r>
          </w:p>
          <w:p w14:paraId="66F39A5F">
            <w:pPr>
              <w:spacing w:line="380" w:lineRule="exact"/>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排量（mL）≥1450</w:t>
            </w:r>
          </w:p>
          <w:p w14:paraId="22D021E7">
            <w:pPr>
              <w:spacing w:line="380" w:lineRule="exact"/>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电动机总功率（kW）≥125</w:t>
            </w:r>
          </w:p>
          <w:p w14:paraId="62247BB2">
            <w:pPr>
              <w:spacing w:line="380" w:lineRule="exact"/>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电动机总扭矩≥300</w:t>
            </w:r>
          </w:p>
          <w:p w14:paraId="30A55E28">
            <w:pPr>
              <w:spacing w:line="38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纯电续航里程（km）≥</w:t>
            </w:r>
            <w:r>
              <w:rPr>
                <w:rFonts w:asciiTheme="minorEastAsia" w:hAnsiTheme="minorEastAsia" w:cstheme="minorEastAsia"/>
                <w:color w:val="000000" w:themeColor="text1"/>
                <w:sz w:val="24"/>
                <w:szCs w:val="24"/>
              </w:rPr>
              <w:t>1</w:t>
            </w:r>
            <w:r>
              <w:rPr>
                <w:rFonts w:hint="eastAsia" w:asciiTheme="minorEastAsia" w:hAnsiTheme="minorEastAsia" w:cstheme="minorEastAsia"/>
                <w:color w:val="000000" w:themeColor="text1"/>
                <w:sz w:val="24"/>
                <w:szCs w:val="24"/>
              </w:rPr>
              <w:t>0</w:t>
            </w:r>
            <w:r>
              <w:rPr>
                <w:rFonts w:asciiTheme="minorEastAsia" w:hAnsiTheme="minorEastAsia" w:cstheme="minorEastAsia"/>
                <w:color w:val="000000" w:themeColor="text1"/>
                <w:sz w:val="24"/>
                <w:szCs w:val="24"/>
              </w:rPr>
              <w:t>0</w:t>
            </w:r>
          </w:p>
          <w:p w14:paraId="58CE5525">
            <w:pPr>
              <w:spacing w:line="380" w:lineRule="exact"/>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电池类型磷酸铁锂电池</w:t>
            </w:r>
          </w:p>
          <w:p w14:paraId="20A28D1E">
            <w:pPr>
              <w:spacing w:line="380" w:lineRule="exact"/>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前悬挂/后悬挂麦佛逊式独立悬架/多连杆式独立悬架</w:t>
            </w:r>
          </w:p>
          <w:p w14:paraId="4C5E20E7">
            <w:pPr>
              <w:spacing w:line="380" w:lineRule="exact"/>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转向助力电动助力</w:t>
            </w:r>
          </w:p>
          <w:p w14:paraId="0E34B9E1">
            <w:pPr>
              <w:spacing w:line="380" w:lineRule="exact"/>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车体结构承载式</w:t>
            </w:r>
          </w:p>
          <w:p w14:paraId="59597FA4">
            <w:pPr>
              <w:spacing w:line="380" w:lineRule="exact"/>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制动类型（前/后）通风盘式/盘式</w:t>
            </w:r>
          </w:p>
          <w:p w14:paraId="237A541C">
            <w:pPr>
              <w:spacing w:line="380" w:lineRule="exact"/>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驻车类型电子驻车</w:t>
            </w:r>
          </w:p>
          <w:p w14:paraId="3834123C">
            <w:pPr>
              <w:spacing w:line="380" w:lineRule="exact"/>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电池能量（kWh）≥</w:t>
            </w:r>
            <w:r>
              <w:rPr>
                <w:rFonts w:asciiTheme="minorEastAsia" w:hAnsiTheme="minorEastAsia" w:cstheme="minorEastAsia"/>
                <w:color w:val="000000" w:themeColor="text1"/>
                <w:sz w:val="24"/>
                <w:szCs w:val="24"/>
              </w:rPr>
              <w:t>1</w:t>
            </w:r>
            <w:r>
              <w:rPr>
                <w:rFonts w:hint="eastAsia" w:asciiTheme="minorEastAsia" w:hAnsiTheme="minorEastAsia" w:cstheme="minorEastAsia"/>
                <w:color w:val="000000" w:themeColor="text1"/>
                <w:sz w:val="24"/>
                <w:szCs w:val="24"/>
              </w:rPr>
              <w:t>8</w:t>
            </w:r>
          </w:p>
          <w:p w14:paraId="22550A72">
            <w:pPr>
              <w:spacing w:line="380" w:lineRule="exact"/>
              <w:rPr>
                <w:rFonts w:asciiTheme="minorEastAsia" w:hAnsiTheme="minorEastAsia" w:cstheme="minorEastAsia"/>
                <w:b/>
                <w:bCs/>
                <w:color w:val="000000" w:themeColor="text1"/>
                <w:sz w:val="24"/>
                <w:szCs w:val="24"/>
              </w:rPr>
            </w:pPr>
            <w:r>
              <w:rPr>
                <w:rFonts w:hint="eastAsia" w:asciiTheme="minorEastAsia" w:hAnsiTheme="minorEastAsia" w:cstheme="minorEastAsia"/>
                <w:b/>
                <w:bCs/>
                <w:color w:val="000000" w:themeColor="text1"/>
                <w:sz w:val="24"/>
                <w:szCs w:val="24"/>
              </w:rPr>
              <w:t>质保三电系统质保</w:t>
            </w:r>
            <w:r>
              <w:rPr>
                <w:rFonts w:hint="eastAsia" w:asciiTheme="minorEastAsia" w:hAnsiTheme="minorEastAsia" w:cstheme="minorEastAsia"/>
                <w:b/>
                <w:bCs/>
                <w:color w:val="auto"/>
                <w:sz w:val="24"/>
                <w:szCs w:val="24"/>
                <w:highlight w:val="none"/>
                <w:lang w:val="en-US" w:eastAsia="zh-CN"/>
              </w:rPr>
              <w:t>高于</w:t>
            </w:r>
            <w:r>
              <w:rPr>
                <w:rFonts w:hint="eastAsia" w:asciiTheme="minorEastAsia" w:hAnsiTheme="minorEastAsia" w:cstheme="minorEastAsia"/>
                <w:b/>
                <w:bCs/>
                <w:color w:val="000000" w:themeColor="text1"/>
                <w:sz w:val="24"/>
                <w:szCs w:val="24"/>
              </w:rPr>
              <w:t>5年或10万公里、整车六年或15万公里。</w:t>
            </w:r>
          </w:p>
          <w:p w14:paraId="4804BAF2">
            <w:pPr>
              <w:spacing w:line="380" w:lineRule="exact"/>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安全配置：ABS防抱死系统、</w:t>
            </w:r>
            <w:r>
              <w:rPr>
                <w:sz w:val="24"/>
                <w:szCs w:val="24"/>
              </w:rPr>
              <w:fldChar w:fldCharType="begin"/>
            </w:r>
            <w:r>
              <w:rPr>
                <w:sz w:val="24"/>
                <w:szCs w:val="24"/>
              </w:rPr>
              <w:instrText xml:space="preserve"> HYPERLINK "https://baike.pcauto.com.cn/662.html" \t "_blank" \o "制动力分配(EBD/CBC等)" </w:instrText>
            </w:r>
            <w:r>
              <w:rPr>
                <w:sz w:val="24"/>
                <w:szCs w:val="24"/>
              </w:rPr>
              <w:fldChar w:fldCharType="separate"/>
            </w:r>
            <w:r>
              <w:rPr>
                <w:rFonts w:hint="eastAsia" w:asciiTheme="minorEastAsia" w:hAnsiTheme="minorEastAsia" w:cstheme="minorEastAsia"/>
                <w:color w:val="000000" w:themeColor="text1"/>
                <w:sz w:val="24"/>
                <w:szCs w:val="24"/>
              </w:rPr>
              <w:t>制动力分配(EBD或CBC</w:t>
            </w:r>
            <w:r>
              <w:rPr>
                <w:rFonts w:hint="eastAsia" w:asciiTheme="minorEastAsia" w:hAnsiTheme="minorEastAsia" w:cstheme="minorEastAsia"/>
                <w:color w:val="000000" w:themeColor="text1"/>
                <w:sz w:val="24"/>
                <w:szCs w:val="24"/>
              </w:rPr>
              <w:fldChar w:fldCharType="end"/>
            </w:r>
            <w:r>
              <w:rPr>
                <w:rFonts w:hint="eastAsia" w:asciiTheme="minorEastAsia" w:hAnsiTheme="minorEastAsia" w:cstheme="minorEastAsia"/>
                <w:color w:val="000000" w:themeColor="text1"/>
                <w:sz w:val="24"/>
                <w:szCs w:val="24"/>
              </w:rPr>
              <w:t>等)、</w:t>
            </w:r>
            <w:r>
              <w:rPr>
                <w:sz w:val="24"/>
                <w:szCs w:val="24"/>
              </w:rPr>
              <w:fldChar w:fldCharType="begin"/>
            </w:r>
            <w:r>
              <w:rPr>
                <w:sz w:val="24"/>
                <w:szCs w:val="24"/>
              </w:rPr>
              <w:instrText xml:space="preserve"> HYPERLINK "https://baike.pcauto.com.cn/663.html" \t "_blank" \o "刹车辅助(EBA/BAS/BA等)" </w:instrText>
            </w:r>
            <w:r>
              <w:rPr>
                <w:sz w:val="24"/>
                <w:szCs w:val="24"/>
              </w:rPr>
              <w:fldChar w:fldCharType="separate"/>
            </w:r>
            <w:r>
              <w:rPr>
                <w:rFonts w:hint="eastAsia" w:asciiTheme="minorEastAsia" w:hAnsiTheme="minorEastAsia" w:cstheme="minorEastAsia"/>
                <w:color w:val="000000" w:themeColor="text1"/>
                <w:sz w:val="24"/>
                <w:szCs w:val="24"/>
              </w:rPr>
              <w:t>刹车辅助(EBA或BAS或B</w:t>
            </w:r>
            <w:r>
              <w:rPr>
                <w:rFonts w:hint="eastAsia" w:asciiTheme="minorEastAsia" w:hAnsiTheme="minorEastAsia" w:cstheme="minorEastAsia"/>
                <w:color w:val="000000" w:themeColor="text1"/>
                <w:sz w:val="24"/>
                <w:szCs w:val="24"/>
              </w:rPr>
              <w:fldChar w:fldCharType="end"/>
            </w:r>
            <w:r>
              <w:rPr>
                <w:rFonts w:hint="eastAsia" w:asciiTheme="minorEastAsia" w:hAnsiTheme="minorEastAsia" w:cstheme="minorEastAsia"/>
                <w:color w:val="000000" w:themeColor="text1"/>
                <w:sz w:val="24"/>
                <w:szCs w:val="24"/>
              </w:rPr>
              <w:t>A等)、</w:t>
            </w:r>
            <w:r>
              <w:rPr>
                <w:sz w:val="24"/>
                <w:szCs w:val="24"/>
              </w:rPr>
              <w:fldChar w:fldCharType="begin"/>
            </w:r>
            <w:r>
              <w:rPr>
                <w:sz w:val="24"/>
                <w:szCs w:val="24"/>
              </w:rPr>
              <w:instrText xml:space="preserve"> HYPERLINK "https://baike.pcauto.com.cn/166.html" \t "_blank" \o "牵引力控制(ASR/TCS/TRC等)" </w:instrText>
            </w:r>
            <w:r>
              <w:rPr>
                <w:sz w:val="24"/>
                <w:szCs w:val="24"/>
              </w:rPr>
              <w:fldChar w:fldCharType="separate"/>
            </w:r>
            <w:r>
              <w:rPr>
                <w:rFonts w:hint="eastAsia" w:asciiTheme="minorEastAsia" w:hAnsiTheme="minorEastAsia" w:cstheme="minorEastAsia"/>
                <w:color w:val="000000" w:themeColor="text1"/>
                <w:sz w:val="24"/>
                <w:szCs w:val="24"/>
              </w:rPr>
              <w:t>牵引力控制(ASR或TCS或TRC等</w:t>
            </w:r>
            <w:r>
              <w:rPr>
                <w:rFonts w:hint="eastAsia" w:asciiTheme="minorEastAsia" w:hAnsiTheme="minorEastAsia" w:cstheme="minorEastAsia"/>
                <w:color w:val="000000" w:themeColor="text1"/>
                <w:sz w:val="24"/>
                <w:szCs w:val="24"/>
              </w:rPr>
              <w:fldChar w:fldCharType="end"/>
            </w:r>
            <w:r>
              <w:rPr>
                <w:rFonts w:hint="eastAsia" w:asciiTheme="minorEastAsia" w:hAnsiTheme="minorEastAsia" w:cstheme="minorEastAsia"/>
                <w:color w:val="000000" w:themeColor="text1"/>
                <w:sz w:val="24"/>
                <w:szCs w:val="24"/>
              </w:rPr>
              <w:t>)、</w:t>
            </w:r>
            <w:r>
              <w:rPr>
                <w:sz w:val="24"/>
                <w:szCs w:val="24"/>
              </w:rPr>
              <w:fldChar w:fldCharType="begin"/>
            </w:r>
            <w:r>
              <w:rPr>
                <w:sz w:val="24"/>
                <w:szCs w:val="24"/>
              </w:rPr>
              <w:instrText xml:space="preserve"> HYPERLINK "https://baike.pcauto.com.cn/660.html" \t "_blank" \o "车身稳定控制(ESP/DSC/ESC等)" </w:instrText>
            </w:r>
            <w:r>
              <w:rPr>
                <w:sz w:val="24"/>
                <w:szCs w:val="24"/>
              </w:rPr>
              <w:fldChar w:fldCharType="separate"/>
            </w:r>
            <w:r>
              <w:rPr>
                <w:rFonts w:hint="eastAsia" w:asciiTheme="minorEastAsia" w:hAnsiTheme="minorEastAsia" w:cstheme="minorEastAsia"/>
                <w:color w:val="000000" w:themeColor="text1"/>
                <w:sz w:val="24"/>
                <w:szCs w:val="24"/>
              </w:rPr>
              <w:t>车身稳定控制(ESP或DSC或ESC等</w:t>
            </w:r>
            <w:r>
              <w:rPr>
                <w:rFonts w:hint="eastAsia" w:asciiTheme="minorEastAsia" w:hAnsiTheme="minorEastAsia" w:cstheme="minorEastAsia"/>
                <w:color w:val="000000" w:themeColor="text1"/>
                <w:sz w:val="24"/>
                <w:szCs w:val="24"/>
              </w:rPr>
              <w:fldChar w:fldCharType="end"/>
            </w:r>
            <w:r>
              <w:rPr>
                <w:rFonts w:hint="eastAsia" w:asciiTheme="minorEastAsia" w:hAnsiTheme="minorEastAsia" w:cstheme="minorEastAsia"/>
                <w:color w:val="000000" w:themeColor="text1"/>
                <w:sz w:val="24"/>
                <w:szCs w:val="24"/>
              </w:rPr>
              <w:t>)、</w:t>
            </w:r>
            <w:r>
              <w:rPr>
                <w:sz w:val="24"/>
                <w:szCs w:val="24"/>
              </w:rPr>
              <w:fldChar w:fldCharType="begin"/>
            </w:r>
            <w:r>
              <w:rPr>
                <w:sz w:val="24"/>
                <w:szCs w:val="24"/>
              </w:rPr>
              <w:instrText xml:space="preserve"> HYPERLINK "https://baike.pcauto.com.cn/654.html" \t "_blank" \o "上坡辅助" </w:instrText>
            </w:r>
            <w:r>
              <w:rPr>
                <w:sz w:val="24"/>
                <w:szCs w:val="24"/>
              </w:rPr>
              <w:fldChar w:fldCharType="separate"/>
            </w:r>
            <w:r>
              <w:rPr>
                <w:rFonts w:hint="eastAsia" w:asciiTheme="minorEastAsia" w:hAnsiTheme="minorEastAsia" w:cstheme="minorEastAsia"/>
                <w:color w:val="000000" w:themeColor="text1"/>
                <w:sz w:val="24"/>
                <w:szCs w:val="24"/>
              </w:rPr>
              <w:t>上坡辅助</w:t>
            </w:r>
            <w:r>
              <w:rPr>
                <w:rFonts w:hint="eastAsia" w:asciiTheme="minorEastAsia" w:hAnsiTheme="minorEastAsia" w:cstheme="minorEastAsia"/>
                <w:color w:val="000000" w:themeColor="text1"/>
                <w:sz w:val="24"/>
                <w:szCs w:val="24"/>
              </w:rPr>
              <w:fldChar w:fldCharType="end"/>
            </w:r>
            <w:r>
              <w:rPr>
                <w:rFonts w:hint="eastAsia" w:asciiTheme="minorEastAsia" w:hAnsiTheme="minorEastAsia" w:cstheme="minorEastAsia"/>
                <w:color w:val="000000" w:themeColor="text1"/>
                <w:sz w:val="24"/>
                <w:szCs w:val="24"/>
              </w:rPr>
              <w:t>、主副驾安全带未系报警、前排双气囊、前排侧气囊、</w:t>
            </w:r>
            <w:r>
              <w:rPr>
                <w:sz w:val="24"/>
                <w:szCs w:val="24"/>
              </w:rPr>
              <w:fldChar w:fldCharType="begin"/>
            </w:r>
            <w:r>
              <w:rPr>
                <w:sz w:val="24"/>
                <w:szCs w:val="24"/>
              </w:rPr>
              <w:instrText xml:space="preserve"> HYPERLINK "https://baike.pcauto.com.cn/661.html" \t "_blank" \o "胎压监测装置" </w:instrText>
            </w:r>
            <w:r>
              <w:rPr>
                <w:sz w:val="24"/>
                <w:szCs w:val="24"/>
              </w:rPr>
              <w:fldChar w:fldCharType="separate"/>
            </w:r>
            <w:r>
              <w:rPr>
                <w:rFonts w:hint="eastAsia" w:asciiTheme="minorEastAsia" w:hAnsiTheme="minorEastAsia" w:cstheme="minorEastAsia"/>
                <w:color w:val="000000" w:themeColor="text1"/>
                <w:sz w:val="24"/>
                <w:szCs w:val="24"/>
              </w:rPr>
              <w:t>胎压监测装置</w:t>
            </w:r>
            <w:r>
              <w:rPr>
                <w:rFonts w:hint="eastAsia" w:asciiTheme="minorEastAsia" w:hAnsiTheme="minorEastAsia" w:cstheme="minorEastAsia"/>
                <w:color w:val="000000" w:themeColor="text1"/>
                <w:sz w:val="24"/>
                <w:szCs w:val="24"/>
              </w:rPr>
              <w:fldChar w:fldCharType="end"/>
            </w:r>
            <w:r>
              <w:rPr>
                <w:rFonts w:hint="eastAsia" w:asciiTheme="minorEastAsia" w:hAnsiTheme="minorEastAsia" w:cstheme="minorEastAsia"/>
                <w:color w:val="000000" w:themeColor="text1"/>
                <w:sz w:val="24"/>
                <w:szCs w:val="24"/>
              </w:rPr>
              <w:t>、车内中控锁、定速巡航系统、后驻车雷达、全景影像。</w:t>
            </w:r>
          </w:p>
          <w:p w14:paraId="2DE56893">
            <w:pPr>
              <w:spacing w:line="360" w:lineRule="auto"/>
              <w:rPr>
                <w:rFonts w:ascii="宋体" w:hAnsi="宋体"/>
                <w:sz w:val="24"/>
                <w:szCs w:val="24"/>
              </w:rPr>
            </w:pPr>
            <w:r>
              <w:rPr>
                <w:rFonts w:hint="eastAsia" w:asciiTheme="minorEastAsia" w:hAnsiTheme="minorEastAsia" w:cstheme="minorEastAsia"/>
                <w:sz w:val="24"/>
                <w:szCs w:val="24"/>
              </w:rPr>
              <w:t>基本配置：无钥匙启动、远程启动、液晶仪表盘、自动大灯高度可调节、LED日间行车灯、转向辅助灯、车窗防夹手功能、外后视镜自动折叠自动加热、雨量感应雨刷、语音识别控制。</w:t>
            </w:r>
          </w:p>
        </w:tc>
        <w:tc>
          <w:tcPr>
            <w:tcW w:w="1202" w:type="dxa"/>
            <w:vAlign w:val="center"/>
          </w:tcPr>
          <w:p w14:paraId="4BADDD36">
            <w:pPr>
              <w:spacing w:line="440" w:lineRule="exact"/>
              <w:jc w:val="center"/>
              <w:rPr>
                <w:rFonts w:ascii="宋体" w:hAnsi="宋体"/>
                <w:sz w:val="24"/>
                <w:szCs w:val="24"/>
              </w:rPr>
            </w:pPr>
            <w:r>
              <w:rPr>
                <w:rFonts w:hint="eastAsia" w:asciiTheme="minorEastAsia" w:hAnsiTheme="minorEastAsia" w:cstheme="minorEastAsia"/>
                <w:sz w:val="24"/>
                <w:szCs w:val="24"/>
              </w:rPr>
              <w:t>国Ⅵ</w:t>
            </w:r>
          </w:p>
        </w:tc>
        <w:tc>
          <w:tcPr>
            <w:tcW w:w="884" w:type="dxa"/>
            <w:vAlign w:val="center"/>
          </w:tcPr>
          <w:p w14:paraId="007458CA">
            <w:pPr>
              <w:spacing w:line="540" w:lineRule="exact"/>
              <w:jc w:val="center"/>
              <w:rPr>
                <w:rFonts w:hint="eastAsia" w:ascii="宋体" w:hAnsi="宋体" w:eastAsia="宋体"/>
                <w:sz w:val="24"/>
                <w:szCs w:val="24"/>
                <w:lang w:val="en-US" w:eastAsia="zh-CN"/>
              </w:rPr>
            </w:pPr>
            <w:r>
              <w:rPr>
                <w:rFonts w:hint="eastAsia" w:ascii="宋体" w:hAnsi="宋体"/>
                <w:sz w:val="24"/>
                <w:szCs w:val="24"/>
              </w:rPr>
              <w:t>6</w:t>
            </w:r>
            <w:r>
              <w:rPr>
                <w:rFonts w:hint="eastAsia" w:ascii="宋体" w:hAnsi="宋体"/>
                <w:sz w:val="24"/>
                <w:szCs w:val="24"/>
                <w:lang w:val="en-US" w:eastAsia="zh-CN"/>
              </w:rPr>
              <w:t>辆</w:t>
            </w:r>
          </w:p>
        </w:tc>
      </w:tr>
    </w:tbl>
    <w:p w14:paraId="32D4A0C4">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 xml:space="preserve">产品的合法渠道证明文件及功能证明材料： </w:t>
      </w:r>
    </w:p>
    <w:p w14:paraId="7495BCA5">
      <w:pPr>
        <w:keepNext w:val="0"/>
        <w:keepLines w:val="0"/>
        <w:pageBreakBefore w:val="0"/>
        <w:widowControl w:val="0"/>
        <w:numPr>
          <w:ilvl w:val="0"/>
          <w:numId w:val="5"/>
        </w:numPr>
        <w:kinsoku/>
        <w:wordWrap/>
        <w:overflowPunct/>
        <w:topLinePunct w:val="0"/>
        <w:bidi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所投产品的合法来源渠道证明文件（包括但不限于原厂授权、代理协议、销售协议等）； </w:t>
      </w:r>
    </w:p>
    <w:p w14:paraId="22151AFD">
      <w:pPr>
        <w:keepNext w:val="0"/>
        <w:keepLines w:val="0"/>
        <w:pageBreakBefore w:val="0"/>
        <w:widowControl w:val="0"/>
        <w:numPr>
          <w:ilvl w:val="0"/>
          <w:numId w:val="0"/>
        </w:numPr>
        <w:kinsoku/>
        <w:wordWrap/>
        <w:overflowPunct/>
        <w:topLinePunct w:val="0"/>
        <w:bidi w:val="0"/>
        <w:spacing w:line="440" w:lineRule="exact"/>
        <w:ind w:firstLine="482" w:firstLineChars="200"/>
        <w:textAlignment w:val="auto"/>
        <w:rPr>
          <w:rFonts w:hint="eastAsia"/>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所投产品生产厂家确认的、相应的功能证明材料（包括但不限于测试报告、官网和功能截图等）。</w:t>
      </w:r>
    </w:p>
    <w:p w14:paraId="1384FEB5">
      <w:pPr>
        <w:pStyle w:val="2"/>
        <w:rPr>
          <w:rFonts w:hint="eastAsia"/>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0A8A4BFC">
      <w:pPr>
        <w:pStyle w:val="3"/>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32"/>
          <w:szCs w:val="32"/>
          <w:lang w:val="en-US" w:eastAsia="zh-CN"/>
        </w:rPr>
      </w:pPr>
      <w:bookmarkStart w:id="20" w:name="_Toc24101"/>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六</w:t>
      </w:r>
      <w:r>
        <w:rPr>
          <w:rFonts w:hint="eastAsia" w:ascii="宋体" w:hAnsi="宋体" w:eastAsia="宋体" w:cs="宋体"/>
          <w:b/>
          <w:bCs/>
          <w:color w:val="auto"/>
          <w:sz w:val="32"/>
          <w:szCs w:val="32"/>
          <w:lang w:val="zh-CN" w:eastAsia="zh-CN"/>
        </w:rPr>
        <w:t xml:space="preserve">章  </w:t>
      </w:r>
      <w:bookmarkEnd w:id="18"/>
      <w:r>
        <w:rPr>
          <w:rFonts w:hint="eastAsia" w:ascii="宋体" w:hAnsi="宋体" w:eastAsia="宋体" w:cs="宋体"/>
          <w:b/>
          <w:bCs/>
          <w:color w:val="auto"/>
          <w:sz w:val="32"/>
          <w:szCs w:val="32"/>
          <w:lang w:val="en-US" w:eastAsia="zh-CN"/>
        </w:rPr>
        <w:t>商务要求</w:t>
      </w:r>
      <w:bookmarkEnd w:id="20"/>
    </w:p>
    <w:p w14:paraId="0D5354E5">
      <w:pPr>
        <w:keepNext w:val="0"/>
        <w:keepLines w:val="0"/>
        <w:pageBreakBefore w:val="0"/>
        <w:widowControl w:val="0"/>
        <w:shd w:val="clear" w:color="auto"/>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cs="宋体"/>
          <w:b/>
          <w:bCs/>
          <w:color w:val="auto"/>
          <w:sz w:val="24"/>
          <w:szCs w:val="24"/>
          <w:highlight w:val="none"/>
          <w:lang w:val="en-US" w:eastAsia="zh-CN"/>
        </w:rPr>
        <w:t>以下内容供应商必须响应并满足需求</w:t>
      </w:r>
    </w:p>
    <w:p w14:paraId="3E824EA0">
      <w:pPr>
        <w:keepNext w:val="0"/>
        <w:keepLines w:val="0"/>
        <w:pageBreakBefore w:val="0"/>
        <w:widowControl w:val="0"/>
        <w:shd w:val="clear" w:color="auto"/>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1、质量要求：</w:t>
      </w:r>
      <w:r>
        <w:rPr>
          <w:rFonts w:hint="eastAsia" w:ascii="宋体" w:hAnsi="宋体" w:eastAsia="宋体" w:cs="宋体"/>
          <w:color w:val="auto"/>
          <w:sz w:val="24"/>
          <w:szCs w:val="24"/>
          <w:highlight w:val="none"/>
        </w:rPr>
        <w:t>符合国家现行技术规范和标准合格。 </w:t>
      </w:r>
    </w:p>
    <w:p w14:paraId="1A1C8909">
      <w:pPr>
        <w:keepNext w:val="0"/>
        <w:keepLines w:val="0"/>
        <w:pageBreakBefore w:val="0"/>
        <w:widowControl w:val="0"/>
        <w:shd w:val="clear"/>
        <w:kinsoku/>
        <w:wordWrap/>
        <w:overflowPunct/>
        <w:topLinePunct w:val="0"/>
        <w:bidi w:val="0"/>
        <w:snapToGrid/>
        <w:spacing w:line="440" w:lineRule="exact"/>
        <w:ind w:firstLine="482" w:firstLineChars="200"/>
        <w:textAlignment w:val="auto"/>
        <w:rPr>
          <w:rFonts w:hint="default" w:ascii="宋体" w:hAnsi="宋体" w:eastAsia="宋体" w:cs="宋体"/>
          <w:b/>
          <w:color w:val="FF0000"/>
          <w:sz w:val="24"/>
          <w:szCs w:val="24"/>
          <w:highlight w:val="yellow"/>
          <w:lang w:val="en-US" w:eastAsia="zh-CN"/>
        </w:rPr>
      </w:pPr>
      <w:r>
        <w:rPr>
          <w:rFonts w:hint="eastAsia" w:ascii="宋体" w:hAnsi="宋体" w:cs="宋体"/>
          <w:b/>
          <w:color w:val="auto"/>
          <w:sz w:val="24"/>
          <w:szCs w:val="24"/>
          <w:highlight w:val="none"/>
          <w:lang w:val="en-US" w:eastAsia="zh-CN"/>
        </w:rPr>
        <w:t>2、质保期：</w:t>
      </w:r>
      <w:r>
        <w:rPr>
          <w:rFonts w:hint="eastAsia" w:asciiTheme="minorEastAsia" w:hAnsiTheme="minorEastAsia" w:cstheme="minorEastAsia"/>
          <w:b/>
          <w:bCs/>
          <w:color w:val="auto"/>
          <w:sz w:val="24"/>
          <w:szCs w:val="24"/>
          <w:highlight w:val="none"/>
        </w:rPr>
        <w:t>质保三电系统质保</w:t>
      </w:r>
      <w:r>
        <w:rPr>
          <w:rFonts w:hint="eastAsia" w:asciiTheme="minorEastAsia" w:hAnsiTheme="minorEastAsia" w:cstheme="minorEastAsia"/>
          <w:b/>
          <w:bCs/>
          <w:color w:val="auto"/>
          <w:sz w:val="24"/>
          <w:szCs w:val="24"/>
          <w:highlight w:val="none"/>
          <w:lang w:val="en-US" w:eastAsia="zh-CN"/>
        </w:rPr>
        <w:t>高于</w:t>
      </w:r>
      <w:r>
        <w:rPr>
          <w:rFonts w:hint="eastAsia" w:asciiTheme="minorEastAsia" w:hAnsiTheme="minorEastAsia" w:cstheme="minorEastAsia"/>
          <w:b/>
          <w:bCs/>
          <w:color w:val="auto"/>
          <w:sz w:val="24"/>
          <w:szCs w:val="24"/>
          <w:highlight w:val="none"/>
        </w:rPr>
        <w:t>5年或10万公里、整车六年或15万公里。</w:t>
      </w:r>
      <w:r>
        <w:rPr>
          <w:rFonts w:hint="eastAsia" w:ascii="宋体" w:hAnsi="宋体" w:cs="宋体"/>
          <w:b/>
          <w:color w:val="auto"/>
          <w:sz w:val="24"/>
          <w:szCs w:val="24"/>
          <w:highlight w:val="none"/>
          <w:lang w:val="en-US" w:eastAsia="zh-CN"/>
        </w:rPr>
        <w:t>根据国家三包相关规定执行。</w:t>
      </w:r>
    </w:p>
    <w:p w14:paraId="3F0B160B">
      <w:pPr>
        <w:keepNext w:val="0"/>
        <w:keepLines w:val="0"/>
        <w:pageBreakBefore w:val="0"/>
        <w:widowControl w:val="0"/>
        <w:shd w:val="clear"/>
        <w:kinsoku/>
        <w:wordWrap/>
        <w:overflowPunct/>
        <w:topLinePunct w:val="0"/>
        <w:bidi w:val="0"/>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交货期</w:t>
      </w:r>
      <w:r>
        <w:rPr>
          <w:rFonts w:hint="eastAsia" w:ascii="宋体" w:hAnsi="宋体" w:eastAsia="宋体" w:cs="宋体"/>
          <w:b/>
          <w:color w:val="auto"/>
          <w:sz w:val="24"/>
          <w:szCs w:val="24"/>
          <w:highlight w:val="none"/>
          <w:lang w:val="en-US" w:eastAsia="zh-CN"/>
        </w:rPr>
        <w:t>：合同签订之日起10日历日内。</w:t>
      </w:r>
    </w:p>
    <w:p w14:paraId="1BDC8A9C">
      <w:pPr>
        <w:keepNext w:val="0"/>
        <w:keepLines w:val="0"/>
        <w:pageBreakBefore w:val="0"/>
        <w:widowControl w:val="0"/>
        <w:shd w:val="clear"/>
        <w:kinsoku/>
        <w:wordWrap/>
        <w:overflowPunct/>
        <w:topLinePunct w:val="0"/>
        <w:bidi w:val="0"/>
        <w:snapToGrid/>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、合同价款</w:t>
      </w:r>
    </w:p>
    <w:p w14:paraId="2A3387B0">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.1、合同总价包括：</w:t>
      </w:r>
      <w:r>
        <w:rPr>
          <w:rFonts w:ascii="宋体" w:hAnsi="宋体" w:eastAsia="宋体" w:cs="宋体"/>
          <w:b w:val="0"/>
          <w:bCs w:val="0"/>
          <w:color w:val="auto"/>
          <w:sz w:val="24"/>
          <w:szCs w:val="24"/>
          <w:highlight w:val="none"/>
        </w:rPr>
        <w:t>车辆</w:t>
      </w:r>
      <w:r>
        <w:rPr>
          <w:rFonts w:hint="eastAsia" w:ascii="宋体" w:hAnsi="宋体" w:eastAsia="宋体" w:cs="宋体"/>
          <w:b w:val="0"/>
          <w:bCs w:val="0"/>
          <w:color w:val="auto"/>
          <w:sz w:val="24"/>
          <w:szCs w:val="24"/>
          <w:highlight w:val="none"/>
          <w:lang w:val="en-US" w:eastAsia="zh-CN"/>
        </w:rPr>
        <w:t>总价、</w:t>
      </w:r>
      <w:r>
        <w:rPr>
          <w:rFonts w:hint="eastAsia" w:ascii="宋体" w:hAnsi="宋体" w:eastAsia="宋体" w:cs="宋体"/>
          <w:b w:val="0"/>
          <w:bCs w:val="0"/>
          <w:color w:val="auto"/>
          <w:sz w:val="24"/>
          <w:szCs w:val="24"/>
          <w:highlight w:val="none"/>
          <w:lang w:val="zh-CN"/>
        </w:rPr>
        <w:t>货物运达指定地点的运杂费（含运输费、保险费）、安装调试费、检测验收费</w:t>
      </w:r>
      <w:r>
        <w:rPr>
          <w:rFonts w:hint="eastAsia" w:ascii="宋体" w:hAnsi="宋体" w:cs="宋体"/>
          <w:b w:val="0"/>
          <w:bCs w:val="0"/>
          <w:color w:val="auto"/>
          <w:sz w:val="24"/>
          <w:szCs w:val="24"/>
          <w:highlight w:val="none"/>
          <w:lang w:val="zh-CN"/>
        </w:rPr>
        <w:t>、</w:t>
      </w:r>
      <w:r>
        <w:rPr>
          <w:rFonts w:hint="eastAsia" w:ascii="宋体" w:hAnsi="宋体" w:cs="宋体"/>
          <w:b w:val="0"/>
          <w:bCs w:val="0"/>
          <w:color w:val="auto"/>
          <w:sz w:val="24"/>
          <w:szCs w:val="24"/>
          <w:highlight w:val="none"/>
          <w:lang w:val="en-US" w:eastAsia="zh-CN"/>
        </w:rPr>
        <w:t>培训费</w:t>
      </w:r>
      <w:r>
        <w:rPr>
          <w:rFonts w:hint="eastAsia" w:ascii="宋体" w:hAnsi="宋体" w:eastAsia="宋体" w:cs="宋体"/>
          <w:b w:val="0"/>
          <w:bCs w:val="0"/>
          <w:color w:val="auto"/>
          <w:sz w:val="24"/>
          <w:szCs w:val="24"/>
          <w:highlight w:val="none"/>
          <w:lang w:val="zh-CN"/>
        </w:rPr>
        <w:t>等至交付采购人使用的一切费用</w:t>
      </w:r>
      <w:r>
        <w:rPr>
          <w:rFonts w:hint="eastAsia" w:ascii="宋体" w:hAnsi="宋体" w:eastAsia="宋体" w:cs="宋体"/>
          <w:b w:val="0"/>
          <w:bCs/>
          <w:color w:val="auto"/>
          <w:sz w:val="24"/>
          <w:szCs w:val="24"/>
          <w:highlight w:val="none"/>
          <w:lang w:val="en-US" w:eastAsia="zh-CN"/>
        </w:rPr>
        <w:t>。</w:t>
      </w:r>
    </w:p>
    <w:p w14:paraId="289B1174">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.2、本合同总价还包含供应商应当提供的伴随服务和售后服务费用。</w:t>
      </w:r>
    </w:p>
    <w:p w14:paraId="64A3245C">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.3、本合同执行期间合同总价不变，不受市场价格变化因素的影响，采购人不再为此增加任何费用。采购人无须另向供应商支付本合同约定合同总价之外的其他任何费用。</w:t>
      </w:r>
    </w:p>
    <w:p w14:paraId="4914A6D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rPr>
        <w:t>款项结算</w:t>
      </w:r>
    </w:p>
    <w:p w14:paraId="6E7C96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default" w:ascii="宋体" w:hAnsi="宋体" w:eastAsia="宋体" w:cs="宋体"/>
          <w:b w:val="0"/>
          <w:bCs/>
          <w:snapToGrid w:val="0"/>
          <w:color w:val="auto"/>
          <w:spacing w:val="12"/>
          <w:kern w:val="0"/>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支付方式：合同签订后10个工作日内采购车辆全部到场并完成验收，</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向</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支付全额合同价款</w:t>
      </w:r>
      <w:r>
        <w:rPr>
          <w:rFonts w:hint="eastAsia" w:ascii="宋体" w:hAnsi="宋体" w:cs="宋体"/>
          <w:color w:val="auto"/>
          <w:sz w:val="24"/>
          <w:szCs w:val="24"/>
          <w:highlight w:val="none"/>
          <w:lang w:val="en-US" w:eastAsia="zh-CN"/>
        </w:rPr>
        <w:t>。</w:t>
      </w:r>
    </w:p>
    <w:p w14:paraId="0476EA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2、结算方式：采购人与成交供应商直接结算，发票直开采购人。</w:t>
      </w:r>
    </w:p>
    <w:p w14:paraId="17B2F27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3、支付方式：银行转账。</w:t>
      </w:r>
    </w:p>
    <w:p w14:paraId="20376DE7">
      <w:pPr>
        <w:keepNext w:val="0"/>
        <w:keepLines w:val="0"/>
        <w:pageBreakBefore w:val="0"/>
        <w:widowControl w:val="0"/>
        <w:kinsoku/>
        <w:wordWrap/>
        <w:overflowPunct/>
        <w:topLinePunct w:val="0"/>
        <w:autoSpaceDE w:val="0"/>
        <w:autoSpaceDN w:val="0"/>
        <w:bidi w:val="0"/>
        <w:adjustRightInd w:val="0"/>
        <w:snapToGrid/>
        <w:spacing w:line="440" w:lineRule="exact"/>
        <w:ind w:left="479" w:leftChars="228" w:firstLine="0" w:firstLineChars="0"/>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6、质量保证</w:t>
      </w:r>
    </w:p>
    <w:p w14:paraId="75C23C98">
      <w:pPr>
        <w:keepNext w:val="0"/>
        <w:keepLines w:val="0"/>
        <w:pageBreakBefore w:val="0"/>
        <w:widowControl w:val="0"/>
        <w:kinsoku/>
        <w:wordWrap/>
        <w:overflowPunct/>
        <w:topLinePunct w:val="0"/>
        <w:bidi w:val="0"/>
        <w:snapToGrid w:val="0"/>
        <w:spacing w:line="440" w:lineRule="exact"/>
        <w:ind w:left="2"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6.1、质保期内，</w:t>
      </w:r>
      <w:r>
        <w:rPr>
          <w:rFonts w:hint="eastAsia" w:ascii="宋体" w:hAnsi="宋体" w:cs="宋体"/>
          <w:color w:val="auto"/>
          <w:sz w:val="24"/>
          <w:szCs w:val="24"/>
          <w:lang w:val="en-US" w:eastAsia="zh-CN"/>
        </w:rPr>
        <w:t>产品</w:t>
      </w:r>
      <w:r>
        <w:rPr>
          <w:rFonts w:hint="eastAsia" w:ascii="宋体" w:hAnsi="宋体" w:eastAsia="宋体" w:cs="宋体"/>
          <w:color w:val="auto"/>
          <w:sz w:val="24"/>
          <w:szCs w:val="24"/>
          <w:lang w:val="en-US" w:eastAsia="zh-CN"/>
        </w:rPr>
        <w:t>出现问题后，售后服务人员4小时内必须到达现场解决问题，保证</w:t>
      </w:r>
      <w:r>
        <w:rPr>
          <w:rFonts w:hint="eastAsia" w:ascii="宋体" w:hAnsi="宋体" w:cs="宋体"/>
          <w:color w:val="auto"/>
          <w:sz w:val="24"/>
          <w:szCs w:val="24"/>
          <w:lang w:val="en-US" w:eastAsia="zh-CN"/>
        </w:rPr>
        <w:t>不影响采购人使用</w:t>
      </w:r>
      <w:r>
        <w:rPr>
          <w:rFonts w:hint="eastAsia" w:ascii="宋体" w:hAnsi="宋体" w:eastAsia="宋体" w:cs="宋体"/>
          <w:color w:val="auto"/>
          <w:sz w:val="24"/>
          <w:szCs w:val="24"/>
          <w:lang w:val="en-US" w:eastAsia="zh-CN"/>
        </w:rPr>
        <w:t>。</w:t>
      </w:r>
    </w:p>
    <w:p w14:paraId="7AA98E6E">
      <w:pPr>
        <w:keepNext w:val="0"/>
        <w:keepLines w:val="0"/>
        <w:pageBreakBefore w:val="0"/>
        <w:widowControl w:val="0"/>
        <w:kinsoku/>
        <w:wordWrap/>
        <w:overflowPunct/>
        <w:topLinePunct w:val="0"/>
        <w:bidi w:val="0"/>
        <w:snapToGrid w:val="0"/>
        <w:spacing w:line="440" w:lineRule="exact"/>
        <w:ind w:left="2"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6.2、质保期内出现的质量问题由</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lang w:val="en-US" w:eastAsia="zh-CN"/>
        </w:rPr>
        <w:t>负责解决并承担所有费用；质保期后出现问题，</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lang w:val="en-US" w:eastAsia="zh-CN"/>
        </w:rPr>
        <w:t>以优惠的价格提供。</w:t>
      </w:r>
    </w:p>
    <w:p w14:paraId="5B288BA8">
      <w:pPr>
        <w:keepNext w:val="0"/>
        <w:keepLines w:val="0"/>
        <w:pageBreakBefore w:val="0"/>
        <w:widowControl w:val="0"/>
        <w:kinsoku/>
        <w:wordWrap/>
        <w:overflowPunct/>
        <w:topLinePunct w:val="0"/>
        <w:bidi w:val="0"/>
        <w:snapToGrid w:val="0"/>
        <w:spacing w:line="440" w:lineRule="exact"/>
        <w:ind w:left="2"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6.3、项目团队要求：针对本项目配备专业的项目负责团队人员，对本项目的所有情况和问题随时提供专业服务咨询。</w:t>
      </w:r>
    </w:p>
    <w:p w14:paraId="304BD27C">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7</w:t>
      </w:r>
      <w:r>
        <w:rPr>
          <w:rFonts w:hint="eastAsia" w:ascii="宋体" w:hAnsi="宋体" w:eastAsia="宋体" w:cs="宋体"/>
          <w:b/>
          <w:bCs w:val="0"/>
          <w:color w:val="auto"/>
          <w:sz w:val="24"/>
          <w:szCs w:val="24"/>
          <w:highlight w:val="none"/>
        </w:rPr>
        <w:t>、验收</w:t>
      </w:r>
    </w:p>
    <w:p w14:paraId="459C3AE0">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7.1</w:t>
      </w:r>
      <w:r>
        <w:rPr>
          <w:rFonts w:hint="eastAsia" w:ascii="宋体" w:hAnsi="宋体" w:eastAsia="宋体" w:cs="宋体"/>
          <w:color w:val="auto"/>
          <w:sz w:val="24"/>
          <w:szCs w:val="24"/>
        </w:rPr>
        <w:t>、到货验收：货物到货后，由</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与</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rPr>
        <w:t>共同进行验收，验收内容包括外观、规格、数量、功能等与合同要求的一致性。</w:t>
      </w:r>
    </w:p>
    <w:p w14:paraId="05D20917">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2、货物运行验收：</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rPr>
        <w:t>安装调试合格后，向</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提出验收申请，</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接到</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rPr>
        <w:t>验收申请后组织验收（必要时可聘请相应专家或委托相应部门验收），验收合格后，出具使用验收合格证明。</w:t>
      </w:r>
    </w:p>
    <w:p w14:paraId="1B14EB56">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3、最终验收：最终验收结果作为付款依据，</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rPr>
        <w:t>填写验收单，并向</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提交实施过程中的所有资料，以便</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日后管理和维护。</w:t>
      </w:r>
    </w:p>
    <w:p w14:paraId="1E6711E4">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4、质保期满后：由</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rPr>
        <w:t>出具质量报告，作为质保金支付依据，若存在质量问题，应按相应规定协商处理。</w:t>
      </w:r>
    </w:p>
    <w:p w14:paraId="26D8696B">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5、验收依据：</w:t>
      </w:r>
    </w:p>
    <w:p w14:paraId="2AD3ADEA">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合同文本、合同附件、</w:t>
      </w:r>
      <w:r>
        <w:rPr>
          <w:rFonts w:hint="eastAsia" w:ascii="宋体" w:hAnsi="宋体" w:cs="宋体"/>
          <w:color w:val="auto"/>
          <w:sz w:val="24"/>
          <w:szCs w:val="24"/>
          <w:lang w:val="en-US" w:eastAsia="zh-CN"/>
        </w:rPr>
        <w:t>竞争性谈判</w:t>
      </w:r>
      <w:r>
        <w:rPr>
          <w:rFonts w:hint="eastAsia" w:ascii="宋体" w:hAnsi="宋体" w:eastAsia="宋体" w:cs="宋体"/>
          <w:color w:val="auto"/>
          <w:sz w:val="24"/>
          <w:szCs w:val="24"/>
          <w:lang w:val="zh-CN"/>
        </w:rPr>
        <w:t>文件</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竞争性谈判响应</w:t>
      </w:r>
      <w:r>
        <w:rPr>
          <w:rFonts w:hint="eastAsia" w:ascii="宋体" w:hAnsi="宋体" w:eastAsia="宋体" w:cs="宋体"/>
          <w:color w:val="auto"/>
          <w:sz w:val="24"/>
          <w:szCs w:val="24"/>
        </w:rPr>
        <w:t>文件。</w:t>
      </w:r>
    </w:p>
    <w:p w14:paraId="4F5D585B">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国内相应的标准、规范。</w:t>
      </w:r>
    </w:p>
    <w:p w14:paraId="79D8AA83">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color w:val="auto"/>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产品验收清单（注明各部件的品名、数量、规格型号和原产地或生产厂家）。</w:t>
      </w:r>
    </w:p>
    <w:p w14:paraId="340E8203">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7.6验收标准</w:t>
      </w:r>
    </w:p>
    <w:p w14:paraId="4E220955">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（1）所供产品的规格、数量符合</w:t>
      </w:r>
      <w:r>
        <w:rPr>
          <w:rFonts w:hint="eastAsia" w:ascii="宋体" w:hAnsi="宋体" w:cs="宋体"/>
          <w:color w:val="auto"/>
          <w:sz w:val="24"/>
          <w:szCs w:val="24"/>
          <w:lang w:val="en-US" w:eastAsia="zh-CN"/>
        </w:rPr>
        <w:t>采购文件</w:t>
      </w:r>
      <w:r>
        <w:rPr>
          <w:rFonts w:hint="eastAsia" w:ascii="宋体" w:hAnsi="宋体" w:eastAsia="宋体" w:cs="宋体"/>
          <w:color w:val="auto"/>
          <w:sz w:val="24"/>
          <w:szCs w:val="24"/>
          <w:lang w:val="en-US" w:eastAsia="zh-CN"/>
        </w:rPr>
        <w:t>、成交供应商投标承诺及采购合同约定的要求。</w:t>
      </w:r>
    </w:p>
    <w:p w14:paraId="50A9E871">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（2）所有产品均已运输至指定地点，并安装调试完毕。</w:t>
      </w:r>
    </w:p>
    <w:p w14:paraId="1571872F">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（3）成交供应商投标承诺及采购合同约定的附件、工具、技术资料等齐全；提供产品使用说明书、合格证。</w:t>
      </w:r>
    </w:p>
    <w:p w14:paraId="70FC7649">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8</w:t>
      </w:r>
      <w:r>
        <w:rPr>
          <w:rFonts w:hint="eastAsia" w:ascii="宋体" w:hAnsi="宋体" w:eastAsia="宋体" w:cs="宋体"/>
          <w:b/>
          <w:bCs w:val="0"/>
          <w:color w:val="auto"/>
          <w:sz w:val="24"/>
          <w:szCs w:val="24"/>
          <w:highlight w:val="none"/>
          <w:lang w:val="en-US" w:eastAsia="zh-CN"/>
        </w:rPr>
        <w:t>、合同争议的解决</w:t>
      </w:r>
    </w:p>
    <w:p w14:paraId="63104FD4">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en-US" w:eastAsia="zh-CN"/>
        </w:rPr>
        <w:t>.1、合同一经签订，不得擅自变更、中止或者终止合同。对确需变更、调整或者中止、终止合同的，应按规定履行相应的手续。</w:t>
      </w:r>
    </w:p>
    <w:p w14:paraId="61DC74E8">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en-US" w:eastAsia="zh-CN"/>
        </w:rPr>
        <w:t>.2、采购人在合同的履行期间以及履行期后，可以随时检查项目的执行情况，对</w:t>
      </w:r>
      <w:r>
        <w:rPr>
          <w:rFonts w:hint="eastAsia" w:ascii="宋体" w:hAnsi="宋体" w:cs="宋体"/>
          <w:b w:val="0"/>
          <w:bCs/>
          <w:color w:val="auto"/>
          <w:sz w:val="24"/>
          <w:szCs w:val="24"/>
          <w:highlight w:val="none"/>
          <w:lang w:val="en-US" w:eastAsia="zh-CN"/>
        </w:rPr>
        <w:t>谈判</w:t>
      </w:r>
      <w:r>
        <w:rPr>
          <w:rFonts w:hint="eastAsia" w:ascii="宋体" w:hAnsi="宋体" w:eastAsia="宋体" w:cs="宋体"/>
          <w:b w:val="0"/>
          <w:bCs/>
          <w:color w:val="auto"/>
          <w:sz w:val="24"/>
          <w:szCs w:val="24"/>
          <w:highlight w:val="none"/>
          <w:lang w:val="en-US" w:eastAsia="zh-CN"/>
        </w:rPr>
        <w:t>响应标准、</w:t>
      </w:r>
      <w:r>
        <w:rPr>
          <w:rFonts w:hint="eastAsia" w:ascii="宋体" w:hAnsi="宋体" w:cs="宋体"/>
          <w:b w:val="0"/>
          <w:bCs/>
          <w:color w:val="auto"/>
          <w:sz w:val="24"/>
          <w:szCs w:val="24"/>
          <w:highlight w:val="none"/>
          <w:lang w:val="en-US" w:eastAsia="zh-CN"/>
        </w:rPr>
        <w:t>谈判</w:t>
      </w:r>
      <w:r>
        <w:rPr>
          <w:rFonts w:hint="eastAsia" w:ascii="宋体" w:hAnsi="宋体" w:eastAsia="宋体" w:cs="宋体"/>
          <w:b w:val="0"/>
          <w:bCs/>
          <w:color w:val="auto"/>
          <w:sz w:val="24"/>
          <w:szCs w:val="24"/>
          <w:highlight w:val="none"/>
          <w:lang w:val="en-US" w:eastAsia="zh-CN"/>
        </w:rPr>
        <w:t>响应内容进行调查核实，并对发现的问题进行处理。</w:t>
      </w:r>
    </w:p>
    <w:p w14:paraId="080B35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en-US" w:eastAsia="zh-CN"/>
        </w:rPr>
        <w:t>.3、合同争议的解决：合同在履行过程中发生的争议，由当事人双方、鉴证方当事人协商解决；</w:t>
      </w:r>
      <w:r>
        <w:rPr>
          <w:rFonts w:hint="eastAsia" w:ascii="宋体" w:hAnsi="宋体" w:eastAsia="宋体" w:cs="宋体"/>
          <w:color w:val="auto"/>
          <w:sz w:val="24"/>
          <w:szCs w:val="24"/>
        </w:rPr>
        <w:t>协商无果时，可向有管辖权的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所在地人民法院起诉</w:t>
      </w:r>
      <w:r>
        <w:rPr>
          <w:rFonts w:hint="eastAsia" w:ascii="宋体" w:hAnsi="宋体" w:eastAsia="宋体" w:cs="宋体"/>
          <w:b w:val="0"/>
          <w:bCs/>
          <w:color w:val="auto"/>
          <w:sz w:val="24"/>
          <w:szCs w:val="24"/>
          <w:highlight w:val="none"/>
          <w:lang w:val="en-US" w:eastAsia="zh-CN"/>
        </w:rPr>
        <w:t>。</w:t>
      </w:r>
    </w:p>
    <w:p w14:paraId="4190C34E">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bCs w:val="0"/>
          <w:color w:val="auto"/>
          <w:sz w:val="24"/>
          <w:szCs w:val="24"/>
          <w:highlight w:val="none"/>
          <w:lang w:val="en-US" w:eastAsia="zh-CN"/>
        </w:rPr>
        <w:t>、违约责任</w:t>
      </w:r>
    </w:p>
    <w:p w14:paraId="78A05E38">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lang w:val="en-US" w:eastAsia="zh-CN"/>
        </w:rPr>
        <w:t>.1、依据《中华人民共和国民法典》、《中华人民共和国政府采购法》的相关条款和本合同约定的相关条款执行。</w:t>
      </w:r>
    </w:p>
    <w:p w14:paraId="4E64FE33">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lang w:val="en-US" w:eastAsia="zh-CN"/>
        </w:rPr>
        <w:t>.2、成交供应商未按合同要求履行，不符合</w:t>
      </w:r>
      <w:r>
        <w:rPr>
          <w:rFonts w:hint="eastAsia" w:ascii="宋体" w:hAnsi="宋体" w:cs="宋体"/>
          <w:b w:val="0"/>
          <w:bCs/>
          <w:color w:val="auto"/>
          <w:sz w:val="24"/>
          <w:szCs w:val="24"/>
          <w:highlight w:val="none"/>
          <w:lang w:val="en-US" w:eastAsia="zh-CN"/>
        </w:rPr>
        <w:t>谈判</w:t>
      </w:r>
      <w:r>
        <w:rPr>
          <w:rFonts w:hint="eastAsia" w:ascii="宋体" w:hAnsi="宋体" w:eastAsia="宋体" w:cs="宋体"/>
          <w:b w:val="0"/>
          <w:bCs/>
          <w:color w:val="auto"/>
          <w:sz w:val="24"/>
          <w:szCs w:val="24"/>
          <w:highlight w:val="none"/>
          <w:lang w:val="en-US" w:eastAsia="zh-CN"/>
        </w:rPr>
        <w:t>技术要求，成交供应商必须无条件更换人员或设备，提高技术，完善质量，否则，采购人有权终止合同，并对成交供应商的违约行为进行追究。</w:t>
      </w:r>
      <w:r>
        <w:rPr>
          <w:rFonts w:hint="eastAsia" w:ascii="宋体" w:hAnsi="宋体" w:eastAsia="宋体" w:cs="宋体"/>
          <w:color w:val="auto"/>
          <w:sz w:val="24"/>
          <w:szCs w:val="24"/>
        </w:rPr>
        <w:t xml:space="preserve"> </w:t>
      </w:r>
    </w:p>
    <w:p w14:paraId="3B02A39A"/>
    <w:p w14:paraId="52D38538">
      <w:pPr>
        <w:rPr>
          <w:rFonts w:hint="eastAsia" w:ascii="宋体" w:hAnsi="宋体" w:eastAsia="宋体" w:cs="宋体"/>
          <w:b/>
          <w:bCs/>
          <w:color w:val="auto"/>
          <w:sz w:val="32"/>
          <w:szCs w:val="32"/>
          <w:lang w:val="zh-CN" w:eastAsia="zh-CN"/>
        </w:rPr>
      </w:pPr>
    </w:p>
    <w:p w14:paraId="092B841F">
      <w:pPr>
        <w:pStyle w:val="17"/>
        <w:rPr>
          <w:rFonts w:hint="eastAsia" w:ascii="宋体" w:hAnsi="宋体" w:eastAsia="宋体" w:cs="宋体"/>
          <w:b/>
          <w:bCs/>
          <w:color w:val="auto"/>
          <w:sz w:val="32"/>
          <w:szCs w:val="32"/>
          <w:lang w:val="zh-CN" w:eastAsia="zh-CN"/>
        </w:rPr>
      </w:pPr>
    </w:p>
    <w:p w14:paraId="37315D66">
      <w:pPr>
        <w:rPr>
          <w:rFonts w:hint="eastAsia" w:ascii="宋体" w:hAnsi="宋体" w:eastAsia="宋体" w:cs="宋体"/>
          <w:b/>
          <w:bCs/>
          <w:color w:val="auto"/>
          <w:sz w:val="32"/>
          <w:szCs w:val="32"/>
          <w:lang w:val="zh-CN"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08D3793F">
      <w:pPr>
        <w:pStyle w:val="3"/>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32"/>
          <w:szCs w:val="32"/>
          <w:lang w:val="en-US" w:eastAsia="zh-CN"/>
        </w:rPr>
      </w:pPr>
      <w:bookmarkStart w:id="21" w:name="_Toc31816"/>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七</w:t>
      </w:r>
      <w:r>
        <w:rPr>
          <w:rFonts w:hint="eastAsia" w:ascii="宋体" w:hAnsi="宋体" w:eastAsia="宋体" w:cs="宋体"/>
          <w:b/>
          <w:bCs/>
          <w:color w:val="auto"/>
          <w:sz w:val="32"/>
          <w:szCs w:val="32"/>
          <w:lang w:val="zh-CN" w:eastAsia="zh-CN"/>
        </w:rPr>
        <w:t>章  合同协议书</w:t>
      </w:r>
      <w:bookmarkEnd w:id="21"/>
    </w:p>
    <w:p w14:paraId="2D77ABF7">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（合同模板仅供参考，具体以实际签订合同为准）</w:t>
      </w:r>
    </w:p>
    <w:p w14:paraId="7FBFD396">
      <w:pPr>
        <w:keepNext w:val="0"/>
        <w:keepLines w:val="0"/>
        <w:pageBreakBefore w:val="0"/>
        <w:widowControl w:val="0"/>
        <w:tabs>
          <w:tab w:val="left" w:pos="735"/>
        </w:tabs>
        <w:kinsoku/>
        <w:wordWrap/>
        <w:overflowPunct/>
        <w:topLinePunct w:val="0"/>
        <w:autoSpaceDE w:val="0"/>
        <w:autoSpaceDN w:val="0"/>
        <w:bidi w:val="0"/>
        <w:adjustRightInd w:val="0"/>
        <w:snapToGrid w:val="0"/>
        <w:spacing w:line="440" w:lineRule="exact"/>
        <w:ind w:right="0" w:firstLine="480" w:firstLineChars="200"/>
        <w:textAlignment w:val="auto"/>
        <w:outlineLvl w:val="0"/>
        <w:rPr>
          <w:rFonts w:ascii="宋体" w:hAnsi="宋体" w:cs="宋体"/>
          <w:color w:val="auto"/>
          <w:sz w:val="24"/>
          <w:szCs w:val="24"/>
        </w:rPr>
      </w:pPr>
      <w:r>
        <w:rPr>
          <w:rFonts w:hint="eastAsia" w:ascii="宋体" w:hAnsi="宋体" w:cs="宋体"/>
          <w:color w:val="auto"/>
          <w:sz w:val="24"/>
          <w:szCs w:val="24"/>
        </w:rPr>
        <w:t xml:space="preserve">根据《中华人民共和国政府采购法》及实施条例、《中华人民共和国民法典》和甲方采购项目 </w:t>
      </w:r>
      <w:r>
        <w:rPr>
          <w:rFonts w:hint="eastAsia" w:ascii="宋体" w:hAnsi="宋体" w:cs="宋体"/>
          <w:color w:val="auto"/>
          <w:sz w:val="24"/>
          <w:szCs w:val="24"/>
          <w:u w:val="single"/>
        </w:rPr>
        <w:t xml:space="preserve">                 </w:t>
      </w:r>
      <w:r>
        <w:rPr>
          <w:rFonts w:hint="eastAsia" w:ascii="宋体" w:hAnsi="宋体" w:cs="宋体"/>
          <w:color w:val="auto"/>
          <w:sz w:val="24"/>
          <w:szCs w:val="24"/>
        </w:rPr>
        <w:t>（采购项目编号：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）的</w:t>
      </w:r>
      <w:r>
        <w:rPr>
          <w:rFonts w:hint="eastAsia" w:ascii="宋体" w:hAnsi="宋体" w:cs="宋体"/>
          <w:color w:val="auto"/>
          <w:sz w:val="24"/>
          <w:szCs w:val="24"/>
          <w:lang w:val="en-US" w:eastAsia="zh-CN"/>
        </w:rPr>
        <w:t>采购</w:t>
      </w:r>
      <w:r>
        <w:rPr>
          <w:rFonts w:hint="eastAsia" w:ascii="宋体" w:hAnsi="宋体" w:cs="宋体"/>
          <w:color w:val="auto"/>
          <w:sz w:val="24"/>
          <w:szCs w:val="24"/>
        </w:rPr>
        <w:t>文件、</w:t>
      </w:r>
      <w:r>
        <w:rPr>
          <w:rFonts w:hint="eastAsia" w:ascii="宋体" w:hAnsi="宋体" w:cs="宋体"/>
          <w:color w:val="auto"/>
          <w:sz w:val="24"/>
          <w:szCs w:val="24"/>
          <w:lang w:eastAsia="zh-CN"/>
        </w:rPr>
        <w:t>乙方</w:t>
      </w:r>
      <w:r>
        <w:rPr>
          <w:rFonts w:hint="eastAsia" w:ascii="宋体" w:hAnsi="宋体" w:cs="宋体"/>
          <w:color w:val="auto"/>
          <w:sz w:val="24"/>
          <w:szCs w:val="24"/>
        </w:rPr>
        <w:t>的</w:t>
      </w:r>
      <w:r>
        <w:rPr>
          <w:rFonts w:hint="eastAsia" w:ascii="宋体" w:hAnsi="宋体" w:cs="宋体"/>
          <w:color w:val="auto"/>
          <w:sz w:val="24"/>
          <w:szCs w:val="24"/>
          <w:lang w:val="en-US" w:eastAsia="zh-CN"/>
        </w:rPr>
        <w:t>响应</w:t>
      </w:r>
      <w:r>
        <w:rPr>
          <w:rFonts w:hint="eastAsia" w:ascii="宋体" w:hAnsi="宋体" w:cs="宋体"/>
          <w:color w:val="auto"/>
          <w:sz w:val="24"/>
          <w:szCs w:val="24"/>
        </w:rPr>
        <w:t>文件，为保证甲方采购项目的顺利实施，甲、乙双方同意签订本合同，并共同遵守如下条款：</w:t>
      </w:r>
    </w:p>
    <w:p w14:paraId="08644621">
      <w:pPr>
        <w:keepNext w:val="0"/>
        <w:keepLines w:val="0"/>
        <w:pageBreakBefore w:val="0"/>
        <w:widowControl w:val="0"/>
        <w:kinsoku/>
        <w:wordWrap/>
        <w:overflowPunct/>
        <w:topLinePunct w:val="0"/>
        <w:autoSpaceDE/>
        <w:autoSpaceDN/>
        <w:bidi w:val="0"/>
        <w:adjustRightInd w:val="0"/>
        <w:snapToGrid w:val="0"/>
        <w:spacing w:line="440" w:lineRule="exact"/>
        <w:ind w:firstLine="530" w:firstLineChars="200"/>
        <w:textAlignment w:val="auto"/>
        <w:rPr>
          <w:rFonts w:hint="eastAsia" w:ascii="宋体" w:hAnsi="宋体" w:eastAsia="宋体" w:cs="宋体"/>
          <w:b/>
          <w:bCs/>
          <w:caps w:val="0"/>
          <w:snapToGrid w:val="0"/>
          <w:color w:val="auto"/>
          <w:spacing w:val="12"/>
          <w:kern w:val="0"/>
          <w:sz w:val="24"/>
          <w:szCs w:val="24"/>
          <w:highlight w:val="none"/>
          <w:lang w:val="en-US" w:eastAsia="zh-CN"/>
        </w:rPr>
      </w:pPr>
      <w:r>
        <w:rPr>
          <w:rFonts w:hint="eastAsia" w:ascii="宋体" w:hAnsi="宋体" w:eastAsia="宋体" w:cs="宋体"/>
          <w:b/>
          <w:bCs/>
          <w:caps w:val="0"/>
          <w:snapToGrid w:val="0"/>
          <w:color w:val="auto"/>
          <w:spacing w:val="12"/>
          <w:kern w:val="0"/>
          <w:sz w:val="24"/>
          <w:szCs w:val="24"/>
          <w:highlight w:val="none"/>
          <w:lang w:val="en-US" w:eastAsia="zh-CN"/>
        </w:rPr>
        <w:t>1</w:t>
      </w:r>
      <w:r>
        <w:rPr>
          <w:rFonts w:hint="eastAsia" w:ascii="宋体" w:hAnsi="宋体" w:eastAsia="宋体" w:cs="宋体"/>
          <w:b/>
          <w:bCs/>
          <w:caps w:val="0"/>
          <w:snapToGrid w:val="0"/>
          <w:color w:val="auto"/>
          <w:spacing w:val="12"/>
          <w:kern w:val="0"/>
          <w:sz w:val="24"/>
          <w:szCs w:val="24"/>
          <w:highlight w:val="none"/>
          <w:lang w:eastAsia="zh-CN"/>
        </w:rPr>
        <w:t>、</w:t>
      </w:r>
      <w:r>
        <w:rPr>
          <w:rFonts w:hint="eastAsia" w:ascii="宋体" w:hAnsi="宋体" w:eastAsia="宋体" w:cs="宋体"/>
          <w:b/>
          <w:bCs/>
          <w:caps w:val="0"/>
          <w:snapToGrid w:val="0"/>
          <w:color w:val="auto"/>
          <w:spacing w:val="12"/>
          <w:kern w:val="0"/>
          <w:sz w:val="24"/>
          <w:szCs w:val="24"/>
          <w:highlight w:val="none"/>
          <w:lang w:val="en-US" w:eastAsia="zh-CN"/>
        </w:rPr>
        <w:t>合同标的</w:t>
      </w:r>
    </w:p>
    <w:p w14:paraId="730B37CE">
      <w:pPr>
        <w:keepNext w:val="0"/>
        <w:keepLines w:val="0"/>
        <w:pageBreakBefore w:val="0"/>
        <w:widowControl w:val="0"/>
        <w:kinsoku/>
        <w:wordWrap/>
        <w:overflowPunct/>
        <w:topLinePunct w:val="0"/>
        <w:autoSpaceDE/>
        <w:autoSpaceDN/>
        <w:bidi w:val="0"/>
        <w:adjustRightInd w:val="0"/>
        <w:snapToGrid w:val="0"/>
        <w:spacing w:line="440" w:lineRule="exact"/>
        <w:ind w:firstLine="528" w:firstLineChars="200"/>
        <w:textAlignment w:val="auto"/>
        <w:rPr>
          <w:rFonts w:hint="eastAsia" w:ascii="宋体" w:hAnsi="宋体" w:eastAsia="宋体" w:cs="宋体"/>
          <w:b/>
          <w:bCs/>
          <w:caps w:val="0"/>
          <w:snapToGrid w:val="0"/>
          <w:color w:val="auto"/>
          <w:spacing w:val="12"/>
          <w:kern w:val="0"/>
          <w:sz w:val="24"/>
          <w:szCs w:val="24"/>
          <w:highlight w:val="none"/>
          <w:lang w:val="en-US" w:eastAsia="zh-CN"/>
        </w:rPr>
      </w:pPr>
      <w:r>
        <w:rPr>
          <w:rFonts w:hint="eastAsia" w:ascii="宋体" w:hAnsi="宋体" w:eastAsia="宋体" w:cs="宋体"/>
          <w:b w:val="0"/>
          <w:bCs w:val="0"/>
          <w:caps w:val="0"/>
          <w:snapToGrid w:val="0"/>
          <w:color w:val="auto"/>
          <w:spacing w:val="12"/>
          <w:kern w:val="0"/>
          <w:sz w:val="24"/>
          <w:szCs w:val="24"/>
          <w:highlight w:val="none"/>
          <w:lang w:val="en-US" w:eastAsia="zh-CN"/>
        </w:rPr>
        <w:t>乙方向甲方提供下列货物（产品）:</w:t>
      </w:r>
      <w:r>
        <w:rPr>
          <w:rFonts w:hint="eastAsia" w:ascii="宋体" w:hAnsi="宋体" w:eastAsia="宋体" w:cs="宋体"/>
          <w:b w:val="0"/>
          <w:bCs w:val="0"/>
          <w:caps w:val="0"/>
          <w:snapToGrid w:val="0"/>
          <w:color w:val="auto"/>
          <w:spacing w:val="12"/>
          <w:kern w:val="0"/>
          <w:sz w:val="24"/>
          <w:szCs w:val="24"/>
          <w:highlight w:val="none"/>
          <w:lang w:val="en-US" w:eastAsia="zh-CN"/>
        </w:rPr>
        <w:tab/>
      </w:r>
    </w:p>
    <w:tbl>
      <w:tblPr>
        <w:tblStyle w:val="37"/>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32"/>
        <w:gridCol w:w="680"/>
        <w:gridCol w:w="1251"/>
        <w:gridCol w:w="894"/>
        <w:gridCol w:w="949"/>
        <w:gridCol w:w="1000"/>
        <w:gridCol w:w="987"/>
        <w:gridCol w:w="1019"/>
      </w:tblGrid>
      <w:tr w14:paraId="56AD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183" w:type="dxa"/>
            <w:vAlign w:val="center"/>
          </w:tcPr>
          <w:p w14:paraId="1C766363">
            <w:pPr>
              <w:keepNext w:val="0"/>
              <w:keepLines w:val="0"/>
              <w:pageBreakBefore w:val="0"/>
              <w:widowControl w:val="0"/>
              <w:kinsoku/>
              <w:wordWrap/>
              <w:overflowPunct/>
              <w:topLinePunct w:val="0"/>
              <w:autoSpaceDE/>
              <w:autoSpaceDN/>
              <w:bidi w:val="0"/>
              <w:adjustRightInd/>
              <w:spacing w:line="440" w:lineRule="exact"/>
              <w:ind w:right="0" w:firstLine="0" w:firstLineChars="0"/>
              <w:jc w:val="center"/>
              <w:textAlignment w:val="auto"/>
              <w:rPr>
                <w:rFonts w:ascii="宋体" w:hAnsi="宋体" w:cs="宋体"/>
                <w:b/>
                <w:color w:val="auto"/>
                <w:sz w:val="24"/>
                <w:szCs w:val="24"/>
              </w:rPr>
            </w:pPr>
            <w:r>
              <w:rPr>
                <w:rFonts w:hint="eastAsia" w:ascii="宋体" w:hAnsi="宋体" w:cs="宋体"/>
                <w:color w:val="auto"/>
                <w:sz w:val="24"/>
                <w:szCs w:val="24"/>
              </w:rPr>
              <w:t>货物名称</w:t>
            </w:r>
          </w:p>
        </w:tc>
        <w:tc>
          <w:tcPr>
            <w:tcW w:w="1132" w:type="dxa"/>
            <w:vAlign w:val="center"/>
          </w:tcPr>
          <w:p w14:paraId="13462690">
            <w:pPr>
              <w:keepNext w:val="0"/>
              <w:keepLines w:val="0"/>
              <w:pageBreakBefore w:val="0"/>
              <w:widowControl w:val="0"/>
              <w:kinsoku/>
              <w:wordWrap/>
              <w:overflowPunct/>
              <w:topLinePunct w:val="0"/>
              <w:autoSpaceDE/>
              <w:autoSpaceDN/>
              <w:bidi w:val="0"/>
              <w:adjustRightInd/>
              <w:spacing w:line="440" w:lineRule="exact"/>
              <w:ind w:right="0"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型号规格</w:t>
            </w:r>
          </w:p>
        </w:tc>
        <w:tc>
          <w:tcPr>
            <w:tcW w:w="680" w:type="dxa"/>
            <w:vAlign w:val="center"/>
          </w:tcPr>
          <w:p w14:paraId="3B41CAEA">
            <w:pPr>
              <w:keepNext w:val="0"/>
              <w:keepLines w:val="0"/>
              <w:pageBreakBefore w:val="0"/>
              <w:widowControl w:val="0"/>
              <w:kinsoku/>
              <w:wordWrap/>
              <w:overflowPunct/>
              <w:topLinePunct w:val="0"/>
              <w:autoSpaceDE/>
              <w:autoSpaceDN/>
              <w:bidi w:val="0"/>
              <w:adjustRightInd/>
              <w:spacing w:line="440" w:lineRule="exact"/>
              <w:ind w:right="0" w:firstLine="0" w:firstLineChars="0"/>
              <w:jc w:val="center"/>
              <w:textAlignment w:val="auto"/>
              <w:rPr>
                <w:rFonts w:ascii="宋体" w:hAnsi="宋体" w:cs="宋体"/>
                <w:b/>
                <w:color w:val="auto"/>
                <w:sz w:val="24"/>
                <w:szCs w:val="24"/>
              </w:rPr>
            </w:pPr>
            <w:r>
              <w:rPr>
                <w:rFonts w:hint="eastAsia" w:ascii="宋体" w:hAnsi="宋体" w:cs="宋体"/>
                <w:color w:val="auto"/>
                <w:sz w:val="24"/>
                <w:szCs w:val="24"/>
              </w:rPr>
              <w:t>品牌</w:t>
            </w:r>
          </w:p>
        </w:tc>
        <w:tc>
          <w:tcPr>
            <w:tcW w:w="1251" w:type="dxa"/>
            <w:vAlign w:val="center"/>
          </w:tcPr>
          <w:p w14:paraId="2CDD5763">
            <w:pPr>
              <w:keepNext w:val="0"/>
              <w:keepLines w:val="0"/>
              <w:pageBreakBefore w:val="0"/>
              <w:widowControl w:val="0"/>
              <w:kinsoku/>
              <w:wordWrap/>
              <w:overflowPunct/>
              <w:topLinePunct w:val="0"/>
              <w:autoSpaceDE/>
              <w:autoSpaceDN/>
              <w:bidi w:val="0"/>
              <w:adjustRightInd/>
              <w:spacing w:line="440" w:lineRule="exact"/>
              <w:ind w:right="0"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生产厂家</w:t>
            </w:r>
          </w:p>
        </w:tc>
        <w:tc>
          <w:tcPr>
            <w:tcW w:w="894" w:type="dxa"/>
            <w:vAlign w:val="center"/>
          </w:tcPr>
          <w:p w14:paraId="1103796C">
            <w:pPr>
              <w:keepNext w:val="0"/>
              <w:keepLines w:val="0"/>
              <w:pageBreakBefore w:val="0"/>
              <w:widowControl w:val="0"/>
              <w:kinsoku/>
              <w:wordWrap/>
              <w:overflowPunct/>
              <w:topLinePunct w:val="0"/>
              <w:autoSpaceDE/>
              <w:autoSpaceDN/>
              <w:bidi w:val="0"/>
              <w:adjustRightInd/>
              <w:spacing w:line="440" w:lineRule="exact"/>
              <w:ind w:right="0" w:firstLine="0" w:firstLineChars="0"/>
              <w:jc w:val="center"/>
              <w:textAlignment w:val="auto"/>
              <w:rPr>
                <w:rFonts w:ascii="宋体" w:hAnsi="宋体" w:cs="宋体"/>
                <w:b/>
                <w:color w:val="auto"/>
                <w:sz w:val="24"/>
                <w:szCs w:val="24"/>
              </w:rPr>
            </w:pPr>
            <w:r>
              <w:rPr>
                <w:rFonts w:hint="eastAsia" w:ascii="宋体" w:hAnsi="宋体" w:cs="宋体"/>
                <w:color w:val="auto"/>
                <w:sz w:val="24"/>
                <w:szCs w:val="24"/>
              </w:rPr>
              <w:t>单位</w:t>
            </w:r>
          </w:p>
        </w:tc>
        <w:tc>
          <w:tcPr>
            <w:tcW w:w="949" w:type="dxa"/>
            <w:vAlign w:val="center"/>
          </w:tcPr>
          <w:p w14:paraId="197BFA78">
            <w:pPr>
              <w:keepNext w:val="0"/>
              <w:keepLines w:val="0"/>
              <w:pageBreakBefore w:val="0"/>
              <w:widowControl w:val="0"/>
              <w:kinsoku/>
              <w:wordWrap/>
              <w:overflowPunct/>
              <w:topLinePunct w:val="0"/>
              <w:autoSpaceDE/>
              <w:autoSpaceDN/>
              <w:bidi w:val="0"/>
              <w:adjustRightInd/>
              <w:spacing w:line="440" w:lineRule="exact"/>
              <w:ind w:right="0" w:firstLine="0" w:firstLineChars="0"/>
              <w:jc w:val="center"/>
              <w:textAlignment w:val="auto"/>
              <w:rPr>
                <w:rFonts w:ascii="宋体" w:hAnsi="宋体" w:cs="宋体"/>
                <w:b/>
                <w:color w:val="auto"/>
                <w:sz w:val="24"/>
                <w:szCs w:val="24"/>
              </w:rPr>
            </w:pPr>
            <w:r>
              <w:rPr>
                <w:rFonts w:hint="eastAsia" w:ascii="宋体" w:hAnsi="宋体" w:cs="宋体"/>
                <w:color w:val="auto"/>
                <w:sz w:val="24"/>
                <w:szCs w:val="24"/>
              </w:rPr>
              <w:t>数量</w:t>
            </w:r>
          </w:p>
        </w:tc>
        <w:tc>
          <w:tcPr>
            <w:tcW w:w="1000" w:type="dxa"/>
            <w:vAlign w:val="bottom"/>
          </w:tcPr>
          <w:p w14:paraId="0B48D258">
            <w:pPr>
              <w:keepNext w:val="0"/>
              <w:keepLines w:val="0"/>
              <w:pageBreakBefore w:val="0"/>
              <w:widowControl w:val="0"/>
              <w:kinsoku/>
              <w:wordWrap/>
              <w:overflowPunct/>
              <w:topLinePunct w:val="0"/>
              <w:autoSpaceDE/>
              <w:autoSpaceDN/>
              <w:bidi w:val="0"/>
              <w:adjustRightInd/>
              <w:spacing w:line="440" w:lineRule="exact"/>
              <w:ind w:right="0"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单价（元）</w:t>
            </w:r>
          </w:p>
        </w:tc>
        <w:tc>
          <w:tcPr>
            <w:tcW w:w="987" w:type="dxa"/>
            <w:vAlign w:val="center"/>
          </w:tcPr>
          <w:p w14:paraId="0A1514E5">
            <w:pPr>
              <w:keepNext w:val="0"/>
              <w:keepLines w:val="0"/>
              <w:pageBreakBefore w:val="0"/>
              <w:widowControl w:val="0"/>
              <w:kinsoku/>
              <w:wordWrap/>
              <w:overflowPunct/>
              <w:topLinePunct w:val="0"/>
              <w:autoSpaceDE/>
              <w:autoSpaceDN/>
              <w:bidi w:val="0"/>
              <w:adjustRightInd/>
              <w:spacing w:line="440" w:lineRule="exact"/>
              <w:ind w:right="0"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金额（元）</w:t>
            </w:r>
          </w:p>
        </w:tc>
        <w:tc>
          <w:tcPr>
            <w:tcW w:w="1019" w:type="dxa"/>
            <w:vAlign w:val="center"/>
          </w:tcPr>
          <w:p w14:paraId="3B7C1EBC">
            <w:pPr>
              <w:keepNext w:val="0"/>
              <w:keepLines w:val="0"/>
              <w:pageBreakBefore w:val="0"/>
              <w:widowControl w:val="0"/>
              <w:kinsoku/>
              <w:wordWrap/>
              <w:overflowPunct/>
              <w:topLinePunct w:val="0"/>
              <w:autoSpaceDE/>
              <w:autoSpaceDN/>
              <w:bidi w:val="0"/>
              <w:adjustRightInd/>
              <w:spacing w:line="440" w:lineRule="exact"/>
              <w:ind w:right="0"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交货期</w:t>
            </w:r>
          </w:p>
        </w:tc>
      </w:tr>
      <w:tr w14:paraId="10FE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3" w:type="dxa"/>
            <w:vAlign w:val="center"/>
          </w:tcPr>
          <w:p w14:paraId="2E492FDC">
            <w:pPr>
              <w:keepNext w:val="0"/>
              <w:keepLines w:val="0"/>
              <w:pageBreakBefore w:val="0"/>
              <w:widowControl w:val="0"/>
              <w:kinsoku/>
              <w:wordWrap/>
              <w:overflowPunct/>
              <w:topLinePunct w:val="0"/>
              <w:autoSpaceDE/>
              <w:autoSpaceDN/>
              <w:bidi w:val="0"/>
              <w:adjustRightInd/>
              <w:spacing w:line="440" w:lineRule="exact"/>
              <w:ind w:right="0" w:firstLine="0" w:firstLineChars="0"/>
              <w:jc w:val="center"/>
              <w:textAlignment w:val="auto"/>
              <w:rPr>
                <w:rFonts w:ascii="宋体" w:hAnsi="宋体" w:cs="宋体"/>
                <w:b/>
                <w:color w:val="auto"/>
                <w:sz w:val="24"/>
                <w:szCs w:val="24"/>
              </w:rPr>
            </w:pPr>
          </w:p>
        </w:tc>
        <w:tc>
          <w:tcPr>
            <w:tcW w:w="1132" w:type="dxa"/>
            <w:vAlign w:val="center"/>
          </w:tcPr>
          <w:p w14:paraId="44DC0815">
            <w:pPr>
              <w:keepNext w:val="0"/>
              <w:keepLines w:val="0"/>
              <w:pageBreakBefore w:val="0"/>
              <w:widowControl w:val="0"/>
              <w:kinsoku/>
              <w:wordWrap/>
              <w:overflowPunct/>
              <w:topLinePunct w:val="0"/>
              <w:autoSpaceDE/>
              <w:autoSpaceDN/>
              <w:bidi w:val="0"/>
              <w:adjustRightInd/>
              <w:spacing w:line="440" w:lineRule="exact"/>
              <w:ind w:right="0" w:firstLine="0" w:firstLineChars="0"/>
              <w:jc w:val="center"/>
              <w:textAlignment w:val="auto"/>
              <w:rPr>
                <w:rFonts w:ascii="宋体" w:hAnsi="宋体" w:cs="宋体"/>
                <w:b/>
                <w:color w:val="auto"/>
                <w:sz w:val="24"/>
                <w:szCs w:val="24"/>
              </w:rPr>
            </w:pPr>
          </w:p>
        </w:tc>
        <w:tc>
          <w:tcPr>
            <w:tcW w:w="680" w:type="dxa"/>
            <w:vAlign w:val="center"/>
          </w:tcPr>
          <w:p w14:paraId="22307612">
            <w:pPr>
              <w:keepNext w:val="0"/>
              <w:keepLines w:val="0"/>
              <w:pageBreakBefore w:val="0"/>
              <w:widowControl w:val="0"/>
              <w:kinsoku/>
              <w:wordWrap/>
              <w:overflowPunct/>
              <w:topLinePunct w:val="0"/>
              <w:autoSpaceDE/>
              <w:autoSpaceDN/>
              <w:bidi w:val="0"/>
              <w:adjustRightInd/>
              <w:spacing w:line="440" w:lineRule="exact"/>
              <w:ind w:right="0" w:firstLine="0" w:firstLineChars="0"/>
              <w:jc w:val="center"/>
              <w:textAlignment w:val="auto"/>
              <w:rPr>
                <w:rFonts w:ascii="宋体" w:hAnsi="宋体" w:cs="宋体"/>
                <w:b/>
                <w:color w:val="auto"/>
                <w:sz w:val="24"/>
                <w:szCs w:val="24"/>
              </w:rPr>
            </w:pPr>
          </w:p>
        </w:tc>
        <w:tc>
          <w:tcPr>
            <w:tcW w:w="1251" w:type="dxa"/>
            <w:vAlign w:val="center"/>
          </w:tcPr>
          <w:p w14:paraId="4B4C9CA8">
            <w:pPr>
              <w:keepNext w:val="0"/>
              <w:keepLines w:val="0"/>
              <w:pageBreakBefore w:val="0"/>
              <w:widowControl w:val="0"/>
              <w:kinsoku/>
              <w:wordWrap/>
              <w:overflowPunct/>
              <w:topLinePunct w:val="0"/>
              <w:autoSpaceDE/>
              <w:autoSpaceDN/>
              <w:bidi w:val="0"/>
              <w:adjustRightInd/>
              <w:spacing w:line="440" w:lineRule="exact"/>
              <w:ind w:right="0" w:firstLine="0" w:firstLineChars="0"/>
              <w:jc w:val="center"/>
              <w:textAlignment w:val="auto"/>
              <w:rPr>
                <w:rFonts w:ascii="宋体" w:hAnsi="宋体" w:cs="宋体"/>
                <w:b/>
                <w:color w:val="auto"/>
                <w:sz w:val="24"/>
                <w:szCs w:val="24"/>
              </w:rPr>
            </w:pPr>
          </w:p>
        </w:tc>
        <w:tc>
          <w:tcPr>
            <w:tcW w:w="894" w:type="dxa"/>
            <w:vAlign w:val="center"/>
          </w:tcPr>
          <w:p w14:paraId="25528E41">
            <w:pPr>
              <w:keepNext w:val="0"/>
              <w:keepLines w:val="0"/>
              <w:pageBreakBefore w:val="0"/>
              <w:widowControl w:val="0"/>
              <w:kinsoku/>
              <w:wordWrap/>
              <w:overflowPunct/>
              <w:topLinePunct w:val="0"/>
              <w:autoSpaceDE/>
              <w:autoSpaceDN/>
              <w:bidi w:val="0"/>
              <w:adjustRightInd/>
              <w:spacing w:line="440" w:lineRule="exact"/>
              <w:ind w:right="0" w:firstLine="0" w:firstLineChars="0"/>
              <w:jc w:val="center"/>
              <w:textAlignment w:val="auto"/>
              <w:rPr>
                <w:rFonts w:ascii="宋体" w:hAnsi="宋体" w:cs="宋体"/>
                <w:b/>
                <w:color w:val="auto"/>
                <w:sz w:val="24"/>
                <w:szCs w:val="24"/>
              </w:rPr>
            </w:pPr>
          </w:p>
        </w:tc>
        <w:tc>
          <w:tcPr>
            <w:tcW w:w="949" w:type="dxa"/>
            <w:vAlign w:val="center"/>
          </w:tcPr>
          <w:p w14:paraId="6431DFBC">
            <w:pPr>
              <w:keepNext w:val="0"/>
              <w:keepLines w:val="0"/>
              <w:pageBreakBefore w:val="0"/>
              <w:widowControl w:val="0"/>
              <w:kinsoku/>
              <w:wordWrap/>
              <w:overflowPunct/>
              <w:topLinePunct w:val="0"/>
              <w:autoSpaceDE/>
              <w:autoSpaceDN/>
              <w:bidi w:val="0"/>
              <w:adjustRightInd/>
              <w:spacing w:line="440" w:lineRule="exact"/>
              <w:ind w:right="0" w:firstLine="0" w:firstLineChars="0"/>
              <w:jc w:val="center"/>
              <w:textAlignment w:val="auto"/>
              <w:rPr>
                <w:rFonts w:ascii="宋体" w:hAnsi="宋体" w:cs="宋体"/>
                <w:b/>
                <w:color w:val="auto"/>
                <w:sz w:val="24"/>
                <w:szCs w:val="24"/>
              </w:rPr>
            </w:pPr>
          </w:p>
        </w:tc>
        <w:tc>
          <w:tcPr>
            <w:tcW w:w="1000" w:type="dxa"/>
            <w:vAlign w:val="center"/>
          </w:tcPr>
          <w:p w14:paraId="4EDF2130">
            <w:pPr>
              <w:keepNext w:val="0"/>
              <w:keepLines w:val="0"/>
              <w:pageBreakBefore w:val="0"/>
              <w:widowControl w:val="0"/>
              <w:kinsoku/>
              <w:wordWrap/>
              <w:overflowPunct/>
              <w:topLinePunct w:val="0"/>
              <w:autoSpaceDE/>
              <w:autoSpaceDN/>
              <w:bidi w:val="0"/>
              <w:adjustRightInd/>
              <w:spacing w:line="440" w:lineRule="exact"/>
              <w:ind w:right="0" w:firstLine="0" w:firstLineChars="0"/>
              <w:jc w:val="center"/>
              <w:textAlignment w:val="auto"/>
              <w:rPr>
                <w:rFonts w:ascii="宋体" w:hAnsi="宋体" w:cs="宋体"/>
                <w:b/>
                <w:color w:val="auto"/>
                <w:sz w:val="24"/>
                <w:szCs w:val="24"/>
              </w:rPr>
            </w:pPr>
          </w:p>
        </w:tc>
        <w:tc>
          <w:tcPr>
            <w:tcW w:w="987" w:type="dxa"/>
            <w:vAlign w:val="center"/>
          </w:tcPr>
          <w:p w14:paraId="328DFCC6">
            <w:pPr>
              <w:keepNext w:val="0"/>
              <w:keepLines w:val="0"/>
              <w:pageBreakBefore w:val="0"/>
              <w:widowControl w:val="0"/>
              <w:kinsoku/>
              <w:wordWrap/>
              <w:overflowPunct/>
              <w:topLinePunct w:val="0"/>
              <w:autoSpaceDE/>
              <w:autoSpaceDN/>
              <w:bidi w:val="0"/>
              <w:adjustRightInd/>
              <w:spacing w:line="440" w:lineRule="exact"/>
              <w:ind w:right="0" w:firstLine="0" w:firstLineChars="0"/>
              <w:jc w:val="center"/>
              <w:textAlignment w:val="auto"/>
              <w:rPr>
                <w:rFonts w:ascii="宋体" w:hAnsi="宋体" w:cs="宋体"/>
                <w:b/>
                <w:color w:val="auto"/>
                <w:sz w:val="24"/>
                <w:szCs w:val="24"/>
              </w:rPr>
            </w:pPr>
          </w:p>
        </w:tc>
        <w:tc>
          <w:tcPr>
            <w:tcW w:w="1019" w:type="dxa"/>
            <w:vAlign w:val="center"/>
          </w:tcPr>
          <w:p w14:paraId="297BCB81">
            <w:pPr>
              <w:keepNext w:val="0"/>
              <w:keepLines w:val="0"/>
              <w:pageBreakBefore w:val="0"/>
              <w:widowControl w:val="0"/>
              <w:kinsoku/>
              <w:wordWrap/>
              <w:overflowPunct/>
              <w:topLinePunct w:val="0"/>
              <w:autoSpaceDE/>
              <w:autoSpaceDN/>
              <w:bidi w:val="0"/>
              <w:adjustRightInd/>
              <w:spacing w:line="440" w:lineRule="exact"/>
              <w:ind w:right="0" w:firstLine="0" w:firstLineChars="0"/>
              <w:jc w:val="center"/>
              <w:textAlignment w:val="auto"/>
              <w:rPr>
                <w:rFonts w:ascii="宋体" w:hAnsi="宋体" w:cs="宋体"/>
                <w:b/>
                <w:color w:val="auto"/>
                <w:sz w:val="24"/>
                <w:szCs w:val="24"/>
              </w:rPr>
            </w:pPr>
          </w:p>
        </w:tc>
      </w:tr>
      <w:tr w14:paraId="66E9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83" w:type="dxa"/>
            <w:vAlign w:val="center"/>
          </w:tcPr>
          <w:p w14:paraId="1D191A7D">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jc w:val="center"/>
              <w:textAlignment w:val="auto"/>
              <w:rPr>
                <w:rFonts w:ascii="宋体" w:hAnsi="宋体" w:cs="宋体"/>
                <w:b/>
                <w:color w:val="auto"/>
                <w:sz w:val="24"/>
                <w:szCs w:val="24"/>
              </w:rPr>
            </w:pPr>
            <w:r>
              <w:rPr>
                <w:rFonts w:hint="eastAsia" w:ascii="宋体" w:hAnsi="宋体" w:cs="宋体"/>
                <w:color w:val="auto"/>
                <w:sz w:val="24"/>
                <w:szCs w:val="24"/>
              </w:rPr>
              <w:t>合计（元）</w:t>
            </w:r>
          </w:p>
        </w:tc>
        <w:tc>
          <w:tcPr>
            <w:tcW w:w="7912" w:type="dxa"/>
            <w:gridSpan w:val="8"/>
            <w:vAlign w:val="center"/>
          </w:tcPr>
          <w:p w14:paraId="728394EF">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textAlignment w:val="auto"/>
              <w:rPr>
                <w:rFonts w:ascii="宋体" w:hAnsi="宋体" w:cs="宋体"/>
                <w:color w:val="auto"/>
                <w:sz w:val="24"/>
                <w:szCs w:val="24"/>
              </w:rPr>
            </w:pPr>
            <w:r>
              <w:rPr>
                <w:rFonts w:hint="eastAsia" w:ascii="宋体" w:hAnsi="宋体" w:cs="宋体"/>
                <w:color w:val="auto"/>
                <w:sz w:val="24"/>
                <w:szCs w:val="24"/>
              </w:rPr>
              <w:t>小写：</w:t>
            </w:r>
          </w:p>
          <w:p w14:paraId="6F86C783">
            <w:pPr>
              <w:keepNext w:val="0"/>
              <w:keepLines w:val="0"/>
              <w:pageBreakBefore w:val="0"/>
              <w:widowControl w:val="0"/>
              <w:kinsoku/>
              <w:wordWrap/>
              <w:overflowPunct/>
              <w:topLinePunct w:val="0"/>
              <w:autoSpaceDE/>
              <w:autoSpaceDN/>
              <w:bidi w:val="0"/>
              <w:adjustRightInd/>
              <w:snapToGrid w:val="0"/>
              <w:spacing w:line="440" w:lineRule="exact"/>
              <w:ind w:right="0" w:firstLine="0" w:firstLineChars="0"/>
              <w:textAlignment w:val="auto"/>
              <w:rPr>
                <w:rFonts w:ascii="宋体" w:hAnsi="宋体" w:cs="宋体"/>
                <w:b/>
                <w:color w:val="auto"/>
                <w:sz w:val="24"/>
                <w:szCs w:val="24"/>
              </w:rPr>
            </w:pPr>
            <w:r>
              <w:rPr>
                <w:rFonts w:hint="eastAsia" w:ascii="宋体" w:hAnsi="宋体" w:cs="宋体"/>
                <w:color w:val="auto"/>
                <w:sz w:val="24"/>
                <w:szCs w:val="24"/>
              </w:rPr>
              <w:t>大写：</w:t>
            </w:r>
          </w:p>
        </w:tc>
      </w:tr>
    </w:tbl>
    <w:p w14:paraId="46BAF707">
      <w:pPr>
        <w:keepNext w:val="0"/>
        <w:keepLines w:val="0"/>
        <w:pageBreakBefore w:val="0"/>
        <w:widowControl w:val="0"/>
        <w:kinsoku/>
        <w:wordWrap/>
        <w:overflowPunct/>
        <w:topLinePunct w:val="0"/>
        <w:autoSpaceDE/>
        <w:autoSpaceDN/>
        <w:bidi w:val="0"/>
        <w:adjustRightInd w:val="0"/>
        <w:snapToGrid w:val="0"/>
        <w:spacing w:line="440" w:lineRule="exact"/>
        <w:ind w:firstLine="530" w:firstLineChars="200"/>
        <w:textAlignment w:val="auto"/>
        <w:rPr>
          <w:rFonts w:hint="eastAsia" w:ascii="宋体" w:hAnsi="宋体" w:eastAsia="宋体" w:cs="宋体"/>
          <w:b/>
          <w:bCs/>
          <w:caps w:val="0"/>
          <w:snapToGrid w:val="0"/>
          <w:color w:val="auto"/>
          <w:spacing w:val="12"/>
          <w:kern w:val="0"/>
          <w:sz w:val="24"/>
          <w:szCs w:val="24"/>
          <w:highlight w:val="none"/>
          <w:lang w:val="en-US" w:eastAsia="zh-CN"/>
        </w:rPr>
      </w:pPr>
      <w:r>
        <w:rPr>
          <w:rFonts w:hint="eastAsia" w:ascii="宋体" w:hAnsi="宋体" w:eastAsia="宋体" w:cs="宋体"/>
          <w:b/>
          <w:bCs/>
          <w:caps w:val="0"/>
          <w:snapToGrid w:val="0"/>
          <w:color w:val="auto"/>
          <w:spacing w:val="12"/>
          <w:kern w:val="0"/>
          <w:sz w:val="24"/>
          <w:szCs w:val="24"/>
          <w:highlight w:val="none"/>
          <w:lang w:val="en-US" w:eastAsia="zh-CN"/>
        </w:rPr>
        <w:t>2、合同价款</w:t>
      </w:r>
    </w:p>
    <w:p w14:paraId="45F093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28" w:firstLineChars="200"/>
        <w:textAlignment w:val="auto"/>
        <w:rPr>
          <w:rFonts w:hint="eastAsia" w:ascii="宋体" w:hAnsi="宋体" w:eastAsia="宋体" w:cs="宋体"/>
          <w:b w:val="0"/>
          <w:bCs/>
          <w:caps w:val="0"/>
          <w:snapToGrid w:val="0"/>
          <w:color w:val="auto"/>
          <w:spacing w:val="12"/>
          <w:kern w:val="0"/>
          <w:sz w:val="24"/>
          <w:szCs w:val="24"/>
          <w:highlight w:val="none"/>
          <w:lang w:val="en-US" w:eastAsia="zh-CN"/>
        </w:rPr>
      </w:pPr>
      <w:r>
        <w:rPr>
          <w:rFonts w:hint="eastAsia" w:ascii="宋体" w:hAnsi="宋体" w:eastAsia="宋体" w:cs="宋体"/>
          <w:b w:val="0"/>
          <w:bCs/>
          <w:caps w:val="0"/>
          <w:snapToGrid w:val="0"/>
          <w:color w:val="auto"/>
          <w:spacing w:val="12"/>
          <w:kern w:val="0"/>
          <w:sz w:val="24"/>
          <w:szCs w:val="24"/>
          <w:highlight w:val="none"/>
          <w:lang w:val="en-US" w:eastAsia="zh-CN"/>
        </w:rPr>
        <w:t>2.1、合同总价款为人民币（大写）</w:t>
      </w:r>
      <w:r>
        <w:rPr>
          <w:rFonts w:hint="eastAsia" w:ascii="宋体" w:hAnsi="宋体" w:eastAsia="宋体" w:cs="宋体"/>
          <w:b w:val="0"/>
          <w:bCs/>
          <w:caps w:val="0"/>
          <w:snapToGrid w:val="0"/>
          <w:color w:val="auto"/>
          <w:spacing w:val="12"/>
          <w:kern w:val="0"/>
          <w:sz w:val="24"/>
          <w:szCs w:val="24"/>
          <w:highlight w:val="none"/>
          <w:u w:val="single"/>
          <w:lang w:val="en-US" w:eastAsia="zh-CN"/>
        </w:rPr>
        <w:t xml:space="preserve">        </w:t>
      </w:r>
      <w:r>
        <w:rPr>
          <w:rFonts w:hint="eastAsia" w:ascii="宋体" w:hAnsi="宋体" w:eastAsia="宋体" w:cs="宋体"/>
          <w:b w:val="0"/>
          <w:bCs/>
          <w:caps w:val="0"/>
          <w:snapToGrid w:val="0"/>
          <w:color w:val="auto"/>
          <w:spacing w:val="12"/>
          <w:kern w:val="0"/>
          <w:sz w:val="24"/>
          <w:szCs w:val="24"/>
          <w:highlight w:val="none"/>
          <w:u w:val="none"/>
          <w:lang w:val="en-US" w:eastAsia="zh-CN"/>
        </w:rPr>
        <w:t>（￥</w:t>
      </w:r>
      <w:r>
        <w:rPr>
          <w:rFonts w:hint="eastAsia" w:ascii="宋体" w:hAnsi="宋体" w:eastAsia="宋体" w:cs="宋体"/>
          <w:b w:val="0"/>
          <w:bCs/>
          <w:caps w:val="0"/>
          <w:snapToGrid w:val="0"/>
          <w:color w:val="auto"/>
          <w:spacing w:val="12"/>
          <w:kern w:val="0"/>
          <w:sz w:val="24"/>
          <w:szCs w:val="24"/>
          <w:highlight w:val="none"/>
          <w:u w:val="single"/>
          <w:lang w:val="en-US" w:eastAsia="zh-CN"/>
        </w:rPr>
        <w:t xml:space="preserve">      </w:t>
      </w:r>
      <w:r>
        <w:rPr>
          <w:rFonts w:hint="eastAsia" w:ascii="宋体" w:hAnsi="宋体" w:eastAsia="宋体" w:cs="宋体"/>
          <w:b w:val="0"/>
          <w:bCs/>
          <w:caps w:val="0"/>
          <w:snapToGrid w:val="0"/>
          <w:color w:val="auto"/>
          <w:spacing w:val="12"/>
          <w:kern w:val="0"/>
          <w:sz w:val="24"/>
          <w:szCs w:val="24"/>
          <w:highlight w:val="none"/>
          <w:u w:val="none"/>
          <w:lang w:val="en-US" w:eastAsia="zh-CN"/>
        </w:rPr>
        <w:t>）</w:t>
      </w:r>
      <w:r>
        <w:rPr>
          <w:rFonts w:hint="eastAsia" w:ascii="宋体" w:hAnsi="宋体" w:eastAsia="宋体" w:cs="宋体"/>
          <w:b w:val="0"/>
          <w:bCs/>
          <w:caps w:val="0"/>
          <w:snapToGrid w:val="0"/>
          <w:color w:val="auto"/>
          <w:spacing w:val="12"/>
          <w:kern w:val="0"/>
          <w:sz w:val="24"/>
          <w:szCs w:val="24"/>
          <w:highlight w:val="none"/>
          <w:lang w:val="en-US" w:eastAsia="zh-CN"/>
        </w:rPr>
        <w:t>。</w:t>
      </w:r>
    </w:p>
    <w:p w14:paraId="667556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28" w:firstLineChars="200"/>
        <w:textAlignment w:val="auto"/>
        <w:rPr>
          <w:rFonts w:hint="eastAsia" w:ascii="宋体" w:hAnsi="宋体" w:eastAsia="宋体" w:cs="宋体"/>
          <w:b w:val="0"/>
          <w:bCs/>
          <w:caps w:val="0"/>
          <w:snapToGrid w:val="0"/>
          <w:color w:val="auto"/>
          <w:spacing w:val="12"/>
          <w:kern w:val="0"/>
          <w:sz w:val="24"/>
          <w:szCs w:val="24"/>
          <w:highlight w:val="none"/>
          <w:lang w:val="en-US" w:eastAsia="zh-CN"/>
        </w:rPr>
      </w:pPr>
      <w:r>
        <w:rPr>
          <w:rFonts w:hint="eastAsia" w:ascii="宋体" w:hAnsi="宋体" w:eastAsia="宋体" w:cs="宋体"/>
          <w:b w:val="0"/>
          <w:bCs/>
          <w:caps w:val="0"/>
          <w:snapToGrid w:val="0"/>
          <w:color w:val="auto"/>
          <w:spacing w:val="12"/>
          <w:kern w:val="0"/>
          <w:sz w:val="24"/>
          <w:szCs w:val="24"/>
          <w:highlight w:val="none"/>
          <w:lang w:val="en-US" w:eastAsia="zh-CN"/>
        </w:rPr>
        <w:t>2.2、合同总价包括：</w:t>
      </w:r>
      <w:r>
        <w:rPr>
          <w:rFonts w:ascii="宋体" w:hAnsi="宋体" w:eastAsia="宋体" w:cs="宋体"/>
          <w:b w:val="0"/>
          <w:bCs w:val="0"/>
          <w:color w:val="auto"/>
          <w:sz w:val="24"/>
          <w:szCs w:val="24"/>
        </w:rPr>
        <w:t>车辆</w:t>
      </w:r>
      <w:r>
        <w:rPr>
          <w:rFonts w:hint="eastAsia" w:ascii="宋体" w:hAnsi="宋体" w:eastAsia="宋体" w:cs="宋体"/>
          <w:b w:val="0"/>
          <w:bCs w:val="0"/>
          <w:color w:val="auto"/>
          <w:sz w:val="24"/>
          <w:szCs w:val="24"/>
          <w:lang w:val="en-US" w:eastAsia="zh-CN"/>
        </w:rPr>
        <w:t>总价、</w:t>
      </w:r>
      <w:r>
        <w:rPr>
          <w:rFonts w:hint="eastAsia" w:ascii="宋体" w:hAnsi="宋体" w:eastAsia="宋体" w:cs="宋体"/>
          <w:b w:val="0"/>
          <w:bCs w:val="0"/>
          <w:color w:val="auto"/>
          <w:sz w:val="24"/>
          <w:szCs w:val="24"/>
          <w:lang w:val="zh-CN"/>
        </w:rPr>
        <w:t>货物运达指定地点的运杂费（含运输费、保险费）、安装调试费、检测验收费</w:t>
      </w:r>
      <w:r>
        <w:rPr>
          <w:rFonts w:hint="eastAsia" w:ascii="宋体" w:hAnsi="宋体" w:cs="宋体"/>
          <w:b w:val="0"/>
          <w:bCs w:val="0"/>
          <w:color w:val="auto"/>
          <w:sz w:val="24"/>
          <w:szCs w:val="24"/>
          <w:lang w:val="zh-CN"/>
        </w:rPr>
        <w:t>、</w:t>
      </w:r>
      <w:r>
        <w:rPr>
          <w:rFonts w:hint="eastAsia" w:ascii="宋体" w:hAnsi="宋体" w:cs="宋体"/>
          <w:b w:val="0"/>
          <w:bCs w:val="0"/>
          <w:color w:val="auto"/>
          <w:sz w:val="24"/>
          <w:szCs w:val="24"/>
          <w:lang w:val="en-US" w:eastAsia="zh-CN"/>
        </w:rPr>
        <w:t>培训费</w:t>
      </w:r>
      <w:r>
        <w:rPr>
          <w:rFonts w:hint="eastAsia" w:ascii="宋体" w:hAnsi="宋体" w:eastAsia="宋体" w:cs="宋体"/>
          <w:b w:val="0"/>
          <w:bCs w:val="0"/>
          <w:color w:val="auto"/>
          <w:sz w:val="24"/>
          <w:szCs w:val="24"/>
          <w:lang w:val="zh-CN"/>
        </w:rPr>
        <w:t>等至交付采购人使用的一切费用。</w:t>
      </w:r>
      <w:r>
        <w:rPr>
          <w:rFonts w:hint="eastAsia" w:ascii="宋体" w:hAnsi="宋体" w:eastAsia="宋体" w:cs="宋体"/>
          <w:b w:val="0"/>
          <w:bCs w:val="0"/>
          <w:color w:val="auto"/>
          <w:sz w:val="24"/>
          <w:szCs w:val="24"/>
        </w:rPr>
        <w:t xml:space="preserve"> </w:t>
      </w:r>
    </w:p>
    <w:p w14:paraId="07A09A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28" w:firstLineChars="200"/>
        <w:textAlignment w:val="auto"/>
        <w:rPr>
          <w:rFonts w:hint="eastAsia" w:ascii="宋体" w:hAnsi="宋体" w:eastAsia="宋体" w:cs="宋体"/>
          <w:b w:val="0"/>
          <w:bCs/>
          <w:caps w:val="0"/>
          <w:snapToGrid w:val="0"/>
          <w:color w:val="auto"/>
          <w:spacing w:val="12"/>
          <w:kern w:val="0"/>
          <w:sz w:val="24"/>
          <w:szCs w:val="24"/>
          <w:highlight w:val="none"/>
          <w:lang w:val="en-US" w:eastAsia="zh-CN"/>
        </w:rPr>
      </w:pPr>
      <w:r>
        <w:rPr>
          <w:rFonts w:hint="eastAsia" w:ascii="宋体" w:hAnsi="宋体" w:eastAsia="宋体" w:cs="宋体"/>
          <w:b w:val="0"/>
          <w:bCs/>
          <w:caps w:val="0"/>
          <w:snapToGrid w:val="0"/>
          <w:color w:val="auto"/>
          <w:spacing w:val="12"/>
          <w:kern w:val="0"/>
          <w:sz w:val="24"/>
          <w:szCs w:val="24"/>
          <w:highlight w:val="none"/>
          <w:lang w:val="en-US" w:eastAsia="zh-CN"/>
        </w:rPr>
        <w:t>2.3、合同总价一次包死，不因市场因素、政府政策调整、费率调整和税收变化等而作任何调整。</w:t>
      </w:r>
    </w:p>
    <w:p w14:paraId="63046B87">
      <w:pPr>
        <w:keepNext w:val="0"/>
        <w:keepLines w:val="0"/>
        <w:pageBreakBefore w:val="0"/>
        <w:widowControl w:val="0"/>
        <w:numPr>
          <w:ilvl w:val="0"/>
          <w:numId w:val="0"/>
        </w:numPr>
        <w:kinsoku/>
        <w:wordWrap/>
        <w:overflowPunct/>
        <w:topLinePunct w:val="0"/>
        <w:autoSpaceDE/>
        <w:autoSpaceDN/>
        <w:bidi w:val="0"/>
        <w:spacing w:line="440" w:lineRule="exact"/>
        <w:ind w:leftChars="0" w:firstLine="530" w:firstLineChars="200"/>
        <w:textAlignment w:val="auto"/>
        <w:rPr>
          <w:rFonts w:hint="eastAsia" w:ascii="宋体" w:hAnsi="宋体" w:eastAsia="宋体" w:cs="宋体"/>
          <w:b/>
          <w:caps w:val="0"/>
          <w:snapToGrid w:val="0"/>
          <w:color w:val="auto"/>
          <w:spacing w:val="12"/>
          <w:kern w:val="0"/>
          <w:sz w:val="24"/>
          <w:szCs w:val="24"/>
          <w:highlight w:val="none"/>
          <w:lang w:val="en-US" w:eastAsia="zh-CN"/>
        </w:rPr>
      </w:pPr>
      <w:r>
        <w:rPr>
          <w:rFonts w:hint="eastAsia" w:ascii="宋体" w:hAnsi="宋体" w:eastAsia="宋体" w:cs="宋体"/>
          <w:b/>
          <w:caps w:val="0"/>
          <w:snapToGrid w:val="0"/>
          <w:color w:val="auto"/>
          <w:spacing w:val="12"/>
          <w:kern w:val="0"/>
          <w:sz w:val="24"/>
          <w:szCs w:val="24"/>
          <w:highlight w:val="none"/>
          <w:lang w:val="en-US" w:eastAsia="zh-CN"/>
        </w:rPr>
        <w:t>3、款项结算</w:t>
      </w:r>
    </w:p>
    <w:p w14:paraId="5B9CAE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28" w:firstLineChars="200"/>
        <w:textAlignment w:val="auto"/>
        <w:rPr>
          <w:rFonts w:hint="eastAsia" w:ascii="宋体" w:hAnsi="宋体" w:eastAsia="宋体" w:cs="宋体"/>
          <w:b w:val="0"/>
          <w:bCs/>
          <w:caps w:val="0"/>
          <w:snapToGrid w:val="0"/>
          <w:color w:val="auto"/>
          <w:spacing w:val="12"/>
          <w:kern w:val="0"/>
          <w:sz w:val="24"/>
          <w:szCs w:val="24"/>
          <w:highlight w:val="none"/>
          <w:lang w:val="en-US" w:eastAsia="zh-CN"/>
        </w:rPr>
      </w:pPr>
      <w:r>
        <w:rPr>
          <w:rFonts w:hint="eastAsia" w:ascii="宋体" w:hAnsi="宋体" w:eastAsia="宋体" w:cs="宋体"/>
          <w:b w:val="0"/>
          <w:bCs/>
          <w:caps w:val="0"/>
          <w:snapToGrid w:val="0"/>
          <w:color w:val="auto"/>
          <w:spacing w:val="12"/>
          <w:kern w:val="0"/>
          <w:sz w:val="24"/>
          <w:szCs w:val="24"/>
          <w:highlight w:val="none"/>
          <w:lang w:val="en-US" w:eastAsia="zh-CN"/>
        </w:rPr>
        <w:t>3.1、付款方式：</w:t>
      </w:r>
      <w:r>
        <w:rPr>
          <w:rFonts w:hint="eastAsia" w:ascii="宋体" w:hAnsi="宋体" w:eastAsia="宋体" w:cs="宋体"/>
          <w:color w:val="auto"/>
          <w:sz w:val="24"/>
          <w:szCs w:val="24"/>
          <w:highlight w:val="none"/>
          <w:lang w:val="en-US" w:eastAsia="zh-CN"/>
        </w:rPr>
        <w:t>合同签订后10个工作日内采购车辆全部到场并完成验收，</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向</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支付全额合同价款</w:t>
      </w:r>
      <w:r>
        <w:rPr>
          <w:rFonts w:hint="eastAsia" w:ascii="宋体" w:hAnsi="宋体" w:cs="宋体"/>
          <w:color w:val="auto"/>
          <w:sz w:val="24"/>
          <w:szCs w:val="24"/>
          <w:highlight w:val="none"/>
          <w:lang w:val="en-US" w:eastAsia="zh-CN"/>
        </w:rPr>
        <w:t>。</w:t>
      </w:r>
    </w:p>
    <w:p w14:paraId="4A3EDD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28" w:firstLineChars="200"/>
        <w:textAlignment w:val="auto"/>
        <w:rPr>
          <w:rFonts w:hint="eastAsia" w:ascii="宋体" w:hAnsi="宋体" w:eastAsia="宋体" w:cs="宋体"/>
          <w:b w:val="0"/>
          <w:bCs/>
          <w:caps w:val="0"/>
          <w:snapToGrid w:val="0"/>
          <w:color w:val="auto"/>
          <w:spacing w:val="12"/>
          <w:kern w:val="0"/>
          <w:sz w:val="24"/>
          <w:szCs w:val="24"/>
          <w:highlight w:val="none"/>
          <w:lang w:val="en-US" w:eastAsia="zh-CN"/>
        </w:rPr>
      </w:pPr>
      <w:r>
        <w:rPr>
          <w:rFonts w:hint="eastAsia" w:ascii="宋体" w:hAnsi="宋体" w:eastAsia="宋体" w:cs="宋体"/>
          <w:b w:val="0"/>
          <w:bCs/>
          <w:caps w:val="0"/>
          <w:snapToGrid w:val="0"/>
          <w:color w:val="auto"/>
          <w:spacing w:val="12"/>
          <w:kern w:val="0"/>
          <w:sz w:val="24"/>
          <w:szCs w:val="24"/>
          <w:highlight w:val="none"/>
          <w:lang w:val="en-US" w:eastAsia="zh-CN"/>
        </w:rPr>
        <w:t>3.2、结算方式：</w:t>
      </w:r>
      <w:r>
        <w:rPr>
          <w:rFonts w:hint="eastAsia" w:ascii="宋体" w:hAnsi="宋体" w:eastAsia="宋体" w:cs="宋体"/>
          <w:b w:val="0"/>
          <w:bCs/>
          <w:color w:val="auto"/>
          <w:sz w:val="24"/>
          <w:szCs w:val="24"/>
          <w:lang w:val="en-US" w:eastAsia="zh-CN"/>
        </w:rPr>
        <w:t>甲方与乙方直接结算，发票直开甲方。</w:t>
      </w:r>
    </w:p>
    <w:p w14:paraId="55D93E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28" w:firstLineChars="200"/>
        <w:textAlignment w:val="auto"/>
        <w:rPr>
          <w:rFonts w:hint="eastAsia" w:ascii="宋体" w:hAnsi="宋体" w:eastAsia="宋体" w:cs="宋体"/>
          <w:b w:val="0"/>
          <w:bCs/>
          <w:caps w:val="0"/>
          <w:snapToGrid w:val="0"/>
          <w:color w:val="auto"/>
          <w:spacing w:val="12"/>
          <w:kern w:val="0"/>
          <w:sz w:val="24"/>
          <w:szCs w:val="24"/>
          <w:highlight w:val="none"/>
          <w:lang w:val="en-US" w:eastAsia="zh-CN"/>
        </w:rPr>
      </w:pPr>
      <w:r>
        <w:rPr>
          <w:rFonts w:hint="eastAsia" w:ascii="宋体" w:hAnsi="宋体" w:eastAsia="宋体" w:cs="宋体"/>
          <w:b w:val="0"/>
          <w:bCs/>
          <w:caps w:val="0"/>
          <w:snapToGrid w:val="0"/>
          <w:color w:val="auto"/>
          <w:spacing w:val="12"/>
          <w:kern w:val="0"/>
          <w:sz w:val="24"/>
          <w:szCs w:val="24"/>
          <w:highlight w:val="none"/>
          <w:lang w:val="en-US" w:eastAsia="zh-CN"/>
        </w:rPr>
        <w:t>3.3、支付形式：银行转账。</w:t>
      </w:r>
    </w:p>
    <w:p w14:paraId="41F9F1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30" w:firstLineChars="200"/>
        <w:textAlignment w:val="auto"/>
        <w:rPr>
          <w:rFonts w:hint="eastAsia" w:ascii="宋体" w:hAnsi="宋体" w:eastAsia="宋体" w:cs="宋体"/>
          <w:b/>
          <w:bCs w:val="0"/>
          <w:caps w:val="0"/>
          <w:snapToGrid w:val="0"/>
          <w:color w:val="auto"/>
          <w:spacing w:val="12"/>
          <w:kern w:val="0"/>
          <w:sz w:val="24"/>
          <w:szCs w:val="24"/>
          <w:highlight w:val="none"/>
          <w:lang w:val="zh-CN" w:eastAsia="zh-CN"/>
        </w:rPr>
      </w:pPr>
      <w:r>
        <w:rPr>
          <w:rFonts w:hint="eastAsia" w:ascii="宋体" w:hAnsi="宋体" w:eastAsia="宋体" w:cs="宋体"/>
          <w:b/>
          <w:bCs w:val="0"/>
          <w:caps w:val="0"/>
          <w:snapToGrid w:val="0"/>
          <w:color w:val="auto"/>
          <w:spacing w:val="12"/>
          <w:kern w:val="0"/>
          <w:sz w:val="24"/>
          <w:szCs w:val="24"/>
          <w:highlight w:val="none"/>
          <w:lang w:val="en-US" w:eastAsia="zh-CN"/>
        </w:rPr>
        <w:t>4</w:t>
      </w:r>
      <w:r>
        <w:rPr>
          <w:rFonts w:hint="eastAsia" w:ascii="宋体" w:hAnsi="宋体" w:eastAsia="宋体" w:cs="宋体"/>
          <w:b/>
          <w:bCs w:val="0"/>
          <w:caps w:val="0"/>
          <w:snapToGrid w:val="0"/>
          <w:color w:val="auto"/>
          <w:spacing w:val="12"/>
          <w:kern w:val="0"/>
          <w:sz w:val="24"/>
          <w:szCs w:val="24"/>
          <w:highlight w:val="none"/>
          <w:lang w:val="zh-CN" w:eastAsia="zh-CN"/>
        </w:rPr>
        <w:t>、</w:t>
      </w:r>
      <w:r>
        <w:rPr>
          <w:rFonts w:hint="eastAsia" w:ascii="宋体" w:hAnsi="宋体" w:eastAsia="宋体" w:cs="宋体"/>
          <w:b/>
          <w:bCs w:val="0"/>
          <w:caps w:val="0"/>
          <w:snapToGrid w:val="0"/>
          <w:color w:val="auto"/>
          <w:spacing w:val="12"/>
          <w:kern w:val="0"/>
          <w:sz w:val="24"/>
          <w:szCs w:val="24"/>
          <w:highlight w:val="none"/>
          <w:lang w:val="en-US" w:eastAsia="zh-CN"/>
        </w:rPr>
        <w:t>交货</w:t>
      </w:r>
      <w:r>
        <w:rPr>
          <w:rFonts w:hint="eastAsia" w:ascii="宋体" w:hAnsi="宋体" w:eastAsia="宋体" w:cs="宋体"/>
          <w:b/>
          <w:bCs w:val="0"/>
          <w:caps w:val="0"/>
          <w:snapToGrid w:val="0"/>
          <w:color w:val="auto"/>
          <w:spacing w:val="12"/>
          <w:kern w:val="0"/>
          <w:sz w:val="24"/>
          <w:szCs w:val="24"/>
          <w:highlight w:val="none"/>
          <w:lang w:val="zh-CN" w:eastAsia="zh-CN"/>
        </w:rPr>
        <w:t>条件</w:t>
      </w:r>
    </w:p>
    <w:p w14:paraId="59F04F33">
      <w:pPr>
        <w:keepNext w:val="0"/>
        <w:keepLines w:val="0"/>
        <w:pageBreakBefore w:val="0"/>
        <w:widowControl w:val="0"/>
        <w:kinsoku/>
        <w:wordWrap/>
        <w:overflowPunct/>
        <w:topLinePunct w:val="0"/>
        <w:autoSpaceDE/>
        <w:autoSpaceDN/>
        <w:bidi w:val="0"/>
        <w:adjustRightInd w:val="0"/>
        <w:snapToGrid w:val="0"/>
        <w:spacing w:line="440" w:lineRule="exact"/>
        <w:ind w:firstLine="528" w:firstLineChars="200"/>
        <w:textAlignment w:val="auto"/>
        <w:rPr>
          <w:rFonts w:hint="eastAsia" w:ascii="宋体" w:hAnsi="宋体" w:eastAsia="宋体" w:cs="宋体"/>
          <w:caps w:val="0"/>
          <w:color w:val="auto"/>
          <w:spacing w:val="12"/>
          <w:sz w:val="24"/>
          <w:szCs w:val="24"/>
          <w:highlight w:val="none"/>
          <w:lang w:val="en-US" w:eastAsia="zh-CN"/>
        </w:rPr>
      </w:pPr>
      <w:r>
        <w:rPr>
          <w:rFonts w:hint="eastAsia" w:ascii="宋体" w:hAnsi="宋体" w:eastAsia="宋体" w:cs="宋体"/>
          <w:caps w:val="0"/>
          <w:color w:val="auto"/>
          <w:spacing w:val="12"/>
          <w:sz w:val="24"/>
          <w:szCs w:val="24"/>
          <w:highlight w:val="none"/>
          <w:lang w:val="en-US" w:eastAsia="zh-CN"/>
        </w:rPr>
        <w:t>4.1、交货地点：</w:t>
      </w:r>
      <w:r>
        <w:rPr>
          <w:rFonts w:hint="eastAsia" w:ascii="宋体" w:hAnsi="宋体" w:eastAsia="宋体" w:cs="宋体"/>
          <w:caps w:val="0"/>
          <w:color w:val="auto"/>
          <w:spacing w:val="12"/>
          <w:sz w:val="24"/>
          <w:szCs w:val="24"/>
          <w:highlight w:val="none"/>
          <w:u w:val="single"/>
          <w:lang w:val="en-US" w:eastAsia="zh-CN"/>
        </w:rPr>
        <w:t xml:space="preserve">               </w:t>
      </w:r>
    </w:p>
    <w:p w14:paraId="4881CAF3">
      <w:pPr>
        <w:keepNext w:val="0"/>
        <w:keepLines w:val="0"/>
        <w:pageBreakBefore w:val="0"/>
        <w:widowControl w:val="0"/>
        <w:kinsoku/>
        <w:wordWrap/>
        <w:overflowPunct/>
        <w:topLinePunct w:val="0"/>
        <w:autoSpaceDE/>
        <w:autoSpaceDN/>
        <w:bidi w:val="0"/>
        <w:adjustRightInd w:val="0"/>
        <w:snapToGrid w:val="0"/>
        <w:spacing w:line="440" w:lineRule="exact"/>
        <w:ind w:firstLine="528" w:firstLineChars="200"/>
        <w:textAlignment w:val="auto"/>
        <w:rPr>
          <w:rFonts w:hint="eastAsia" w:ascii="宋体" w:hAnsi="宋体" w:eastAsia="宋体" w:cs="宋体"/>
          <w:caps w:val="0"/>
          <w:color w:val="auto"/>
          <w:spacing w:val="12"/>
          <w:sz w:val="24"/>
          <w:szCs w:val="24"/>
          <w:highlight w:val="none"/>
          <w:u w:val="single"/>
          <w:lang w:val="en-US" w:eastAsia="zh-CN"/>
        </w:rPr>
      </w:pPr>
      <w:r>
        <w:rPr>
          <w:rFonts w:hint="eastAsia" w:ascii="宋体" w:hAnsi="宋体" w:eastAsia="宋体" w:cs="宋体"/>
          <w:caps w:val="0"/>
          <w:color w:val="auto"/>
          <w:spacing w:val="12"/>
          <w:sz w:val="24"/>
          <w:szCs w:val="24"/>
          <w:highlight w:val="none"/>
          <w:lang w:val="en-US" w:eastAsia="zh-CN"/>
        </w:rPr>
        <w:t>4.2、交货期：</w:t>
      </w:r>
      <w:r>
        <w:rPr>
          <w:rFonts w:hint="eastAsia" w:ascii="宋体" w:hAnsi="宋体" w:eastAsia="宋体" w:cs="宋体"/>
          <w:caps w:val="0"/>
          <w:color w:val="auto"/>
          <w:spacing w:val="12"/>
          <w:sz w:val="24"/>
          <w:szCs w:val="24"/>
          <w:highlight w:val="none"/>
          <w:u w:val="single"/>
          <w:lang w:val="en-US" w:eastAsia="zh-CN"/>
        </w:rPr>
        <w:t xml:space="preserve">                 </w:t>
      </w:r>
      <w:bookmarkStart w:id="22" w:name="_Toc9437"/>
      <w:bookmarkStart w:id="23" w:name="_Toc2878"/>
      <w:bookmarkStart w:id="24" w:name="_Toc497206298"/>
      <w:bookmarkStart w:id="25" w:name="_Toc497206188"/>
    </w:p>
    <w:p w14:paraId="26188D4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rPr>
        <w:t>、运输</w:t>
      </w:r>
    </w:p>
    <w:p w14:paraId="5499D913">
      <w:pPr>
        <w:keepNext w:val="0"/>
        <w:keepLines w:val="0"/>
        <w:pageBreakBefore w:val="0"/>
        <w:widowControl w:val="0"/>
        <w:kinsoku/>
        <w:wordWrap/>
        <w:overflowPunct/>
        <w:topLinePunct w:val="0"/>
        <w:bidi w:val="0"/>
        <w:adjustRightInd w:val="0"/>
        <w:snapToGrid w:val="0"/>
        <w:spacing w:line="440" w:lineRule="exact"/>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1、乙方负责所有货物的运输。确保货物安全、完整到达使用地点，运杂费用包含在总价内，包括货物从供货地点到使用地点的运输费、保险费、搬运费、安装调试费等。</w:t>
      </w:r>
    </w:p>
    <w:bookmarkEnd w:id="22"/>
    <w:bookmarkEnd w:id="23"/>
    <w:bookmarkEnd w:id="24"/>
    <w:bookmarkEnd w:id="25"/>
    <w:p w14:paraId="759BD819">
      <w:pPr>
        <w:keepNext w:val="0"/>
        <w:keepLines w:val="0"/>
        <w:pageBreakBefore w:val="0"/>
        <w:widowControl w:val="0"/>
        <w:kinsoku/>
        <w:wordWrap/>
        <w:overflowPunct/>
        <w:topLinePunct w:val="0"/>
        <w:autoSpaceDE w:val="0"/>
        <w:autoSpaceDN w:val="0"/>
        <w:bidi w:val="0"/>
        <w:adjustRightInd w:val="0"/>
        <w:spacing w:line="440" w:lineRule="exact"/>
        <w:ind w:right="0" w:firstLine="480" w:firstLineChars="200"/>
        <w:textAlignment w:val="auto"/>
        <w:outlineLvl w:val="0"/>
        <w:rPr>
          <w:rFonts w:hint="eastAsia" w:ascii="宋体" w:hAnsi="宋体" w:eastAsia="宋体" w:cs="宋体"/>
          <w:b w:val="0"/>
          <w:bCs w:val="0"/>
          <w:color w:val="auto"/>
          <w:sz w:val="24"/>
          <w:szCs w:val="24"/>
          <w:lang w:val="en-US" w:eastAsia="zh-CN"/>
        </w:rPr>
      </w:pPr>
      <w:bookmarkStart w:id="26" w:name="_Toc1477"/>
      <w:bookmarkStart w:id="27" w:name="_Toc6728"/>
      <w:bookmarkStart w:id="28" w:name="_Toc497206189"/>
      <w:bookmarkStart w:id="29" w:name="_Toc24786"/>
      <w:bookmarkStart w:id="30" w:name="_Toc497206299"/>
      <w:r>
        <w:rPr>
          <w:rFonts w:hint="eastAsia" w:ascii="宋体" w:hAnsi="宋体" w:eastAsia="宋体" w:cs="宋体"/>
          <w:b w:val="0"/>
          <w:bCs w:val="0"/>
          <w:color w:val="auto"/>
          <w:sz w:val="24"/>
          <w:szCs w:val="24"/>
          <w:lang w:val="en-US" w:eastAsia="zh-CN"/>
        </w:rPr>
        <w:t>5.2、运输方式由乙方自行选择，但必须保证按期交货。</w:t>
      </w:r>
      <w:bookmarkEnd w:id="26"/>
    </w:p>
    <w:p w14:paraId="24A4C531">
      <w:pPr>
        <w:keepNext w:val="0"/>
        <w:keepLines w:val="0"/>
        <w:pageBreakBefore w:val="0"/>
        <w:widowControl w:val="0"/>
        <w:kinsoku/>
        <w:wordWrap/>
        <w:overflowPunct/>
        <w:topLinePunct w:val="0"/>
        <w:autoSpaceDE w:val="0"/>
        <w:autoSpaceDN w:val="0"/>
        <w:bidi w:val="0"/>
        <w:adjustRightInd w:val="0"/>
        <w:spacing w:line="440" w:lineRule="exact"/>
        <w:ind w:right="0" w:firstLine="482" w:firstLineChars="200"/>
        <w:textAlignment w:val="auto"/>
        <w:outlineLvl w:val="0"/>
        <w:rPr>
          <w:rFonts w:hint="eastAsia" w:ascii="宋体" w:hAnsi="宋体" w:eastAsia="宋体" w:cs="宋体"/>
          <w:b/>
          <w:bCs/>
          <w:color w:val="auto"/>
          <w:sz w:val="24"/>
          <w:szCs w:val="24"/>
          <w:lang w:val="en-US" w:eastAsia="zh-CN"/>
        </w:rPr>
      </w:pPr>
      <w:bookmarkStart w:id="31" w:name="_Toc27155"/>
      <w:r>
        <w:rPr>
          <w:rFonts w:hint="eastAsia" w:ascii="宋体" w:hAnsi="宋体" w:eastAsia="宋体" w:cs="宋体"/>
          <w:b/>
          <w:bCs/>
          <w:color w:val="auto"/>
          <w:sz w:val="24"/>
          <w:szCs w:val="24"/>
          <w:lang w:val="en-US" w:eastAsia="zh-CN"/>
        </w:rPr>
        <w:t>6、质量保证</w:t>
      </w:r>
      <w:bookmarkEnd w:id="31"/>
    </w:p>
    <w:p w14:paraId="5210DD34">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outlineLvl w:val="0"/>
        <w:rPr>
          <w:rFonts w:hint="eastAsia" w:ascii="宋体" w:hAnsi="宋体" w:eastAsia="宋体" w:cs="宋体"/>
          <w:b w:val="0"/>
          <w:bCs w:val="0"/>
          <w:color w:val="auto"/>
          <w:sz w:val="24"/>
          <w:szCs w:val="24"/>
          <w:lang w:val="en-US" w:eastAsia="zh-CN"/>
        </w:rPr>
      </w:pPr>
      <w:bookmarkStart w:id="32" w:name="_Toc7545"/>
      <w:r>
        <w:rPr>
          <w:rFonts w:hint="eastAsia" w:ascii="宋体" w:hAnsi="宋体" w:eastAsia="宋体" w:cs="宋体"/>
          <w:b w:val="0"/>
          <w:bCs w:val="0"/>
          <w:color w:val="auto"/>
          <w:sz w:val="24"/>
          <w:szCs w:val="24"/>
          <w:lang w:val="en-US" w:eastAsia="zh-CN"/>
        </w:rPr>
        <w:t>6.1、乙方提供货物必须是原品牌制造厂制造的最新工艺、生产的最新产品。</w:t>
      </w:r>
      <w:bookmarkEnd w:id="32"/>
    </w:p>
    <w:p w14:paraId="13F47F2B">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outlineLvl w:val="0"/>
        <w:rPr>
          <w:rFonts w:hint="eastAsia" w:ascii="宋体" w:hAnsi="宋体" w:eastAsia="宋体" w:cs="宋体"/>
          <w:b w:val="0"/>
          <w:bCs w:val="0"/>
          <w:color w:val="auto"/>
          <w:sz w:val="24"/>
          <w:szCs w:val="24"/>
          <w:lang w:val="en-US" w:eastAsia="zh-CN"/>
        </w:rPr>
      </w:pPr>
      <w:bookmarkStart w:id="33" w:name="_Toc20808"/>
      <w:r>
        <w:rPr>
          <w:rFonts w:hint="eastAsia" w:ascii="宋体" w:hAnsi="宋体" w:eastAsia="宋体" w:cs="宋体"/>
          <w:b w:val="0"/>
          <w:bCs w:val="0"/>
          <w:color w:val="auto"/>
          <w:sz w:val="24"/>
          <w:szCs w:val="24"/>
          <w:lang w:val="en-US" w:eastAsia="zh-CN"/>
        </w:rPr>
        <w:t>6.2、所提供货物必须是经过办理正常手续的全新产品。</w:t>
      </w:r>
      <w:bookmarkEnd w:id="33"/>
    </w:p>
    <w:p w14:paraId="37C97E16">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outlineLvl w:val="0"/>
        <w:rPr>
          <w:rFonts w:hint="eastAsia" w:ascii="宋体" w:hAnsi="宋体" w:eastAsia="宋体" w:cs="宋体"/>
          <w:b w:val="0"/>
          <w:bCs w:val="0"/>
          <w:color w:val="auto"/>
          <w:sz w:val="24"/>
          <w:szCs w:val="24"/>
          <w:lang w:val="en-US" w:eastAsia="zh-CN"/>
        </w:rPr>
      </w:pPr>
      <w:bookmarkStart w:id="34" w:name="_Toc16130"/>
      <w:r>
        <w:rPr>
          <w:rFonts w:hint="eastAsia" w:ascii="宋体" w:hAnsi="宋体" w:eastAsia="宋体" w:cs="宋体"/>
          <w:b w:val="0"/>
          <w:bCs w:val="0"/>
          <w:color w:val="auto"/>
          <w:sz w:val="24"/>
          <w:szCs w:val="24"/>
          <w:lang w:val="en-US" w:eastAsia="zh-CN"/>
        </w:rPr>
        <w:t>6.3、所供货物是经过国家法定检验、注册、准许市场销售的合法产品。</w:t>
      </w:r>
      <w:bookmarkEnd w:id="34"/>
    </w:p>
    <w:p w14:paraId="7D48C63B">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outlineLvl w:val="0"/>
        <w:rPr>
          <w:rFonts w:hint="eastAsia" w:ascii="宋体" w:hAnsi="宋体" w:eastAsia="宋体" w:cs="宋体"/>
          <w:b w:val="0"/>
          <w:bCs w:val="0"/>
          <w:color w:val="auto"/>
          <w:sz w:val="24"/>
          <w:szCs w:val="24"/>
          <w:lang w:val="en-US" w:eastAsia="zh-CN"/>
        </w:rPr>
      </w:pPr>
      <w:bookmarkStart w:id="35" w:name="_Toc16592"/>
      <w:r>
        <w:rPr>
          <w:rFonts w:hint="eastAsia" w:ascii="宋体" w:hAnsi="宋体" w:eastAsia="宋体" w:cs="宋体"/>
          <w:b w:val="0"/>
          <w:bCs w:val="0"/>
          <w:color w:val="auto"/>
          <w:sz w:val="24"/>
          <w:szCs w:val="24"/>
          <w:lang w:val="en-US" w:eastAsia="zh-CN"/>
        </w:rPr>
        <w:t>6.4、货物性能稳定、具有较好的使用效果，质量保证措施完善，符合国家相应标准。</w:t>
      </w:r>
      <w:bookmarkEnd w:id="35"/>
    </w:p>
    <w:p w14:paraId="1CBED679">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outlineLvl w:val="0"/>
        <w:rPr>
          <w:rFonts w:hint="eastAsia" w:ascii="宋体" w:hAnsi="宋体" w:eastAsia="宋体" w:cs="宋体"/>
          <w:b w:val="0"/>
          <w:bCs w:val="0"/>
          <w:color w:val="auto"/>
          <w:sz w:val="24"/>
          <w:szCs w:val="24"/>
          <w:lang w:val="en-US" w:eastAsia="zh-CN"/>
        </w:rPr>
      </w:pPr>
      <w:bookmarkStart w:id="36" w:name="_Toc26404"/>
      <w:r>
        <w:rPr>
          <w:rFonts w:hint="eastAsia" w:ascii="宋体" w:hAnsi="宋体" w:eastAsia="宋体" w:cs="宋体"/>
          <w:b w:val="0"/>
          <w:bCs w:val="0"/>
          <w:color w:val="auto"/>
          <w:sz w:val="24"/>
          <w:szCs w:val="24"/>
          <w:lang w:val="en-US" w:eastAsia="zh-CN"/>
        </w:rPr>
        <w:t>6.5、质保期：</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。质保期内免费上门维修、保养，终身维护，超出质保期后只收取成本费用。</w:t>
      </w:r>
      <w:bookmarkEnd w:id="36"/>
    </w:p>
    <w:bookmarkEnd w:id="27"/>
    <w:bookmarkEnd w:id="28"/>
    <w:bookmarkEnd w:id="29"/>
    <w:bookmarkEnd w:id="30"/>
    <w:p w14:paraId="087D2756">
      <w:pPr>
        <w:keepNext w:val="0"/>
        <w:keepLines w:val="0"/>
        <w:pageBreakBefore w:val="0"/>
        <w:widowControl w:val="0"/>
        <w:tabs>
          <w:tab w:val="left" w:pos="0"/>
        </w:tabs>
        <w:kinsoku/>
        <w:wordWrap/>
        <w:overflowPunct/>
        <w:topLinePunct w:val="0"/>
        <w:autoSpaceDE w:val="0"/>
        <w:autoSpaceDN w:val="0"/>
        <w:bidi w:val="0"/>
        <w:adjustRightInd w:val="0"/>
        <w:spacing w:line="440" w:lineRule="exact"/>
        <w:ind w:firstLine="482" w:firstLineChars="200"/>
        <w:textAlignment w:val="auto"/>
        <w:outlineLvl w:val="0"/>
        <w:rPr>
          <w:rFonts w:hint="eastAsia" w:ascii="宋体" w:hAnsi="宋体" w:eastAsia="宋体" w:cs="宋体"/>
          <w:b/>
          <w:bCs/>
          <w:color w:val="auto"/>
          <w:sz w:val="24"/>
          <w:szCs w:val="24"/>
        </w:rPr>
      </w:pPr>
      <w:bookmarkStart w:id="37" w:name="_Toc2783"/>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、售后服务</w:t>
      </w:r>
      <w:bookmarkEnd w:id="37"/>
    </w:p>
    <w:p w14:paraId="6B3E5305">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必须具有完善的售后服务体系，高水平的技术维修人员和良好的设备备件供应能力。</w:t>
      </w:r>
    </w:p>
    <w:p w14:paraId="296AA1B7">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同意该产品自安装、调试、验收合格并正常使用之日起免费保修，在质保期内出现的任何质量问题，</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保证在接到</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维修通知之日起24小时内派专业维修人员赶赴现场（即</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 xml:space="preserve">指定地点）进行维修。     </w:t>
      </w:r>
    </w:p>
    <w:p w14:paraId="2FEB7FED">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7.3、质保期内，如经过两次维修后仍达不到此标准，</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应负责调换部分或整个产品设备，质保期作相应延长，并承担自产品出现故障之日起至产品再次正常运行使用之日期间给</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造成的所有经济损失。若更换后产品还达不到此标准，</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应无条件退货，并承担给</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造成的所有经济损失。</w:t>
      </w:r>
    </w:p>
    <w:p w14:paraId="1BD14B0B">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7.4、质保期内，维修费用、</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维修人员的差旅费及其他相关费用均由</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承担。</w:t>
      </w:r>
    </w:p>
    <w:p w14:paraId="4598CC16">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7.5、质保期满后，</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负责终身优质服务，检修更换的产品配置零件按标准报价的优惠价向</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提供，免人工费、差旅费及工时费，只收取更换的零配件成本费。</w:t>
      </w:r>
    </w:p>
    <w:p w14:paraId="327485A5">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7.6、如因产品本身的隐蔽瑕疵而出现的质量问题，</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应全面负责维修调试或更新更换并承担全部费用。</w:t>
      </w:r>
    </w:p>
    <w:p w14:paraId="45DB2337">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7、</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必须严格依据合同约定及</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en-US" w:eastAsia="zh-CN"/>
        </w:rPr>
        <w:t>文件中的售后服务承诺履行售后服务义务。</w:t>
      </w:r>
    </w:p>
    <w:p w14:paraId="3C361F6C">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、技术服务</w:t>
      </w:r>
    </w:p>
    <w:p w14:paraId="4AD413B1">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1、服务承诺：</w:t>
      </w:r>
      <w:r>
        <w:rPr>
          <w:rFonts w:hint="eastAsia" w:ascii="宋体" w:hAnsi="宋体" w:eastAsia="宋体" w:cs="宋体"/>
          <w:color w:val="auto"/>
          <w:sz w:val="24"/>
          <w:szCs w:val="24"/>
          <w:lang w:val="en-US" w:eastAsia="zh-CN"/>
        </w:rPr>
        <w:t>投标文件</w:t>
      </w:r>
      <w:r>
        <w:rPr>
          <w:rFonts w:hint="eastAsia" w:ascii="宋体" w:hAnsi="宋体" w:eastAsia="宋体" w:cs="宋体"/>
          <w:color w:val="auto"/>
          <w:sz w:val="24"/>
          <w:szCs w:val="24"/>
        </w:rPr>
        <w:t>中有明确且具体、切实可行的技术服务承诺。</w:t>
      </w:r>
    </w:p>
    <w:p w14:paraId="352521AD">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售后服务体系：</w:t>
      </w:r>
    </w:p>
    <w:p w14:paraId="7FEFEC83">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rPr>
        <w:t>提供本地区同类用户售后服务系统网络图、主要负责人的姓名、联系电话、营业场所详细地址。</w:t>
      </w:r>
    </w:p>
    <w:p w14:paraId="70C9DF02">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sz w:val="24"/>
          <w:szCs w:val="24"/>
        </w:rPr>
        <w:t>提供具体负责本用户的售后服务人员姓名、联系电话、联系地址。</w:t>
      </w:r>
    </w:p>
    <w:p w14:paraId="2018853B">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2、售后服务承诺：</w:t>
      </w:r>
    </w:p>
    <w:p w14:paraId="6218D5EA">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rPr>
        <w:t>发生故障后最短和最长的响应时间（以接到报修电话起至维修人员到达现场止所需时间）。</w:t>
      </w:r>
    </w:p>
    <w:p w14:paraId="6D086E54">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sz w:val="24"/>
          <w:szCs w:val="24"/>
        </w:rPr>
        <w:t>质量保修期间的承诺。</w:t>
      </w:r>
    </w:p>
    <w:p w14:paraId="20A064BD">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color w:val="auto"/>
          <w:sz w:val="24"/>
          <w:szCs w:val="24"/>
        </w:rPr>
        <w:t>质量保修期后的承诺，包括常年维修服务的收费标准、易损零配件的价格表等。</w:t>
      </w:r>
    </w:p>
    <w:p w14:paraId="0CE813E1">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color w:val="auto"/>
          <w:sz w:val="24"/>
          <w:szCs w:val="24"/>
        </w:rPr>
        <w:t>人员培训：</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A53F5D6">
      <w:pPr>
        <w:keepNext w:val="0"/>
        <w:keepLines w:val="0"/>
        <w:pageBreakBefore w:val="0"/>
        <w:widowControl w:val="0"/>
        <w:tabs>
          <w:tab w:val="left" w:pos="0"/>
        </w:tabs>
        <w:kinsoku/>
        <w:wordWrap/>
        <w:overflowPunct/>
        <w:topLinePunct w:val="0"/>
        <w:autoSpaceDE w:val="0"/>
        <w:autoSpaceDN w:val="0"/>
        <w:bidi w:val="0"/>
        <w:adjustRightInd w:val="0"/>
        <w:spacing w:line="440" w:lineRule="exact"/>
        <w:ind w:firstLine="482" w:firstLineChars="200"/>
        <w:textAlignment w:val="auto"/>
        <w:outlineLvl w:val="0"/>
        <w:rPr>
          <w:rFonts w:hint="eastAsia" w:ascii="宋体" w:hAnsi="宋体" w:eastAsia="宋体" w:cs="宋体"/>
          <w:b/>
          <w:bCs/>
          <w:color w:val="auto"/>
          <w:sz w:val="24"/>
          <w:szCs w:val="24"/>
          <w:lang w:val="zh-CN"/>
        </w:rPr>
      </w:pPr>
      <w:bookmarkStart w:id="38" w:name="_Toc497206304"/>
      <w:bookmarkStart w:id="39" w:name="_Toc497206194"/>
      <w:bookmarkStart w:id="40" w:name="_Toc4326"/>
      <w:bookmarkStart w:id="41" w:name="_Toc19897"/>
      <w:bookmarkStart w:id="42" w:name="_Toc14630"/>
      <w:bookmarkStart w:id="43" w:name="_Toc23707"/>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lang w:val="zh-CN"/>
        </w:rPr>
        <w:t>、验收</w:t>
      </w:r>
      <w:bookmarkEnd w:id="38"/>
      <w:bookmarkEnd w:id="39"/>
      <w:bookmarkEnd w:id="40"/>
      <w:bookmarkEnd w:id="41"/>
      <w:bookmarkEnd w:id="42"/>
      <w:bookmarkEnd w:id="43"/>
    </w:p>
    <w:p w14:paraId="0340746E">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bookmarkStart w:id="44" w:name="_Toc497206305"/>
      <w:bookmarkStart w:id="45" w:name="_Toc25680"/>
      <w:bookmarkStart w:id="46" w:name="_Toc497206195"/>
      <w:bookmarkStart w:id="47" w:name="_Toc29166"/>
      <w:r>
        <w:rPr>
          <w:rFonts w:hint="eastAsia" w:ascii="宋体" w:hAnsi="宋体" w:eastAsia="宋体" w:cs="宋体"/>
          <w:color w:val="auto"/>
          <w:sz w:val="24"/>
          <w:szCs w:val="24"/>
          <w:lang w:val="en-US" w:eastAsia="zh-CN"/>
        </w:rPr>
        <w:t>9.1</w:t>
      </w:r>
      <w:r>
        <w:rPr>
          <w:rFonts w:hint="eastAsia" w:ascii="宋体" w:hAnsi="宋体" w:eastAsia="宋体" w:cs="宋体"/>
          <w:color w:val="auto"/>
          <w:sz w:val="24"/>
          <w:szCs w:val="24"/>
        </w:rPr>
        <w:t>、到货验收：货物到货后，由</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与</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共同进行验收，验收内容包括外观、规格、数量、功能等与合同要求的一致性。</w:t>
      </w:r>
    </w:p>
    <w:p w14:paraId="0C6F0064">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2、货物运行验收：</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安装调试合格后，向</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提出验收申请，</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接到</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验收申请后组织验收（必要时可聘请相应专家或委托相应部门验收），验收合格后，出具使用验收合格证明。</w:t>
      </w:r>
    </w:p>
    <w:p w14:paraId="35957953">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3、最终验收：最终验收结果作为付款依据，</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填写验收单，并向</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提交实施过程中的所有资料，以便</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日后管理和维护。</w:t>
      </w:r>
    </w:p>
    <w:p w14:paraId="52102207">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4、质保期满后：由</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出具质量报告，作为质保金支付依据，若存在质量问题，应按相应规定协商处理。</w:t>
      </w:r>
    </w:p>
    <w:p w14:paraId="7D3A148B">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5、验收依据：</w:t>
      </w:r>
    </w:p>
    <w:p w14:paraId="50548E97">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合同文本、合同附件、</w:t>
      </w:r>
      <w:r>
        <w:rPr>
          <w:rFonts w:hint="eastAsia" w:ascii="宋体" w:hAnsi="宋体" w:cs="宋体"/>
          <w:color w:val="auto"/>
          <w:sz w:val="24"/>
          <w:szCs w:val="24"/>
          <w:lang w:val="en-US" w:eastAsia="zh-CN"/>
        </w:rPr>
        <w:t>竞争性谈判</w:t>
      </w:r>
      <w:r>
        <w:rPr>
          <w:rFonts w:hint="eastAsia" w:ascii="宋体" w:hAnsi="宋体" w:eastAsia="宋体" w:cs="宋体"/>
          <w:color w:val="auto"/>
          <w:sz w:val="24"/>
          <w:szCs w:val="24"/>
          <w:lang w:val="zh-CN"/>
        </w:rPr>
        <w:t>文件</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竞争性谈判响应</w:t>
      </w:r>
      <w:r>
        <w:rPr>
          <w:rFonts w:hint="eastAsia" w:ascii="宋体" w:hAnsi="宋体" w:eastAsia="宋体" w:cs="宋体"/>
          <w:color w:val="auto"/>
          <w:sz w:val="24"/>
          <w:szCs w:val="24"/>
        </w:rPr>
        <w:t>文件。</w:t>
      </w:r>
    </w:p>
    <w:p w14:paraId="42D68D24">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国内相应的标准、规范。</w:t>
      </w:r>
    </w:p>
    <w:p w14:paraId="50FB808B">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color w:val="auto"/>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产品验收清单（注明各部件的品名、数量、规格型号和原产地或生产厂家）。</w:t>
      </w:r>
    </w:p>
    <w:p w14:paraId="2BDACB6F">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9.6验收标准</w:t>
      </w:r>
    </w:p>
    <w:p w14:paraId="77CB15B7">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（1）所供产品的规格、数量符合</w:t>
      </w:r>
      <w:r>
        <w:rPr>
          <w:rFonts w:hint="eastAsia" w:ascii="宋体" w:hAnsi="宋体" w:cs="宋体"/>
          <w:color w:val="auto"/>
          <w:sz w:val="24"/>
          <w:szCs w:val="24"/>
          <w:lang w:val="en-US" w:eastAsia="zh-CN"/>
        </w:rPr>
        <w:t>采购文件</w:t>
      </w:r>
      <w:r>
        <w:rPr>
          <w:rFonts w:hint="eastAsia" w:ascii="宋体" w:hAnsi="宋体" w:eastAsia="宋体" w:cs="宋体"/>
          <w:color w:val="auto"/>
          <w:sz w:val="24"/>
          <w:szCs w:val="24"/>
          <w:lang w:val="en-US" w:eastAsia="zh-CN"/>
        </w:rPr>
        <w:t>、乙方投标承诺及采购合同约定的要求。</w:t>
      </w:r>
    </w:p>
    <w:p w14:paraId="5DCAC80D">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（2）所有产品均已运输至指定地点，并安装调试完毕。</w:t>
      </w:r>
    </w:p>
    <w:p w14:paraId="38D19F75">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（3）乙方投标承诺及采购合同约定的附件、工具、技术资料等齐全；提供产品使用说明书、合格证。</w:t>
      </w:r>
    </w:p>
    <w:p w14:paraId="2E12E7E8">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lang w:val="zh-CN"/>
        </w:rPr>
        <w:t>、</w:t>
      </w:r>
      <w:r>
        <w:rPr>
          <w:rFonts w:hint="eastAsia" w:ascii="宋体" w:hAnsi="宋体" w:eastAsia="宋体" w:cs="宋体"/>
          <w:b/>
          <w:bCs/>
          <w:color w:val="auto"/>
          <w:kern w:val="0"/>
          <w:sz w:val="24"/>
          <w:szCs w:val="24"/>
        </w:rPr>
        <w:t>权利与义务</w:t>
      </w:r>
      <w:bookmarkStart w:id="48" w:name="_Toc465510860"/>
      <w:bookmarkStart w:id="49" w:name="_Toc466270652"/>
      <w:bookmarkStart w:id="50" w:name="_Toc465511163"/>
      <w:bookmarkStart w:id="51" w:name="_Toc468550424"/>
      <w:bookmarkStart w:id="52" w:name="_Toc476761655"/>
      <w:bookmarkStart w:id="53" w:name="_Toc465511118"/>
    </w:p>
    <w:bookmarkEnd w:id="48"/>
    <w:bookmarkEnd w:id="49"/>
    <w:bookmarkEnd w:id="50"/>
    <w:bookmarkEnd w:id="51"/>
    <w:bookmarkEnd w:id="52"/>
    <w:bookmarkEnd w:id="53"/>
    <w:p w14:paraId="48594D7B">
      <w:pPr>
        <w:keepNext w:val="0"/>
        <w:keepLines w:val="0"/>
        <w:pageBreakBefore w:val="0"/>
        <w:widowControl w:val="0"/>
        <w:kinsoku/>
        <w:wordWrap/>
        <w:overflowPunct/>
        <w:topLinePunct w:val="0"/>
        <w:bidi w:val="0"/>
        <w:spacing w:line="440" w:lineRule="exact"/>
        <w:ind w:right="0" w:firstLine="480" w:firstLineChars="200"/>
        <w:textAlignment w:val="auto"/>
        <w:rPr>
          <w:rFonts w:ascii="宋体" w:hAnsi="宋体" w:cs="宋体"/>
          <w:color w:val="auto"/>
          <w:kern w:val="0"/>
          <w:sz w:val="24"/>
          <w:szCs w:val="24"/>
        </w:rPr>
      </w:pPr>
      <w:bookmarkStart w:id="54" w:name="_Toc29895"/>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1、甲方的权利与义务</w:t>
      </w:r>
    </w:p>
    <w:p w14:paraId="40F4FAD6">
      <w:pPr>
        <w:keepNext w:val="0"/>
        <w:keepLines w:val="0"/>
        <w:pageBreakBefore w:val="0"/>
        <w:widowControl w:val="0"/>
        <w:kinsoku/>
        <w:wordWrap/>
        <w:overflowPunct/>
        <w:topLinePunct w:val="0"/>
        <w:bidi w:val="0"/>
        <w:spacing w:line="440" w:lineRule="exact"/>
        <w:ind w:right="0"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（1）甲方有权要求</w:t>
      </w:r>
      <w:r>
        <w:rPr>
          <w:rFonts w:hint="eastAsia" w:ascii="宋体" w:hAnsi="宋体" w:cs="宋体"/>
          <w:color w:val="auto"/>
          <w:kern w:val="28"/>
          <w:sz w:val="24"/>
          <w:szCs w:val="24"/>
        </w:rPr>
        <w:t>乙方供货的项目内容符合国家相关规范，符合国家验收标准，能够通过国家验收。</w:t>
      </w:r>
    </w:p>
    <w:p w14:paraId="7D396515">
      <w:pPr>
        <w:keepNext w:val="0"/>
        <w:keepLines w:val="0"/>
        <w:pageBreakBefore w:val="0"/>
        <w:widowControl w:val="0"/>
        <w:kinsoku/>
        <w:wordWrap/>
        <w:overflowPunct/>
        <w:topLinePunct w:val="0"/>
        <w:bidi w:val="0"/>
        <w:spacing w:line="440" w:lineRule="exact"/>
        <w:ind w:right="0"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（2）</w:t>
      </w:r>
      <w:r>
        <w:rPr>
          <w:rFonts w:hint="eastAsia" w:ascii="宋体" w:hAnsi="宋体" w:cs="宋体"/>
          <w:color w:val="auto"/>
          <w:kern w:val="28"/>
          <w:sz w:val="24"/>
          <w:szCs w:val="24"/>
        </w:rPr>
        <w:t>甲方有权要求乙方配合甲方完成所采购项目内容的预验收工作以及正式验收工作。</w:t>
      </w:r>
    </w:p>
    <w:p w14:paraId="2A68EEB4">
      <w:pPr>
        <w:keepNext w:val="0"/>
        <w:keepLines w:val="0"/>
        <w:pageBreakBefore w:val="0"/>
        <w:widowControl w:val="0"/>
        <w:kinsoku/>
        <w:wordWrap/>
        <w:overflowPunct/>
        <w:topLinePunct w:val="0"/>
        <w:bidi w:val="0"/>
        <w:spacing w:line="440" w:lineRule="exact"/>
        <w:ind w:right="0"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（3）</w:t>
      </w:r>
      <w:r>
        <w:rPr>
          <w:rFonts w:hint="eastAsia" w:ascii="宋体" w:hAnsi="宋体" w:cs="宋体"/>
          <w:color w:val="auto"/>
          <w:kern w:val="28"/>
          <w:sz w:val="24"/>
          <w:szCs w:val="24"/>
        </w:rPr>
        <w:t>甲方有权要求乙方提供的产品所涉及的第三方权利进行免责。</w:t>
      </w:r>
    </w:p>
    <w:p w14:paraId="617DCC7F">
      <w:pPr>
        <w:keepNext w:val="0"/>
        <w:keepLines w:val="0"/>
        <w:pageBreakBefore w:val="0"/>
        <w:widowControl w:val="0"/>
        <w:kinsoku/>
        <w:wordWrap/>
        <w:overflowPunct/>
        <w:topLinePunct w:val="0"/>
        <w:bidi w:val="0"/>
        <w:spacing w:line="440" w:lineRule="exact"/>
        <w:ind w:right="0"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（4）</w:t>
      </w:r>
      <w:r>
        <w:rPr>
          <w:rFonts w:hint="eastAsia" w:ascii="宋体" w:hAnsi="宋体" w:cs="宋体"/>
          <w:color w:val="auto"/>
          <w:kern w:val="28"/>
          <w:sz w:val="24"/>
          <w:szCs w:val="24"/>
        </w:rPr>
        <w:t>甲方有义务保证按合同所规定的内容及时间支付乙方相关费用。</w:t>
      </w:r>
    </w:p>
    <w:p w14:paraId="3BB746C1">
      <w:pPr>
        <w:keepNext w:val="0"/>
        <w:keepLines w:val="0"/>
        <w:pageBreakBefore w:val="0"/>
        <w:widowControl w:val="0"/>
        <w:kinsoku/>
        <w:wordWrap/>
        <w:overflowPunct/>
        <w:topLinePunct w:val="0"/>
        <w:bidi w:val="0"/>
        <w:spacing w:line="440" w:lineRule="exact"/>
        <w:ind w:right="0"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w:t>
      </w:r>
      <w:r>
        <w:rPr>
          <w:rFonts w:hint="eastAsia" w:ascii="宋体" w:hAnsi="宋体" w:cs="宋体"/>
          <w:color w:val="auto"/>
          <w:kern w:val="28"/>
          <w:sz w:val="24"/>
          <w:szCs w:val="24"/>
        </w:rPr>
        <w:t>协调乙方供货时与其他单位的关系。</w:t>
      </w:r>
    </w:p>
    <w:p w14:paraId="1941046C">
      <w:pPr>
        <w:keepNext w:val="0"/>
        <w:keepLines w:val="0"/>
        <w:pageBreakBefore w:val="0"/>
        <w:widowControl w:val="0"/>
        <w:kinsoku/>
        <w:wordWrap/>
        <w:overflowPunct/>
        <w:topLinePunct w:val="0"/>
        <w:bidi w:val="0"/>
        <w:spacing w:line="440" w:lineRule="exact"/>
        <w:ind w:right="0"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w:t>
      </w:r>
      <w:r>
        <w:rPr>
          <w:rFonts w:hint="eastAsia" w:ascii="宋体" w:hAnsi="宋体" w:cs="宋体"/>
          <w:color w:val="auto"/>
          <w:kern w:val="28"/>
          <w:sz w:val="24"/>
          <w:szCs w:val="24"/>
        </w:rPr>
        <w:t>乙方不能按甲方要求及时供货，甲方有单方解除合同的权利。解除合同的同时，甲方有权利与评审报告中排名第二的</w:t>
      </w:r>
      <w:r>
        <w:rPr>
          <w:rFonts w:hint="eastAsia" w:ascii="宋体" w:hAnsi="宋体" w:cs="宋体"/>
          <w:color w:val="auto"/>
          <w:kern w:val="28"/>
          <w:sz w:val="24"/>
          <w:szCs w:val="24"/>
          <w:lang w:eastAsia="zh-CN"/>
        </w:rPr>
        <w:t>乙方</w:t>
      </w:r>
      <w:r>
        <w:rPr>
          <w:rFonts w:hint="eastAsia" w:ascii="宋体" w:hAnsi="宋体" w:cs="宋体"/>
          <w:color w:val="auto"/>
          <w:kern w:val="28"/>
          <w:sz w:val="24"/>
          <w:szCs w:val="24"/>
        </w:rPr>
        <w:t>签订新的供货合同。</w:t>
      </w:r>
    </w:p>
    <w:p w14:paraId="66CCB72B">
      <w:pPr>
        <w:keepNext w:val="0"/>
        <w:keepLines w:val="0"/>
        <w:pageBreakBefore w:val="0"/>
        <w:widowControl w:val="0"/>
        <w:kinsoku/>
        <w:wordWrap/>
        <w:overflowPunct/>
        <w:topLinePunct w:val="0"/>
        <w:bidi w:val="0"/>
        <w:spacing w:line="440" w:lineRule="exact"/>
        <w:ind w:right="0"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w:t>
      </w:r>
      <w:r>
        <w:rPr>
          <w:rFonts w:hint="eastAsia" w:ascii="宋体" w:hAnsi="宋体" w:cs="宋体"/>
          <w:color w:val="auto"/>
          <w:kern w:val="28"/>
          <w:sz w:val="24"/>
          <w:szCs w:val="24"/>
        </w:rPr>
        <w:t>因乙方原因供货延误，给甲方造成损失或被第三方要求索赔的，乙方应全额承担。</w:t>
      </w:r>
      <w:bookmarkStart w:id="55" w:name="_Toc468550425"/>
      <w:bookmarkStart w:id="56" w:name="_Toc465511164"/>
      <w:bookmarkStart w:id="57" w:name="_Toc466270653"/>
      <w:bookmarkStart w:id="58" w:name="_Toc465510861"/>
      <w:bookmarkStart w:id="59" w:name="_Toc476761656"/>
      <w:bookmarkStart w:id="60" w:name="_Toc465511119"/>
    </w:p>
    <w:p w14:paraId="44498C43">
      <w:pPr>
        <w:keepNext w:val="0"/>
        <w:keepLines w:val="0"/>
        <w:pageBreakBefore w:val="0"/>
        <w:widowControl w:val="0"/>
        <w:kinsoku/>
        <w:wordWrap/>
        <w:overflowPunct/>
        <w:topLinePunct w:val="0"/>
        <w:bidi w:val="0"/>
        <w:spacing w:line="440" w:lineRule="exact"/>
        <w:ind w:right="0" w:firstLine="480" w:firstLineChars="200"/>
        <w:textAlignment w:val="auto"/>
        <w:rPr>
          <w:rFonts w:ascii="宋体" w:hAnsi="宋体" w:cs="宋体"/>
          <w:color w:val="auto"/>
          <w:kern w:val="28"/>
          <w:sz w:val="24"/>
          <w:szCs w:val="24"/>
        </w:rPr>
      </w:pPr>
      <w:r>
        <w:rPr>
          <w:rFonts w:hint="eastAsia" w:ascii="宋体" w:hAnsi="宋体" w:cs="宋体"/>
          <w:color w:val="auto"/>
          <w:kern w:val="28"/>
          <w:sz w:val="24"/>
          <w:szCs w:val="24"/>
          <w:lang w:val="en-US" w:eastAsia="zh-CN"/>
        </w:rPr>
        <w:t>10.</w:t>
      </w:r>
      <w:r>
        <w:rPr>
          <w:rFonts w:hint="eastAsia" w:ascii="宋体" w:hAnsi="宋体" w:cs="宋体"/>
          <w:color w:val="auto"/>
          <w:kern w:val="28"/>
          <w:sz w:val="24"/>
          <w:szCs w:val="24"/>
        </w:rPr>
        <w:t>2、乙方的权利与义务</w:t>
      </w:r>
      <w:bookmarkEnd w:id="55"/>
      <w:bookmarkEnd w:id="56"/>
      <w:bookmarkEnd w:id="57"/>
      <w:bookmarkEnd w:id="58"/>
      <w:bookmarkEnd w:id="59"/>
      <w:bookmarkEnd w:id="60"/>
    </w:p>
    <w:p w14:paraId="64D5F31D">
      <w:pPr>
        <w:keepNext w:val="0"/>
        <w:keepLines w:val="0"/>
        <w:pageBreakBefore w:val="0"/>
        <w:widowControl w:val="0"/>
        <w:kinsoku/>
        <w:wordWrap/>
        <w:overflowPunct/>
        <w:topLinePunct w:val="0"/>
        <w:bidi w:val="0"/>
        <w:spacing w:line="440" w:lineRule="exact"/>
        <w:ind w:right="0"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（1）</w:t>
      </w:r>
      <w:r>
        <w:rPr>
          <w:rFonts w:hint="eastAsia" w:ascii="宋体" w:hAnsi="宋体" w:cs="宋体"/>
          <w:color w:val="auto"/>
          <w:kern w:val="28"/>
          <w:sz w:val="24"/>
          <w:szCs w:val="24"/>
        </w:rPr>
        <w:t>乙方应</w:t>
      </w:r>
      <w:r>
        <w:rPr>
          <w:rFonts w:hint="eastAsia" w:ascii="宋体" w:hAnsi="宋体" w:cs="宋体"/>
          <w:color w:val="auto"/>
          <w:sz w:val="24"/>
          <w:szCs w:val="24"/>
        </w:rPr>
        <w:t>按本合同的规定供货，并保证产品质量。</w:t>
      </w:r>
    </w:p>
    <w:p w14:paraId="0190DDCF">
      <w:pPr>
        <w:keepNext w:val="0"/>
        <w:keepLines w:val="0"/>
        <w:pageBreakBefore w:val="0"/>
        <w:widowControl w:val="0"/>
        <w:kinsoku/>
        <w:wordWrap/>
        <w:overflowPunct/>
        <w:topLinePunct w:val="0"/>
        <w:bidi w:val="0"/>
        <w:spacing w:line="440" w:lineRule="exact"/>
        <w:ind w:right="0"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（2）</w:t>
      </w:r>
      <w:r>
        <w:rPr>
          <w:rFonts w:hint="eastAsia" w:ascii="宋体" w:hAnsi="宋体" w:cs="宋体"/>
          <w:color w:val="auto"/>
          <w:kern w:val="28"/>
          <w:sz w:val="24"/>
          <w:szCs w:val="24"/>
        </w:rPr>
        <w:t>乙方有义务配合甲方参与项目的预验收、正式竣工验收工作，并确保所供货物符合本项目国家现行标准。</w:t>
      </w:r>
    </w:p>
    <w:p w14:paraId="538C18C5">
      <w:pPr>
        <w:pStyle w:val="50"/>
        <w:keepNext w:val="0"/>
        <w:keepLines w:val="0"/>
        <w:pageBreakBefore w:val="0"/>
        <w:widowControl w:val="0"/>
        <w:kinsoku/>
        <w:wordWrap/>
        <w:overflowPunct/>
        <w:topLinePunct w:val="0"/>
        <w:autoSpaceDN w:val="0"/>
        <w:bidi w:val="0"/>
        <w:spacing w:line="440" w:lineRule="exact"/>
        <w:ind w:right="0"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w:t>
      </w:r>
      <w:r>
        <w:rPr>
          <w:rFonts w:hint="eastAsia" w:ascii="宋体" w:hAnsi="宋体" w:cs="宋体"/>
          <w:color w:val="auto"/>
          <w:sz w:val="24"/>
          <w:szCs w:val="24"/>
        </w:rPr>
        <w:t>乙方产品进场时应充分了解甲方的现场各项管理标准文件，并在进场后全面服从甲方的管理制度、管理细则等。</w:t>
      </w:r>
    </w:p>
    <w:p w14:paraId="326418EA">
      <w:pPr>
        <w:keepNext w:val="0"/>
        <w:keepLines w:val="0"/>
        <w:pageBreakBefore w:val="0"/>
        <w:widowControl w:val="0"/>
        <w:kinsoku/>
        <w:wordWrap/>
        <w:overflowPunct/>
        <w:topLinePunct w:val="0"/>
        <w:bidi w:val="0"/>
        <w:spacing w:line="440" w:lineRule="exact"/>
        <w:ind w:right="0"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w:t>
      </w:r>
      <w:r>
        <w:rPr>
          <w:rFonts w:hint="eastAsia" w:ascii="宋体" w:hAnsi="宋体" w:cs="宋体"/>
          <w:color w:val="auto"/>
          <w:sz w:val="24"/>
          <w:szCs w:val="24"/>
        </w:rPr>
        <w:t>按甲方指定地点将货物放整齐，及时清运过程中产生的垃圾，保持现场整洁。</w:t>
      </w:r>
    </w:p>
    <w:p w14:paraId="3CECD639">
      <w:pPr>
        <w:keepNext w:val="0"/>
        <w:keepLines w:val="0"/>
        <w:pageBreakBefore w:val="0"/>
        <w:widowControl w:val="0"/>
        <w:kinsoku/>
        <w:wordWrap/>
        <w:overflowPunct/>
        <w:topLinePunct w:val="0"/>
        <w:bidi w:val="0"/>
        <w:spacing w:line="440" w:lineRule="exact"/>
        <w:ind w:right="0"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w:t>
      </w:r>
      <w:r>
        <w:rPr>
          <w:rFonts w:hint="eastAsia" w:ascii="宋体" w:hAnsi="宋体" w:cs="宋体"/>
          <w:color w:val="auto"/>
          <w:sz w:val="24"/>
          <w:szCs w:val="24"/>
        </w:rPr>
        <w:t>在货物验收时，向</w:t>
      </w:r>
      <w:r>
        <w:rPr>
          <w:rFonts w:hint="eastAsia" w:ascii="宋体" w:hAnsi="宋体" w:cs="宋体"/>
          <w:color w:val="auto"/>
          <w:sz w:val="24"/>
          <w:szCs w:val="24"/>
          <w:lang w:val="en-US" w:eastAsia="zh-CN"/>
        </w:rPr>
        <w:t>甲方</w:t>
      </w:r>
      <w:r>
        <w:rPr>
          <w:rFonts w:hint="eastAsia" w:ascii="宋体" w:hAnsi="宋体" w:cs="宋体"/>
          <w:color w:val="auto"/>
          <w:sz w:val="24"/>
          <w:szCs w:val="24"/>
        </w:rPr>
        <w:t>提供</w:t>
      </w:r>
      <w:r>
        <w:rPr>
          <w:rFonts w:hint="eastAsia" w:ascii="宋体" w:hAnsi="宋体" w:cs="宋体"/>
          <w:color w:val="auto"/>
          <w:sz w:val="24"/>
          <w:szCs w:val="24"/>
          <w:lang w:val="en-US" w:eastAsia="zh-CN"/>
        </w:rPr>
        <w:t>车辆</w:t>
      </w:r>
      <w:r>
        <w:rPr>
          <w:rFonts w:hint="eastAsia" w:ascii="宋体" w:hAnsi="宋体" w:cs="宋体"/>
          <w:color w:val="auto"/>
          <w:sz w:val="24"/>
          <w:szCs w:val="24"/>
        </w:rPr>
        <w:t>说明书、钥匙等</w:t>
      </w:r>
      <w:r>
        <w:rPr>
          <w:rFonts w:hint="eastAsia" w:ascii="宋体" w:hAnsi="宋体" w:cs="宋体"/>
          <w:color w:val="auto"/>
          <w:sz w:val="24"/>
          <w:szCs w:val="24"/>
          <w:lang w:val="en-US" w:eastAsia="zh-CN"/>
        </w:rPr>
        <w:t>材料</w:t>
      </w:r>
      <w:r>
        <w:rPr>
          <w:rFonts w:hint="eastAsia" w:ascii="宋体" w:hAnsi="宋体" w:cs="宋体"/>
          <w:color w:val="auto"/>
          <w:sz w:val="24"/>
          <w:szCs w:val="24"/>
        </w:rPr>
        <w:t>。</w:t>
      </w:r>
    </w:p>
    <w:p w14:paraId="16F81120">
      <w:pPr>
        <w:keepNext w:val="0"/>
        <w:keepLines w:val="0"/>
        <w:pageBreakBefore w:val="0"/>
        <w:widowControl w:val="0"/>
        <w:kinsoku/>
        <w:wordWrap/>
        <w:overflowPunct/>
        <w:topLinePunct w:val="0"/>
        <w:bidi w:val="0"/>
        <w:spacing w:line="440" w:lineRule="exact"/>
        <w:ind w:right="0"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w:t>
      </w:r>
      <w:r>
        <w:rPr>
          <w:rFonts w:hint="eastAsia" w:ascii="宋体" w:hAnsi="宋体" w:cs="宋体"/>
          <w:color w:val="auto"/>
          <w:sz w:val="24"/>
          <w:szCs w:val="24"/>
        </w:rPr>
        <w:t>项目中所涉及的所有相关政府部门审批手续全部由乙方协调办理，且支付相关费用，甲方不再办理其相关手续及支付相关费用。</w:t>
      </w:r>
    </w:p>
    <w:p w14:paraId="7C14CB1D">
      <w:pPr>
        <w:keepNext w:val="0"/>
        <w:keepLines w:val="0"/>
        <w:pageBreakBefore w:val="0"/>
        <w:widowControl w:val="0"/>
        <w:kinsoku/>
        <w:wordWrap/>
        <w:overflowPunct/>
        <w:topLinePunct w:val="0"/>
        <w:bidi w:val="0"/>
        <w:spacing w:line="440" w:lineRule="exact"/>
        <w:ind w:right="0"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（9）</w:t>
      </w:r>
      <w:r>
        <w:rPr>
          <w:rFonts w:hint="eastAsia" w:ascii="宋体" w:hAnsi="宋体" w:cs="宋体"/>
          <w:color w:val="auto"/>
          <w:sz w:val="24"/>
          <w:szCs w:val="24"/>
        </w:rPr>
        <w:t>质量保证期内发生质量问题的，应当免费及时进行更换或维修。</w:t>
      </w:r>
    </w:p>
    <w:bookmarkEnd w:id="44"/>
    <w:bookmarkEnd w:id="45"/>
    <w:bookmarkEnd w:id="46"/>
    <w:bookmarkEnd w:id="47"/>
    <w:bookmarkEnd w:id="54"/>
    <w:p w14:paraId="16831E74">
      <w:pPr>
        <w:keepNext w:val="0"/>
        <w:keepLines w:val="0"/>
        <w:pageBreakBefore w:val="0"/>
        <w:widowControl w:val="0"/>
        <w:kinsoku/>
        <w:wordWrap/>
        <w:overflowPunct/>
        <w:topLinePunct w:val="0"/>
        <w:autoSpaceDE w:val="0"/>
        <w:autoSpaceDN w:val="0"/>
        <w:bidi w:val="0"/>
        <w:adjustRightInd w:val="0"/>
        <w:spacing w:line="440" w:lineRule="exact"/>
        <w:ind w:right="0" w:firstLine="482" w:firstLineChars="200"/>
        <w:textAlignment w:val="auto"/>
        <w:outlineLvl w:val="0"/>
        <w:rPr>
          <w:rFonts w:ascii="宋体" w:hAnsi="宋体" w:cs="宋体"/>
          <w:b/>
          <w:bCs/>
          <w:color w:val="auto"/>
          <w:sz w:val="24"/>
          <w:szCs w:val="24"/>
          <w:lang w:val="zh-CN"/>
        </w:rPr>
      </w:pPr>
      <w:r>
        <w:rPr>
          <w:rFonts w:hint="eastAsia" w:ascii="宋体" w:hAnsi="宋体" w:cs="宋体"/>
          <w:b/>
          <w:bCs/>
          <w:color w:val="auto"/>
          <w:sz w:val="24"/>
          <w:szCs w:val="24"/>
          <w:lang w:val="en-US" w:eastAsia="zh-CN"/>
        </w:rPr>
        <w:t>11</w:t>
      </w:r>
      <w:r>
        <w:rPr>
          <w:rFonts w:hint="eastAsia" w:ascii="宋体" w:hAnsi="宋体" w:cs="宋体"/>
          <w:b/>
          <w:bCs/>
          <w:color w:val="auto"/>
          <w:sz w:val="24"/>
          <w:szCs w:val="24"/>
        </w:rPr>
        <w:t>、</w:t>
      </w:r>
      <w:r>
        <w:rPr>
          <w:rFonts w:hint="eastAsia" w:ascii="宋体" w:hAnsi="宋体" w:cs="宋体"/>
          <w:b/>
          <w:bCs/>
          <w:color w:val="auto"/>
          <w:sz w:val="24"/>
          <w:szCs w:val="24"/>
          <w:lang w:val="zh-CN"/>
        </w:rPr>
        <w:t>违约责任</w:t>
      </w:r>
    </w:p>
    <w:p w14:paraId="1C4C1B5F">
      <w:pPr>
        <w:keepNext w:val="0"/>
        <w:keepLines w:val="0"/>
        <w:pageBreakBefore w:val="0"/>
        <w:widowControl w:val="0"/>
        <w:kinsoku/>
        <w:wordWrap/>
        <w:overflowPunct/>
        <w:topLinePunct w:val="0"/>
        <w:bidi w:val="0"/>
        <w:spacing w:line="440" w:lineRule="exact"/>
        <w:ind w:right="0" w:firstLine="480" w:firstLineChars="200"/>
        <w:textAlignment w:val="auto"/>
        <w:rPr>
          <w:rFonts w:hint="eastAsia" w:ascii="宋体" w:hAnsi="宋体" w:eastAsia="宋体" w:cs="宋体"/>
          <w:color w:val="auto"/>
          <w:kern w:val="0"/>
          <w:sz w:val="24"/>
          <w:szCs w:val="24"/>
        </w:rPr>
      </w:pPr>
      <w:bookmarkStart w:id="61" w:name="_Toc497206196"/>
      <w:bookmarkStart w:id="62" w:name="_Toc497206306"/>
      <w:r>
        <w:rPr>
          <w:rFonts w:hint="eastAsia" w:ascii="宋体" w:hAnsi="宋体" w:eastAsia="宋体" w:cs="宋体"/>
          <w:color w:val="auto"/>
          <w:kern w:val="0"/>
          <w:sz w:val="24"/>
          <w:szCs w:val="24"/>
        </w:rPr>
        <w:t>依据《中华人民共和国</w:t>
      </w:r>
      <w:r>
        <w:rPr>
          <w:rFonts w:hint="eastAsia" w:ascii="宋体" w:hAnsi="宋体" w:eastAsia="宋体" w:cs="宋体"/>
          <w:color w:val="auto"/>
          <w:kern w:val="0"/>
          <w:sz w:val="24"/>
          <w:szCs w:val="24"/>
          <w:lang w:eastAsia="zh-CN"/>
        </w:rPr>
        <w:t>民法典</w:t>
      </w:r>
      <w:r>
        <w:rPr>
          <w:rFonts w:hint="eastAsia" w:ascii="宋体" w:hAnsi="宋体" w:eastAsia="宋体" w:cs="宋体"/>
          <w:color w:val="auto"/>
          <w:kern w:val="0"/>
          <w:sz w:val="24"/>
          <w:szCs w:val="24"/>
        </w:rPr>
        <w:t>》、《中华人民共和国政府采购法》的相关条款和本合同约定，</w:t>
      </w:r>
      <w:r>
        <w:rPr>
          <w:rFonts w:hint="eastAsia" w:ascii="宋体" w:hAnsi="宋体" w:eastAsia="宋体" w:cs="宋体"/>
          <w:color w:val="auto"/>
          <w:kern w:val="0"/>
          <w:sz w:val="24"/>
          <w:szCs w:val="24"/>
          <w:lang w:val="en-US" w:eastAsia="zh-CN"/>
        </w:rPr>
        <w:t>乙方</w:t>
      </w:r>
      <w:r>
        <w:rPr>
          <w:rFonts w:hint="eastAsia" w:ascii="宋体" w:hAnsi="宋体" w:eastAsia="宋体" w:cs="宋体"/>
          <w:color w:val="auto"/>
          <w:kern w:val="0"/>
          <w:sz w:val="24"/>
          <w:szCs w:val="24"/>
        </w:rPr>
        <w:t>未全面履行合同义务或者发生违约，</w:t>
      </w:r>
      <w:r>
        <w:rPr>
          <w:rFonts w:hint="eastAsia" w:ascii="宋体" w:hAnsi="宋体" w:eastAsia="宋体" w:cs="宋体"/>
          <w:color w:val="auto"/>
          <w:kern w:val="0"/>
          <w:sz w:val="24"/>
          <w:szCs w:val="24"/>
          <w:lang w:val="en-US" w:eastAsia="zh-CN"/>
        </w:rPr>
        <w:t>甲方</w:t>
      </w:r>
      <w:r>
        <w:rPr>
          <w:rFonts w:hint="eastAsia" w:ascii="宋体" w:hAnsi="宋体" w:eastAsia="宋体" w:cs="宋体"/>
          <w:color w:val="auto"/>
          <w:kern w:val="0"/>
          <w:sz w:val="24"/>
          <w:szCs w:val="24"/>
        </w:rPr>
        <w:t>有权终止合同，依法向</w:t>
      </w:r>
      <w:r>
        <w:rPr>
          <w:rFonts w:hint="eastAsia" w:ascii="宋体" w:hAnsi="宋体" w:eastAsia="宋体" w:cs="宋体"/>
          <w:color w:val="auto"/>
          <w:kern w:val="0"/>
          <w:sz w:val="24"/>
          <w:szCs w:val="24"/>
          <w:lang w:val="en-US" w:eastAsia="zh-CN"/>
        </w:rPr>
        <w:t>乙方</w:t>
      </w:r>
      <w:r>
        <w:rPr>
          <w:rFonts w:hint="eastAsia" w:ascii="宋体" w:hAnsi="宋体" w:eastAsia="宋体" w:cs="宋体"/>
          <w:color w:val="auto"/>
          <w:kern w:val="0"/>
          <w:sz w:val="24"/>
          <w:szCs w:val="24"/>
        </w:rPr>
        <w:t>进行经济索赔，并报请政府采购监督管理机关进行相应的行政处罚。</w:t>
      </w:r>
      <w:r>
        <w:rPr>
          <w:rFonts w:hint="eastAsia" w:ascii="宋体" w:hAnsi="宋体" w:eastAsia="宋体" w:cs="宋体"/>
          <w:color w:val="auto"/>
          <w:kern w:val="0"/>
          <w:sz w:val="24"/>
          <w:szCs w:val="24"/>
          <w:lang w:val="en-US" w:eastAsia="zh-CN"/>
        </w:rPr>
        <w:t>甲方</w:t>
      </w:r>
      <w:r>
        <w:rPr>
          <w:rFonts w:hint="eastAsia" w:ascii="宋体" w:hAnsi="宋体" w:eastAsia="宋体" w:cs="宋体"/>
          <w:color w:val="auto"/>
          <w:kern w:val="0"/>
          <w:sz w:val="24"/>
          <w:szCs w:val="24"/>
        </w:rPr>
        <w:t>违约的，应当赔偿给</w:t>
      </w:r>
      <w:r>
        <w:rPr>
          <w:rFonts w:hint="eastAsia" w:ascii="宋体" w:hAnsi="宋体" w:eastAsia="宋体" w:cs="宋体"/>
          <w:color w:val="auto"/>
          <w:kern w:val="0"/>
          <w:sz w:val="24"/>
          <w:szCs w:val="24"/>
          <w:lang w:val="en-US" w:eastAsia="zh-CN"/>
        </w:rPr>
        <w:t>乙方</w:t>
      </w:r>
      <w:r>
        <w:rPr>
          <w:rFonts w:hint="eastAsia" w:ascii="宋体" w:hAnsi="宋体" w:eastAsia="宋体" w:cs="宋体"/>
          <w:color w:val="auto"/>
          <w:kern w:val="0"/>
          <w:sz w:val="24"/>
          <w:szCs w:val="24"/>
        </w:rPr>
        <w:t>造成的经济损失。</w:t>
      </w:r>
    </w:p>
    <w:p w14:paraId="1EA2CCFD">
      <w:pPr>
        <w:keepNext w:val="0"/>
        <w:keepLines w:val="0"/>
        <w:pageBreakBefore w:val="0"/>
        <w:widowControl w:val="0"/>
        <w:kinsoku/>
        <w:wordWrap/>
        <w:overflowPunct/>
        <w:topLinePunct w:val="0"/>
        <w:bidi w:val="0"/>
        <w:spacing w:line="440" w:lineRule="exact"/>
        <w:ind w:right="0" w:firstLine="482" w:firstLineChars="200"/>
        <w:jc w:val="left"/>
        <w:textAlignment w:val="auto"/>
        <w:rPr>
          <w:rFonts w:ascii="宋体" w:hAnsi="宋体" w:cs="宋体"/>
          <w:b/>
          <w:color w:val="auto"/>
          <w:sz w:val="24"/>
          <w:szCs w:val="24"/>
        </w:rPr>
      </w:pPr>
      <w:r>
        <w:rPr>
          <w:rFonts w:hint="eastAsia" w:ascii="宋体" w:hAnsi="宋体" w:cs="宋体"/>
          <w:b/>
          <w:color w:val="auto"/>
          <w:sz w:val="24"/>
          <w:szCs w:val="24"/>
          <w:lang w:val="en-US" w:eastAsia="zh-CN"/>
        </w:rPr>
        <w:t>12</w:t>
      </w:r>
      <w:r>
        <w:rPr>
          <w:rFonts w:hint="eastAsia" w:ascii="宋体" w:hAnsi="宋体" w:cs="宋体"/>
          <w:b/>
          <w:color w:val="auto"/>
          <w:sz w:val="24"/>
          <w:szCs w:val="24"/>
        </w:rPr>
        <w:t>、争议的解决</w:t>
      </w:r>
    </w:p>
    <w:p w14:paraId="443303BB">
      <w:pPr>
        <w:keepNext w:val="0"/>
        <w:keepLines w:val="0"/>
        <w:pageBreakBefore w:val="0"/>
        <w:widowControl w:val="0"/>
        <w:kinsoku/>
        <w:wordWrap/>
        <w:overflowPunct/>
        <w:topLinePunct w:val="0"/>
        <w:bidi w:val="0"/>
        <w:spacing w:line="440" w:lineRule="exact"/>
        <w:ind w:right="0"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12.</w:t>
      </w:r>
      <w:r>
        <w:rPr>
          <w:rFonts w:hint="eastAsia" w:ascii="宋体" w:hAnsi="宋体" w:cs="宋体"/>
          <w:color w:val="auto"/>
          <w:sz w:val="24"/>
          <w:szCs w:val="24"/>
        </w:rPr>
        <w:t>1、因货物（产品）的质量问题发生争议，由质量技术监督部门或其指定的质量鉴定机构进行质量鉴定。货物符合标准的，鉴定费由甲方承担；货物（产品）不符合质量标准的，鉴定费由乙方承担。</w:t>
      </w:r>
    </w:p>
    <w:p w14:paraId="7D62912B">
      <w:pPr>
        <w:keepNext w:val="0"/>
        <w:keepLines w:val="0"/>
        <w:pageBreakBefore w:val="0"/>
        <w:widowControl w:val="0"/>
        <w:kinsoku/>
        <w:wordWrap/>
        <w:overflowPunct/>
        <w:topLinePunct w:val="0"/>
        <w:bidi w:val="0"/>
        <w:spacing w:line="440" w:lineRule="exact"/>
        <w:ind w:right="0"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12.</w:t>
      </w:r>
      <w:r>
        <w:rPr>
          <w:rFonts w:hint="eastAsia" w:ascii="宋体" w:hAnsi="宋体" w:cs="宋体"/>
          <w:color w:val="auto"/>
          <w:sz w:val="24"/>
          <w:szCs w:val="24"/>
        </w:rPr>
        <w:t>2、因履行本合同引起的或与本合同有关的争议，甲、乙双方应首先通过友好协商解决，如果协商不能解决争议，</w:t>
      </w:r>
      <w:r>
        <w:rPr>
          <w:rFonts w:hint="eastAsia" w:ascii="宋体" w:hAnsi="宋体" w:cs="宋体"/>
          <w:color w:val="auto"/>
          <w:sz w:val="24"/>
          <w:szCs w:val="24"/>
          <w:lang w:val="en-US" w:eastAsia="zh-CN"/>
        </w:rPr>
        <w:t>可</w:t>
      </w:r>
      <w:r>
        <w:rPr>
          <w:rFonts w:hint="eastAsia" w:ascii="宋体" w:hAnsi="宋体" w:cs="宋体"/>
          <w:color w:val="auto"/>
          <w:sz w:val="24"/>
          <w:szCs w:val="24"/>
        </w:rPr>
        <w:t>向甲方所在地有管辖权的人民法院提起诉讼</w:t>
      </w:r>
      <w:r>
        <w:rPr>
          <w:rFonts w:hint="eastAsia" w:ascii="宋体" w:hAnsi="宋体" w:cs="宋体"/>
          <w:color w:val="auto"/>
          <w:sz w:val="24"/>
          <w:szCs w:val="24"/>
          <w:lang w:val="en-US" w:eastAsia="zh-CN"/>
        </w:rPr>
        <w:t>或者向</w:t>
      </w:r>
      <w:r>
        <w:rPr>
          <w:rFonts w:hint="eastAsia" w:ascii="宋体" w:hAnsi="宋体" w:cs="宋体"/>
          <w:color w:val="auto"/>
          <w:sz w:val="24"/>
          <w:szCs w:val="24"/>
          <w:u w:val="none"/>
          <w:lang w:val="en-US" w:eastAsia="zh-CN"/>
        </w:rPr>
        <w:t>当地行政仲裁机关</w:t>
      </w:r>
      <w:r>
        <w:rPr>
          <w:rFonts w:hint="eastAsia" w:ascii="宋体" w:hAnsi="宋体" w:cs="宋体"/>
          <w:color w:val="auto"/>
          <w:sz w:val="24"/>
          <w:szCs w:val="24"/>
        </w:rPr>
        <w:t>申请仲裁。</w:t>
      </w:r>
    </w:p>
    <w:p w14:paraId="464E52B5">
      <w:pPr>
        <w:keepNext w:val="0"/>
        <w:keepLines w:val="0"/>
        <w:pageBreakBefore w:val="0"/>
        <w:widowControl w:val="0"/>
        <w:kinsoku/>
        <w:wordWrap/>
        <w:overflowPunct/>
        <w:topLinePunct w:val="0"/>
        <w:bidi w:val="0"/>
        <w:spacing w:line="440" w:lineRule="exact"/>
        <w:ind w:right="0"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12.</w:t>
      </w:r>
      <w:r>
        <w:rPr>
          <w:rFonts w:hint="eastAsia" w:ascii="宋体" w:hAnsi="宋体" w:cs="宋体"/>
          <w:color w:val="auto"/>
          <w:sz w:val="24"/>
          <w:szCs w:val="24"/>
        </w:rPr>
        <w:t>3、在诉讼或仲裁期间，本合同应继续履行。</w:t>
      </w:r>
    </w:p>
    <w:bookmarkEnd w:id="61"/>
    <w:bookmarkEnd w:id="62"/>
    <w:p w14:paraId="0015A70E">
      <w:pPr>
        <w:keepNext w:val="0"/>
        <w:keepLines w:val="0"/>
        <w:pageBreakBefore w:val="0"/>
        <w:widowControl w:val="0"/>
        <w:kinsoku/>
        <w:wordWrap/>
        <w:overflowPunct/>
        <w:topLinePunct w:val="0"/>
        <w:autoSpaceDE w:val="0"/>
        <w:autoSpaceDN w:val="0"/>
        <w:bidi w:val="0"/>
        <w:adjustRightInd w:val="0"/>
        <w:spacing w:line="440" w:lineRule="exact"/>
        <w:ind w:right="0" w:firstLine="482" w:firstLineChars="200"/>
        <w:textAlignment w:val="auto"/>
        <w:outlineLvl w:val="0"/>
        <w:rPr>
          <w:rFonts w:ascii="宋体" w:hAnsi="宋体" w:cs="宋体"/>
          <w:b/>
          <w:bCs/>
          <w:color w:val="auto"/>
          <w:sz w:val="24"/>
          <w:szCs w:val="24"/>
        </w:rPr>
      </w:pPr>
      <w:bookmarkStart w:id="63" w:name="_Toc497206307"/>
      <w:bookmarkStart w:id="64" w:name="_Toc497206197"/>
      <w:bookmarkStart w:id="65" w:name="_Toc893"/>
      <w:bookmarkStart w:id="66" w:name="_Toc1534"/>
      <w:bookmarkStart w:id="67" w:name="_Toc10604"/>
      <w:r>
        <w:rPr>
          <w:rFonts w:hint="eastAsia" w:ascii="宋体" w:hAnsi="宋体" w:cs="宋体"/>
          <w:b/>
          <w:bCs/>
          <w:color w:val="auto"/>
          <w:sz w:val="24"/>
          <w:szCs w:val="24"/>
          <w:lang w:val="en-US" w:eastAsia="zh-CN"/>
        </w:rPr>
        <w:t>13</w:t>
      </w:r>
      <w:r>
        <w:rPr>
          <w:rFonts w:hint="eastAsia" w:ascii="宋体" w:hAnsi="宋体" w:cs="宋体"/>
          <w:b/>
          <w:bCs/>
          <w:color w:val="auto"/>
          <w:sz w:val="24"/>
          <w:szCs w:val="24"/>
          <w:lang w:val="zh-CN"/>
        </w:rPr>
        <w:t>、合同生效及其它</w:t>
      </w:r>
      <w:bookmarkEnd w:id="63"/>
      <w:bookmarkEnd w:id="64"/>
      <w:bookmarkEnd w:id="65"/>
      <w:bookmarkEnd w:id="66"/>
      <w:bookmarkEnd w:id="67"/>
    </w:p>
    <w:p w14:paraId="2F55B835">
      <w:pPr>
        <w:keepNext w:val="0"/>
        <w:keepLines w:val="0"/>
        <w:pageBreakBefore w:val="0"/>
        <w:widowControl w:val="0"/>
        <w:kinsoku/>
        <w:wordWrap/>
        <w:overflowPunct/>
        <w:topLinePunct w:val="0"/>
        <w:bidi w:val="0"/>
        <w:adjustRightInd w:val="0"/>
        <w:snapToGrid w:val="0"/>
        <w:spacing w:line="440" w:lineRule="exact"/>
        <w:ind w:right="0"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1、合同未尽事宜、由甲、乙双方协商，作为合同补充，与原合同具有同等法律效力。</w:t>
      </w:r>
    </w:p>
    <w:p w14:paraId="0A7A3362">
      <w:pPr>
        <w:keepNext w:val="0"/>
        <w:keepLines w:val="0"/>
        <w:pageBreakBefore w:val="0"/>
        <w:widowControl w:val="0"/>
        <w:kinsoku/>
        <w:wordWrap/>
        <w:overflowPunct/>
        <w:topLinePunct w:val="0"/>
        <w:bidi w:val="0"/>
        <w:adjustRightInd w:val="0"/>
        <w:snapToGrid w:val="0"/>
        <w:spacing w:line="440" w:lineRule="exact"/>
        <w:ind w:right="0"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2、本合同正本一式</w:t>
      </w:r>
      <w:r>
        <w:rPr>
          <w:rFonts w:hint="eastAsia" w:ascii="宋体" w:hAnsi="宋体" w:cs="宋体"/>
          <w:color w:val="auto"/>
          <w:sz w:val="24"/>
          <w:szCs w:val="24"/>
          <w:u w:val="single"/>
        </w:rPr>
        <w:t xml:space="preserve">   </w:t>
      </w:r>
      <w:r>
        <w:rPr>
          <w:rFonts w:hint="eastAsia" w:ascii="宋体" w:hAnsi="宋体" w:cs="宋体"/>
          <w:color w:val="auto"/>
          <w:sz w:val="24"/>
          <w:szCs w:val="24"/>
        </w:rPr>
        <w:t>份，甲方、乙方双方分别执</w:t>
      </w:r>
      <w:r>
        <w:rPr>
          <w:rFonts w:hint="eastAsia" w:ascii="宋体" w:hAnsi="宋体" w:cs="宋体"/>
          <w:color w:val="auto"/>
          <w:sz w:val="24"/>
          <w:szCs w:val="24"/>
          <w:u w:val="single"/>
        </w:rPr>
        <w:t xml:space="preserve">   </w:t>
      </w:r>
      <w:r>
        <w:rPr>
          <w:rFonts w:hint="eastAsia" w:ascii="宋体" w:hAnsi="宋体" w:cs="宋体"/>
          <w:color w:val="auto"/>
          <w:sz w:val="24"/>
          <w:szCs w:val="24"/>
        </w:rPr>
        <w:t>份，备案</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4E4C35AB">
      <w:pPr>
        <w:keepNext w:val="0"/>
        <w:keepLines w:val="0"/>
        <w:pageBreakBefore w:val="0"/>
        <w:widowControl w:val="0"/>
        <w:kinsoku/>
        <w:wordWrap/>
        <w:overflowPunct/>
        <w:topLinePunct w:val="0"/>
        <w:bidi w:val="0"/>
        <w:adjustRightInd w:val="0"/>
        <w:snapToGrid w:val="0"/>
        <w:spacing w:line="440" w:lineRule="exact"/>
        <w:ind w:right="0"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3、合同经甲乙双方盖章、签字后生效，合同签订地点为</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7DBCCE26">
      <w:pPr>
        <w:keepNext w:val="0"/>
        <w:keepLines w:val="0"/>
        <w:pageBreakBefore w:val="0"/>
        <w:widowControl w:val="0"/>
        <w:kinsoku/>
        <w:wordWrap/>
        <w:overflowPunct/>
        <w:topLinePunct w:val="0"/>
        <w:bidi w:val="0"/>
        <w:adjustRightInd w:val="0"/>
        <w:snapToGrid w:val="0"/>
        <w:spacing w:line="440" w:lineRule="exact"/>
        <w:ind w:right="0"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4、生效时间：    年   月  日</w:t>
      </w:r>
    </w:p>
    <w:p w14:paraId="107AD7BB">
      <w:pPr>
        <w:keepNext w:val="0"/>
        <w:keepLines w:val="0"/>
        <w:pageBreakBefore w:val="0"/>
        <w:widowControl w:val="0"/>
        <w:kinsoku/>
        <w:wordWrap/>
        <w:overflowPunct/>
        <w:topLinePunct w:val="0"/>
        <w:bidi w:val="0"/>
        <w:adjustRightInd w:val="0"/>
        <w:snapToGrid w:val="0"/>
        <w:spacing w:line="440" w:lineRule="exact"/>
        <w:ind w:right="0" w:firstLine="480" w:firstLineChars="200"/>
        <w:textAlignment w:val="auto"/>
        <w:rPr>
          <w:rFonts w:ascii="宋体" w:hAnsi="宋体" w:cs="宋体"/>
          <w:color w:val="auto"/>
          <w:sz w:val="24"/>
          <w:szCs w:val="24"/>
        </w:rPr>
      </w:pPr>
    </w:p>
    <w:tbl>
      <w:tblPr>
        <w:tblStyle w:val="36"/>
        <w:tblW w:w="9286" w:type="dxa"/>
        <w:jc w:val="center"/>
        <w:tblLayout w:type="fixed"/>
        <w:tblCellMar>
          <w:top w:w="0" w:type="dxa"/>
          <w:left w:w="108" w:type="dxa"/>
          <w:bottom w:w="0" w:type="dxa"/>
          <w:right w:w="108" w:type="dxa"/>
        </w:tblCellMar>
      </w:tblPr>
      <w:tblGrid>
        <w:gridCol w:w="4643"/>
        <w:gridCol w:w="4643"/>
      </w:tblGrid>
      <w:tr w14:paraId="79C1C68B">
        <w:tblPrEx>
          <w:tblCellMar>
            <w:top w:w="0" w:type="dxa"/>
            <w:left w:w="108" w:type="dxa"/>
            <w:bottom w:w="0" w:type="dxa"/>
            <w:right w:w="108" w:type="dxa"/>
          </w:tblCellMar>
        </w:tblPrEx>
        <w:trPr>
          <w:jc w:val="center"/>
        </w:trPr>
        <w:tc>
          <w:tcPr>
            <w:tcW w:w="4643" w:type="dxa"/>
            <w:noWrap w:val="0"/>
            <w:vAlign w:val="top"/>
          </w:tcPr>
          <w:p w14:paraId="2C06BA47">
            <w:pPr>
              <w:keepNext w:val="0"/>
              <w:keepLines w:val="0"/>
              <w:pageBreakBefore w:val="0"/>
              <w:widowControl w:val="0"/>
              <w:kinsoku/>
              <w:wordWrap/>
              <w:overflowPunct/>
              <w:topLinePunct w:val="0"/>
              <w:bidi w:val="0"/>
              <w:adjustRightInd w:val="0"/>
              <w:snapToGrid w:val="0"/>
              <w:spacing w:line="440" w:lineRule="exact"/>
              <w:ind w:righ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甲方名称（盖章）:</w:t>
            </w:r>
          </w:p>
          <w:p w14:paraId="740AAD72">
            <w:pPr>
              <w:keepNext w:val="0"/>
              <w:keepLines w:val="0"/>
              <w:pageBreakBefore w:val="0"/>
              <w:widowControl w:val="0"/>
              <w:kinsoku/>
              <w:wordWrap/>
              <w:overflowPunct/>
              <w:topLinePunct w:val="0"/>
              <w:bidi w:val="0"/>
              <w:adjustRightInd w:val="0"/>
              <w:snapToGrid w:val="0"/>
              <w:spacing w:line="440" w:lineRule="exact"/>
              <w:ind w:righ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地址：</w:t>
            </w:r>
          </w:p>
          <w:p w14:paraId="655FB790">
            <w:pPr>
              <w:keepNext w:val="0"/>
              <w:keepLines w:val="0"/>
              <w:pageBreakBefore w:val="0"/>
              <w:widowControl w:val="0"/>
              <w:kinsoku/>
              <w:wordWrap/>
              <w:overflowPunct/>
              <w:topLinePunct w:val="0"/>
              <w:bidi w:val="0"/>
              <w:adjustRightInd w:val="0"/>
              <w:snapToGrid w:val="0"/>
              <w:spacing w:line="440" w:lineRule="exact"/>
              <w:ind w:righ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代表人（签字）：</w:t>
            </w:r>
          </w:p>
          <w:p w14:paraId="499C1ED9">
            <w:pPr>
              <w:keepNext w:val="0"/>
              <w:keepLines w:val="0"/>
              <w:pageBreakBefore w:val="0"/>
              <w:widowControl w:val="0"/>
              <w:kinsoku/>
              <w:wordWrap/>
              <w:overflowPunct/>
              <w:topLinePunct w:val="0"/>
              <w:bidi w:val="0"/>
              <w:adjustRightInd w:val="0"/>
              <w:snapToGrid w:val="0"/>
              <w:spacing w:line="440" w:lineRule="exact"/>
              <w:ind w:righ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电话：</w:t>
            </w:r>
          </w:p>
          <w:p w14:paraId="2A8EE016">
            <w:pPr>
              <w:keepNext w:val="0"/>
              <w:keepLines w:val="0"/>
              <w:pageBreakBefore w:val="0"/>
              <w:widowControl w:val="0"/>
              <w:kinsoku/>
              <w:wordWrap/>
              <w:overflowPunct/>
              <w:topLinePunct w:val="0"/>
              <w:bidi w:val="0"/>
              <w:adjustRightInd w:val="0"/>
              <w:snapToGrid w:val="0"/>
              <w:spacing w:line="440" w:lineRule="exact"/>
              <w:ind w:righ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开户银行：</w:t>
            </w:r>
          </w:p>
          <w:p w14:paraId="0F66C81A">
            <w:pPr>
              <w:keepNext w:val="0"/>
              <w:keepLines w:val="0"/>
              <w:pageBreakBefore w:val="0"/>
              <w:widowControl w:val="0"/>
              <w:kinsoku/>
              <w:wordWrap/>
              <w:overflowPunct/>
              <w:topLinePunct w:val="0"/>
              <w:bidi w:val="0"/>
              <w:adjustRightInd w:val="0"/>
              <w:snapToGrid w:val="0"/>
              <w:spacing w:line="440" w:lineRule="exact"/>
              <w:ind w:righ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帐号：</w:t>
            </w:r>
          </w:p>
        </w:tc>
        <w:tc>
          <w:tcPr>
            <w:tcW w:w="4643" w:type="dxa"/>
            <w:noWrap w:val="0"/>
            <w:vAlign w:val="top"/>
          </w:tcPr>
          <w:p w14:paraId="6F7B5C6A">
            <w:pPr>
              <w:keepNext w:val="0"/>
              <w:keepLines w:val="0"/>
              <w:pageBreakBefore w:val="0"/>
              <w:widowControl w:val="0"/>
              <w:kinsoku/>
              <w:wordWrap/>
              <w:overflowPunct/>
              <w:topLinePunct w:val="0"/>
              <w:bidi w:val="0"/>
              <w:adjustRightInd w:val="0"/>
              <w:snapToGrid w:val="0"/>
              <w:spacing w:line="440" w:lineRule="exact"/>
              <w:ind w:righ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乙方名称（盖章）:</w:t>
            </w:r>
          </w:p>
          <w:p w14:paraId="70EF33A5">
            <w:pPr>
              <w:keepNext w:val="0"/>
              <w:keepLines w:val="0"/>
              <w:pageBreakBefore w:val="0"/>
              <w:widowControl w:val="0"/>
              <w:kinsoku/>
              <w:wordWrap/>
              <w:overflowPunct/>
              <w:topLinePunct w:val="0"/>
              <w:bidi w:val="0"/>
              <w:adjustRightInd w:val="0"/>
              <w:snapToGrid w:val="0"/>
              <w:spacing w:line="440" w:lineRule="exact"/>
              <w:ind w:righ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地址：</w:t>
            </w:r>
          </w:p>
          <w:p w14:paraId="7A36706F">
            <w:pPr>
              <w:keepNext w:val="0"/>
              <w:keepLines w:val="0"/>
              <w:pageBreakBefore w:val="0"/>
              <w:widowControl w:val="0"/>
              <w:kinsoku/>
              <w:wordWrap/>
              <w:overflowPunct/>
              <w:topLinePunct w:val="0"/>
              <w:bidi w:val="0"/>
              <w:adjustRightInd w:val="0"/>
              <w:snapToGrid w:val="0"/>
              <w:spacing w:line="440" w:lineRule="exact"/>
              <w:ind w:righ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代表人（签字）：</w:t>
            </w:r>
          </w:p>
          <w:p w14:paraId="4B5A9E79">
            <w:pPr>
              <w:keepNext w:val="0"/>
              <w:keepLines w:val="0"/>
              <w:pageBreakBefore w:val="0"/>
              <w:widowControl w:val="0"/>
              <w:kinsoku/>
              <w:wordWrap/>
              <w:overflowPunct/>
              <w:topLinePunct w:val="0"/>
              <w:bidi w:val="0"/>
              <w:adjustRightInd w:val="0"/>
              <w:snapToGrid w:val="0"/>
              <w:spacing w:line="440" w:lineRule="exact"/>
              <w:ind w:righ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电话：</w:t>
            </w:r>
          </w:p>
          <w:p w14:paraId="3D8063E9">
            <w:pPr>
              <w:keepNext w:val="0"/>
              <w:keepLines w:val="0"/>
              <w:pageBreakBefore w:val="0"/>
              <w:widowControl w:val="0"/>
              <w:kinsoku/>
              <w:wordWrap/>
              <w:overflowPunct/>
              <w:topLinePunct w:val="0"/>
              <w:bidi w:val="0"/>
              <w:adjustRightInd w:val="0"/>
              <w:snapToGrid w:val="0"/>
              <w:spacing w:line="440" w:lineRule="exact"/>
              <w:ind w:righ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开户银行：</w:t>
            </w:r>
          </w:p>
          <w:p w14:paraId="2B231084">
            <w:pPr>
              <w:keepNext w:val="0"/>
              <w:keepLines w:val="0"/>
              <w:pageBreakBefore w:val="0"/>
              <w:widowControl w:val="0"/>
              <w:kinsoku/>
              <w:wordWrap/>
              <w:overflowPunct/>
              <w:topLinePunct w:val="0"/>
              <w:bidi w:val="0"/>
              <w:adjustRightInd w:val="0"/>
              <w:snapToGrid w:val="0"/>
              <w:spacing w:line="440" w:lineRule="exact"/>
              <w:ind w:righ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帐号：</w:t>
            </w:r>
          </w:p>
        </w:tc>
      </w:tr>
    </w:tbl>
    <w:p w14:paraId="5FAEA5DD">
      <w:pPr>
        <w:keepNext w:val="0"/>
        <w:keepLines w:val="0"/>
        <w:pageBreakBefore w:val="0"/>
        <w:widowControl w:val="0"/>
        <w:kinsoku/>
        <w:wordWrap/>
        <w:overflowPunct/>
        <w:topLinePunct w:val="0"/>
        <w:bidi w:val="0"/>
        <w:spacing w:line="440" w:lineRule="exact"/>
        <w:textAlignment w:val="auto"/>
        <w:rPr>
          <w:rFonts w:hint="eastAsia"/>
          <w:color w:val="auto"/>
        </w:rPr>
      </w:pPr>
    </w:p>
    <w:p w14:paraId="5ADFF4F2">
      <w:pPr>
        <w:keepNext w:val="0"/>
        <w:keepLines w:val="0"/>
        <w:pageBreakBefore w:val="0"/>
        <w:widowControl w:val="0"/>
        <w:numPr>
          <w:ilvl w:val="0"/>
          <w:numId w:val="0"/>
        </w:numPr>
        <w:kinsoku/>
        <w:wordWrap/>
        <w:overflowPunct/>
        <w:topLinePunct w:val="0"/>
        <w:bidi w:val="0"/>
        <w:spacing w:line="440" w:lineRule="exact"/>
        <w:textAlignment w:val="auto"/>
        <w:rPr>
          <w:rFonts w:hint="eastAsia"/>
          <w:color w:val="auto"/>
          <w:lang w:val="en-US" w:eastAsia="zh-CN"/>
        </w:rPr>
      </w:pPr>
    </w:p>
    <w:p w14:paraId="13898D92">
      <w:pPr>
        <w:keepNext w:val="0"/>
        <w:keepLines w:val="0"/>
        <w:pageBreakBefore w:val="0"/>
        <w:widowControl w:val="0"/>
        <w:kinsoku/>
        <w:wordWrap/>
        <w:overflowPunct/>
        <w:topLinePunct w:val="0"/>
        <w:bidi w:val="0"/>
        <w:spacing w:line="440" w:lineRule="exact"/>
        <w:textAlignment w:val="auto"/>
      </w:pPr>
    </w:p>
    <w:p w14:paraId="0D1CA42E">
      <w:pPr>
        <w:pStyle w:val="17"/>
        <w:rPr>
          <w:rFonts w:hint="eastAsia" w:ascii="宋体" w:hAnsi="宋体" w:eastAsia="宋体" w:cs="宋体"/>
          <w:lang w:val="en-US" w:eastAsia="zh-CN"/>
        </w:rPr>
      </w:pPr>
    </w:p>
    <w:p w14:paraId="6498172E">
      <w:pPr>
        <w:rPr>
          <w:rFonts w:hint="eastAsia" w:ascii="宋体" w:hAnsi="宋体" w:eastAsia="宋体" w:cs="宋体"/>
          <w:lang w:val="en-US" w:eastAsia="zh-CN"/>
        </w:rPr>
      </w:pPr>
    </w:p>
    <w:p w14:paraId="12A75D0B">
      <w:pPr>
        <w:pStyle w:val="3"/>
        <w:rPr>
          <w:rFonts w:hint="eastAsia" w:ascii="宋体" w:hAnsi="宋体" w:eastAsia="宋体" w:cs="宋体"/>
          <w:b/>
          <w:bCs/>
          <w:color w:val="auto"/>
          <w:sz w:val="32"/>
          <w:szCs w:val="32"/>
          <w:lang w:val="zh-CN" w:eastAsia="zh-CN"/>
        </w:rPr>
      </w:pPr>
    </w:p>
    <w:p w14:paraId="362559E5">
      <w:pPr>
        <w:rPr>
          <w:rFonts w:hint="eastAsia" w:ascii="宋体" w:hAnsi="宋体" w:eastAsia="宋体" w:cs="宋体"/>
          <w:lang w:val="zh-CN" w:eastAsia="zh-CN"/>
        </w:rPr>
      </w:pPr>
    </w:p>
    <w:p w14:paraId="5472EF60">
      <w:pPr>
        <w:pStyle w:val="17"/>
        <w:rPr>
          <w:rFonts w:hint="eastAsia" w:ascii="宋体" w:hAnsi="宋体" w:eastAsia="宋体" w:cs="宋体"/>
          <w:lang w:val="zh-CN" w:eastAsia="zh-CN"/>
        </w:rPr>
      </w:pPr>
    </w:p>
    <w:p w14:paraId="6076BDEA">
      <w:pPr>
        <w:rPr>
          <w:rFonts w:hint="eastAsia" w:ascii="宋体" w:hAnsi="宋体" w:eastAsia="宋体" w:cs="宋体"/>
          <w:lang w:val="zh-CN" w:eastAsia="zh-CN"/>
        </w:rPr>
      </w:pPr>
    </w:p>
    <w:p w14:paraId="4D2CC278">
      <w:pPr>
        <w:pStyle w:val="17"/>
        <w:rPr>
          <w:rFonts w:hint="eastAsia" w:ascii="宋体" w:hAnsi="宋体" w:eastAsia="宋体" w:cs="宋体"/>
          <w:lang w:val="zh-CN" w:eastAsia="zh-CN"/>
        </w:rPr>
      </w:pPr>
    </w:p>
    <w:p w14:paraId="13167EB3">
      <w:pPr>
        <w:rPr>
          <w:rFonts w:hint="eastAsia" w:ascii="宋体" w:hAnsi="宋体" w:eastAsia="宋体" w:cs="宋体"/>
          <w:lang w:val="zh-CN" w:eastAsia="zh-CN"/>
        </w:rPr>
      </w:pPr>
    </w:p>
    <w:p w14:paraId="491D6B76">
      <w:pPr>
        <w:pStyle w:val="17"/>
        <w:rPr>
          <w:rFonts w:hint="eastAsia" w:ascii="宋体" w:hAnsi="宋体" w:eastAsia="宋体" w:cs="宋体"/>
          <w:lang w:val="zh-CN"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C4BCF2A">
      <w:pPr>
        <w:pStyle w:val="3"/>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32"/>
          <w:szCs w:val="32"/>
          <w:lang w:val="zh-CN" w:eastAsia="zh-CN"/>
        </w:rPr>
      </w:pPr>
      <w:bookmarkStart w:id="68" w:name="_Toc22506"/>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八</w:t>
      </w:r>
      <w:r>
        <w:rPr>
          <w:rFonts w:hint="eastAsia" w:ascii="宋体" w:hAnsi="宋体" w:eastAsia="宋体" w:cs="宋体"/>
          <w:b/>
          <w:bCs/>
          <w:color w:val="auto"/>
          <w:sz w:val="32"/>
          <w:szCs w:val="32"/>
          <w:lang w:val="zh-CN" w:eastAsia="zh-CN"/>
        </w:rPr>
        <w:t>章  响应文件格式</w:t>
      </w:r>
      <w:bookmarkEnd w:id="68"/>
    </w:p>
    <w:p w14:paraId="2CA99804">
      <w:pPr>
        <w:keepLines w:val="0"/>
        <w:pageBreakBefore w:val="0"/>
        <w:widowControl w:val="0"/>
        <w:kinsoku/>
        <w:wordWrap/>
        <w:overflowPunct/>
        <w:topLinePunct w:val="0"/>
        <w:autoSpaceDE w:val="0"/>
        <w:autoSpaceDN w:val="0"/>
        <w:bidi w:val="0"/>
        <w:adjustRightInd w:val="0"/>
        <w:snapToGrid w:val="0"/>
        <w:spacing w:line="440" w:lineRule="exact"/>
        <w:jc w:val="right"/>
        <w:textAlignment w:val="auto"/>
        <w:rPr>
          <w:rFonts w:hint="eastAsia" w:ascii="宋体" w:hAnsi="宋体" w:eastAsia="宋体" w:cs="宋体"/>
          <w:b/>
          <w:bCs/>
          <w:color w:val="auto"/>
          <w:sz w:val="28"/>
          <w:szCs w:val="28"/>
          <w:lang w:val="zh-CN"/>
        </w:rPr>
      </w:pPr>
    </w:p>
    <w:p w14:paraId="67C9AC71">
      <w:pPr>
        <w:keepLines w:val="0"/>
        <w:pageBreakBefore w:val="0"/>
        <w:widowControl w:val="0"/>
        <w:kinsoku/>
        <w:wordWrap/>
        <w:overflowPunct/>
        <w:topLinePunct w:val="0"/>
        <w:bidi w:val="0"/>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竞争性谈判响应文件</w:t>
      </w:r>
      <w:r>
        <w:rPr>
          <w:rFonts w:hint="eastAsia" w:ascii="宋体" w:hAnsi="宋体" w:eastAsia="宋体" w:cs="宋体"/>
          <w:color w:val="auto"/>
          <w:sz w:val="24"/>
          <w:szCs w:val="24"/>
        </w:rPr>
        <w:t>格式是</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供应商的部分</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响应文件格式，</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供应商应按照这些格式编制</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响应文件。编制</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响应文件前，请详细阅读</w:t>
      </w:r>
      <w:r>
        <w:rPr>
          <w:rFonts w:hint="eastAsia" w:ascii="宋体" w:hAnsi="宋体" w:cs="宋体"/>
          <w:color w:val="auto"/>
          <w:sz w:val="24"/>
          <w:szCs w:val="24"/>
          <w:lang w:eastAsia="zh-CN"/>
        </w:rPr>
        <w:t>竞争性谈判文件</w:t>
      </w:r>
      <w:r>
        <w:rPr>
          <w:rFonts w:hint="eastAsia" w:ascii="宋体" w:hAnsi="宋体" w:eastAsia="宋体" w:cs="宋体"/>
          <w:color w:val="auto"/>
          <w:sz w:val="24"/>
          <w:szCs w:val="24"/>
        </w:rPr>
        <w:t>，理解文件中的每一项要求，逐一做出实质性响应，认为有必要，可做补充说明。</w:t>
      </w:r>
    </w:p>
    <w:p w14:paraId="761854AD">
      <w:pPr>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lang w:val="zh-CN"/>
        </w:rPr>
      </w:pPr>
    </w:p>
    <w:p w14:paraId="414A7042">
      <w:pPr>
        <w:keepLines w:val="0"/>
        <w:pageBreakBefore w:val="0"/>
        <w:widowControl w:val="0"/>
        <w:kinsoku/>
        <w:wordWrap/>
        <w:overflowPunct/>
        <w:topLinePunct w:val="0"/>
        <w:autoSpaceDE w:val="0"/>
        <w:autoSpaceDN w:val="0"/>
        <w:bidi w:val="0"/>
        <w:adjustRightInd w:val="0"/>
        <w:snapToGrid w:val="0"/>
        <w:spacing w:line="440" w:lineRule="exact"/>
        <w:jc w:val="right"/>
        <w:textAlignment w:val="auto"/>
        <w:rPr>
          <w:rFonts w:hint="eastAsia" w:ascii="宋体" w:hAnsi="宋体" w:eastAsia="宋体" w:cs="宋体"/>
          <w:b/>
          <w:bCs/>
          <w:color w:val="auto"/>
          <w:sz w:val="28"/>
          <w:szCs w:val="28"/>
          <w:lang w:val="zh-CN"/>
        </w:rPr>
      </w:pPr>
    </w:p>
    <w:p w14:paraId="1E5BC950">
      <w:pPr>
        <w:keepLines w:val="0"/>
        <w:pageBreakBefore w:val="0"/>
        <w:widowControl w:val="0"/>
        <w:kinsoku/>
        <w:wordWrap/>
        <w:overflowPunct/>
        <w:topLinePunct w:val="0"/>
        <w:autoSpaceDE w:val="0"/>
        <w:autoSpaceDN w:val="0"/>
        <w:bidi w:val="0"/>
        <w:adjustRightInd w:val="0"/>
        <w:snapToGrid w:val="0"/>
        <w:spacing w:line="440" w:lineRule="exact"/>
        <w:jc w:val="right"/>
        <w:textAlignment w:val="auto"/>
        <w:rPr>
          <w:rFonts w:hint="eastAsia" w:ascii="宋体" w:hAnsi="宋体" w:eastAsia="宋体" w:cs="宋体"/>
          <w:b/>
          <w:bCs/>
          <w:color w:val="auto"/>
          <w:sz w:val="28"/>
          <w:szCs w:val="28"/>
          <w:lang w:val="zh-CN"/>
        </w:rPr>
      </w:pPr>
    </w:p>
    <w:p w14:paraId="581748ED">
      <w:pPr>
        <w:keepLines w:val="0"/>
        <w:pageBreakBefore w:val="0"/>
        <w:widowControl w:val="0"/>
        <w:kinsoku/>
        <w:wordWrap/>
        <w:overflowPunct/>
        <w:topLinePunct w:val="0"/>
        <w:bidi w:val="0"/>
        <w:spacing w:line="440" w:lineRule="exact"/>
        <w:ind w:firstLine="472" w:firstLineChars="196"/>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注:非独立企业法人参与本次</w:t>
      </w:r>
      <w:r>
        <w:rPr>
          <w:rFonts w:hint="eastAsia" w:ascii="宋体" w:hAnsi="宋体" w:cs="宋体"/>
          <w:b/>
          <w:bCs/>
          <w:color w:val="auto"/>
          <w:sz w:val="24"/>
          <w:szCs w:val="24"/>
          <w:lang w:val="en-US" w:eastAsia="zh-CN"/>
        </w:rPr>
        <w:t>谈判</w:t>
      </w:r>
      <w:r>
        <w:rPr>
          <w:rFonts w:hint="eastAsia" w:ascii="宋体" w:hAnsi="宋体" w:eastAsia="宋体" w:cs="宋体"/>
          <w:b/>
          <w:bCs/>
          <w:color w:val="auto"/>
          <w:sz w:val="24"/>
          <w:szCs w:val="24"/>
          <w:lang w:val="zh-CN"/>
        </w:rPr>
        <w:t>的，</w:t>
      </w:r>
      <w:r>
        <w:rPr>
          <w:rFonts w:hint="eastAsia" w:ascii="宋体" w:hAnsi="宋体" w:cs="宋体"/>
          <w:b/>
          <w:bCs/>
          <w:color w:val="auto"/>
          <w:sz w:val="24"/>
          <w:szCs w:val="24"/>
          <w:lang w:val="zh-CN"/>
        </w:rPr>
        <w:t>竞争性谈判响应文件</w:t>
      </w:r>
      <w:r>
        <w:rPr>
          <w:rFonts w:hint="eastAsia" w:ascii="宋体" w:hAnsi="宋体" w:eastAsia="宋体" w:cs="宋体"/>
          <w:b/>
          <w:bCs/>
          <w:color w:val="auto"/>
          <w:sz w:val="24"/>
          <w:szCs w:val="24"/>
          <w:lang w:val="zh-CN"/>
        </w:rPr>
        <w:t>内涉及到法人签字盖章的部分均可由负责人签字盖章，授权书格式参照法人代表授权书。</w:t>
      </w:r>
    </w:p>
    <w:p w14:paraId="6F2FD692">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7FBFD3ED">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7641A5A">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7FA3F1B5">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E601C2B">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44CA073">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39ACFE5">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3F95D74">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98B3BBD">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1D0149F">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B2D89C5">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2D7613F">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0FE063F6">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FA109DF">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4E2A38F">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08C5B2B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ADCE941">
      <w:pPr>
        <w:autoSpaceDE w:val="0"/>
        <w:autoSpaceDN w:val="0"/>
        <w:adjustRightInd w:val="0"/>
        <w:snapToGrid w:val="0"/>
        <w:spacing w:line="360" w:lineRule="auto"/>
        <w:ind w:right="560"/>
        <w:rPr>
          <w:rFonts w:hint="eastAsia" w:ascii="宋体" w:hAnsi="宋体" w:eastAsia="宋体" w:cs="宋体"/>
          <w:b/>
          <w:bCs/>
          <w:color w:val="auto"/>
          <w:sz w:val="28"/>
          <w:szCs w:val="28"/>
          <w:lang w:val="zh-CN"/>
        </w:rPr>
      </w:pPr>
    </w:p>
    <w:p w14:paraId="3ADCA669">
      <w:pPr>
        <w:autoSpaceDE w:val="0"/>
        <w:autoSpaceDN w:val="0"/>
        <w:adjustRightInd w:val="0"/>
        <w:snapToGrid w:val="0"/>
        <w:spacing w:line="360" w:lineRule="auto"/>
        <w:jc w:val="right"/>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正本/副本</w:t>
      </w:r>
    </w:p>
    <w:p w14:paraId="66E3B28A">
      <w:pPr>
        <w:pStyle w:val="17"/>
        <w:rPr>
          <w:rFonts w:hint="eastAsia" w:ascii="宋体" w:hAnsi="宋体" w:eastAsia="宋体" w:cs="宋体"/>
          <w:color w:val="auto"/>
          <w:lang w:val="zh-CN"/>
        </w:rPr>
      </w:pPr>
    </w:p>
    <w:p w14:paraId="52F3792A">
      <w:pPr>
        <w:autoSpaceDE w:val="0"/>
        <w:autoSpaceDN w:val="0"/>
        <w:adjustRightInd w:val="0"/>
        <w:snapToGrid w:val="0"/>
        <w:spacing w:line="360" w:lineRule="auto"/>
        <w:jc w:val="left"/>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政府采购项目                      </w:t>
      </w:r>
    </w:p>
    <w:p w14:paraId="574D8430">
      <w:pPr>
        <w:spacing w:line="100" w:lineRule="atLeast"/>
        <w:rPr>
          <w:rFonts w:hint="eastAsia" w:ascii="宋体" w:hAnsi="宋体" w:eastAsia="宋体" w:cs="宋体"/>
          <w:b/>
          <w:bCs/>
          <w:color w:val="auto"/>
          <w:sz w:val="28"/>
          <w:szCs w:val="28"/>
        </w:rPr>
      </w:pPr>
    </w:p>
    <w:p w14:paraId="388C8CD0">
      <w:pPr>
        <w:spacing w:line="100" w:lineRule="atLeast"/>
        <w:rPr>
          <w:rFonts w:hint="eastAsia" w:ascii="宋体" w:hAnsi="宋体" w:eastAsia="宋体" w:cs="宋体"/>
          <w:b/>
          <w:color w:val="auto"/>
          <w:sz w:val="28"/>
          <w:szCs w:val="28"/>
          <w:u w:val="single"/>
          <w:lang w:eastAsia="zh-CN"/>
        </w:rPr>
      </w:pPr>
      <w:r>
        <w:rPr>
          <w:rFonts w:hint="eastAsia" w:ascii="宋体" w:hAnsi="宋体" w:eastAsia="宋体" w:cs="宋体"/>
          <w:b/>
          <w:bCs/>
          <w:color w:val="auto"/>
          <w:sz w:val="28"/>
          <w:szCs w:val="28"/>
        </w:rPr>
        <w:t>项目编号：</w:t>
      </w:r>
      <w:r>
        <w:rPr>
          <w:rFonts w:hint="eastAsia" w:ascii="宋体" w:hAnsi="宋体" w:cs="宋体"/>
          <w:b/>
          <w:bCs/>
          <w:color w:val="auto"/>
          <w:sz w:val="28"/>
          <w:szCs w:val="28"/>
          <w:lang w:eastAsia="zh-CN"/>
        </w:rPr>
        <w:t>ZFCG-泾阳县-2024-00013</w:t>
      </w:r>
    </w:p>
    <w:p w14:paraId="05A0BF9E">
      <w:pPr>
        <w:pStyle w:val="7"/>
        <w:jc w:val="both"/>
        <w:rPr>
          <w:rFonts w:hint="eastAsia" w:ascii="宋体" w:hAnsi="宋体" w:eastAsia="宋体" w:cs="宋体"/>
          <w:color w:val="auto"/>
        </w:rPr>
      </w:pPr>
    </w:p>
    <w:p w14:paraId="77903BA8">
      <w:pPr>
        <w:rPr>
          <w:rFonts w:hint="eastAsia" w:ascii="宋体" w:hAnsi="宋体" w:eastAsia="宋体" w:cs="宋体"/>
          <w:color w:val="auto"/>
        </w:rPr>
      </w:pPr>
    </w:p>
    <w:p w14:paraId="2C281302">
      <w:pPr>
        <w:rPr>
          <w:rFonts w:hint="eastAsia" w:ascii="宋体" w:hAnsi="宋体" w:eastAsia="宋体" w:cs="宋体"/>
          <w:color w:val="auto"/>
        </w:rPr>
      </w:pPr>
    </w:p>
    <w:p w14:paraId="25759E8F">
      <w:pPr>
        <w:pStyle w:val="7"/>
        <w:rPr>
          <w:rFonts w:hint="eastAsia" w:ascii="宋体" w:hAnsi="宋体" w:eastAsia="宋体" w:cs="宋体"/>
          <w:b/>
          <w:bCs/>
          <w:color w:val="auto"/>
          <w:sz w:val="56"/>
          <w:szCs w:val="56"/>
          <w:lang w:eastAsia="zh-CN"/>
        </w:rPr>
      </w:pPr>
      <w:r>
        <w:rPr>
          <w:rFonts w:hint="eastAsia" w:ascii="宋体" w:hAnsi="宋体" w:eastAsia="宋体" w:cs="宋体"/>
          <w:b/>
          <w:bCs/>
          <w:color w:val="auto"/>
          <w:sz w:val="56"/>
          <w:szCs w:val="56"/>
          <w:lang w:eastAsia="zh-CN"/>
        </w:rPr>
        <w:t>泾阳县公安局执法执勤车辆采购项目</w:t>
      </w:r>
    </w:p>
    <w:p w14:paraId="78B474CE">
      <w:pPr>
        <w:rPr>
          <w:rFonts w:hint="eastAsia" w:ascii="宋体" w:hAnsi="宋体" w:eastAsia="宋体" w:cs="宋体"/>
          <w:color w:val="auto"/>
        </w:rPr>
      </w:pPr>
    </w:p>
    <w:p w14:paraId="725F8B99">
      <w:pPr>
        <w:pStyle w:val="7"/>
        <w:rPr>
          <w:rFonts w:hint="eastAsia" w:ascii="宋体" w:hAnsi="宋体" w:eastAsia="宋体" w:cs="宋体"/>
          <w:color w:val="auto"/>
        </w:rPr>
      </w:pPr>
    </w:p>
    <w:p w14:paraId="66887FFA">
      <w:pPr>
        <w:rPr>
          <w:rFonts w:hint="eastAsia" w:ascii="宋体" w:hAnsi="宋体" w:eastAsia="宋体" w:cs="宋体"/>
          <w:color w:val="auto"/>
        </w:rPr>
      </w:pPr>
    </w:p>
    <w:p w14:paraId="0A8269E6">
      <w:pPr>
        <w:pStyle w:val="17"/>
        <w:rPr>
          <w:rFonts w:hint="eastAsia" w:ascii="宋体" w:hAnsi="宋体" w:eastAsia="宋体" w:cs="宋体"/>
        </w:rPr>
      </w:pPr>
    </w:p>
    <w:p w14:paraId="252DF76C">
      <w:pPr>
        <w:rPr>
          <w:rFonts w:hint="eastAsia" w:ascii="宋体" w:hAnsi="宋体" w:eastAsia="宋体" w:cs="宋体"/>
          <w:color w:val="auto"/>
        </w:rPr>
      </w:pPr>
    </w:p>
    <w:p w14:paraId="02D2B5C1">
      <w:pPr>
        <w:pStyle w:val="17"/>
        <w:rPr>
          <w:rFonts w:hint="eastAsia" w:ascii="宋体" w:hAnsi="宋体" w:eastAsia="宋体" w:cs="宋体"/>
        </w:rPr>
      </w:pPr>
    </w:p>
    <w:p w14:paraId="3EE5719B">
      <w:pPr>
        <w:rPr>
          <w:rFonts w:hint="eastAsia" w:ascii="宋体" w:hAnsi="宋体" w:eastAsia="宋体" w:cs="宋体"/>
          <w:color w:val="auto"/>
        </w:rPr>
      </w:pPr>
    </w:p>
    <w:p w14:paraId="17476105">
      <w:pPr>
        <w:tabs>
          <w:tab w:val="left" w:pos="5670"/>
        </w:tabs>
        <w:autoSpaceDE w:val="0"/>
        <w:autoSpaceDN w:val="0"/>
        <w:adjustRightInd w:val="0"/>
        <w:snapToGrid w:val="0"/>
        <w:spacing w:line="360" w:lineRule="auto"/>
        <w:jc w:val="center"/>
        <w:rPr>
          <w:rFonts w:hint="eastAsia" w:ascii="宋体" w:hAnsi="宋体" w:eastAsia="宋体" w:cs="宋体"/>
          <w:b/>
          <w:bCs/>
          <w:color w:val="auto"/>
          <w:sz w:val="52"/>
          <w:szCs w:val="52"/>
          <w:lang w:val="zh-CN"/>
        </w:rPr>
      </w:pPr>
      <w:r>
        <w:rPr>
          <w:rFonts w:hint="eastAsia" w:ascii="宋体" w:hAnsi="宋体" w:cs="宋体"/>
          <w:b/>
          <w:bCs/>
          <w:color w:val="auto"/>
          <w:sz w:val="52"/>
          <w:szCs w:val="52"/>
          <w:lang w:val="zh-CN"/>
        </w:rPr>
        <w:t>竞争性谈判响应文件</w:t>
      </w:r>
    </w:p>
    <w:p w14:paraId="4CDE1DB8">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5AC4C0C7">
      <w:pPr>
        <w:pStyle w:val="17"/>
        <w:rPr>
          <w:rFonts w:hint="eastAsia" w:ascii="宋体" w:hAnsi="宋体" w:eastAsia="宋体" w:cs="宋体"/>
        </w:rPr>
      </w:pPr>
    </w:p>
    <w:p w14:paraId="27200934">
      <w:pPr>
        <w:pStyle w:val="17"/>
        <w:rPr>
          <w:rFonts w:hint="eastAsia" w:ascii="宋体" w:hAnsi="宋体" w:eastAsia="宋体" w:cs="宋体"/>
          <w:color w:val="auto"/>
        </w:rPr>
      </w:pPr>
    </w:p>
    <w:p w14:paraId="5795FB53">
      <w:pPr>
        <w:tabs>
          <w:tab w:val="left" w:pos="5670"/>
        </w:tabs>
        <w:autoSpaceDE w:val="0"/>
        <w:autoSpaceDN w:val="0"/>
        <w:adjustRightInd w:val="0"/>
        <w:snapToGrid w:val="0"/>
        <w:spacing w:line="360" w:lineRule="auto"/>
        <w:jc w:val="center"/>
        <w:rPr>
          <w:rFonts w:hint="eastAsia" w:ascii="宋体" w:hAnsi="宋体" w:eastAsia="宋体" w:cs="宋体"/>
          <w:color w:val="auto"/>
          <w:sz w:val="28"/>
          <w:szCs w:val="28"/>
        </w:rPr>
      </w:pPr>
    </w:p>
    <w:p w14:paraId="308E4277">
      <w:pPr>
        <w:autoSpaceDE w:val="0"/>
        <w:autoSpaceDN w:val="0"/>
        <w:adjustRightInd w:val="0"/>
        <w:snapToGrid w:val="0"/>
        <w:spacing w:line="360" w:lineRule="auto"/>
        <w:rPr>
          <w:rFonts w:hint="eastAsia" w:ascii="宋体" w:hAnsi="宋体" w:eastAsia="宋体" w:cs="宋体"/>
          <w:color w:val="auto"/>
          <w:sz w:val="28"/>
          <w:szCs w:val="28"/>
          <w:u w:val="single"/>
        </w:rPr>
      </w:pPr>
    </w:p>
    <w:p w14:paraId="30A910C8">
      <w:pPr>
        <w:autoSpaceDE w:val="0"/>
        <w:autoSpaceDN w:val="0"/>
        <w:adjustRightInd w:val="0"/>
        <w:snapToGrid w:val="0"/>
        <w:spacing w:line="360" w:lineRule="auto"/>
        <w:ind w:firstLine="869" w:firstLineChars="309"/>
        <w:rPr>
          <w:rFonts w:hint="eastAsia" w:ascii="宋体" w:hAnsi="宋体" w:eastAsia="宋体" w:cs="宋体"/>
          <w:b/>
          <w:bCs/>
          <w:color w:val="auto"/>
          <w:sz w:val="28"/>
          <w:szCs w:val="28"/>
          <w:u w:val="single"/>
        </w:rPr>
      </w:pPr>
      <w:r>
        <w:rPr>
          <w:rFonts w:hint="eastAsia" w:ascii="宋体" w:hAnsi="宋体" w:cs="宋体"/>
          <w:b/>
          <w:bCs/>
          <w:color w:val="auto"/>
          <w:sz w:val="28"/>
          <w:szCs w:val="28"/>
          <w:lang w:val="zh-CN"/>
        </w:rPr>
        <w:t>谈判</w:t>
      </w:r>
      <w:r>
        <w:rPr>
          <w:rFonts w:hint="eastAsia" w:ascii="宋体" w:hAnsi="宋体" w:eastAsia="宋体" w:cs="宋体"/>
          <w:b/>
          <w:bCs/>
          <w:color w:val="auto"/>
          <w:sz w:val="28"/>
          <w:szCs w:val="28"/>
          <w:lang w:val="zh-CN"/>
        </w:rPr>
        <w:t>供应商：</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（单位盖章）</w:t>
      </w:r>
    </w:p>
    <w:p w14:paraId="2736696E">
      <w:pPr>
        <w:autoSpaceDE w:val="0"/>
        <w:autoSpaceDN w:val="0"/>
        <w:adjustRightInd w:val="0"/>
        <w:snapToGrid w:val="0"/>
        <w:spacing w:line="360" w:lineRule="auto"/>
        <w:ind w:firstLine="869" w:firstLineChars="309"/>
        <w:jc w:val="left"/>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法定代表人/负责人或被授权人：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（签字或盖章）</w:t>
      </w:r>
    </w:p>
    <w:p w14:paraId="21FA3F15">
      <w:pPr>
        <w:autoSpaceDE w:val="0"/>
        <w:autoSpaceDN w:val="0"/>
        <w:adjustRightInd w:val="0"/>
        <w:snapToGrid w:val="0"/>
        <w:spacing w:line="360" w:lineRule="auto"/>
        <w:ind w:firstLine="869" w:firstLineChars="309"/>
        <w:rPr>
          <w:rFonts w:hint="eastAsia" w:ascii="宋体" w:hAnsi="宋体" w:eastAsia="宋体" w:cs="宋体"/>
          <w:bCs/>
          <w:color w:val="auto"/>
          <w:sz w:val="28"/>
          <w:szCs w:val="28"/>
        </w:rPr>
      </w:pPr>
      <w:r>
        <w:rPr>
          <w:rFonts w:hint="eastAsia" w:ascii="宋体" w:hAnsi="宋体" w:eastAsia="宋体" w:cs="宋体"/>
          <w:b/>
          <w:bCs/>
          <w:color w:val="auto"/>
          <w:sz w:val="28"/>
          <w:szCs w:val="28"/>
          <w:lang w:val="zh-CN"/>
        </w:rPr>
        <w:t>时  间：</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w:t>
      </w:r>
      <w:r>
        <w:rPr>
          <w:rFonts w:hint="eastAsia" w:ascii="宋体" w:hAnsi="宋体" w:eastAsia="宋体" w:cs="宋体"/>
          <w:bCs/>
          <w:color w:val="auto"/>
          <w:sz w:val="28"/>
          <w:szCs w:val="28"/>
        </w:rPr>
        <w:t xml:space="preserve">     </w:t>
      </w:r>
    </w:p>
    <w:p w14:paraId="7F594719">
      <w:pPr>
        <w:autoSpaceDE w:val="0"/>
        <w:autoSpaceDN w:val="0"/>
        <w:adjustRightInd w:val="0"/>
        <w:snapToGrid w:val="0"/>
        <w:spacing w:line="360" w:lineRule="auto"/>
        <w:rPr>
          <w:rFonts w:hint="eastAsia" w:ascii="宋体" w:hAnsi="宋体" w:eastAsia="宋体" w:cs="宋体"/>
          <w:b/>
          <w:bCs/>
          <w:color w:val="auto"/>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52223FF">
      <w:pPr>
        <w:autoSpaceDE w:val="0"/>
        <w:autoSpaceDN w:val="0"/>
        <w:adjustRightInd w:val="0"/>
        <w:snapToGrid w:val="0"/>
        <w:spacing w:line="360" w:lineRule="auto"/>
        <w:jc w:val="center"/>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目   录</w:t>
      </w:r>
    </w:p>
    <w:p w14:paraId="59CAA973">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32F12227">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 xml:space="preserve">第一部分 </w:t>
      </w:r>
      <w:r>
        <w:rPr>
          <w:rFonts w:hint="eastAsia" w:ascii="宋体" w:hAnsi="宋体" w:cs="宋体"/>
          <w:b w:val="0"/>
          <w:bCs w:val="0"/>
          <w:color w:val="auto"/>
          <w:sz w:val="24"/>
          <w:szCs w:val="24"/>
          <w:lang w:val="zh-CN"/>
        </w:rPr>
        <w:t>谈判</w:t>
      </w:r>
      <w:r>
        <w:rPr>
          <w:rFonts w:hint="eastAsia" w:ascii="宋体" w:hAnsi="宋体" w:eastAsia="宋体" w:cs="宋体"/>
          <w:b w:val="0"/>
          <w:bCs w:val="0"/>
          <w:color w:val="auto"/>
          <w:sz w:val="24"/>
          <w:szCs w:val="24"/>
          <w:lang w:val="zh-CN"/>
        </w:rPr>
        <w:t>响应函</w:t>
      </w:r>
    </w:p>
    <w:p w14:paraId="49492C04">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第二部分 第一次</w:t>
      </w:r>
      <w:r>
        <w:rPr>
          <w:rFonts w:hint="eastAsia" w:ascii="宋体" w:hAnsi="宋体" w:cs="宋体"/>
          <w:b w:val="0"/>
          <w:bCs w:val="0"/>
          <w:color w:val="auto"/>
          <w:sz w:val="24"/>
          <w:szCs w:val="24"/>
          <w:lang w:val="zh-CN"/>
        </w:rPr>
        <w:t>谈判</w:t>
      </w:r>
      <w:r>
        <w:rPr>
          <w:rFonts w:hint="eastAsia" w:ascii="宋体" w:hAnsi="宋体" w:eastAsia="宋体" w:cs="宋体"/>
          <w:b w:val="0"/>
          <w:bCs w:val="0"/>
          <w:color w:val="auto"/>
          <w:sz w:val="24"/>
          <w:szCs w:val="24"/>
          <w:lang w:val="zh-CN"/>
        </w:rPr>
        <w:t>报价表</w:t>
      </w:r>
    </w:p>
    <w:p w14:paraId="5CA74A95">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 xml:space="preserve">第三部分 </w:t>
      </w:r>
      <w:r>
        <w:rPr>
          <w:rFonts w:hint="eastAsia" w:ascii="宋体" w:hAnsi="宋体" w:eastAsia="宋体" w:cs="宋体"/>
          <w:b w:val="0"/>
          <w:bCs w:val="0"/>
          <w:color w:val="auto"/>
          <w:sz w:val="24"/>
          <w:szCs w:val="24"/>
          <w:lang w:val="en-US" w:eastAsia="zh-CN"/>
        </w:rPr>
        <w:t>分项报价表</w:t>
      </w:r>
    </w:p>
    <w:p w14:paraId="67C11FB7">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四</w:t>
      </w:r>
      <w:r>
        <w:rPr>
          <w:rFonts w:hint="eastAsia" w:ascii="宋体" w:hAnsi="宋体" w:eastAsia="宋体" w:cs="宋体"/>
          <w:b w:val="0"/>
          <w:bCs w:val="0"/>
          <w:color w:val="auto"/>
          <w:sz w:val="24"/>
          <w:szCs w:val="24"/>
          <w:lang w:val="zh-CN"/>
        </w:rPr>
        <w:t xml:space="preserve">部分 </w:t>
      </w:r>
      <w:r>
        <w:rPr>
          <w:rFonts w:hint="eastAsia" w:ascii="宋体" w:hAnsi="宋体" w:eastAsia="宋体" w:cs="宋体"/>
          <w:b w:val="0"/>
          <w:bCs w:val="0"/>
          <w:color w:val="auto"/>
          <w:sz w:val="24"/>
          <w:szCs w:val="24"/>
          <w:lang w:val="en-US" w:eastAsia="zh-CN"/>
        </w:rPr>
        <w:t>偏离表</w:t>
      </w:r>
    </w:p>
    <w:p w14:paraId="1AB0E691">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第五部分 </w:t>
      </w:r>
      <w:r>
        <w:rPr>
          <w:rFonts w:hint="eastAsia" w:ascii="宋体" w:hAnsi="宋体" w:cs="宋体"/>
          <w:b w:val="0"/>
          <w:bCs w:val="0"/>
          <w:color w:val="auto"/>
          <w:sz w:val="24"/>
          <w:szCs w:val="24"/>
          <w:lang w:val="en-US" w:eastAsia="zh-CN"/>
        </w:rPr>
        <w:t>货物说明一览表</w:t>
      </w:r>
    </w:p>
    <w:p w14:paraId="039BCC13">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 xml:space="preserve">第六部分 </w:t>
      </w:r>
      <w:r>
        <w:rPr>
          <w:rFonts w:hint="eastAsia" w:ascii="宋体" w:hAnsi="宋体" w:cs="宋体"/>
          <w:b w:val="0"/>
          <w:bCs w:val="0"/>
          <w:color w:val="auto"/>
          <w:sz w:val="24"/>
          <w:szCs w:val="24"/>
          <w:lang w:val="en-US" w:eastAsia="zh-CN"/>
        </w:rPr>
        <w:t>谈判</w:t>
      </w:r>
      <w:r>
        <w:rPr>
          <w:rFonts w:hint="eastAsia" w:ascii="宋体" w:hAnsi="宋体" w:eastAsia="宋体" w:cs="宋体"/>
          <w:b w:val="0"/>
          <w:bCs w:val="0"/>
          <w:color w:val="auto"/>
          <w:sz w:val="24"/>
          <w:szCs w:val="24"/>
          <w:lang w:val="en-US" w:eastAsia="zh-CN"/>
        </w:rPr>
        <w:t>方案</w:t>
      </w:r>
    </w:p>
    <w:p w14:paraId="34CB1BB6">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cs="宋体"/>
          <w:b w:val="0"/>
          <w:bCs w:val="0"/>
          <w:color w:val="auto"/>
          <w:sz w:val="24"/>
          <w:szCs w:val="24"/>
          <w:lang w:val="en-US" w:eastAsia="zh-CN"/>
        </w:rPr>
        <w:t>七</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zh-CN"/>
        </w:rPr>
        <w:t>供应商资质证明文件</w:t>
      </w:r>
    </w:p>
    <w:p w14:paraId="7CC356EF">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w:t>
      </w:r>
      <w:r>
        <w:rPr>
          <w:rFonts w:hint="eastAsia" w:ascii="宋体" w:hAnsi="宋体" w:cs="宋体"/>
          <w:b w:val="0"/>
          <w:bCs w:val="0"/>
          <w:color w:val="auto"/>
          <w:sz w:val="24"/>
          <w:szCs w:val="24"/>
          <w:lang w:val="en-US" w:eastAsia="zh-CN"/>
        </w:rPr>
        <w:t>八</w:t>
      </w:r>
      <w:r>
        <w:rPr>
          <w:rFonts w:hint="eastAsia" w:ascii="宋体" w:hAnsi="宋体" w:eastAsia="宋体" w:cs="宋体"/>
          <w:b w:val="0"/>
          <w:bCs w:val="0"/>
          <w:color w:val="auto"/>
          <w:sz w:val="24"/>
          <w:szCs w:val="24"/>
          <w:lang w:val="zh-CN"/>
        </w:rPr>
        <w:t>部分 供应商书面声明</w:t>
      </w:r>
    </w:p>
    <w:p w14:paraId="48C434DF">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cs="宋体"/>
          <w:b w:val="0"/>
          <w:bCs w:val="0"/>
          <w:color w:val="auto"/>
          <w:sz w:val="24"/>
          <w:szCs w:val="24"/>
          <w:lang w:val="en-US" w:eastAsia="zh-CN"/>
        </w:rPr>
        <w:t>九</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其他资料</w:t>
      </w:r>
    </w:p>
    <w:p w14:paraId="1D5375BD">
      <w:pPr>
        <w:autoSpaceDE w:val="0"/>
        <w:autoSpaceDN w:val="0"/>
        <w:adjustRightInd w:val="0"/>
        <w:jc w:val="left"/>
        <w:rPr>
          <w:rFonts w:hint="eastAsia" w:ascii="宋体" w:hAnsi="宋体" w:eastAsia="宋体" w:cs="宋体"/>
          <w:b/>
          <w:bCs/>
          <w:color w:val="auto"/>
          <w:sz w:val="28"/>
          <w:szCs w:val="28"/>
          <w:lang w:val="zh-CN"/>
        </w:rPr>
      </w:pPr>
    </w:p>
    <w:p w14:paraId="7314D26A">
      <w:pPr>
        <w:autoSpaceDE w:val="0"/>
        <w:autoSpaceDN w:val="0"/>
        <w:adjustRightInd w:val="0"/>
        <w:jc w:val="left"/>
        <w:rPr>
          <w:rFonts w:hint="eastAsia" w:ascii="宋体" w:hAnsi="宋体" w:eastAsia="宋体" w:cs="宋体"/>
          <w:b/>
          <w:bCs/>
          <w:color w:val="auto"/>
          <w:sz w:val="28"/>
          <w:szCs w:val="28"/>
          <w:lang w:val="zh-CN"/>
        </w:rPr>
      </w:pPr>
    </w:p>
    <w:p w14:paraId="5AB48E95">
      <w:pPr>
        <w:autoSpaceDE w:val="0"/>
        <w:autoSpaceDN w:val="0"/>
        <w:adjustRightInd w:val="0"/>
        <w:jc w:val="left"/>
        <w:rPr>
          <w:rFonts w:hint="eastAsia" w:ascii="宋体" w:hAnsi="宋体" w:eastAsia="宋体" w:cs="宋体"/>
          <w:b/>
          <w:bCs/>
          <w:color w:val="auto"/>
          <w:sz w:val="28"/>
          <w:szCs w:val="28"/>
          <w:lang w:val="zh-CN"/>
        </w:rPr>
      </w:pPr>
    </w:p>
    <w:p w14:paraId="696302FA">
      <w:pPr>
        <w:autoSpaceDE w:val="0"/>
        <w:autoSpaceDN w:val="0"/>
        <w:adjustRightInd w:val="0"/>
        <w:jc w:val="left"/>
        <w:rPr>
          <w:rFonts w:hint="eastAsia" w:ascii="宋体" w:hAnsi="宋体" w:eastAsia="宋体" w:cs="宋体"/>
          <w:b/>
          <w:bCs/>
          <w:color w:val="auto"/>
          <w:sz w:val="28"/>
          <w:szCs w:val="28"/>
          <w:lang w:val="zh-CN"/>
        </w:rPr>
      </w:pPr>
    </w:p>
    <w:p w14:paraId="115F5CA8">
      <w:pPr>
        <w:autoSpaceDE w:val="0"/>
        <w:autoSpaceDN w:val="0"/>
        <w:adjustRightInd w:val="0"/>
        <w:jc w:val="left"/>
        <w:rPr>
          <w:rFonts w:hint="eastAsia" w:ascii="宋体" w:hAnsi="宋体" w:eastAsia="宋体" w:cs="宋体"/>
          <w:b/>
          <w:bCs/>
          <w:color w:val="auto"/>
          <w:sz w:val="28"/>
          <w:szCs w:val="28"/>
          <w:lang w:val="zh-CN"/>
        </w:rPr>
      </w:pPr>
    </w:p>
    <w:p w14:paraId="6A3E65F6">
      <w:pPr>
        <w:autoSpaceDE w:val="0"/>
        <w:autoSpaceDN w:val="0"/>
        <w:adjustRightInd w:val="0"/>
        <w:jc w:val="left"/>
        <w:rPr>
          <w:rFonts w:hint="eastAsia" w:ascii="宋体" w:hAnsi="宋体" w:eastAsia="宋体" w:cs="宋体"/>
          <w:b/>
          <w:bCs/>
          <w:color w:val="auto"/>
          <w:sz w:val="28"/>
          <w:szCs w:val="28"/>
          <w:lang w:val="zh-CN"/>
        </w:rPr>
      </w:pPr>
    </w:p>
    <w:p w14:paraId="205F5660">
      <w:pPr>
        <w:autoSpaceDE w:val="0"/>
        <w:autoSpaceDN w:val="0"/>
        <w:adjustRightInd w:val="0"/>
        <w:jc w:val="left"/>
        <w:rPr>
          <w:rFonts w:hint="eastAsia" w:ascii="宋体" w:hAnsi="宋体" w:eastAsia="宋体" w:cs="宋体"/>
          <w:b/>
          <w:bCs/>
          <w:color w:val="auto"/>
          <w:sz w:val="28"/>
          <w:szCs w:val="28"/>
          <w:lang w:val="zh-CN"/>
        </w:rPr>
      </w:pPr>
    </w:p>
    <w:p w14:paraId="75F2F814">
      <w:pPr>
        <w:autoSpaceDE w:val="0"/>
        <w:autoSpaceDN w:val="0"/>
        <w:adjustRightInd w:val="0"/>
        <w:jc w:val="center"/>
        <w:rPr>
          <w:rFonts w:hint="eastAsia" w:ascii="宋体" w:hAnsi="宋体" w:eastAsia="宋体" w:cs="宋体"/>
          <w:b/>
          <w:bCs/>
          <w:color w:val="auto"/>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0AC9FC37">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第一部分 </w:t>
      </w:r>
      <w:r>
        <w:rPr>
          <w:rFonts w:hint="eastAsia" w:ascii="宋体" w:hAnsi="宋体" w:cs="宋体"/>
          <w:b/>
          <w:bCs/>
          <w:color w:val="auto"/>
          <w:sz w:val="32"/>
          <w:szCs w:val="32"/>
          <w:lang w:val="zh-CN"/>
        </w:rPr>
        <w:t>谈判</w:t>
      </w:r>
      <w:r>
        <w:rPr>
          <w:rFonts w:hint="eastAsia" w:ascii="宋体" w:hAnsi="宋体" w:eastAsia="宋体" w:cs="宋体"/>
          <w:b/>
          <w:bCs/>
          <w:color w:val="auto"/>
          <w:sz w:val="32"/>
          <w:szCs w:val="32"/>
          <w:lang w:val="zh-CN"/>
        </w:rPr>
        <w:t>响应函</w:t>
      </w:r>
    </w:p>
    <w:p w14:paraId="386BE46F">
      <w:pPr>
        <w:keepNext w:val="0"/>
        <w:keepLines w:val="0"/>
        <w:pageBreakBefore w:val="0"/>
        <w:widowControl w:val="0"/>
        <w:tabs>
          <w:tab w:val="left" w:pos="1155"/>
        </w:tabs>
        <w:kinsoku/>
        <w:wordWrap/>
        <w:overflowPunct w:val="0"/>
        <w:topLinePunct/>
        <w:autoSpaceDE/>
        <w:autoSpaceDN/>
        <w:bidi w:val="0"/>
        <w:adjustRightInd/>
        <w:spacing w:line="440" w:lineRule="exact"/>
        <w:ind w:firstLine="460" w:firstLineChars="192"/>
        <w:jc w:val="both"/>
        <w:textAlignment w:val="auto"/>
        <w:rPr>
          <w:rFonts w:hint="eastAsia" w:ascii="宋体" w:hAnsi="宋体" w:eastAsia="宋体" w:cs="宋体"/>
          <w:bCs/>
          <w:color w:val="000000"/>
          <w:sz w:val="24"/>
          <w:szCs w:val="24"/>
          <w:u w:val="single"/>
        </w:rPr>
      </w:pPr>
    </w:p>
    <w:p w14:paraId="70C8F383">
      <w:pPr>
        <w:keepNext w:val="0"/>
        <w:keepLines w:val="0"/>
        <w:pageBreakBefore w:val="0"/>
        <w:widowControl w:val="0"/>
        <w:tabs>
          <w:tab w:val="left" w:pos="1155"/>
        </w:tabs>
        <w:kinsoku/>
        <w:wordWrap/>
        <w:overflowPunct w:val="0"/>
        <w:topLinePunct/>
        <w:autoSpaceDE/>
        <w:autoSpaceDN/>
        <w:bidi w:val="0"/>
        <w:adjustRightInd/>
        <w:spacing w:line="44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（采购人名称）： </w:t>
      </w:r>
    </w:p>
    <w:p w14:paraId="7D23AFB6">
      <w:pPr>
        <w:keepNext w:val="0"/>
        <w:keepLines w:val="0"/>
        <w:pageBreakBefore w:val="0"/>
        <w:widowControl w:val="0"/>
        <w:kinsoku/>
        <w:wordWrap/>
        <w:overflowPunct/>
        <w:topLinePunct w:val="0"/>
        <w:autoSpaceDE w:val="0"/>
        <w:autoSpaceDN w:val="0"/>
        <w:bidi w:val="0"/>
        <w:adjustRightInd w:val="0"/>
        <w:snapToGrid w:val="0"/>
        <w:spacing w:line="420" w:lineRule="exact"/>
        <w:ind w:firstLine="629"/>
        <w:textAlignment w:val="auto"/>
        <w:rPr>
          <w:rFonts w:ascii="宋体" w:hAnsi="宋体" w:cs="宋体"/>
          <w:color w:val="auto"/>
          <w:sz w:val="24"/>
          <w:szCs w:val="24"/>
        </w:rPr>
      </w:pPr>
      <w:r>
        <w:rPr>
          <w:rFonts w:hint="eastAsia" w:ascii="宋体" w:hAnsi="宋体" w:cs="宋体"/>
          <w:color w:val="auto"/>
          <w:sz w:val="24"/>
          <w:szCs w:val="24"/>
          <w:lang w:val="zh-CN"/>
        </w:rPr>
        <w:t>我单位收到贵公司</w:t>
      </w:r>
      <w:r>
        <w:rPr>
          <w:rFonts w:hint="eastAsia" w:ascii="宋体" w:hAnsi="宋体" w:cs="宋体"/>
          <w:color w:val="auto"/>
          <w:sz w:val="24"/>
          <w:szCs w:val="24"/>
          <w:u w:val="single"/>
        </w:rPr>
        <w:t xml:space="preserve">  （项目编号）    </w:t>
      </w:r>
      <w:r>
        <w:rPr>
          <w:rFonts w:hint="eastAsia" w:ascii="宋体" w:hAnsi="宋体" w:cs="宋体"/>
          <w:color w:val="auto"/>
          <w:sz w:val="24"/>
          <w:szCs w:val="24"/>
          <w:lang w:val="zh-CN"/>
        </w:rPr>
        <w:t>谈判文件，经详细研究，我们决定参加本次谈判活动。为此，我方郑重声明以下诸点，并负法律责任。</w:t>
      </w:r>
    </w:p>
    <w:p w14:paraId="088E129D">
      <w:pPr>
        <w:keepNext w:val="0"/>
        <w:keepLines w:val="0"/>
        <w:pageBreakBefore w:val="0"/>
        <w:widowControl w:val="0"/>
        <w:kinsoku/>
        <w:wordWrap/>
        <w:overflowPunct/>
        <w:topLinePunct w:val="0"/>
        <w:autoSpaceDE w:val="0"/>
        <w:autoSpaceDN w:val="0"/>
        <w:bidi w:val="0"/>
        <w:adjustRightInd w:val="0"/>
        <w:snapToGrid w:val="0"/>
        <w:spacing w:line="420" w:lineRule="exact"/>
        <w:ind w:firstLine="629"/>
        <w:textAlignment w:val="auto"/>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zh-CN"/>
        </w:rPr>
        <w:t>、愿意按照竞争性谈判文件中的一切要求，提供谈判技术服务，完成合同的责任和义务。</w:t>
      </w:r>
    </w:p>
    <w:p w14:paraId="7B27E231">
      <w:pPr>
        <w:keepNext w:val="0"/>
        <w:keepLines w:val="0"/>
        <w:pageBreakBefore w:val="0"/>
        <w:widowControl w:val="0"/>
        <w:kinsoku/>
        <w:wordWrap/>
        <w:overflowPunct/>
        <w:topLinePunct w:val="0"/>
        <w:autoSpaceDE w:val="0"/>
        <w:autoSpaceDN w:val="0"/>
        <w:bidi w:val="0"/>
        <w:adjustRightInd w:val="0"/>
        <w:snapToGrid w:val="0"/>
        <w:spacing w:line="420" w:lineRule="exact"/>
        <w:ind w:firstLine="629"/>
        <w:textAlignment w:val="auto"/>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zh-CN"/>
        </w:rPr>
        <w:t>、按竞争性谈判文件的规定，我公司的第一次</w:t>
      </w:r>
      <w:r>
        <w:rPr>
          <w:rFonts w:hint="eastAsia" w:ascii="宋体" w:hAnsi="宋体" w:cs="宋体"/>
          <w:color w:val="auto"/>
          <w:sz w:val="24"/>
          <w:szCs w:val="24"/>
          <w:lang w:val="zh-CN" w:eastAsia="zh-CN"/>
        </w:rPr>
        <w:t>谈判报价</w:t>
      </w:r>
      <w:r>
        <w:rPr>
          <w:rFonts w:hint="eastAsia" w:ascii="宋体" w:hAnsi="宋体" w:cs="宋体"/>
          <w:color w:val="auto"/>
          <w:sz w:val="24"/>
          <w:szCs w:val="24"/>
          <w:lang w:val="zh-CN"/>
        </w:rPr>
        <w:t>为：人民币（</w:t>
      </w:r>
      <w:r>
        <w:rPr>
          <w:rFonts w:hint="eastAsia" w:ascii="宋体" w:hAnsi="宋体" w:cs="宋体"/>
          <w:color w:val="auto"/>
          <w:sz w:val="24"/>
          <w:szCs w:val="24"/>
          <w:u w:val="single"/>
          <w:lang w:val="zh-CN"/>
        </w:rPr>
        <w:t>大写）：</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zh-CN"/>
        </w:rPr>
        <w:t>（￥：</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zh-CN"/>
        </w:rPr>
        <w:t>元）</w:t>
      </w:r>
      <w:r>
        <w:rPr>
          <w:rFonts w:hint="eastAsia" w:ascii="宋体" w:hAnsi="宋体" w:cs="宋体"/>
          <w:color w:val="auto"/>
          <w:sz w:val="24"/>
          <w:szCs w:val="24"/>
          <w:lang w:val="zh-CN"/>
        </w:rPr>
        <w:t>，并对其后的谈判报价负法律责任。</w:t>
      </w:r>
    </w:p>
    <w:p w14:paraId="0E97F791">
      <w:pPr>
        <w:keepNext w:val="0"/>
        <w:keepLines w:val="0"/>
        <w:pageBreakBefore w:val="0"/>
        <w:widowControl w:val="0"/>
        <w:kinsoku/>
        <w:wordWrap/>
        <w:overflowPunct/>
        <w:topLinePunct w:val="0"/>
        <w:autoSpaceDE w:val="0"/>
        <w:autoSpaceDN w:val="0"/>
        <w:bidi w:val="0"/>
        <w:adjustRightInd w:val="0"/>
        <w:snapToGrid w:val="0"/>
        <w:spacing w:line="420" w:lineRule="exact"/>
        <w:ind w:firstLine="629"/>
        <w:textAlignment w:val="auto"/>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zh-CN"/>
        </w:rPr>
        <w:t>、我方提交的响应文件正本一份、副本</w:t>
      </w:r>
      <w:r>
        <w:rPr>
          <w:rFonts w:hint="eastAsia" w:ascii="宋体" w:hAnsi="宋体" w:cs="宋体"/>
          <w:color w:val="auto"/>
          <w:sz w:val="24"/>
          <w:szCs w:val="24"/>
        </w:rPr>
        <w:t>两</w:t>
      </w:r>
      <w:r>
        <w:rPr>
          <w:rFonts w:hint="eastAsia" w:ascii="宋体" w:hAnsi="宋体" w:cs="宋体"/>
          <w:color w:val="auto"/>
          <w:sz w:val="24"/>
          <w:szCs w:val="24"/>
          <w:lang w:val="zh-CN"/>
        </w:rPr>
        <w:t>份、电子标书</w:t>
      </w:r>
      <w:r>
        <w:rPr>
          <w:rFonts w:hint="eastAsia" w:ascii="宋体" w:hAnsi="宋体" w:cs="宋体"/>
          <w:color w:val="auto"/>
          <w:sz w:val="24"/>
          <w:szCs w:val="24"/>
        </w:rPr>
        <w:t>两</w:t>
      </w:r>
      <w:r>
        <w:rPr>
          <w:rFonts w:hint="eastAsia" w:ascii="宋体" w:hAnsi="宋体" w:cs="宋体"/>
          <w:color w:val="auto"/>
          <w:sz w:val="24"/>
          <w:szCs w:val="24"/>
          <w:lang w:val="zh-CN"/>
        </w:rPr>
        <w:t>份。</w:t>
      </w:r>
    </w:p>
    <w:p w14:paraId="3F4B034C">
      <w:pPr>
        <w:keepNext w:val="0"/>
        <w:keepLines w:val="0"/>
        <w:pageBreakBefore w:val="0"/>
        <w:widowControl w:val="0"/>
        <w:kinsoku/>
        <w:wordWrap/>
        <w:overflowPunct/>
        <w:topLinePunct w:val="0"/>
        <w:autoSpaceDE w:val="0"/>
        <w:autoSpaceDN w:val="0"/>
        <w:bidi w:val="0"/>
        <w:adjustRightInd w:val="0"/>
        <w:snapToGrid w:val="0"/>
        <w:spacing w:line="420" w:lineRule="exact"/>
        <w:ind w:firstLine="629"/>
        <w:textAlignment w:val="auto"/>
        <w:rPr>
          <w:rFonts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val="zh-CN"/>
        </w:rPr>
        <w:t>、我方已详细阅读了竞争性谈判文件，完全理解并放弃提出含糊不清或易形成歧义的表述和资料。</w:t>
      </w:r>
    </w:p>
    <w:p w14:paraId="728B89FB">
      <w:pPr>
        <w:keepNext w:val="0"/>
        <w:keepLines w:val="0"/>
        <w:pageBreakBefore w:val="0"/>
        <w:widowControl w:val="0"/>
        <w:kinsoku/>
        <w:wordWrap/>
        <w:overflowPunct/>
        <w:topLinePunct w:val="0"/>
        <w:autoSpaceDE w:val="0"/>
        <w:autoSpaceDN w:val="0"/>
        <w:bidi w:val="0"/>
        <w:adjustRightInd w:val="0"/>
        <w:snapToGrid w:val="0"/>
        <w:spacing w:line="420" w:lineRule="exact"/>
        <w:ind w:firstLine="629"/>
        <w:textAlignment w:val="auto"/>
        <w:rPr>
          <w:rFonts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lang w:val="zh-CN"/>
        </w:rPr>
        <w:t>、谈判后在规定的有效期内撤回谈判，我方愿接受政府采购的有关处罚决定。</w:t>
      </w:r>
    </w:p>
    <w:p w14:paraId="073BD484">
      <w:pPr>
        <w:keepNext w:val="0"/>
        <w:keepLines w:val="0"/>
        <w:pageBreakBefore w:val="0"/>
        <w:widowControl w:val="0"/>
        <w:kinsoku/>
        <w:wordWrap/>
        <w:overflowPunct/>
        <w:topLinePunct w:val="0"/>
        <w:autoSpaceDE w:val="0"/>
        <w:autoSpaceDN w:val="0"/>
        <w:bidi w:val="0"/>
        <w:adjustRightInd w:val="0"/>
        <w:snapToGrid w:val="0"/>
        <w:spacing w:line="420" w:lineRule="exact"/>
        <w:ind w:firstLine="629"/>
        <w:textAlignment w:val="auto"/>
        <w:rPr>
          <w:rFonts w:ascii="宋体" w:hAnsi="宋体" w:cs="宋体"/>
          <w:color w:val="auto"/>
          <w:sz w:val="24"/>
          <w:szCs w:val="24"/>
        </w:rPr>
      </w:pPr>
      <w:r>
        <w:rPr>
          <w:rFonts w:hint="eastAsia" w:ascii="宋体" w:hAnsi="宋体" w:cs="宋体"/>
          <w:color w:val="auto"/>
          <w:sz w:val="24"/>
          <w:szCs w:val="24"/>
        </w:rPr>
        <w:t>6</w:t>
      </w:r>
      <w:r>
        <w:rPr>
          <w:rFonts w:hint="eastAsia" w:ascii="宋体" w:hAnsi="宋体" w:cs="宋体"/>
          <w:color w:val="auto"/>
          <w:sz w:val="24"/>
          <w:szCs w:val="24"/>
          <w:lang w:val="zh-CN"/>
        </w:rPr>
        <w:t>、同意向贵方提供可能要求的，与本次谈判有关的任何证据或资料，且尊重谈判小组的评审结论和结果。我们完全理解最低谈判报价不作为成交的唯一条件，且尊重谈判小组的评审结论和成交结果。</w:t>
      </w:r>
    </w:p>
    <w:p w14:paraId="3E9A0782">
      <w:pPr>
        <w:keepNext w:val="0"/>
        <w:keepLines w:val="0"/>
        <w:pageBreakBefore w:val="0"/>
        <w:widowControl w:val="0"/>
        <w:kinsoku/>
        <w:wordWrap/>
        <w:overflowPunct/>
        <w:topLinePunct w:val="0"/>
        <w:autoSpaceDE w:val="0"/>
        <w:autoSpaceDN w:val="0"/>
        <w:bidi w:val="0"/>
        <w:adjustRightInd w:val="0"/>
        <w:snapToGrid w:val="0"/>
        <w:spacing w:line="420" w:lineRule="exact"/>
        <w:ind w:firstLine="629"/>
        <w:textAlignment w:val="auto"/>
        <w:rPr>
          <w:rFonts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4"/>
          <w:lang w:val="zh-CN"/>
        </w:rPr>
        <w:t>、我方的响应文件在谈判后有效期为</w:t>
      </w:r>
      <w:r>
        <w:rPr>
          <w:rFonts w:hint="eastAsia" w:ascii="宋体" w:hAnsi="宋体" w:cs="宋体"/>
          <w:color w:val="auto"/>
          <w:sz w:val="24"/>
          <w:szCs w:val="24"/>
        </w:rPr>
        <w:t>90</w:t>
      </w:r>
      <w:r>
        <w:rPr>
          <w:rFonts w:hint="eastAsia" w:ascii="宋体" w:hAnsi="宋体" w:cs="宋体"/>
          <w:color w:val="auto"/>
          <w:sz w:val="24"/>
          <w:szCs w:val="24"/>
          <w:lang w:val="zh-CN"/>
        </w:rPr>
        <w:t>个日历天，若我方成交，响应文件有效期延长至合同执行完毕。</w:t>
      </w:r>
    </w:p>
    <w:p w14:paraId="38E2FAB0">
      <w:pPr>
        <w:keepNext w:val="0"/>
        <w:keepLines w:val="0"/>
        <w:pageBreakBefore w:val="0"/>
        <w:widowControl w:val="0"/>
        <w:kinsoku/>
        <w:wordWrap/>
        <w:overflowPunct/>
        <w:topLinePunct w:val="0"/>
        <w:autoSpaceDE w:val="0"/>
        <w:autoSpaceDN w:val="0"/>
        <w:bidi w:val="0"/>
        <w:adjustRightInd w:val="0"/>
        <w:snapToGrid w:val="0"/>
        <w:spacing w:line="420" w:lineRule="exact"/>
        <w:ind w:firstLine="629"/>
        <w:textAlignment w:val="auto"/>
        <w:rPr>
          <w:rFonts w:hint="eastAsia" w:ascii="宋体" w:hAnsi="宋体" w:cs="宋体"/>
          <w:color w:val="auto"/>
          <w:sz w:val="24"/>
          <w:szCs w:val="24"/>
          <w:lang w:val="zh-CN"/>
        </w:rPr>
      </w:pPr>
      <w:r>
        <w:rPr>
          <w:rFonts w:hint="eastAsia" w:ascii="宋体" w:hAnsi="宋体" w:cs="宋体"/>
          <w:color w:val="auto"/>
          <w:sz w:val="24"/>
          <w:szCs w:val="24"/>
        </w:rPr>
        <w:t>8</w:t>
      </w:r>
      <w:r>
        <w:rPr>
          <w:rFonts w:hint="eastAsia" w:ascii="宋体" w:hAnsi="宋体" w:cs="宋体"/>
          <w:color w:val="auto"/>
          <w:sz w:val="24"/>
          <w:szCs w:val="24"/>
          <w:lang w:val="zh-CN"/>
        </w:rPr>
        <w:t>、有关于本谈判文件的函电，请按下列地址联系。</w:t>
      </w:r>
    </w:p>
    <w:p w14:paraId="73823DBE">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宋体" w:hAnsi="宋体" w:cs="宋体"/>
          <w:color w:val="auto"/>
          <w:sz w:val="24"/>
          <w:szCs w:val="24"/>
          <w:lang w:val="zh-CN"/>
        </w:rPr>
      </w:pPr>
    </w:p>
    <w:p w14:paraId="1F95E2C3">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lang w:val="zh-CN"/>
        </w:rPr>
        <w:t>供应商全称（印章）：</w:t>
      </w:r>
    </w:p>
    <w:p w14:paraId="17C92910">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lang w:val="zh-CN"/>
        </w:rPr>
        <w:t>地</w:t>
      </w:r>
      <w:r>
        <w:rPr>
          <w:rFonts w:hint="eastAsia" w:ascii="宋体" w:hAnsi="宋体" w:cs="宋体"/>
          <w:color w:val="auto"/>
          <w:sz w:val="24"/>
          <w:szCs w:val="24"/>
        </w:rPr>
        <w:t xml:space="preserve">    </w:t>
      </w:r>
      <w:r>
        <w:rPr>
          <w:rFonts w:hint="eastAsia" w:ascii="宋体" w:hAnsi="宋体" w:cs="宋体"/>
          <w:color w:val="auto"/>
          <w:sz w:val="24"/>
          <w:szCs w:val="24"/>
          <w:lang w:val="zh-CN"/>
        </w:rPr>
        <w:t>址：</w:t>
      </w:r>
      <w:r>
        <w:rPr>
          <w:rFonts w:hint="eastAsia" w:ascii="宋体" w:hAnsi="宋体" w:cs="宋体"/>
          <w:b/>
          <w:color w:val="auto"/>
          <w:szCs w:val="21"/>
          <w:u w:val="single"/>
          <w:lang w:val="zh-CN"/>
        </w:rPr>
        <w:t xml:space="preserve">                </w:t>
      </w:r>
      <w:r>
        <w:rPr>
          <w:rFonts w:hint="eastAsia" w:ascii="宋体" w:hAnsi="宋体" w:cs="宋体"/>
          <w:b/>
          <w:color w:val="auto"/>
          <w:szCs w:val="21"/>
          <w:u w:val="single"/>
        </w:rPr>
        <w:t xml:space="preserve">                              </w:t>
      </w:r>
    </w:p>
    <w:p w14:paraId="1A6C46D2">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lang w:val="zh-CN"/>
        </w:rPr>
        <w:t>开户银行：</w:t>
      </w:r>
      <w:r>
        <w:rPr>
          <w:rFonts w:hint="eastAsia" w:ascii="宋体" w:hAnsi="宋体" w:cs="宋体"/>
          <w:b/>
          <w:color w:val="auto"/>
          <w:szCs w:val="21"/>
          <w:u w:val="single"/>
          <w:lang w:val="zh-CN"/>
        </w:rPr>
        <w:t xml:space="preserve">                </w:t>
      </w:r>
      <w:r>
        <w:rPr>
          <w:rFonts w:hint="eastAsia" w:ascii="宋体" w:hAnsi="宋体" w:cs="宋体"/>
          <w:b/>
          <w:color w:val="auto"/>
          <w:szCs w:val="21"/>
          <w:u w:val="single"/>
        </w:rPr>
        <w:t xml:space="preserve">                              </w:t>
      </w:r>
    </w:p>
    <w:p w14:paraId="241FB7ED">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lang w:val="zh-CN"/>
        </w:rPr>
        <w:t>账</w:t>
      </w:r>
      <w:r>
        <w:rPr>
          <w:rFonts w:hint="eastAsia" w:ascii="宋体" w:hAnsi="宋体" w:cs="宋体"/>
          <w:color w:val="auto"/>
          <w:sz w:val="24"/>
          <w:szCs w:val="24"/>
        </w:rPr>
        <w:t xml:space="preserve">    </w:t>
      </w:r>
      <w:r>
        <w:rPr>
          <w:rFonts w:hint="eastAsia" w:ascii="宋体" w:hAnsi="宋体" w:cs="宋体"/>
          <w:color w:val="auto"/>
          <w:sz w:val="24"/>
          <w:szCs w:val="24"/>
          <w:lang w:val="zh-CN"/>
        </w:rPr>
        <w:t>号：</w:t>
      </w:r>
      <w:r>
        <w:rPr>
          <w:rFonts w:hint="eastAsia" w:ascii="宋体" w:hAnsi="宋体" w:cs="宋体"/>
          <w:b/>
          <w:color w:val="auto"/>
          <w:szCs w:val="21"/>
          <w:u w:val="single"/>
          <w:lang w:val="zh-CN"/>
        </w:rPr>
        <w:t xml:space="preserve">                </w:t>
      </w:r>
      <w:r>
        <w:rPr>
          <w:rFonts w:hint="eastAsia" w:ascii="宋体" w:hAnsi="宋体" w:cs="宋体"/>
          <w:b/>
          <w:color w:val="auto"/>
          <w:szCs w:val="21"/>
          <w:u w:val="single"/>
        </w:rPr>
        <w:t xml:space="preserve">                              </w:t>
      </w:r>
    </w:p>
    <w:p w14:paraId="008F2BCB">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lang w:val="zh-CN"/>
        </w:rPr>
        <w:t>电</w:t>
      </w:r>
      <w:r>
        <w:rPr>
          <w:rFonts w:hint="eastAsia" w:ascii="宋体" w:hAnsi="宋体" w:cs="宋体"/>
          <w:color w:val="auto"/>
          <w:sz w:val="24"/>
          <w:szCs w:val="24"/>
        </w:rPr>
        <w:t xml:space="preserve">    </w:t>
      </w:r>
      <w:r>
        <w:rPr>
          <w:rFonts w:hint="eastAsia" w:ascii="宋体" w:hAnsi="宋体" w:cs="宋体"/>
          <w:color w:val="auto"/>
          <w:sz w:val="24"/>
          <w:szCs w:val="24"/>
          <w:lang w:val="zh-CN"/>
        </w:rPr>
        <w:t>话：</w:t>
      </w:r>
      <w:r>
        <w:rPr>
          <w:rFonts w:hint="eastAsia" w:ascii="宋体" w:hAnsi="宋体" w:cs="宋体"/>
          <w:b/>
          <w:color w:val="auto"/>
          <w:szCs w:val="21"/>
          <w:u w:val="single"/>
          <w:lang w:val="zh-CN"/>
        </w:rPr>
        <w:t xml:space="preserve">                </w:t>
      </w:r>
      <w:r>
        <w:rPr>
          <w:rFonts w:hint="eastAsia" w:ascii="宋体" w:hAnsi="宋体" w:cs="宋体"/>
          <w:b/>
          <w:color w:val="auto"/>
          <w:szCs w:val="21"/>
          <w:u w:val="single"/>
        </w:rPr>
        <w:t xml:space="preserve">                              </w:t>
      </w:r>
    </w:p>
    <w:p w14:paraId="7FAC3AC6">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lang w:val="zh-CN"/>
        </w:rPr>
        <w:t>传</w:t>
      </w:r>
      <w:r>
        <w:rPr>
          <w:rFonts w:hint="eastAsia" w:ascii="宋体" w:hAnsi="宋体" w:cs="宋体"/>
          <w:color w:val="auto"/>
          <w:sz w:val="24"/>
          <w:szCs w:val="24"/>
        </w:rPr>
        <w:t xml:space="preserve">    </w:t>
      </w:r>
      <w:r>
        <w:rPr>
          <w:rFonts w:hint="eastAsia" w:ascii="宋体" w:hAnsi="宋体" w:cs="宋体"/>
          <w:color w:val="auto"/>
          <w:sz w:val="24"/>
          <w:szCs w:val="24"/>
          <w:lang w:val="zh-CN"/>
        </w:rPr>
        <w:t>真：</w:t>
      </w:r>
      <w:r>
        <w:rPr>
          <w:rFonts w:hint="eastAsia" w:ascii="宋体" w:hAnsi="宋体" w:cs="宋体"/>
          <w:b/>
          <w:color w:val="auto"/>
          <w:szCs w:val="21"/>
          <w:u w:val="single"/>
          <w:lang w:val="zh-CN"/>
        </w:rPr>
        <w:t xml:space="preserve">                </w:t>
      </w:r>
      <w:r>
        <w:rPr>
          <w:rFonts w:hint="eastAsia" w:ascii="宋体" w:hAnsi="宋体" w:cs="宋体"/>
          <w:b/>
          <w:color w:val="auto"/>
          <w:szCs w:val="21"/>
          <w:u w:val="single"/>
        </w:rPr>
        <w:t xml:space="preserve">                              </w:t>
      </w:r>
    </w:p>
    <w:p w14:paraId="00C5BF49">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ascii="宋体" w:hAnsi="宋体" w:cs="宋体"/>
          <w:color w:val="auto"/>
          <w:sz w:val="24"/>
          <w:szCs w:val="24"/>
        </w:rPr>
      </w:pPr>
      <w:r>
        <w:rPr>
          <w:rFonts w:hint="eastAsia" w:ascii="宋体" w:hAnsi="宋体" w:cs="宋体"/>
          <w:color w:val="auto"/>
          <w:sz w:val="24"/>
          <w:szCs w:val="24"/>
          <w:lang w:val="zh-CN"/>
        </w:rPr>
        <w:t>法定代表人或被授权人（签名或盖章）：</w:t>
      </w:r>
      <w:r>
        <w:rPr>
          <w:rFonts w:hint="eastAsia" w:ascii="宋体" w:hAnsi="宋体" w:cs="宋体"/>
          <w:b/>
          <w:color w:val="auto"/>
          <w:szCs w:val="21"/>
          <w:u w:val="single"/>
          <w:lang w:val="zh-CN"/>
        </w:rPr>
        <w:t xml:space="preserve">                </w:t>
      </w:r>
    </w:p>
    <w:p w14:paraId="315A7F94">
      <w:pPr>
        <w:keepNext w:val="0"/>
        <w:keepLines w:val="0"/>
        <w:pageBreakBefore w:val="0"/>
        <w:widowControl w:val="0"/>
        <w:tabs>
          <w:tab w:val="left" w:pos="210"/>
        </w:tabs>
        <w:kinsoku/>
        <w:wordWrap/>
        <w:autoSpaceDE/>
        <w:autoSpaceDN/>
        <w:bidi w:val="0"/>
        <w:adjustRightInd/>
        <w:snapToGrid w:val="0"/>
        <w:spacing w:line="440" w:lineRule="exact"/>
        <w:jc w:val="center"/>
        <w:textAlignment w:val="auto"/>
        <w:rPr>
          <w:rFonts w:hint="eastAsia" w:ascii="宋体" w:hAnsi="宋体" w:eastAsia="宋体" w:cs="宋体"/>
          <w:color w:val="000000"/>
          <w:sz w:val="24"/>
          <w:szCs w:val="24"/>
        </w:rPr>
        <w:sectPr>
          <w:footerReference r:id="rId15" w:type="even"/>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r>
        <w:rPr>
          <w:rFonts w:hint="eastAsia" w:ascii="宋体" w:hAnsi="宋体" w:cs="宋体"/>
          <w:color w:val="auto"/>
          <w:sz w:val="24"/>
          <w:szCs w:val="24"/>
        </w:rPr>
        <w:t xml:space="preserve">                                   </w:t>
      </w:r>
      <w:r>
        <w:rPr>
          <w:rFonts w:hint="eastAsia" w:ascii="宋体" w:hAnsi="宋体" w:cs="宋体"/>
          <w:b/>
          <w:color w:val="auto"/>
          <w:szCs w:val="21"/>
          <w:u w:val="single"/>
          <w:lang w:val="zh-CN"/>
        </w:rPr>
        <w:t xml:space="preserve">       </w:t>
      </w:r>
      <w:r>
        <w:rPr>
          <w:rFonts w:hint="eastAsia" w:ascii="宋体" w:hAnsi="宋体" w:cs="宋体"/>
          <w:color w:val="auto"/>
          <w:sz w:val="24"/>
          <w:szCs w:val="24"/>
          <w:lang w:val="zh-CN"/>
        </w:rPr>
        <w:t>年</w:t>
      </w:r>
      <w:r>
        <w:rPr>
          <w:rFonts w:hint="eastAsia" w:ascii="宋体" w:hAnsi="宋体" w:cs="宋体"/>
          <w:b/>
          <w:color w:val="auto"/>
          <w:szCs w:val="21"/>
          <w:u w:val="single"/>
          <w:lang w:val="zh-CN"/>
        </w:rPr>
        <w:t xml:space="preserve">       </w:t>
      </w:r>
      <w:r>
        <w:rPr>
          <w:rFonts w:hint="eastAsia" w:ascii="宋体" w:hAnsi="宋体" w:cs="宋体"/>
          <w:color w:val="auto"/>
          <w:sz w:val="24"/>
          <w:szCs w:val="24"/>
          <w:lang w:val="zh-CN"/>
        </w:rPr>
        <w:t>月</w:t>
      </w:r>
      <w:r>
        <w:rPr>
          <w:rFonts w:hint="eastAsia" w:ascii="宋体" w:hAnsi="宋体" w:cs="宋体"/>
          <w:b/>
          <w:color w:val="auto"/>
          <w:szCs w:val="21"/>
          <w:u w:val="single"/>
          <w:lang w:val="zh-CN"/>
        </w:rPr>
        <w:t xml:space="preserve">       </w:t>
      </w:r>
      <w:r>
        <w:rPr>
          <w:rFonts w:hint="eastAsia" w:ascii="宋体" w:hAnsi="宋体" w:cs="宋体"/>
          <w:color w:val="auto"/>
          <w:sz w:val="24"/>
          <w:szCs w:val="24"/>
          <w:lang w:val="zh-CN"/>
        </w:rPr>
        <w:t>日</w:t>
      </w:r>
    </w:p>
    <w:p w14:paraId="4E8997C9">
      <w:pPr>
        <w:keepLines w:val="0"/>
        <w:kinsoku/>
        <w:autoSpaceDE w:val="0"/>
        <w:autoSpaceDN w:val="0"/>
        <w:bidi w:val="0"/>
        <w:adjustRightInd w:val="0"/>
        <w:spacing w:line="440" w:lineRule="exact"/>
        <w:jc w:val="center"/>
        <w:rPr>
          <w:rFonts w:hint="eastAsia" w:ascii="宋体" w:hAnsi="宋体" w:eastAsia="宋体" w:cs="宋体"/>
          <w:b/>
          <w:bCs/>
          <w:color w:val="auto"/>
          <w:sz w:val="32"/>
          <w:szCs w:val="32"/>
          <w:lang w:val="zh-CN"/>
        </w:rPr>
      </w:pPr>
      <w:bookmarkStart w:id="69" w:name="_Toc25722"/>
      <w:bookmarkStart w:id="70" w:name="_Toc24482"/>
      <w:bookmarkStart w:id="71" w:name="_Toc7974"/>
      <w:bookmarkStart w:id="72" w:name="_Toc21214"/>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二</w:t>
      </w:r>
      <w:r>
        <w:rPr>
          <w:rFonts w:hint="eastAsia" w:ascii="宋体" w:hAnsi="宋体" w:eastAsia="宋体" w:cs="宋体"/>
          <w:b/>
          <w:bCs/>
          <w:color w:val="auto"/>
          <w:sz w:val="32"/>
          <w:szCs w:val="32"/>
          <w:lang w:val="zh-CN"/>
        </w:rPr>
        <w:t xml:space="preserve">部分 </w:t>
      </w:r>
      <w:bookmarkEnd w:id="69"/>
      <w:bookmarkEnd w:id="70"/>
      <w:bookmarkEnd w:id="71"/>
      <w:bookmarkEnd w:id="72"/>
      <w:r>
        <w:rPr>
          <w:rFonts w:hint="eastAsia" w:ascii="宋体" w:hAnsi="宋体" w:eastAsia="宋体" w:cs="宋体"/>
          <w:b/>
          <w:bCs/>
          <w:color w:val="auto"/>
          <w:sz w:val="32"/>
          <w:szCs w:val="32"/>
          <w:lang w:val="zh-CN"/>
        </w:rPr>
        <w:t>第一次</w:t>
      </w:r>
      <w:r>
        <w:rPr>
          <w:rFonts w:hint="eastAsia" w:ascii="宋体" w:hAnsi="宋体" w:cs="宋体"/>
          <w:b/>
          <w:bCs/>
          <w:color w:val="auto"/>
          <w:sz w:val="32"/>
          <w:szCs w:val="32"/>
          <w:lang w:val="zh-CN"/>
        </w:rPr>
        <w:t>谈判</w:t>
      </w:r>
      <w:r>
        <w:rPr>
          <w:rFonts w:hint="eastAsia" w:ascii="宋体" w:hAnsi="宋体" w:eastAsia="宋体" w:cs="宋体"/>
          <w:b/>
          <w:bCs/>
          <w:color w:val="auto"/>
          <w:sz w:val="32"/>
          <w:szCs w:val="32"/>
          <w:lang w:val="zh-CN"/>
        </w:rPr>
        <w:t>报价表</w:t>
      </w:r>
    </w:p>
    <w:p w14:paraId="78246E87">
      <w:pPr>
        <w:keepLines w:val="0"/>
        <w:kinsoku/>
        <w:autoSpaceDE w:val="0"/>
        <w:autoSpaceDN w:val="0"/>
        <w:bidi w:val="0"/>
        <w:adjustRightInd w:val="0"/>
        <w:spacing w:line="440" w:lineRule="exact"/>
        <w:rPr>
          <w:rFonts w:hint="eastAsia" w:ascii="宋体" w:hAnsi="宋体" w:eastAsia="宋体" w:cs="宋体"/>
          <w:bCs/>
          <w:color w:val="auto"/>
          <w:sz w:val="28"/>
          <w:szCs w:val="28"/>
          <w:lang w:val="zh-CN"/>
        </w:rPr>
      </w:pPr>
    </w:p>
    <w:p w14:paraId="2724832B">
      <w:pPr>
        <w:keepNext w:val="0"/>
        <w:keepLines w:val="0"/>
        <w:pageBreakBefore w:val="0"/>
        <w:kinsoku/>
        <w:wordWrap/>
        <w:overflowPunct/>
        <w:topLinePunct w:val="0"/>
        <w:autoSpaceDE w:val="0"/>
        <w:autoSpaceDN w:val="0"/>
        <w:bidi w:val="0"/>
        <w:adjustRightInd w:val="0"/>
        <w:snapToGrid w:val="0"/>
        <w:spacing w:line="440" w:lineRule="exact"/>
        <w:ind w:right="1280"/>
        <w:textAlignment w:val="auto"/>
        <w:rPr>
          <w:rFonts w:hint="eastAsia" w:ascii="宋体" w:hAnsi="宋体" w:eastAsia="宋体" w:cs="宋体"/>
          <w:color w:val="auto"/>
          <w:sz w:val="24"/>
          <w:szCs w:val="24"/>
          <w:lang w:val="en-US" w:eastAsia="zh-CN"/>
        </w:rPr>
      </w:pPr>
      <w:r>
        <w:rPr>
          <w:rFonts w:hint="eastAsia" w:ascii="宋体" w:hAnsi="宋体" w:cs="宋体"/>
          <w:bCs/>
          <w:color w:val="auto"/>
          <w:kern w:val="0"/>
          <w:sz w:val="24"/>
          <w:szCs w:val="24"/>
          <w:lang w:eastAsia="zh-CN"/>
        </w:rPr>
        <w:t>谈判</w:t>
      </w:r>
      <w:r>
        <w:rPr>
          <w:rFonts w:hint="eastAsia" w:ascii="宋体" w:hAnsi="宋体" w:eastAsia="宋体" w:cs="宋体"/>
          <w:bCs/>
          <w:color w:val="auto"/>
          <w:kern w:val="0"/>
          <w:sz w:val="24"/>
          <w:szCs w:val="24"/>
        </w:rPr>
        <w:t>项目编号：</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p>
    <w:tbl>
      <w:tblPr>
        <w:tblStyle w:val="3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56"/>
        <w:gridCol w:w="6717"/>
      </w:tblGrid>
      <w:tr w14:paraId="5509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Align w:val="center"/>
          </w:tcPr>
          <w:p w14:paraId="14C73916">
            <w:pPr>
              <w:keepLines w:val="0"/>
              <w:kinsoku/>
              <w:bidi w:val="0"/>
              <w:spacing w:line="440" w:lineRule="exact"/>
              <w:jc w:val="center"/>
              <w:rPr>
                <w:rFonts w:hint="eastAsia" w:ascii="宋体" w:hAnsi="宋体" w:eastAsia="宋体" w:cs="宋体"/>
                <w:b/>
                <w:bCs/>
                <w:sz w:val="24"/>
                <w:szCs w:val="24"/>
              </w:rPr>
            </w:pPr>
            <w:bookmarkStart w:id="73" w:name="_Toc443640378"/>
            <w:bookmarkStart w:id="74" w:name="_Toc363558512"/>
            <w:bookmarkStart w:id="75" w:name="_Toc375125038"/>
            <w:bookmarkStart w:id="76" w:name="_Toc443640468"/>
            <w:bookmarkStart w:id="77" w:name="_Toc443639914"/>
            <w:r>
              <w:rPr>
                <w:rFonts w:hint="eastAsia" w:ascii="宋体" w:hAnsi="宋体" w:eastAsia="宋体" w:cs="宋体"/>
                <w:b/>
                <w:bCs/>
                <w:sz w:val="24"/>
                <w:szCs w:val="24"/>
              </w:rPr>
              <w:t>序号</w:t>
            </w:r>
            <w:bookmarkEnd w:id="73"/>
            <w:bookmarkEnd w:id="74"/>
            <w:bookmarkEnd w:id="75"/>
            <w:bookmarkEnd w:id="76"/>
            <w:bookmarkEnd w:id="77"/>
          </w:p>
        </w:tc>
        <w:tc>
          <w:tcPr>
            <w:tcW w:w="2056" w:type="dxa"/>
            <w:vAlign w:val="center"/>
          </w:tcPr>
          <w:p w14:paraId="3D71EBFF">
            <w:pPr>
              <w:keepLines w:val="0"/>
              <w:kinsoku/>
              <w:bidi w:val="0"/>
              <w:spacing w:line="440" w:lineRule="exact"/>
              <w:jc w:val="center"/>
              <w:rPr>
                <w:rFonts w:hint="eastAsia" w:ascii="宋体" w:hAnsi="宋体" w:eastAsia="宋体" w:cs="宋体"/>
                <w:b/>
                <w:bCs/>
                <w:sz w:val="24"/>
                <w:szCs w:val="24"/>
              </w:rPr>
            </w:pPr>
            <w:bookmarkStart w:id="78" w:name="_Toc443639915"/>
            <w:bookmarkStart w:id="79" w:name="_Toc375125039"/>
            <w:bookmarkStart w:id="80" w:name="_Toc443640469"/>
            <w:bookmarkStart w:id="81" w:name="_Toc443640379"/>
            <w:bookmarkStart w:id="82" w:name="_Toc363558513"/>
            <w:r>
              <w:rPr>
                <w:rFonts w:hint="eastAsia" w:ascii="宋体" w:hAnsi="宋体" w:eastAsia="宋体" w:cs="宋体"/>
                <w:b/>
                <w:bCs/>
                <w:sz w:val="24"/>
                <w:szCs w:val="24"/>
              </w:rPr>
              <w:t>名   称</w:t>
            </w:r>
            <w:bookmarkEnd w:id="78"/>
            <w:bookmarkEnd w:id="79"/>
            <w:bookmarkEnd w:id="80"/>
            <w:bookmarkEnd w:id="81"/>
            <w:bookmarkEnd w:id="82"/>
          </w:p>
        </w:tc>
        <w:tc>
          <w:tcPr>
            <w:tcW w:w="6717" w:type="dxa"/>
            <w:vAlign w:val="center"/>
          </w:tcPr>
          <w:p w14:paraId="0227598F">
            <w:pPr>
              <w:keepLines w:val="0"/>
              <w:kinsoku/>
              <w:bidi w:val="0"/>
              <w:spacing w:line="440" w:lineRule="exact"/>
              <w:jc w:val="center"/>
              <w:rPr>
                <w:rFonts w:hint="eastAsia" w:ascii="宋体" w:hAnsi="宋体" w:eastAsia="宋体" w:cs="宋体"/>
                <w:b/>
                <w:bCs/>
                <w:sz w:val="24"/>
                <w:szCs w:val="24"/>
              </w:rPr>
            </w:pPr>
            <w:bookmarkStart w:id="83" w:name="_Toc375125040"/>
            <w:bookmarkStart w:id="84" w:name="_Toc443639916"/>
            <w:bookmarkStart w:id="85" w:name="_Toc443640380"/>
            <w:bookmarkStart w:id="86" w:name="_Toc443640470"/>
            <w:bookmarkStart w:id="87" w:name="_Toc363558514"/>
            <w:r>
              <w:rPr>
                <w:rFonts w:hint="eastAsia" w:ascii="宋体" w:hAnsi="宋体" w:eastAsia="宋体" w:cs="宋体"/>
                <w:b/>
                <w:bCs/>
                <w:sz w:val="24"/>
                <w:szCs w:val="24"/>
              </w:rPr>
              <w:t>内    容</w:t>
            </w:r>
            <w:bookmarkEnd w:id="83"/>
            <w:bookmarkEnd w:id="84"/>
            <w:bookmarkEnd w:id="85"/>
            <w:bookmarkEnd w:id="86"/>
            <w:bookmarkEnd w:id="87"/>
          </w:p>
        </w:tc>
      </w:tr>
      <w:tr w14:paraId="3270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97" w:type="dxa"/>
            <w:vAlign w:val="center"/>
          </w:tcPr>
          <w:p w14:paraId="7C205EE7">
            <w:pPr>
              <w:keepLines w:val="0"/>
              <w:kinsoku/>
              <w:bidi w:val="0"/>
              <w:spacing w:line="44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p>
        </w:tc>
        <w:tc>
          <w:tcPr>
            <w:tcW w:w="2056" w:type="dxa"/>
            <w:vAlign w:val="center"/>
          </w:tcPr>
          <w:p w14:paraId="0D2A25EB">
            <w:pPr>
              <w:keepLines w:val="0"/>
              <w:kinsoku/>
              <w:bidi w:val="0"/>
              <w:spacing w:line="440" w:lineRule="exact"/>
              <w:jc w:val="center"/>
              <w:rPr>
                <w:rFonts w:hint="eastAsia" w:ascii="宋体" w:hAnsi="宋体" w:eastAsia="宋体" w:cs="宋体"/>
                <w:b/>
                <w:bCs/>
                <w:sz w:val="24"/>
                <w:szCs w:val="24"/>
              </w:rPr>
            </w:pPr>
            <w:bookmarkStart w:id="88" w:name="_Toc443639922"/>
            <w:bookmarkStart w:id="89" w:name="_Toc363558520"/>
            <w:bookmarkStart w:id="90" w:name="_Toc443640476"/>
            <w:bookmarkStart w:id="91" w:name="_Toc443640386"/>
            <w:bookmarkStart w:id="92" w:name="_Toc375125046"/>
            <w:r>
              <w:rPr>
                <w:rFonts w:hint="eastAsia" w:ascii="宋体" w:hAnsi="宋体" w:eastAsia="宋体" w:cs="宋体"/>
                <w:b/>
                <w:bCs/>
                <w:sz w:val="24"/>
                <w:szCs w:val="24"/>
              </w:rPr>
              <w:t>第一次报价</w:t>
            </w:r>
            <w:bookmarkEnd w:id="88"/>
            <w:bookmarkEnd w:id="89"/>
            <w:bookmarkEnd w:id="90"/>
            <w:bookmarkEnd w:id="91"/>
            <w:bookmarkEnd w:id="92"/>
          </w:p>
        </w:tc>
        <w:tc>
          <w:tcPr>
            <w:tcW w:w="6717" w:type="dxa"/>
            <w:vAlign w:val="center"/>
          </w:tcPr>
          <w:p w14:paraId="2205A27B">
            <w:pPr>
              <w:keepLines w:val="0"/>
              <w:kinsoku/>
              <w:bidi w:val="0"/>
              <w:spacing w:line="440" w:lineRule="exact"/>
              <w:jc w:val="both"/>
              <w:rPr>
                <w:rFonts w:hint="eastAsia" w:ascii="宋体" w:hAnsi="宋体" w:eastAsia="宋体" w:cs="宋体"/>
                <w:i w:val="0"/>
                <w:color w:val="000000"/>
                <w:sz w:val="24"/>
                <w:szCs w:val="24"/>
                <w:u w:val="none"/>
                <w:lang w:val="en-US" w:eastAsia="zh-CN"/>
              </w:rPr>
            </w:pPr>
          </w:p>
          <w:p w14:paraId="18DEDCD6">
            <w:pPr>
              <w:keepLines w:val="0"/>
              <w:kinsoku/>
              <w:bidi w:val="0"/>
              <w:spacing w:line="440" w:lineRule="exact"/>
              <w:jc w:val="both"/>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大写：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p w14:paraId="659E4EBA">
            <w:pPr>
              <w:keepLines w:val="0"/>
              <w:kinsoku/>
              <w:bidi w:val="0"/>
              <w:spacing w:line="440" w:lineRule="exact"/>
              <w:jc w:val="both"/>
              <w:rPr>
                <w:rFonts w:hint="eastAsia" w:ascii="宋体" w:hAnsi="宋体" w:eastAsia="宋体" w:cs="宋体"/>
                <w:sz w:val="24"/>
                <w:szCs w:val="24"/>
                <w:lang w:val="en-US" w:eastAsia="zh-CN"/>
              </w:rPr>
            </w:pPr>
            <w:r>
              <w:rPr>
                <w:rFonts w:hint="eastAsia" w:ascii="宋体" w:hAnsi="宋体" w:eastAsia="宋体" w:cs="宋体"/>
                <w:i w:val="0"/>
                <w:color w:val="000000"/>
                <w:sz w:val="24"/>
                <w:szCs w:val="24"/>
                <w:u w:val="none"/>
                <w:lang w:val="en-US" w:eastAsia="zh-CN"/>
              </w:rPr>
              <w:t>小写：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tc>
      </w:tr>
      <w:tr w14:paraId="0C22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0CD822A2">
            <w:pPr>
              <w:keepLines w:val="0"/>
              <w:kinsoku/>
              <w:bidi w:val="0"/>
              <w:spacing w:line="44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2056" w:type="dxa"/>
            <w:vAlign w:val="center"/>
          </w:tcPr>
          <w:p w14:paraId="68533E58">
            <w:pPr>
              <w:keepLines w:val="0"/>
              <w:kinsoku/>
              <w:bidi w:val="0"/>
              <w:spacing w:line="440" w:lineRule="exac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交货期</w:t>
            </w:r>
          </w:p>
        </w:tc>
        <w:tc>
          <w:tcPr>
            <w:tcW w:w="6717" w:type="dxa"/>
            <w:vAlign w:val="center"/>
          </w:tcPr>
          <w:p w14:paraId="0047E966">
            <w:pPr>
              <w:keepLines w:val="0"/>
              <w:kinsoku/>
              <w:bidi w:val="0"/>
              <w:spacing w:line="440" w:lineRule="exact"/>
              <w:jc w:val="center"/>
              <w:rPr>
                <w:rFonts w:hint="eastAsia" w:ascii="宋体" w:hAnsi="宋体" w:eastAsia="宋体" w:cs="宋体"/>
                <w:b/>
                <w:bCs/>
                <w:sz w:val="24"/>
                <w:szCs w:val="24"/>
              </w:rPr>
            </w:pPr>
          </w:p>
        </w:tc>
      </w:tr>
      <w:tr w14:paraId="5F0D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6A99C676">
            <w:pPr>
              <w:keepLines w:val="0"/>
              <w:kinsoku/>
              <w:bidi w:val="0"/>
              <w:spacing w:line="44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w:t>
            </w:r>
          </w:p>
        </w:tc>
        <w:tc>
          <w:tcPr>
            <w:tcW w:w="2056" w:type="dxa"/>
            <w:vAlign w:val="center"/>
          </w:tcPr>
          <w:p w14:paraId="671C4E8E">
            <w:pPr>
              <w:keepLines w:val="0"/>
              <w:kinsoku/>
              <w:bidi w:val="0"/>
              <w:spacing w:line="440" w:lineRule="exac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质保期</w:t>
            </w:r>
          </w:p>
        </w:tc>
        <w:tc>
          <w:tcPr>
            <w:tcW w:w="6717" w:type="dxa"/>
            <w:vAlign w:val="center"/>
          </w:tcPr>
          <w:p w14:paraId="437CA273">
            <w:pPr>
              <w:keepLines w:val="0"/>
              <w:kinsoku/>
              <w:bidi w:val="0"/>
              <w:spacing w:line="440" w:lineRule="exact"/>
              <w:jc w:val="center"/>
              <w:rPr>
                <w:rFonts w:hint="eastAsia" w:ascii="宋体" w:hAnsi="宋体" w:eastAsia="宋体" w:cs="宋体"/>
                <w:b/>
                <w:bCs/>
                <w:sz w:val="24"/>
                <w:szCs w:val="24"/>
              </w:rPr>
            </w:pPr>
          </w:p>
        </w:tc>
      </w:tr>
      <w:tr w14:paraId="2FC7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021CC1AC">
            <w:pPr>
              <w:keepLines w:val="0"/>
              <w:kinsoku/>
              <w:bidi w:val="0"/>
              <w:spacing w:line="440" w:lineRule="exact"/>
              <w:jc w:val="center"/>
              <w:rPr>
                <w:rFonts w:hint="eastAsia" w:ascii="宋体" w:hAnsi="宋体" w:eastAsia="宋体" w:cs="宋体"/>
                <w:b/>
                <w:bCs/>
                <w:sz w:val="24"/>
                <w:szCs w:val="24"/>
                <w:lang w:val="en-US" w:eastAsia="zh-CN"/>
              </w:rPr>
            </w:pPr>
          </w:p>
        </w:tc>
        <w:tc>
          <w:tcPr>
            <w:tcW w:w="2056" w:type="dxa"/>
            <w:vAlign w:val="center"/>
          </w:tcPr>
          <w:p w14:paraId="0E3155CE">
            <w:pPr>
              <w:keepLines w:val="0"/>
              <w:kinsoku/>
              <w:bidi w:val="0"/>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c>
          <w:tcPr>
            <w:tcW w:w="6717" w:type="dxa"/>
            <w:vAlign w:val="center"/>
          </w:tcPr>
          <w:p w14:paraId="0CA49961">
            <w:pPr>
              <w:keepLines w:val="0"/>
              <w:kinsoku/>
              <w:bidi w:val="0"/>
              <w:spacing w:line="440" w:lineRule="exact"/>
              <w:jc w:val="center"/>
              <w:rPr>
                <w:rFonts w:hint="eastAsia" w:ascii="宋体" w:hAnsi="宋体" w:eastAsia="宋体" w:cs="宋体"/>
                <w:b/>
                <w:bCs/>
                <w:sz w:val="24"/>
                <w:szCs w:val="24"/>
              </w:rPr>
            </w:pPr>
          </w:p>
        </w:tc>
      </w:tr>
    </w:tbl>
    <w:p w14:paraId="0CFFA062">
      <w:pPr>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 xml:space="preserve">  注：</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报价应按</w:t>
      </w:r>
      <w:r>
        <w:rPr>
          <w:rFonts w:hint="eastAsia" w:ascii="宋体" w:hAnsi="宋体" w:cs="宋体"/>
          <w:b w:val="0"/>
          <w:bCs w:val="0"/>
          <w:color w:val="auto"/>
          <w:sz w:val="21"/>
          <w:szCs w:val="21"/>
          <w:lang w:eastAsia="zh-CN"/>
        </w:rPr>
        <w:t>谈判</w:t>
      </w:r>
      <w:r>
        <w:rPr>
          <w:rFonts w:hint="eastAsia" w:ascii="宋体" w:hAnsi="宋体" w:eastAsia="宋体" w:cs="宋体"/>
          <w:b w:val="0"/>
          <w:bCs w:val="0"/>
          <w:color w:val="auto"/>
          <w:sz w:val="21"/>
          <w:szCs w:val="21"/>
        </w:rPr>
        <w:t>总价填写，最多保留小数点后两位，大小写不一致时，以大写为准</w:t>
      </w:r>
      <w:r>
        <w:rPr>
          <w:rFonts w:hint="eastAsia" w:ascii="宋体" w:hAnsi="宋体" w:eastAsia="宋体" w:cs="宋体"/>
          <w:b w:val="0"/>
          <w:bCs w:val="0"/>
          <w:color w:val="auto"/>
          <w:sz w:val="21"/>
          <w:szCs w:val="21"/>
          <w:lang w:eastAsia="zh-CN"/>
        </w:rPr>
        <w:t>。</w:t>
      </w:r>
    </w:p>
    <w:p w14:paraId="17C3DE5F">
      <w:pPr>
        <w:keepNext w:val="0"/>
        <w:keepLines w:val="0"/>
        <w:pageBreakBefore w:val="0"/>
        <w:widowControl w:val="0"/>
        <w:kinsoku/>
        <w:wordWrap/>
        <w:overflowPunct/>
        <w:topLinePunct w:val="0"/>
        <w:autoSpaceDE w:val="0"/>
        <w:autoSpaceDN w:val="0"/>
        <w:bidi w:val="0"/>
        <w:adjustRightInd/>
        <w:snapToGrid w:val="0"/>
        <w:spacing w:line="440" w:lineRule="exact"/>
        <w:ind w:firstLine="630" w:firstLineChars="3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各供应商必须严格按照上表要求填写。</w:t>
      </w:r>
    </w:p>
    <w:p w14:paraId="5291F6EE">
      <w:pPr>
        <w:keepLines w:val="0"/>
        <w:kinsoku/>
        <w:autoSpaceDE w:val="0"/>
        <w:autoSpaceDN w:val="0"/>
        <w:bidi w:val="0"/>
        <w:adjustRightInd w:val="0"/>
        <w:snapToGrid w:val="0"/>
        <w:spacing w:line="440" w:lineRule="exact"/>
        <w:rPr>
          <w:rFonts w:hint="eastAsia" w:ascii="宋体" w:hAnsi="宋体" w:eastAsia="宋体" w:cs="宋体"/>
          <w:b/>
          <w:bCs/>
          <w:color w:val="auto"/>
          <w:sz w:val="24"/>
          <w:szCs w:val="24"/>
        </w:rPr>
      </w:pPr>
    </w:p>
    <w:p w14:paraId="52BE268B">
      <w:pPr>
        <w:keepLines w:val="0"/>
        <w:kinsoku/>
        <w:autoSpaceDE w:val="0"/>
        <w:autoSpaceDN w:val="0"/>
        <w:bidi w:val="0"/>
        <w:adjustRightInd w:val="0"/>
        <w:snapToGrid w:val="0"/>
        <w:spacing w:line="440" w:lineRule="exact"/>
        <w:rPr>
          <w:rFonts w:hint="eastAsia" w:ascii="宋体" w:hAnsi="宋体" w:eastAsia="宋体" w:cs="宋体"/>
          <w:b/>
          <w:color w:val="auto"/>
          <w:sz w:val="24"/>
          <w:szCs w:val="24"/>
          <w:lang w:val="zh-CN"/>
        </w:rPr>
      </w:pPr>
      <w:r>
        <w:rPr>
          <w:rFonts w:hint="eastAsia" w:ascii="宋体" w:hAnsi="宋体" w:eastAsia="宋体" w:cs="宋体"/>
          <w:b/>
          <w:bCs/>
          <w:color w:val="auto"/>
          <w:sz w:val="24"/>
          <w:szCs w:val="24"/>
        </w:rPr>
        <w:t xml:space="preserve">                                </w:t>
      </w:r>
    </w:p>
    <w:p w14:paraId="2FD4568A">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07D4CA81">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69BE7952">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70A0FF1">
      <w:pPr>
        <w:keepLines w:val="0"/>
        <w:kinsoku/>
        <w:autoSpaceDE w:val="0"/>
        <w:autoSpaceDN w:val="0"/>
        <w:bidi w:val="0"/>
        <w:adjustRightInd w:val="0"/>
        <w:snapToGrid w:val="0"/>
        <w:spacing w:line="440" w:lineRule="exact"/>
        <w:ind w:firstLine="1820" w:firstLineChars="650"/>
        <w:rPr>
          <w:rFonts w:hint="eastAsia" w:ascii="宋体" w:hAnsi="宋体" w:eastAsia="宋体" w:cs="宋体"/>
          <w:color w:val="auto"/>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25E3FF2">
      <w:pPr>
        <w:keepLines w:val="0"/>
        <w:widowControl/>
        <w:kinsoku/>
        <w:bidi w:val="0"/>
        <w:spacing w:line="44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三</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en-US" w:eastAsia="zh-CN"/>
        </w:rPr>
        <w:t xml:space="preserve"> 分项报价</w:t>
      </w:r>
      <w:r>
        <w:rPr>
          <w:rFonts w:hint="eastAsia" w:ascii="宋体" w:hAnsi="宋体" w:eastAsia="宋体" w:cs="宋体"/>
          <w:b/>
          <w:bCs/>
          <w:color w:val="auto"/>
          <w:sz w:val="32"/>
          <w:szCs w:val="32"/>
        </w:rPr>
        <w:t>表</w:t>
      </w:r>
    </w:p>
    <w:p w14:paraId="1B735F13">
      <w:pPr>
        <w:keepLines w:val="0"/>
        <w:widowControl/>
        <w:kinsoku/>
        <w:bidi w:val="0"/>
        <w:spacing w:line="440" w:lineRule="exact"/>
        <w:jc w:val="right"/>
        <w:rPr>
          <w:rFonts w:hint="eastAsia" w:ascii="宋体" w:hAnsi="宋体" w:eastAsia="宋体" w:cs="宋体"/>
          <w:b w:val="0"/>
          <w:bCs/>
          <w:sz w:val="24"/>
          <w:szCs w:val="24"/>
        </w:rPr>
      </w:pPr>
    </w:p>
    <w:p w14:paraId="17942D86">
      <w:pPr>
        <w:keepLines w:val="0"/>
        <w:widowControl/>
        <w:kinsoku/>
        <w:bidi w:val="0"/>
        <w:spacing w:line="440" w:lineRule="exact"/>
        <w:jc w:val="right"/>
        <w:rPr>
          <w:rFonts w:hint="eastAsia" w:ascii="宋体" w:hAnsi="宋体" w:eastAsia="宋体" w:cs="宋体"/>
          <w:b/>
          <w:sz w:val="24"/>
          <w:szCs w:val="24"/>
        </w:rPr>
      </w:pPr>
      <w:r>
        <w:rPr>
          <w:rFonts w:hint="eastAsia" w:ascii="宋体" w:hAnsi="宋体" w:cs="宋体"/>
          <w:b w:val="0"/>
          <w:bCs/>
          <w:sz w:val="24"/>
          <w:szCs w:val="24"/>
          <w:lang w:eastAsia="zh-CN"/>
        </w:rPr>
        <w:t>谈判</w:t>
      </w:r>
      <w:r>
        <w:rPr>
          <w:rFonts w:hint="eastAsia" w:ascii="宋体" w:hAnsi="宋体" w:eastAsia="宋体" w:cs="宋体"/>
          <w:b w:val="0"/>
          <w:bCs/>
          <w:sz w:val="24"/>
          <w:szCs w:val="24"/>
        </w:rPr>
        <w:t>项目编号：</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单位：人民币元</w:t>
      </w:r>
    </w:p>
    <w:tbl>
      <w:tblPr>
        <w:tblStyle w:val="36"/>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861"/>
        <w:gridCol w:w="1267"/>
        <w:gridCol w:w="731"/>
        <w:gridCol w:w="1127"/>
        <w:gridCol w:w="830"/>
        <w:gridCol w:w="764"/>
        <w:gridCol w:w="1245"/>
        <w:gridCol w:w="1140"/>
        <w:gridCol w:w="878"/>
      </w:tblGrid>
      <w:tr w14:paraId="1018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547" w:type="dxa"/>
            <w:tcBorders>
              <w:top w:val="single" w:color="auto" w:sz="12" w:space="0"/>
              <w:left w:val="single" w:color="auto" w:sz="12" w:space="0"/>
              <w:bottom w:val="single" w:color="auto" w:sz="4" w:space="0"/>
              <w:right w:val="single" w:color="auto" w:sz="4" w:space="0"/>
            </w:tcBorders>
            <w:vAlign w:val="center"/>
          </w:tcPr>
          <w:p w14:paraId="6DB9E6A3">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861" w:type="dxa"/>
            <w:tcBorders>
              <w:top w:val="single" w:color="auto" w:sz="12" w:space="0"/>
              <w:left w:val="nil"/>
              <w:bottom w:val="single" w:color="auto" w:sz="4" w:space="0"/>
              <w:right w:val="single" w:color="auto" w:sz="4" w:space="0"/>
            </w:tcBorders>
            <w:vAlign w:val="center"/>
          </w:tcPr>
          <w:p w14:paraId="1303EEC9">
            <w:pPr>
              <w:keepNext w:val="0"/>
              <w:keepLines w:val="0"/>
              <w:pageBreakBefore w:val="0"/>
              <w:widowControl w:val="0"/>
              <w:kinsoku/>
              <w:wordWrap/>
              <w:overflowPunct/>
              <w:topLinePunct w:val="0"/>
              <w:bidi w:val="0"/>
              <w:snapToGrid w:val="0"/>
              <w:spacing w:line="44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货物名称</w:t>
            </w:r>
          </w:p>
        </w:tc>
        <w:tc>
          <w:tcPr>
            <w:tcW w:w="1267" w:type="dxa"/>
            <w:tcBorders>
              <w:top w:val="single" w:color="auto" w:sz="12" w:space="0"/>
              <w:left w:val="nil"/>
              <w:bottom w:val="single" w:color="auto" w:sz="4" w:space="0"/>
              <w:right w:val="single" w:color="auto" w:sz="4" w:space="0"/>
            </w:tcBorders>
            <w:vAlign w:val="center"/>
          </w:tcPr>
          <w:p w14:paraId="764175BA">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型号规格</w:t>
            </w:r>
          </w:p>
        </w:tc>
        <w:tc>
          <w:tcPr>
            <w:tcW w:w="731" w:type="dxa"/>
            <w:tcBorders>
              <w:top w:val="single" w:color="auto" w:sz="12" w:space="0"/>
              <w:left w:val="nil"/>
              <w:bottom w:val="single" w:color="auto" w:sz="4" w:space="0"/>
              <w:right w:val="single" w:color="auto" w:sz="4" w:space="0"/>
            </w:tcBorders>
            <w:vAlign w:val="center"/>
          </w:tcPr>
          <w:p w14:paraId="6B262BFA">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品牌</w:t>
            </w:r>
          </w:p>
        </w:tc>
        <w:tc>
          <w:tcPr>
            <w:tcW w:w="1127" w:type="dxa"/>
            <w:tcBorders>
              <w:top w:val="single" w:color="auto" w:sz="12" w:space="0"/>
              <w:left w:val="nil"/>
              <w:bottom w:val="single" w:color="auto" w:sz="4" w:space="0"/>
              <w:right w:val="single" w:color="auto" w:sz="4" w:space="0"/>
            </w:tcBorders>
            <w:vAlign w:val="center"/>
          </w:tcPr>
          <w:p w14:paraId="6D2625C2">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生产</w:t>
            </w:r>
          </w:p>
          <w:p w14:paraId="200CE1E3">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厂家</w:t>
            </w:r>
          </w:p>
        </w:tc>
        <w:tc>
          <w:tcPr>
            <w:tcW w:w="830" w:type="dxa"/>
            <w:tcBorders>
              <w:top w:val="single" w:color="auto" w:sz="12" w:space="0"/>
              <w:left w:val="nil"/>
              <w:bottom w:val="single" w:color="auto" w:sz="4" w:space="0"/>
              <w:right w:val="single" w:color="auto" w:sz="4" w:space="0"/>
            </w:tcBorders>
            <w:vAlign w:val="center"/>
          </w:tcPr>
          <w:p w14:paraId="41E17C43">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764" w:type="dxa"/>
            <w:tcBorders>
              <w:top w:val="single" w:color="auto" w:sz="12" w:space="0"/>
              <w:left w:val="nil"/>
              <w:bottom w:val="single" w:color="auto" w:sz="4" w:space="0"/>
              <w:right w:val="single" w:color="auto" w:sz="4" w:space="0"/>
            </w:tcBorders>
            <w:vAlign w:val="center"/>
          </w:tcPr>
          <w:p w14:paraId="5481F89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1245" w:type="dxa"/>
            <w:tcBorders>
              <w:top w:val="single" w:color="auto" w:sz="12" w:space="0"/>
              <w:left w:val="nil"/>
              <w:bottom w:val="single" w:color="auto" w:sz="4" w:space="0"/>
              <w:right w:val="single" w:color="auto" w:sz="4" w:space="0"/>
            </w:tcBorders>
            <w:vAlign w:val="center"/>
          </w:tcPr>
          <w:p w14:paraId="5C5D6E98">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单价（元）</w:t>
            </w:r>
          </w:p>
        </w:tc>
        <w:tc>
          <w:tcPr>
            <w:tcW w:w="1140" w:type="dxa"/>
            <w:tcBorders>
              <w:top w:val="single" w:color="auto" w:sz="12" w:space="0"/>
              <w:left w:val="nil"/>
              <w:bottom w:val="single" w:color="auto" w:sz="4" w:space="0"/>
              <w:right w:val="single" w:color="auto" w:sz="4" w:space="0"/>
            </w:tcBorders>
            <w:vAlign w:val="center"/>
          </w:tcPr>
          <w:p w14:paraId="0DC8B1C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金额（元）</w:t>
            </w:r>
          </w:p>
        </w:tc>
        <w:tc>
          <w:tcPr>
            <w:tcW w:w="878" w:type="dxa"/>
            <w:tcBorders>
              <w:top w:val="single" w:color="auto" w:sz="12" w:space="0"/>
              <w:left w:val="nil"/>
              <w:bottom w:val="single" w:color="auto" w:sz="4" w:space="0"/>
              <w:right w:val="single" w:color="auto" w:sz="12" w:space="0"/>
            </w:tcBorders>
            <w:vAlign w:val="center"/>
          </w:tcPr>
          <w:p w14:paraId="6C86E28D">
            <w:pPr>
              <w:keepNext w:val="0"/>
              <w:keepLines w:val="0"/>
              <w:pageBreakBefore w:val="0"/>
              <w:widowControl w:val="0"/>
              <w:kinsoku/>
              <w:wordWrap/>
              <w:overflowPunct/>
              <w:topLinePunct w:val="0"/>
              <w:bidi w:val="0"/>
              <w:snapToGrid w:val="0"/>
              <w:spacing w:line="440" w:lineRule="exact"/>
              <w:ind w:left="105" w:leftChars="50"/>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3B9A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464F39A5">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60962F0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44F4917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311FBAB8">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19E5C6F4">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049C36C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2870A2F3">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6AED746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3D0D2BF1">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10A52E68">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1A54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5F36036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2FDDD92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30574B05">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4CF5D85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61ABA39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49106D8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0B19EE56">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27E3A851">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41A8CE73">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07EE8192">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34BF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1FC7F45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1A6F865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58E55C02">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62479535">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423D33F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40AAED19">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7ECD494B">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8A7C6D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70070C1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0C550D91">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1B8B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53387D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212DE59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232B985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361D0BC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2215F99B">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4DA1E0E4">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4416D5F2">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2431233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5947685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684A75E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64A4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218D448F">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5DE7218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521A026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343544B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0A9AABA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69EC08D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02139082">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6A60A464">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2DC4359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6A9A193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3F4D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1B9D30B9">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471396DF">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6CB47BF1">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109D06F6">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3428249F">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500E52B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07D606E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194C31B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0677963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577FFC0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47D0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407FB2C6">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5F892F9B">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b w:val="0"/>
                <w:bCs w:val="0"/>
                <w:color w:val="auto"/>
                <w:sz w:val="24"/>
                <w:szCs w:val="24"/>
                <w:lang w:val="zh-CN"/>
              </w:rPr>
            </w:pPr>
          </w:p>
        </w:tc>
        <w:tc>
          <w:tcPr>
            <w:tcW w:w="1267" w:type="dxa"/>
            <w:tcBorders>
              <w:top w:val="single" w:color="auto" w:sz="4" w:space="0"/>
              <w:left w:val="nil"/>
              <w:bottom w:val="single" w:color="auto" w:sz="4" w:space="0"/>
              <w:right w:val="single" w:color="auto" w:sz="4" w:space="0"/>
            </w:tcBorders>
            <w:vAlign w:val="center"/>
          </w:tcPr>
          <w:p w14:paraId="76CB0EF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2D7F5F06">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7258E6F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2738EB06">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4A49C6F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17A26E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4918526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0DEE47C5">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4050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7CB4324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0D661A1C">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b w:val="0"/>
                <w:bCs w:val="0"/>
                <w:color w:val="auto"/>
                <w:sz w:val="24"/>
                <w:szCs w:val="24"/>
                <w:lang w:val="en-US" w:eastAsia="zh-CN"/>
              </w:rPr>
            </w:pPr>
          </w:p>
        </w:tc>
        <w:tc>
          <w:tcPr>
            <w:tcW w:w="1267" w:type="dxa"/>
            <w:tcBorders>
              <w:top w:val="single" w:color="auto" w:sz="4" w:space="0"/>
              <w:left w:val="nil"/>
              <w:bottom w:val="single" w:color="auto" w:sz="4" w:space="0"/>
              <w:right w:val="single" w:color="auto" w:sz="4" w:space="0"/>
            </w:tcBorders>
            <w:vAlign w:val="center"/>
          </w:tcPr>
          <w:p w14:paraId="3D20DEB8">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4805DD21">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0FE5E7D1">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5B421445">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4FF365AB">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369C8D0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37AFA7AB">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5FB828B4">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1523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D13F1A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2D3FF48B">
            <w:pPr>
              <w:keepNext w:val="0"/>
              <w:keepLines w:val="0"/>
              <w:pageBreakBefore w:val="0"/>
              <w:widowControl w:val="0"/>
              <w:kinsoku/>
              <w:wordWrap/>
              <w:overflowPunct/>
              <w:topLinePunct w:val="0"/>
              <w:bidi w:val="0"/>
              <w:snapToGrid w:val="0"/>
              <w:spacing w:line="440" w:lineRule="exact"/>
              <w:jc w:val="center"/>
              <w:textAlignment w:val="auto"/>
              <w:rPr>
                <w:rFonts w:hint="default" w:ascii="宋体" w:hAnsi="宋体" w:eastAsia="宋体" w:cs="宋体"/>
                <w:b w:val="0"/>
                <w:bCs w:val="0"/>
                <w:color w:val="auto"/>
                <w:sz w:val="24"/>
                <w:szCs w:val="24"/>
                <w:lang w:val="en-US"/>
              </w:rPr>
            </w:pPr>
          </w:p>
        </w:tc>
        <w:tc>
          <w:tcPr>
            <w:tcW w:w="1267" w:type="dxa"/>
            <w:tcBorders>
              <w:top w:val="single" w:color="auto" w:sz="4" w:space="0"/>
              <w:left w:val="nil"/>
              <w:bottom w:val="single" w:color="auto" w:sz="4" w:space="0"/>
              <w:right w:val="single" w:color="auto" w:sz="4" w:space="0"/>
            </w:tcBorders>
            <w:vAlign w:val="center"/>
          </w:tcPr>
          <w:p w14:paraId="31F5D478">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798912C2">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4F0A46E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3475BB18">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42CDB099">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41F2926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79B4F8D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5B99EB55">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1DD3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360AAEB6">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5E97502E">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合计（元）</w:t>
            </w:r>
          </w:p>
        </w:tc>
        <w:tc>
          <w:tcPr>
            <w:tcW w:w="7982" w:type="dxa"/>
            <w:gridSpan w:val="8"/>
            <w:tcBorders>
              <w:top w:val="single" w:color="auto" w:sz="4" w:space="0"/>
              <w:left w:val="nil"/>
              <w:bottom w:val="single" w:color="auto" w:sz="4" w:space="0"/>
              <w:right w:val="single" w:color="auto" w:sz="12" w:space="0"/>
            </w:tcBorders>
            <w:vAlign w:val="center"/>
          </w:tcPr>
          <w:p w14:paraId="0140EDA7">
            <w:pPr>
              <w:keepNext w:val="0"/>
              <w:keepLines w:val="0"/>
              <w:pageBreakBefore w:val="0"/>
              <w:widowControl w:val="0"/>
              <w:kinsoku/>
              <w:wordWrap/>
              <w:overflowPunct/>
              <w:topLinePunct w:val="0"/>
              <w:bidi w:val="0"/>
              <w:snapToGrid w:val="0"/>
              <w:spacing w:line="440" w:lineRule="exact"/>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小写：</w:t>
            </w:r>
          </w:p>
          <w:p w14:paraId="6ED09881">
            <w:pPr>
              <w:keepNext w:val="0"/>
              <w:keepLines w:val="0"/>
              <w:pageBreakBefore w:val="0"/>
              <w:widowControl w:val="0"/>
              <w:kinsoku/>
              <w:wordWrap/>
              <w:overflowPunct/>
              <w:topLinePunct w:val="0"/>
              <w:bidi w:val="0"/>
              <w:snapToGrid w:val="0"/>
              <w:spacing w:line="440" w:lineRule="exact"/>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大写：</w:t>
            </w:r>
          </w:p>
        </w:tc>
      </w:tr>
    </w:tbl>
    <w:p w14:paraId="1D5D1101">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w:t>
      </w:r>
    </w:p>
    <w:p w14:paraId="5A6729E4">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“分项报价表”各分项报价合计应当与“</w:t>
      </w:r>
      <w:r>
        <w:rPr>
          <w:rFonts w:hint="eastAsia" w:ascii="宋体" w:hAnsi="宋体" w:eastAsia="宋体" w:cs="宋体"/>
          <w:b w:val="0"/>
          <w:bCs w:val="0"/>
          <w:color w:val="auto"/>
          <w:sz w:val="21"/>
          <w:szCs w:val="21"/>
          <w:highlight w:val="none"/>
          <w:lang w:val="zh-CN"/>
        </w:rPr>
        <w:t>第一次</w:t>
      </w:r>
      <w:r>
        <w:rPr>
          <w:rFonts w:hint="eastAsia" w:ascii="宋体" w:hAnsi="宋体" w:cs="宋体"/>
          <w:b w:val="0"/>
          <w:bCs w:val="0"/>
          <w:color w:val="auto"/>
          <w:sz w:val="21"/>
          <w:szCs w:val="21"/>
          <w:highlight w:val="none"/>
          <w:lang w:val="zh-CN"/>
        </w:rPr>
        <w:t>谈判</w:t>
      </w:r>
      <w:r>
        <w:rPr>
          <w:rFonts w:hint="eastAsia" w:ascii="宋体" w:hAnsi="宋体" w:eastAsia="宋体" w:cs="宋体"/>
          <w:b w:val="0"/>
          <w:bCs w:val="0"/>
          <w:color w:val="auto"/>
          <w:sz w:val="21"/>
          <w:szCs w:val="21"/>
          <w:highlight w:val="none"/>
          <w:lang w:val="zh-CN"/>
        </w:rPr>
        <w:t>报价表</w:t>
      </w:r>
      <w:r>
        <w:rPr>
          <w:rFonts w:hint="eastAsia" w:ascii="宋体" w:hAnsi="宋体" w:eastAsia="宋体" w:cs="宋体"/>
          <w:b w:val="0"/>
          <w:bCs w:val="0"/>
          <w:color w:val="auto"/>
          <w:sz w:val="21"/>
          <w:szCs w:val="21"/>
          <w:highlight w:val="none"/>
        </w:rPr>
        <w:t>”总报价相等；</w:t>
      </w:r>
    </w:p>
    <w:p w14:paraId="2F548F46">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“分项报价表”报价最多保留小数点后两位；</w:t>
      </w:r>
    </w:p>
    <w:p w14:paraId="3E35ED62">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如果按单价计算的结果与金额不一致时，以单价为准修正金额；</w:t>
      </w:r>
    </w:p>
    <w:p w14:paraId="5CC277AE">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对具体附属的服务项目进行说明。</w:t>
      </w:r>
    </w:p>
    <w:p w14:paraId="53539421">
      <w:pPr>
        <w:pStyle w:val="31"/>
        <w:keepLines w:val="0"/>
        <w:kinsoku/>
        <w:bidi w:val="0"/>
        <w:spacing w:line="440" w:lineRule="exact"/>
        <w:rPr>
          <w:rFonts w:hint="eastAsia" w:ascii="宋体" w:hAnsi="宋体" w:eastAsia="宋体" w:cs="宋体"/>
          <w:color w:val="auto"/>
          <w:sz w:val="28"/>
          <w:szCs w:val="28"/>
          <w:lang w:val="zh-CN"/>
        </w:rPr>
      </w:pPr>
    </w:p>
    <w:p w14:paraId="18687486">
      <w:pPr>
        <w:keepNext w:val="0"/>
        <w:keepLines w:val="0"/>
        <w:pageBreakBefore w:val="0"/>
        <w:widowControl w:val="0"/>
        <w:kinsoku/>
        <w:wordWrap/>
        <w:overflowPunct/>
        <w:topLinePunct w:val="0"/>
        <w:autoSpaceDE w:val="0"/>
        <w:autoSpaceDN w:val="0"/>
        <w:bidi w:val="0"/>
        <w:adjustRightInd w:val="0"/>
        <w:snapToGrid w:val="0"/>
        <w:spacing w:line="440" w:lineRule="exact"/>
        <w:ind w:firstLine="280" w:firstLineChars="100"/>
        <w:textAlignment w:val="auto"/>
        <w:rPr>
          <w:rFonts w:hint="eastAsia" w:ascii="宋体" w:hAnsi="宋体" w:eastAsia="宋体" w:cs="宋体"/>
          <w:color w:val="auto"/>
          <w:sz w:val="28"/>
          <w:szCs w:val="28"/>
          <w:lang w:val="zh-CN"/>
        </w:rPr>
      </w:pPr>
    </w:p>
    <w:p w14:paraId="7AB9185B">
      <w:pPr>
        <w:pStyle w:val="17"/>
        <w:keepLines w:val="0"/>
        <w:kinsoku/>
        <w:bidi w:val="0"/>
        <w:spacing w:line="440" w:lineRule="exact"/>
        <w:rPr>
          <w:rFonts w:hint="eastAsia" w:ascii="宋体" w:hAnsi="宋体" w:eastAsia="宋体" w:cs="宋体"/>
          <w:lang w:val="zh-CN"/>
        </w:rPr>
      </w:pPr>
    </w:p>
    <w:p w14:paraId="7C3913EB">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8"/>
          <w:szCs w:val="28"/>
          <w:lang w:val="zh-CN"/>
        </w:rPr>
        <w:br w:type="textWrapping"/>
      </w: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1A70D079">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6A61A6E0">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2234481">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sz w:val="24"/>
          <w:szCs w:val="24"/>
          <w:lang w:val="zh-CN"/>
        </w:rPr>
      </w:pPr>
    </w:p>
    <w:p w14:paraId="0EEF5BCE">
      <w:pPr>
        <w:pStyle w:val="31"/>
        <w:keepLines w:val="0"/>
        <w:kinsoku/>
        <w:bidi w:val="0"/>
        <w:spacing w:line="440" w:lineRule="exact"/>
        <w:rPr>
          <w:rFonts w:hint="eastAsia" w:ascii="宋体" w:hAnsi="宋体" w:eastAsia="宋体" w:cs="宋体"/>
          <w:color w:val="auto"/>
          <w:sz w:val="28"/>
          <w:szCs w:val="28"/>
          <w:lang w:val="zh-CN"/>
        </w:rPr>
      </w:pPr>
    </w:p>
    <w:p w14:paraId="17FFD46C">
      <w:pPr>
        <w:keepLines w:val="0"/>
        <w:kinsoku/>
        <w:autoSpaceDE w:val="0"/>
        <w:autoSpaceDN w:val="0"/>
        <w:bidi w:val="0"/>
        <w:adjustRightInd w:val="0"/>
        <w:snapToGrid w:val="0"/>
        <w:spacing w:line="440" w:lineRule="exact"/>
        <w:jc w:val="center"/>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zh-CN" w:eastAsia="zh-CN"/>
        </w:rPr>
        <w:t>偏离表</w:t>
      </w:r>
    </w:p>
    <w:p w14:paraId="1A906F8D">
      <w:pPr>
        <w:pStyle w:val="17"/>
        <w:keepLines w:val="0"/>
        <w:kinsoku/>
        <w:bidi w:val="0"/>
        <w:spacing w:line="440" w:lineRule="exact"/>
        <w:jc w:val="center"/>
        <w:rPr>
          <w:rFonts w:hint="eastAsia" w:ascii="宋体" w:hAnsi="宋体" w:eastAsia="宋体" w:cs="宋体"/>
          <w:b/>
          <w:bCs/>
          <w:color w:val="auto"/>
          <w:sz w:val="24"/>
          <w:szCs w:val="18"/>
        </w:rPr>
      </w:pPr>
    </w:p>
    <w:p w14:paraId="72FD8665">
      <w:pPr>
        <w:pStyle w:val="17"/>
        <w:keepLines w:val="0"/>
        <w:kinsoku/>
        <w:bidi w:val="0"/>
        <w:spacing w:line="440" w:lineRule="exact"/>
        <w:jc w:val="center"/>
        <w:rPr>
          <w:rFonts w:hint="eastAsia" w:ascii="宋体" w:hAnsi="宋体" w:eastAsia="宋体" w:cs="宋体"/>
          <w:b/>
          <w:bCs/>
          <w:color w:val="auto"/>
          <w:sz w:val="24"/>
          <w:szCs w:val="18"/>
        </w:rPr>
      </w:pPr>
      <w:r>
        <w:rPr>
          <w:rFonts w:hint="eastAsia" w:ascii="宋体" w:hAnsi="宋体" w:eastAsia="宋体" w:cs="宋体"/>
          <w:b/>
          <w:bCs/>
          <w:color w:val="auto"/>
          <w:sz w:val="24"/>
          <w:szCs w:val="18"/>
        </w:rPr>
        <w:t>（一）商务偏离表</w:t>
      </w:r>
    </w:p>
    <w:p w14:paraId="2F27D855">
      <w:pPr>
        <w:pStyle w:val="5"/>
        <w:keepLines w:val="0"/>
        <w:kinsoku/>
        <w:bidi w:val="0"/>
        <w:spacing w:line="440" w:lineRule="exact"/>
        <w:ind w:firstLine="400" w:firstLineChars="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项目编号：</w:t>
      </w:r>
    </w:p>
    <w:tbl>
      <w:tblPr>
        <w:tblStyle w:val="36"/>
        <w:tblpPr w:leftFromText="180" w:rightFromText="180" w:vertAnchor="text" w:horzAnchor="margin" w:tblpXSpec="center" w:tblpY="81"/>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02"/>
        <w:gridCol w:w="2723"/>
        <w:gridCol w:w="2542"/>
      </w:tblGrid>
      <w:tr w14:paraId="2DAF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bottom w:val="single" w:color="auto" w:sz="4" w:space="0"/>
            </w:tcBorders>
            <w:noWrap w:val="0"/>
            <w:vAlign w:val="center"/>
          </w:tcPr>
          <w:p w14:paraId="5473979F">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02" w:type="dxa"/>
            <w:tcBorders>
              <w:bottom w:val="single" w:color="auto" w:sz="4" w:space="0"/>
            </w:tcBorders>
            <w:noWrap w:val="0"/>
            <w:vAlign w:val="center"/>
          </w:tcPr>
          <w:p w14:paraId="1C17B113">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采购商务要求</w:t>
            </w:r>
          </w:p>
        </w:tc>
        <w:tc>
          <w:tcPr>
            <w:tcW w:w="2723" w:type="dxa"/>
            <w:tcBorders>
              <w:bottom w:val="single" w:color="auto" w:sz="4" w:space="0"/>
            </w:tcBorders>
            <w:noWrap w:val="0"/>
            <w:vAlign w:val="center"/>
          </w:tcPr>
          <w:p w14:paraId="050DF832">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响应文件商务响应</w:t>
            </w:r>
          </w:p>
        </w:tc>
        <w:tc>
          <w:tcPr>
            <w:tcW w:w="2542" w:type="dxa"/>
            <w:tcBorders>
              <w:bottom w:val="single" w:color="auto" w:sz="4" w:space="0"/>
            </w:tcBorders>
            <w:noWrap w:val="0"/>
            <w:vAlign w:val="center"/>
          </w:tcPr>
          <w:p w14:paraId="7FFB68AF">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偏离及其影响</w:t>
            </w:r>
          </w:p>
        </w:tc>
      </w:tr>
      <w:tr w14:paraId="5A00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6D9A8042">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744B1339">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3C50D7D4">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0D3BFB44">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r>
      <w:tr w14:paraId="6916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584E3129">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148B0352">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24032A59">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52AAB5DF">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r>
      <w:tr w14:paraId="719C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3DAC0CB1">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2F3514BF">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0EC3DCB9">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06FDBF64">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r>
      <w:tr w14:paraId="13CE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2198A1CD">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749217D8">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628C363A">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4E45485F">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r>
      <w:tr w14:paraId="3659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6C6A2F56">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0A5F837B">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1564C552">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77BB467D">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r>
      <w:tr w14:paraId="5F8E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45376A54">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5A771F98">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38E4098B">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056E02B4">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r>
      <w:tr w14:paraId="390A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69BDB797">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3EDD2825">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6C5C19AA">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62888B65">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r>
      <w:tr w14:paraId="6E89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6BA8C032">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371E165B">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5D476134">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45961FEA">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r>
      <w:tr w14:paraId="594F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6ACF9675">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62984291">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19C75BF6">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2C7CFF83">
            <w:pPr>
              <w:keepLines w:val="0"/>
              <w:kinsoku/>
              <w:wordWrap/>
              <w:overflowPunct/>
              <w:topLinePunct w:val="0"/>
              <w:bidi w:val="0"/>
              <w:spacing w:line="440" w:lineRule="exact"/>
              <w:jc w:val="center"/>
              <w:rPr>
                <w:rFonts w:hint="eastAsia" w:ascii="宋体" w:hAnsi="宋体" w:eastAsia="宋体" w:cs="宋体"/>
                <w:color w:val="auto"/>
                <w:sz w:val="24"/>
                <w:szCs w:val="24"/>
                <w:highlight w:val="none"/>
              </w:rPr>
            </w:pPr>
          </w:p>
        </w:tc>
      </w:tr>
    </w:tbl>
    <w:p w14:paraId="6981D72E">
      <w:pPr>
        <w:keepLines w:val="0"/>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 1.本表应严格按照“第六章 商务要求”中所包含的商务条款填写；“</w:t>
      </w:r>
      <w:r>
        <w:rPr>
          <w:rFonts w:hint="eastAsia" w:ascii="宋体" w:hAnsi="宋体" w:cs="宋体"/>
          <w:color w:val="auto"/>
          <w:sz w:val="21"/>
          <w:szCs w:val="21"/>
          <w:highlight w:val="none"/>
          <w:lang w:eastAsia="zh-CN"/>
        </w:rPr>
        <w:t>谈判</w:t>
      </w:r>
      <w:r>
        <w:rPr>
          <w:rFonts w:hint="eastAsia" w:ascii="宋体" w:hAnsi="宋体" w:eastAsia="宋体" w:cs="宋体"/>
          <w:color w:val="auto"/>
          <w:sz w:val="21"/>
          <w:szCs w:val="21"/>
          <w:highlight w:val="none"/>
        </w:rPr>
        <w:t>采购商务要求”须按</w:t>
      </w:r>
      <w:r>
        <w:rPr>
          <w:rFonts w:hint="eastAsia" w:ascii="宋体" w:hAnsi="宋体" w:cs="宋体"/>
          <w:color w:val="auto"/>
          <w:sz w:val="21"/>
          <w:szCs w:val="21"/>
          <w:highlight w:val="none"/>
          <w:lang w:eastAsia="zh-CN"/>
        </w:rPr>
        <w:t>谈判</w:t>
      </w:r>
      <w:r>
        <w:rPr>
          <w:rFonts w:hint="eastAsia" w:ascii="宋体" w:hAnsi="宋体" w:eastAsia="宋体" w:cs="宋体"/>
          <w:color w:val="auto"/>
          <w:sz w:val="21"/>
          <w:szCs w:val="21"/>
          <w:highlight w:val="none"/>
        </w:rPr>
        <w:t>文件的商务条款填写；“</w:t>
      </w:r>
      <w:r>
        <w:rPr>
          <w:rFonts w:hint="eastAsia" w:ascii="宋体" w:hAnsi="宋体" w:cs="宋体"/>
          <w:color w:val="auto"/>
          <w:sz w:val="21"/>
          <w:szCs w:val="21"/>
          <w:highlight w:val="none"/>
          <w:lang w:eastAsia="zh-CN"/>
        </w:rPr>
        <w:t>谈判</w:t>
      </w:r>
      <w:r>
        <w:rPr>
          <w:rFonts w:hint="eastAsia" w:ascii="宋体" w:hAnsi="宋体" w:eastAsia="宋体" w:cs="宋体"/>
          <w:color w:val="auto"/>
          <w:sz w:val="21"/>
          <w:szCs w:val="21"/>
          <w:highlight w:val="none"/>
        </w:rPr>
        <w:t>响应文件商务响应”为供应商所响应的商务条款；“偏离及其影响” 填写：正偏离、负偏离或无偏离。</w:t>
      </w:r>
    </w:p>
    <w:p w14:paraId="5A037A1A">
      <w:pPr>
        <w:keepLines w:val="0"/>
        <w:kinsoku/>
        <w:wordWrap/>
        <w:overflowPunct/>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2．供应商必须据实填写，不得虚假响应，否则将取消其</w:t>
      </w:r>
      <w:r>
        <w:rPr>
          <w:rFonts w:hint="eastAsia" w:ascii="宋体" w:hAnsi="宋体" w:cs="宋体"/>
          <w:color w:val="auto"/>
          <w:sz w:val="21"/>
          <w:szCs w:val="21"/>
          <w:highlight w:val="none"/>
          <w:lang w:eastAsia="zh-CN"/>
        </w:rPr>
        <w:t>谈判</w:t>
      </w:r>
      <w:r>
        <w:rPr>
          <w:rFonts w:hint="eastAsia" w:ascii="宋体" w:hAnsi="宋体" w:eastAsia="宋体" w:cs="宋体"/>
          <w:color w:val="auto"/>
          <w:sz w:val="21"/>
          <w:szCs w:val="21"/>
          <w:highlight w:val="none"/>
        </w:rPr>
        <w:t>或成交资格，并按有关规定进</w:t>
      </w:r>
      <w:r>
        <w:rPr>
          <w:rFonts w:hint="eastAsia" w:ascii="宋体" w:hAnsi="宋体" w:eastAsia="宋体" w:cs="宋体"/>
          <w:color w:val="auto"/>
          <w:sz w:val="21"/>
          <w:szCs w:val="21"/>
          <w:highlight w:val="none"/>
          <w:lang w:val="en-US" w:eastAsia="zh-CN"/>
        </w:rPr>
        <w:t>行</w:t>
      </w:r>
      <w:r>
        <w:rPr>
          <w:rFonts w:hint="eastAsia" w:ascii="宋体" w:hAnsi="宋体" w:eastAsia="宋体" w:cs="宋体"/>
          <w:color w:val="auto"/>
          <w:sz w:val="21"/>
          <w:szCs w:val="21"/>
          <w:highlight w:val="none"/>
        </w:rPr>
        <w:t>处罚。</w:t>
      </w:r>
    </w:p>
    <w:p w14:paraId="34D253D6">
      <w:pPr>
        <w:keepLines w:val="0"/>
        <w:kinsoku/>
        <w:wordWrap/>
        <w:overflowPunct/>
        <w:topLinePunct w:val="0"/>
        <w:bidi w:val="0"/>
        <w:spacing w:line="440" w:lineRule="exact"/>
        <w:ind w:firstLine="720" w:firstLineChars="300"/>
        <w:rPr>
          <w:rFonts w:hint="eastAsia" w:ascii="宋体" w:hAnsi="宋体" w:eastAsia="宋体" w:cs="宋体"/>
          <w:color w:val="auto"/>
          <w:sz w:val="24"/>
          <w:szCs w:val="24"/>
          <w:highlight w:val="none"/>
        </w:rPr>
      </w:pPr>
    </w:p>
    <w:p w14:paraId="372FFDAE">
      <w:pPr>
        <w:pStyle w:val="17"/>
        <w:keepLines w:val="0"/>
        <w:kinsoku/>
        <w:wordWrap/>
        <w:overflowPunct/>
        <w:topLinePunct w:val="0"/>
        <w:bidi w:val="0"/>
        <w:spacing w:line="440" w:lineRule="exact"/>
        <w:rPr>
          <w:rFonts w:hint="eastAsia" w:ascii="宋体" w:hAnsi="宋体" w:eastAsia="宋体" w:cs="宋体"/>
          <w:color w:val="auto"/>
          <w:sz w:val="24"/>
          <w:szCs w:val="24"/>
          <w:highlight w:val="none"/>
        </w:rPr>
      </w:pPr>
    </w:p>
    <w:p w14:paraId="50476093">
      <w:pPr>
        <w:keepLines w:val="0"/>
        <w:kinsoku/>
        <w:wordWrap/>
        <w:overflowPunct/>
        <w:topLinePunct w:val="0"/>
        <w:bidi w:val="0"/>
        <w:spacing w:line="440" w:lineRule="exact"/>
        <w:rPr>
          <w:rFonts w:hint="eastAsia" w:ascii="宋体" w:hAnsi="宋体" w:eastAsia="宋体" w:cs="宋体"/>
          <w:color w:val="auto"/>
          <w:sz w:val="24"/>
          <w:szCs w:val="24"/>
          <w:highlight w:val="none"/>
        </w:rPr>
      </w:pPr>
    </w:p>
    <w:p w14:paraId="111B2F9A">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1405DBA1">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2E9B5801">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4606861">
      <w:pPr>
        <w:pStyle w:val="31"/>
        <w:keepLines w:val="0"/>
        <w:kinsoku/>
        <w:bidi w:val="0"/>
        <w:spacing w:line="440" w:lineRule="exact"/>
        <w:rPr>
          <w:rFonts w:hint="eastAsia" w:ascii="宋体" w:hAnsi="宋体" w:eastAsia="宋体" w:cs="宋体"/>
          <w:color w:val="auto"/>
        </w:rPr>
      </w:pPr>
    </w:p>
    <w:p w14:paraId="5CA80BDC">
      <w:pPr>
        <w:pStyle w:val="5"/>
        <w:keepLines w:val="0"/>
        <w:kinsoku/>
        <w:bidi w:val="0"/>
        <w:spacing w:line="440" w:lineRule="exact"/>
        <w:ind w:firstLine="0"/>
        <w:rPr>
          <w:rFonts w:hint="eastAsia" w:ascii="宋体" w:hAnsi="宋体" w:eastAsia="宋体" w:cs="宋体"/>
          <w:color w:val="auto"/>
          <w:highlight w:val="yellow"/>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2EEB581D">
      <w:pPr>
        <w:pStyle w:val="4"/>
        <w:keepLines w:val="0"/>
        <w:pageBreakBefore w:val="0"/>
        <w:kinsoku/>
        <w:wordWrap/>
        <w:overflowPunct/>
        <w:topLinePunct w:val="0"/>
        <w:bidi w:val="0"/>
        <w:snapToGrid/>
        <w:spacing w:line="440" w:lineRule="exact"/>
        <w:jc w:val="center"/>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val="zh-CN"/>
        </w:rPr>
        <w:t>技术</w:t>
      </w:r>
      <w:r>
        <w:rPr>
          <w:rFonts w:hint="eastAsia" w:ascii="宋体" w:hAnsi="宋体" w:eastAsia="宋体" w:cs="宋体"/>
          <w:b/>
          <w:bCs/>
          <w:color w:val="auto"/>
          <w:sz w:val="24"/>
          <w:szCs w:val="24"/>
        </w:rPr>
        <w:t>要求</w:t>
      </w:r>
      <w:r>
        <w:rPr>
          <w:rFonts w:hint="eastAsia" w:ascii="宋体" w:hAnsi="宋体" w:eastAsia="宋体" w:cs="宋体"/>
          <w:b/>
          <w:bCs/>
          <w:color w:val="auto"/>
          <w:sz w:val="24"/>
          <w:szCs w:val="24"/>
          <w:lang w:val="zh-CN"/>
        </w:rPr>
        <w:t xml:space="preserve">偏离表 </w:t>
      </w:r>
    </w:p>
    <w:p w14:paraId="143CC624">
      <w:pPr>
        <w:pStyle w:val="5"/>
        <w:keepLines w:val="0"/>
        <w:pageBreakBefore w:val="0"/>
        <w:kinsoku/>
        <w:wordWrap/>
        <w:overflowPunct/>
        <w:topLinePunct w:val="0"/>
        <w:bidi w:val="0"/>
        <w:snapToGrid/>
        <w:spacing w:line="44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谈判</w:t>
      </w:r>
      <w:r>
        <w:rPr>
          <w:rFonts w:hint="eastAsia" w:ascii="宋体" w:hAnsi="宋体" w:eastAsia="宋体" w:cs="宋体"/>
          <w:color w:val="auto"/>
          <w:sz w:val="24"/>
          <w:szCs w:val="24"/>
        </w:rPr>
        <w:t xml:space="preserve">供应商名称：                      </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项目编号：</w:t>
      </w:r>
    </w:p>
    <w:tbl>
      <w:tblPr>
        <w:tblStyle w:val="36"/>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2439"/>
        <w:gridCol w:w="2877"/>
        <w:gridCol w:w="2553"/>
      </w:tblGrid>
      <w:tr w14:paraId="63B5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14:paraId="189A1841">
            <w:pPr>
              <w:pStyle w:val="118"/>
              <w:keepLines w:val="0"/>
              <w:pageBreakBefore w:val="0"/>
              <w:kinsoku/>
              <w:wordWrap/>
              <w:overflowPunct/>
              <w:topLinePunct w:val="0"/>
              <w:bidi w:val="0"/>
              <w:snapToGrid/>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39" w:type="dxa"/>
            <w:tcBorders>
              <w:top w:val="single" w:color="auto" w:sz="4" w:space="0"/>
              <w:left w:val="nil"/>
              <w:bottom w:val="single" w:color="auto" w:sz="4" w:space="0"/>
              <w:right w:val="single" w:color="auto" w:sz="4" w:space="0"/>
            </w:tcBorders>
            <w:vAlign w:val="center"/>
          </w:tcPr>
          <w:p w14:paraId="66108BB8">
            <w:pPr>
              <w:pStyle w:val="118"/>
              <w:keepLines w:val="0"/>
              <w:pageBreakBefore w:val="0"/>
              <w:kinsoku/>
              <w:wordWrap/>
              <w:overflowPunct/>
              <w:topLinePunct w:val="0"/>
              <w:bidi w:val="0"/>
              <w:snapToGrid/>
              <w:spacing w:line="440" w:lineRule="exact"/>
              <w:jc w:val="center"/>
              <w:rPr>
                <w:rFonts w:hint="eastAsia" w:ascii="宋体" w:hAnsi="宋体" w:eastAsia="宋体" w:cs="宋体"/>
                <w:color w:val="auto"/>
                <w:sz w:val="24"/>
                <w:szCs w:val="24"/>
              </w:rPr>
            </w:pP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文件技术要求</w:t>
            </w:r>
          </w:p>
        </w:tc>
        <w:tc>
          <w:tcPr>
            <w:tcW w:w="2877" w:type="dxa"/>
            <w:tcBorders>
              <w:top w:val="single" w:color="auto" w:sz="4" w:space="0"/>
              <w:left w:val="nil"/>
              <w:bottom w:val="single" w:color="auto" w:sz="4" w:space="0"/>
              <w:right w:val="single" w:color="auto" w:sz="4" w:space="0"/>
            </w:tcBorders>
            <w:vAlign w:val="center"/>
          </w:tcPr>
          <w:p w14:paraId="53298BD4">
            <w:pPr>
              <w:pStyle w:val="118"/>
              <w:keepLines w:val="0"/>
              <w:pageBreakBefore w:val="0"/>
              <w:kinsoku/>
              <w:wordWrap/>
              <w:overflowPunct/>
              <w:topLinePunct w:val="0"/>
              <w:bidi w:val="0"/>
              <w:snapToGrid/>
              <w:spacing w:line="440" w:lineRule="exact"/>
              <w:jc w:val="center"/>
              <w:rPr>
                <w:rFonts w:hint="eastAsia" w:ascii="宋体" w:hAnsi="宋体" w:eastAsia="宋体" w:cs="宋体"/>
                <w:color w:val="auto"/>
                <w:sz w:val="24"/>
                <w:szCs w:val="24"/>
              </w:rPr>
            </w:pPr>
            <w:r>
              <w:rPr>
                <w:rFonts w:hint="eastAsia" w:ascii="宋体" w:hAnsi="宋体" w:cs="宋体"/>
                <w:color w:val="auto"/>
                <w:sz w:val="24"/>
                <w:szCs w:val="24"/>
                <w:lang w:eastAsia="zh-CN"/>
              </w:rPr>
              <w:t>谈判</w:t>
            </w:r>
            <w:r>
              <w:rPr>
                <w:rFonts w:hint="eastAsia" w:ascii="宋体" w:hAnsi="宋体" w:eastAsia="宋体" w:cs="宋体"/>
                <w:color w:val="auto"/>
                <w:sz w:val="24"/>
                <w:szCs w:val="24"/>
              </w:rPr>
              <w:t>响应文件技术要求</w:t>
            </w:r>
          </w:p>
        </w:tc>
        <w:tc>
          <w:tcPr>
            <w:tcW w:w="2553" w:type="dxa"/>
            <w:tcBorders>
              <w:top w:val="single" w:color="auto" w:sz="4" w:space="0"/>
              <w:left w:val="nil"/>
              <w:bottom w:val="single" w:color="auto" w:sz="4" w:space="0"/>
              <w:right w:val="single" w:color="auto" w:sz="4" w:space="0"/>
            </w:tcBorders>
            <w:vAlign w:val="center"/>
          </w:tcPr>
          <w:p w14:paraId="043FB906">
            <w:pPr>
              <w:pStyle w:val="118"/>
              <w:keepLines w:val="0"/>
              <w:pageBreakBefore w:val="0"/>
              <w:kinsoku/>
              <w:wordWrap/>
              <w:overflowPunct/>
              <w:topLinePunct w:val="0"/>
              <w:bidi w:val="0"/>
              <w:snapToGrid/>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偏离及其影响</w:t>
            </w:r>
          </w:p>
        </w:tc>
      </w:tr>
      <w:tr w14:paraId="5521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8" w:type="dxa"/>
            <w:tcBorders>
              <w:top w:val="single" w:color="auto" w:sz="4" w:space="0"/>
              <w:left w:val="single" w:color="auto" w:sz="4" w:space="0"/>
              <w:bottom w:val="single" w:color="auto" w:sz="4" w:space="0"/>
              <w:right w:val="single" w:color="auto" w:sz="4" w:space="0"/>
            </w:tcBorders>
          </w:tcPr>
          <w:p w14:paraId="20F38254">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439" w:type="dxa"/>
            <w:tcBorders>
              <w:top w:val="single" w:color="auto" w:sz="4" w:space="0"/>
              <w:left w:val="nil"/>
              <w:bottom w:val="single" w:color="auto" w:sz="4" w:space="0"/>
              <w:right w:val="single" w:color="auto" w:sz="4" w:space="0"/>
            </w:tcBorders>
          </w:tcPr>
          <w:p w14:paraId="40A24B1D">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877" w:type="dxa"/>
            <w:tcBorders>
              <w:top w:val="single" w:color="auto" w:sz="4" w:space="0"/>
              <w:left w:val="nil"/>
              <w:bottom w:val="single" w:color="auto" w:sz="4" w:space="0"/>
              <w:right w:val="single" w:color="auto" w:sz="4" w:space="0"/>
            </w:tcBorders>
          </w:tcPr>
          <w:p w14:paraId="45133C8B">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553" w:type="dxa"/>
            <w:tcBorders>
              <w:top w:val="single" w:color="auto" w:sz="4" w:space="0"/>
              <w:left w:val="nil"/>
              <w:bottom w:val="single" w:color="auto" w:sz="4" w:space="0"/>
              <w:right w:val="single" w:color="auto" w:sz="4" w:space="0"/>
            </w:tcBorders>
          </w:tcPr>
          <w:p w14:paraId="3FBB9694">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r>
      <w:tr w14:paraId="1686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8" w:type="dxa"/>
            <w:tcBorders>
              <w:top w:val="single" w:color="auto" w:sz="4" w:space="0"/>
              <w:left w:val="single" w:color="auto" w:sz="4" w:space="0"/>
              <w:bottom w:val="single" w:color="auto" w:sz="4" w:space="0"/>
              <w:right w:val="single" w:color="auto" w:sz="4" w:space="0"/>
            </w:tcBorders>
          </w:tcPr>
          <w:p w14:paraId="270DC171">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439" w:type="dxa"/>
            <w:tcBorders>
              <w:top w:val="single" w:color="auto" w:sz="4" w:space="0"/>
              <w:left w:val="nil"/>
              <w:bottom w:val="single" w:color="auto" w:sz="4" w:space="0"/>
              <w:right w:val="single" w:color="auto" w:sz="4" w:space="0"/>
            </w:tcBorders>
          </w:tcPr>
          <w:p w14:paraId="031C70BB">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877" w:type="dxa"/>
            <w:tcBorders>
              <w:top w:val="single" w:color="auto" w:sz="4" w:space="0"/>
              <w:left w:val="nil"/>
              <w:bottom w:val="single" w:color="auto" w:sz="4" w:space="0"/>
              <w:right w:val="single" w:color="auto" w:sz="4" w:space="0"/>
            </w:tcBorders>
          </w:tcPr>
          <w:p w14:paraId="2A54782C">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553" w:type="dxa"/>
            <w:tcBorders>
              <w:top w:val="single" w:color="auto" w:sz="4" w:space="0"/>
              <w:left w:val="nil"/>
              <w:bottom w:val="single" w:color="auto" w:sz="4" w:space="0"/>
              <w:right w:val="single" w:color="auto" w:sz="4" w:space="0"/>
            </w:tcBorders>
          </w:tcPr>
          <w:p w14:paraId="1C86E29E">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r>
      <w:tr w14:paraId="3C6A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8" w:type="dxa"/>
            <w:tcBorders>
              <w:top w:val="single" w:color="auto" w:sz="4" w:space="0"/>
              <w:left w:val="single" w:color="auto" w:sz="4" w:space="0"/>
              <w:bottom w:val="single" w:color="auto" w:sz="4" w:space="0"/>
              <w:right w:val="single" w:color="auto" w:sz="4" w:space="0"/>
            </w:tcBorders>
          </w:tcPr>
          <w:p w14:paraId="1031D3C5">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439" w:type="dxa"/>
            <w:tcBorders>
              <w:top w:val="single" w:color="auto" w:sz="4" w:space="0"/>
              <w:left w:val="nil"/>
              <w:bottom w:val="single" w:color="auto" w:sz="4" w:space="0"/>
              <w:right w:val="single" w:color="auto" w:sz="4" w:space="0"/>
            </w:tcBorders>
          </w:tcPr>
          <w:p w14:paraId="711F6937">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877" w:type="dxa"/>
            <w:tcBorders>
              <w:top w:val="single" w:color="auto" w:sz="4" w:space="0"/>
              <w:left w:val="nil"/>
              <w:bottom w:val="single" w:color="auto" w:sz="4" w:space="0"/>
              <w:right w:val="single" w:color="auto" w:sz="4" w:space="0"/>
            </w:tcBorders>
          </w:tcPr>
          <w:p w14:paraId="7D4D27B0">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553" w:type="dxa"/>
            <w:tcBorders>
              <w:top w:val="single" w:color="auto" w:sz="4" w:space="0"/>
              <w:left w:val="nil"/>
              <w:bottom w:val="single" w:color="auto" w:sz="4" w:space="0"/>
              <w:right w:val="single" w:color="auto" w:sz="4" w:space="0"/>
            </w:tcBorders>
          </w:tcPr>
          <w:p w14:paraId="4AB10720">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r>
      <w:tr w14:paraId="6857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8" w:type="dxa"/>
            <w:tcBorders>
              <w:top w:val="single" w:color="auto" w:sz="4" w:space="0"/>
              <w:left w:val="single" w:color="auto" w:sz="4" w:space="0"/>
              <w:bottom w:val="single" w:color="auto" w:sz="4" w:space="0"/>
              <w:right w:val="single" w:color="auto" w:sz="4" w:space="0"/>
            </w:tcBorders>
          </w:tcPr>
          <w:p w14:paraId="3437C905">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439" w:type="dxa"/>
            <w:tcBorders>
              <w:top w:val="single" w:color="auto" w:sz="4" w:space="0"/>
              <w:left w:val="nil"/>
              <w:bottom w:val="single" w:color="auto" w:sz="4" w:space="0"/>
              <w:right w:val="single" w:color="auto" w:sz="4" w:space="0"/>
            </w:tcBorders>
          </w:tcPr>
          <w:p w14:paraId="6F069AAB">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877" w:type="dxa"/>
            <w:tcBorders>
              <w:top w:val="single" w:color="auto" w:sz="4" w:space="0"/>
              <w:left w:val="nil"/>
              <w:bottom w:val="single" w:color="auto" w:sz="4" w:space="0"/>
              <w:right w:val="single" w:color="auto" w:sz="4" w:space="0"/>
            </w:tcBorders>
          </w:tcPr>
          <w:p w14:paraId="46FE4EF6">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553" w:type="dxa"/>
            <w:tcBorders>
              <w:top w:val="single" w:color="auto" w:sz="4" w:space="0"/>
              <w:left w:val="nil"/>
              <w:bottom w:val="single" w:color="auto" w:sz="4" w:space="0"/>
              <w:right w:val="single" w:color="auto" w:sz="4" w:space="0"/>
            </w:tcBorders>
          </w:tcPr>
          <w:p w14:paraId="224BAF05">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r>
      <w:tr w14:paraId="3552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8" w:type="dxa"/>
            <w:tcBorders>
              <w:top w:val="single" w:color="auto" w:sz="4" w:space="0"/>
              <w:left w:val="single" w:color="auto" w:sz="4" w:space="0"/>
              <w:bottom w:val="single" w:color="auto" w:sz="4" w:space="0"/>
              <w:right w:val="single" w:color="auto" w:sz="4" w:space="0"/>
            </w:tcBorders>
          </w:tcPr>
          <w:p w14:paraId="2875C6B8">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439" w:type="dxa"/>
            <w:tcBorders>
              <w:top w:val="single" w:color="auto" w:sz="4" w:space="0"/>
              <w:left w:val="nil"/>
              <w:bottom w:val="single" w:color="auto" w:sz="4" w:space="0"/>
              <w:right w:val="single" w:color="auto" w:sz="4" w:space="0"/>
            </w:tcBorders>
          </w:tcPr>
          <w:p w14:paraId="0E911152">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877" w:type="dxa"/>
            <w:tcBorders>
              <w:top w:val="single" w:color="auto" w:sz="4" w:space="0"/>
              <w:left w:val="nil"/>
              <w:bottom w:val="single" w:color="auto" w:sz="4" w:space="0"/>
              <w:right w:val="single" w:color="auto" w:sz="4" w:space="0"/>
            </w:tcBorders>
          </w:tcPr>
          <w:p w14:paraId="75B82869">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553" w:type="dxa"/>
            <w:tcBorders>
              <w:top w:val="single" w:color="auto" w:sz="4" w:space="0"/>
              <w:left w:val="nil"/>
              <w:bottom w:val="single" w:color="auto" w:sz="4" w:space="0"/>
              <w:right w:val="single" w:color="auto" w:sz="4" w:space="0"/>
            </w:tcBorders>
          </w:tcPr>
          <w:p w14:paraId="5B1B76EA">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r>
      <w:tr w14:paraId="7340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8" w:type="dxa"/>
            <w:tcBorders>
              <w:top w:val="single" w:color="auto" w:sz="4" w:space="0"/>
              <w:left w:val="single" w:color="auto" w:sz="4" w:space="0"/>
              <w:bottom w:val="single" w:color="auto" w:sz="4" w:space="0"/>
              <w:right w:val="single" w:color="auto" w:sz="4" w:space="0"/>
            </w:tcBorders>
          </w:tcPr>
          <w:p w14:paraId="6ED0204E">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439" w:type="dxa"/>
            <w:tcBorders>
              <w:top w:val="single" w:color="auto" w:sz="4" w:space="0"/>
              <w:left w:val="nil"/>
              <w:bottom w:val="single" w:color="auto" w:sz="4" w:space="0"/>
              <w:right w:val="single" w:color="auto" w:sz="4" w:space="0"/>
            </w:tcBorders>
          </w:tcPr>
          <w:p w14:paraId="72CFB363">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877" w:type="dxa"/>
            <w:tcBorders>
              <w:top w:val="single" w:color="auto" w:sz="4" w:space="0"/>
              <w:left w:val="nil"/>
              <w:bottom w:val="single" w:color="auto" w:sz="4" w:space="0"/>
              <w:right w:val="single" w:color="auto" w:sz="4" w:space="0"/>
            </w:tcBorders>
          </w:tcPr>
          <w:p w14:paraId="1ABB970C">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553" w:type="dxa"/>
            <w:tcBorders>
              <w:top w:val="single" w:color="auto" w:sz="4" w:space="0"/>
              <w:left w:val="nil"/>
              <w:bottom w:val="single" w:color="auto" w:sz="4" w:space="0"/>
              <w:right w:val="single" w:color="auto" w:sz="4" w:space="0"/>
            </w:tcBorders>
          </w:tcPr>
          <w:p w14:paraId="39B95F4E">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r>
      <w:tr w14:paraId="36DF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8" w:type="dxa"/>
            <w:tcBorders>
              <w:top w:val="single" w:color="auto" w:sz="4" w:space="0"/>
              <w:left w:val="single" w:color="auto" w:sz="4" w:space="0"/>
              <w:bottom w:val="single" w:color="auto" w:sz="4" w:space="0"/>
              <w:right w:val="single" w:color="auto" w:sz="4" w:space="0"/>
            </w:tcBorders>
          </w:tcPr>
          <w:p w14:paraId="64129BB8">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439" w:type="dxa"/>
            <w:tcBorders>
              <w:top w:val="single" w:color="auto" w:sz="4" w:space="0"/>
              <w:left w:val="nil"/>
              <w:bottom w:val="single" w:color="auto" w:sz="4" w:space="0"/>
              <w:right w:val="single" w:color="auto" w:sz="4" w:space="0"/>
            </w:tcBorders>
          </w:tcPr>
          <w:p w14:paraId="12173308">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877" w:type="dxa"/>
            <w:tcBorders>
              <w:top w:val="single" w:color="auto" w:sz="4" w:space="0"/>
              <w:left w:val="nil"/>
              <w:bottom w:val="single" w:color="auto" w:sz="4" w:space="0"/>
              <w:right w:val="single" w:color="auto" w:sz="4" w:space="0"/>
            </w:tcBorders>
          </w:tcPr>
          <w:p w14:paraId="50F19643">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553" w:type="dxa"/>
            <w:tcBorders>
              <w:top w:val="single" w:color="auto" w:sz="4" w:space="0"/>
              <w:left w:val="nil"/>
              <w:bottom w:val="single" w:color="auto" w:sz="4" w:space="0"/>
              <w:right w:val="single" w:color="auto" w:sz="4" w:space="0"/>
            </w:tcBorders>
          </w:tcPr>
          <w:p w14:paraId="7FBB8252">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r>
      <w:tr w14:paraId="182C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8" w:type="dxa"/>
            <w:tcBorders>
              <w:top w:val="single" w:color="auto" w:sz="4" w:space="0"/>
              <w:left w:val="single" w:color="auto" w:sz="4" w:space="0"/>
              <w:bottom w:val="single" w:color="auto" w:sz="4" w:space="0"/>
              <w:right w:val="single" w:color="auto" w:sz="4" w:space="0"/>
            </w:tcBorders>
          </w:tcPr>
          <w:p w14:paraId="33D6E155">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439" w:type="dxa"/>
            <w:tcBorders>
              <w:top w:val="single" w:color="auto" w:sz="4" w:space="0"/>
              <w:left w:val="nil"/>
              <w:bottom w:val="single" w:color="auto" w:sz="4" w:space="0"/>
              <w:right w:val="single" w:color="auto" w:sz="4" w:space="0"/>
            </w:tcBorders>
          </w:tcPr>
          <w:p w14:paraId="55A90225">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877" w:type="dxa"/>
            <w:tcBorders>
              <w:top w:val="single" w:color="auto" w:sz="4" w:space="0"/>
              <w:left w:val="nil"/>
              <w:bottom w:val="single" w:color="auto" w:sz="4" w:space="0"/>
              <w:right w:val="single" w:color="auto" w:sz="4" w:space="0"/>
            </w:tcBorders>
          </w:tcPr>
          <w:p w14:paraId="76B7128C">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553" w:type="dxa"/>
            <w:tcBorders>
              <w:top w:val="single" w:color="auto" w:sz="4" w:space="0"/>
              <w:left w:val="nil"/>
              <w:bottom w:val="single" w:color="auto" w:sz="4" w:space="0"/>
              <w:right w:val="single" w:color="auto" w:sz="4" w:space="0"/>
            </w:tcBorders>
          </w:tcPr>
          <w:p w14:paraId="36F05396">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r>
      <w:tr w14:paraId="5E3F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88" w:type="dxa"/>
            <w:tcBorders>
              <w:top w:val="single" w:color="auto" w:sz="4" w:space="0"/>
              <w:left w:val="single" w:color="auto" w:sz="4" w:space="0"/>
              <w:bottom w:val="single" w:color="auto" w:sz="4" w:space="0"/>
              <w:right w:val="single" w:color="auto" w:sz="4" w:space="0"/>
            </w:tcBorders>
          </w:tcPr>
          <w:p w14:paraId="7063FC9C">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439" w:type="dxa"/>
            <w:tcBorders>
              <w:top w:val="single" w:color="auto" w:sz="4" w:space="0"/>
              <w:left w:val="nil"/>
              <w:bottom w:val="single" w:color="auto" w:sz="4" w:space="0"/>
              <w:right w:val="single" w:color="auto" w:sz="4" w:space="0"/>
            </w:tcBorders>
          </w:tcPr>
          <w:p w14:paraId="3EEC638F">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877" w:type="dxa"/>
            <w:tcBorders>
              <w:top w:val="single" w:color="auto" w:sz="4" w:space="0"/>
              <w:left w:val="nil"/>
              <w:bottom w:val="single" w:color="auto" w:sz="4" w:space="0"/>
              <w:right w:val="single" w:color="auto" w:sz="4" w:space="0"/>
            </w:tcBorders>
          </w:tcPr>
          <w:p w14:paraId="3E2EF2D6">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c>
          <w:tcPr>
            <w:tcW w:w="2553" w:type="dxa"/>
            <w:tcBorders>
              <w:top w:val="single" w:color="auto" w:sz="4" w:space="0"/>
              <w:left w:val="nil"/>
              <w:bottom w:val="single" w:color="auto" w:sz="4" w:space="0"/>
              <w:right w:val="single" w:color="auto" w:sz="4" w:space="0"/>
            </w:tcBorders>
          </w:tcPr>
          <w:p w14:paraId="7A34C5BE">
            <w:pPr>
              <w:pStyle w:val="118"/>
              <w:keepLines w:val="0"/>
              <w:pageBreakBefore w:val="0"/>
              <w:kinsoku/>
              <w:wordWrap/>
              <w:overflowPunct/>
              <w:topLinePunct w:val="0"/>
              <w:bidi w:val="0"/>
              <w:snapToGrid/>
              <w:spacing w:line="440" w:lineRule="exact"/>
              <w:rPr>
                <w:rFonts w:hint="eastAsia" w:ascii="宋体" w:hAnsi="宋体" w:eastAsia="宋体" w:cs="宋体"/>
                <w:color w:val="auto"/>
                <w:sz w:val="24"/>
                <w:szCs w:val="24"/>
              </w:rPr>
            </w:pPr>
          </w:p>
        </w:tc>
      </w:tr>
    </w:tbl>
    <w:p w14:paraId="48689D22">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kern w:val="0"/>
          <w:sz w:val="21"/>
          <w:szCs w:val="21"/>
          <w:u w:color="000000"/>
        </w:rPr>
      </w:pPr>
      <w:r>
        <w:rPr>
          <w:rFonts w:hint="eastAsia" w:ascii="宋体" w:hAnsi="宋体" w:eastAsia="宋体" w:cs="宋体"/>
          <w:color w:val="auto"/>
          <w:kern w:val="0"/>
          <w:sz w:val="21"/>
          <w:szCs w:val="21"/>
          <w:u w:color="000000"/>
        </w:rPr>
        <w:t>注：1</w:t>
      </w:r>
      <w:r>
        <w:rPr>
          <w:rFonts w:hint="eastAsia" w:ascii="宋体" w:hAnsi="宋体" w:eastAsia="宋体" w:cs="宋体"/>
          <w:color w:val="auto"/>
          <w:kern w:val="0"/>
          <w:sz w:val="21"/>
          <w:szCs w:val="21"/>
          <w:u w:color="000000"/>
          <w:lang w:val="en-US" w:eastAsia="zh-CN"/>
        </w:rPr>
        <w:t>.</w:t>
      </w:r>
      <w:r>
        <w:rPr>
          <w:rFonts w:hint="eastAsia" w:ascii="宋体" w:hAnsi="宋体" w:eastAsia="宋体" w:cs="宋体"/>
          <w:color w:val="auto"/>
          <w:kern w:val="0"/>
          <w:sz w:val="21"/>
          <w:szCs w:val="21"/>
          <w:u w:color="000000"/>
        </w:rPr>
        <w:t>本表应严格按照“第五章 采购内容及要求”中采购的技术要求填写；“</w:t>
      </w:r>
      <w:r>
        <w:rPr>
          <w:rFonts w:hint="eastAsia" w:ascii="宋体" w:hAnsi="宋体" w:cs="宋体"/>
          <w:color w:val="auto"/>
          <w:kern w:val="0"/>
          <w:sz w:val="21"/>
          <w:szCs w:val="21"/>
          <w:u w:color="000000"/>
          <w:lang w:eastAsia="zh-CN"/>
        </w:rPr>
        <w:t>谈判</w:t>
      </w:r>
      <w:r>
        <w:rPr>
          <w:rFonts w:hint="eastAsia" w:ascii="宋体" w:hAnsi="宋体" w:eastAsia="宋体" w:cs="宋体"/>
          <w:color w:val="auto"/>
          <w:kern w:val="0"/>
          <w:sz w:val="21"/>
          <w:szCs w:val="21"/>
          <w:u w:color="000000"/>
        </w:rPr>
        <w:t>文件</w:t>
      </w:r>
      <w:r>
        <w:rPr>
          <w:rFonts w:hint="eastAsia" w:ascii="宋体" w:hAnsi="宋体" w:cs="宋体"/>
          <w:color w:val="auto"/>
          <w:kern w:val="0"/>
          <w:sz w:val="21"/>
          <w:szCs w:val="21"/>
          <w:u w:color="000000"/>
          <w:lang w:val="en-US" w:eastAsia="zh-CN"/>
        </w:rPr>
        <w:t>技术</w:t>
      </w:r>
      <w:r>
        <w:rPr>
          <w:rFonts w:hint="eastAsia" w:ascii="宋体" w:hAnsi="宋体" w:eastAsia="宋体" w:cs="宋体"/>
          <w:color w:val="auto"/>
          <w:kern w:val="0"/>
          <w:sz w:val="21"/>
          <w:szCs w:val="21"/>
          <w:u w:color="000000"/>
        </w:rPr>
        <w:t>要求”须按</w:t>
      </w:r>
      <w:r>
        <w:rPr>
          <w:rFonts w:hint="eastAsia" w:ascii="宋体" w:hAnsi="宋体" w:cs="宋体"/>
          <w:color w:val="auto"/>
          <w:kern w:val="0"/>
          <w:sz w:val="21"/>
          <w:szCs w:val="21"/>
          <w:u w:color="000000"/>
          <w:lang w:eastAsia="zh-CN"/>
        </w:rPr>
        <w:t>谈判</w:t>
      </w:r>
      <w:r>
        <w:rPr>
          <w:rFonts w:hint="eastAsia" w:ascii="宋体" w:hAnsi="宋体" w:eastAsia="宋体" w:cs="宋体"/>
          <w:color w:val="auto"/>
          <w:kern w:val="0"/>
          <w:sz w:val="21"/>
          <w:szCs w:val="21"/>
          <w:u w:color="000000"/>
        </w:rPr>
        <w:t>文件的技术要求填写；“</w:t>
      </w:r>
      <w:r>
        <w:rPr>
          <w:rFonts w:hint="eastAsia" w:ascii="宋体" w:hAnsi="宋体" w:cs="宋体"/>
          <w:color w:val="auto"/>
          <w:kern w:val="0"/>
          <w:sz w:val="21"/>
          <w:szCs w:val="21"/>
          <w:u w:color="000000"/>
          <w:lang w:eastAsia="zh-CN"/>
        </w:rPr>
        <w:t>谈判</w:t>
      </w:r>
      <w:r>
        <w:rPr>
          <w:rFonts w:hint="eastAsia" w:ascii="宋体" w:hAnsi="宋体" w:eastAsia="宋体" w:cs="宋体"/>
          <w:color w:val="auto"/>
          <w:kern w:val="0"/>
          <w:sz w:val="21"/>
          <w:szCs w:val="21"/>
          <w:u w:color="000000"/>
        </w:rPr>
        <w:t>响应文件技术要求”为供应商所响应的技术要求</w:t>
      </w:r>
      <w:r>
        <w:rPr>
          <w:rFonts w:hint="eastAsia" w:ascii="宋体" w:hAnsi="宋体" w:cs="宋体"/>
          <w:color w:val="auto"/>
          <w:kern w:val="0"/>
          <w:sz w:val="21"/>
          <w:szCs w:val="21"/>
          <w:u w:color="000000"/>
          <w:lang w:eastAsia="zh-CN"/>
        </w:rPr>
        <w:t>；</w:t>
      </w:r>
      <w:r>
        <w:rPr>
          <w:rFonts w:hint="eastAsia" w:ascii="宋体" w:hAnsi="宋体" w:eastAsia="宋体" w:cs="宋体"/>
          <w:color w:val="auto"/>
          <w:kern w:val="0"/>
          <w:sz w:val="21"/>
          <w:szCs w:val="21"/>
          <w:u w:color="000000"/>
        </w:rPr>
        <w:t>“偏离及其影响”填写：</w:t>
      </w:r>
      <w:r>
        <w:rPr>
          <w:rFonts w:hint="eastAsia" w:ascii="宋体" w:hAnsi="宋体" w:eastAsia="宋体" w:cs="宋体"/>
          <w:color w:val="auto"/>
          <w:sz w:val="21"/>
          <w:szCs w:val="21"/>
          <w:lang w:val="en-US" w:eastAsia="zh-CN"/>
        </w:rPr>
        <w:t>正偏离</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负偏离</w:t>
      </w:r>
      <w:r>
        <w:rPr>
          <w:rFonts w:hint="eastAsia" w:ascii="宋体" w:hAnsi="宋体" w:eastAsia="宋体" w:cs="宋体"/>
          <w:color w:val="auto"/>
          <w:sz w:val="21"/>
          <w:szCs w:val="21"/>
        </w:rPr>
        <w:t>或</w:t>
      </w:r>
      <w:r>
        <w:rPr>
          <w:rFonts w:hint="eastAsia" w:ascii="宋体" w:hAnsi="宋体" w:eastAsia="宋体" w:cs="宋体"/>
          <w:color w:val="auto"/>
          <w:sz w:val="21"/>
          <w:szCs w:val="21"/>
          <w:lang w:val="en-US" w:eastAsia="zh-CN"/>
        </w:rPr>
        <w:t>无偏离</w:t>
      </w:r>
      <w:r>
        <w:rPr>
          <w:rFonts w:hint="eastAsia" w:ascii="宋体" w:hAnsi="宋体" w:eastAsia="宋体" w:cs="宋体"/>
          <w:color w:val="auto"/>
          <w:kern w:val="0"/>
          <w:sz w:val="21"/>
          <w:szCs w:val="21"/>
          <w:u w:color="000000"/>
        </w:rPr>
        <w:t>。</w:t>
      </w:r>
    </w:p>
    <w:p w14:paraId="70427F84">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kern w:val="0"/>
          <w:sz w:val="21"/>
          <w:szCs w:val="21"/>
          <w:u w:color="000000"/>
        </w:rPr>
      </w:pPr>
      <w:r>
        <w:rPr>
          <w:rFonts w:hint="eastAsia" w:ascii="宋体" w:hAnsi="宋体" w:eastAsia="宋体" w:cs="宋体"/>
          <w:color w:val="auto"/>
          <w:kern w:val="0"/>
          <w:sz w:val="21"/>
          <w:szCs w:val="21"/>
          <w:u w:color="000000"/>
        </w:rPr>
        <w:t>2．</w:t>
      </w:r>
      <w:r>
        <w:rPr>
          <w:rFonts w:hint="eastAsia" w:ascii="宋体" w:hAnsi="宋体" w:eastAsia="宋体" w:cs="宋体"/>
          <w:color w:val="auto"/>
          <w:sz w:val="21"/>
          <w:szCs w:val="21"/>
        </w:rPr>
        <w:t>供应商必须据实填写，不得虚假响应，否则将取消其</w:t>
      </w:r>
      <w:r>
        <w:rPr>
          <w:rFonts w:hint="eastAsia" w:ascii="宋体" w:hAnsi="宋体" w:cs="宋体"/>
          <w:color w:val="auto"/>
          <w:sz w:val="21"/>
          <w:szCs w:val="21"/>
          <w:lang w:eastAsia="zh-CN"/>
        </w:rPr>
        <w:t>谈判</w:t>
      </w:r>
      <w:r>
        <w:rPr>
          <w:rFonts w:hint="eastAsia" w:ascii="宋体" w:hAnsi="宋体" w:eastAsia="宋体" w:cs="宋体"/>
          <w:color w:val="auto"/>
          <w:sz w:val="21"/>
          <w:szCs w:val="21"/>
        </w:rPr>
        <w:t>或成交资格，并按有关规定</w:t>
      </w: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rPr>
        <w:t>处罚。</w:t>
      </w:r>
    </w:p>
    <w:p w14:paraId="05234686">
      <w:pPr>
        <w:keepNext w:val="0"/>
        <w:keepLines w:val="0"/>
        <w:pageBreakBefore w:val="0"/>
        <w:kinsoku/>
        <w:wordWrap/>
        <w:overflowPunct/>
        <w:topLinePunct w:val="0"/>
        <w:bidi w:val="0"/>
        <w:adjustRightInd w:val="0"/>
        <w:spacing w:beforeAutospacing="0" w:line="440" w:lineRule="exact"/>
        <w:ind w:left="105" w:leftChars="50"/>
        <w:jc w:val="left"/>
        <w:rPr>
          <w:rFonts w:hint="eastAsia" w:ascii="宋体" w:hAnsi="宋体" w:eastAsia="宋体" w:cs="宋体"/>
          <w:color w:val="auto"/>
          <w:sz w:val="24"/>
          <w:szCs w:val="24"/>
        </w:rPr>
      </w:pPr>
    </w:p>
    <w:p w14:paraId="7E0764F2">
      <w:pPr>
        <w:keepNext w:val="0"/>
        <w:keepLines w:val="0"/>
        <w:pageBreakBefore w:val="0"/>
        <w:kinsoku/>
        <w:wordWrap/>
        <w:overflowPunct/>
        <w:topLinePunct w:val="0"/>
        <w:bidi w:val="0"/>
        <w:adjustRightInd w:val="0"/>
        <w:spacing w:beforeAutospacing="0" w:line="440" w:lineRule="exact"/>
        <w:ind w:left="105" w:leftChars="50"/>
        <w:jc w:val="left"/>
        <w:rPr>
          <w:rFonts w:hint="eastAsia" w:ascii="宋体" w:hAnsi="宋体" w:eastAsia="宋体" w:cs="宋体"/>
          <w:color w:val="auto"/>
          <w:sz w:val="24"/>
          <w:szCs w:val="24"/>
        </w:rPr>
      </w:pPr>
    </w:p>
    <w:p w14:paraId="54E98B52">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496B9692">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783F322A">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17F25EF">
      <w:pPr>
        <w:pStyle w:val="31"/>
        <w:keepLines w:val="0"/>
        <w:kinsoku/>
        <w:bidi w:val="0"/>
        <w:spacing w:line="440" w:lineRule="exact"/>
        <w:rPr>
          <w:rFonts w:hint="eastAsia" w:ascii="宋体" w:hAnsi="宋体" w:eastAsia="宋体" w:cs="宋体"/>
          <w:color w:val="auto"/>
          <w:sz w:val="24"/>
          <w:szCs w:val="24"/>
          <w:highlight w:val="none"/>
        </w:rPr>
      </w:pPr>
    </w:p>
    <w:p w14:paraId="6F02F2A3">
      <w:pPr>
        <w:pStyle w:val="31"/>
        <w:keepLines w:val="0"/>
        <w:kinsoku/>
        <w:bidi w:val="0"/>
        <w:spacing w:line="440" w:lineRule="exact"/>
        <w:rPr>
          <w:rFonts w:hint="eastAsia" w:ascii="宋体" w:hAnsi="宋体" w:eastAsia="宋体" w:cs="宋体"/>
          <w:color w:val="auto"/>
          <w:sz w:val="24"/>
          <w:szCs w:val="24"/>
          <w:highlight w:val="none"/>
        </w:rPr>
      </w:pPr>
    </w:p>
    <w:p w14:paraId="6CB9E730">
      <w:pPr>
        <w:pStyle w:val="31"/>
        <w:keepLines w:val="0"/>
        <w:kinsoku/>
        <w:bidi w:val="0"/>
        <w:spacing w:line="440" w:lineRule="exact"/>
        <w:rPr>
          <w:rFonts w:hint="eastAsia" w:ascii="宋体" w:hAnsi="宋体" w:eastAsia="宋体" w:cs="宋体"/>
          <w:color w:val="auto"/>
          <w:sz w:val="24"/>
          <w:szCs w:val="24"/>
          <w:highlight w:val="none"/>
        </w:rPr>
      </w:pPr>
    </w:p>
    <w:p w14:paraId="469DE012">
      <w:pPr>
        <w:pStyle w:val="31"/>
        <w:keepLines w:val="0"/>
        <w:kinsoku/>
        <w:bidi w:val="0"/>
        <w:spacing w:line="440" w:lineRule="exact"/>
        <w:rPr>
          <w:rFonts w:hint="eastAsia" w:ascii="宋体" w:hAnsi="宋体" w:eastAsia="宋体" w:cs="宋体"/>
          <w:color w:val="auto"/>
          <w:sz w:val="24"/>
          <w:szCs w:val="24"/>
          <w:highlight w:val="none"/>
        </w:rPr>
      </w:pPr>
    </w:p>
    <w:p w14:paraId="5B14697F">
      <w:pPr>
        <w:keepLines w:val="0"/>
        <w:kinsoku/>
        <w:autoSpaceDE w:val="0"/>
        <w:autoSpaceDN w:val="0"/>
        <w:bidi w:val="0"/>
        <w:adjustRightInd w:val="0"/>
        <w:snapToGrid w:val="0"/>
        <w:spacing w:line="440" w:lineRule="exact"/>
        <w:jc w:val="center"/>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第五部分 货物说明一览表</w:t>
      </w:r>
    </w:p>
    <w:p w14:paraId="02FC50B5">
      <w:pPr>
        <w:pStyle w:val="34"/>
        <w:rPr>
          <w:rFonts w:hint="eastAsia"/>
          <w:lang w:val="zh-CN"/>
        </w:rPr>
      </w:pPr>
    </w:p>
    <w:p w14:paraId="7FB97962">
      <w:pPr>
        <w:pStyle w:val="5"/>
        <w:keepNext w:val="0"/>
        <w:keepLines w:val="0"/>
        <w:pageBreakBefore w:val="0"/>
        <w:kinsoku/>
        <w:wordWrap/>
        <w:overflowPunct/>
        <w:topLinePunct w:val="0"/>
        <w:bidi w:val="0"/>
        <w:spacing w:line="440" w:lineRule="exact"/>
        <w:ind w:firstLine="160" w:firstLineChars="67"/>
        <w:textAlignment w:val="auto"/>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lang w:eastAsia="zh-CN"/>
        </w:rPr>
        <w:t>：</w:t>
      </w:r>
      <w:r>
        <w:rPr>
          <w:rFonts w:hint="eastAsia" w:ascii="宋体" w:hAnsi="宋体" w:cs="宋体"/>
          <w:color w:val="auto"/>
          <w:sz w:val="24"/>
          <w:szCs w:val="24"/>
        </w:rPr>
        <w:t xml:space="preserve">                                      项目编号：</w:t>
      </w:r>
    </w:p>
    <w:tbl>
      <w:tblPr>
        <w:tblStyle w:val="3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74"/>
        <w:gridCol w:w="1203"/>
        <w:gridCol w:w="1963"/>
        <w:gridCol w:w="1317"/>
        <w:gridCol w:w="1051"/>
        <w:gridCol w:w="1562"/>
      </w:tblGrid>
      <w:tr w14:paraId="7973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47718427">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374" w:type="dxa"/>
            <w:vAlign w:val="center"/>
          </w:tcPr>
          <w:p w14:paraId="63D311C4">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货物名称</w:t>
            </w:r>
          </w:p>
        </w:tc>
        <w:tc>
          <w:tcPr>
            <w:tcW w:w="1203" w:type="dxa"/>
            <w:vAlign w:val="center"/>
          </w:tcPr>
          <w:p w14:paraId="4052892B">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品牌</w:t>
            </w:r>
          </w:p>
        </w:tc>
        <w:tc>
          <w:tcPr>
            <w:tcW w:w="1963" w:type="dxa"/>
            <w:vAlign w:val="center"/>
          </w:tcPr>
          <w:p w14:paraId="44E5D98A">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规格技术参数</w:t>
            </w:r>
          </w:p>
        </w:tc>
        <w:tc>
          <w:tcPr>
            <w:tcW w:w="1317" w:type="dxa"/>
            <w:vAlign w:val="center"/>
          </w:tcPr>
          <w:p w14:paraId="2F871224">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生产厂家</w:t>
            </w:r>
          </w:p>
        </w:tc>
        <w:tc>
          <w:tcPr>
            <w:tcW w:w="1051" w:type="dxa"/>
            <w:vAlign w:val="center"/>
          </w:tcPr>
          <w:p w14:paraId="62D3B6D0">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1562" w:type="dxa"/>
            <w:vAlign w:val="center"/>
          </w:tcPr>
          <w:p w14:paraId="2751D6B5">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交货期</w:t>
            </w:r>
          </w:p>
        </w:tc>
      </w:tr>
      <w:tr w14:paraId="21D0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3441DE33">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066F7D8A">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35599896">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4237EA03">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548833E5">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53B19EB2">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350FC1E6">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2BC4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623D72FE">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3B0D05FC">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786258E6">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59064F90">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24277409">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64F28F49">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419B4E13">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42E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4517C53C">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54E38C41">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73AA492A">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5D9BCDBD">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2CBC019A">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66892D0A">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12451372">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332E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5FA59E66">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4E3CF016">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4C22D14F">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42379634">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2666A651">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7C5F1D00">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4C51A44A">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233F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44E3A6F0">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3B4C09AF">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64C461EC">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6FF28551">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30EC9DAF">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5ECC22B2">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4F52E39E">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5AD8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0BE64A52">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5B0721B1">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5C313E25">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74316D90">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7DBF1A88">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2B8F9ABE">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519FF950">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23A1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62200918">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3B2DE0FD">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3874A7D5">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79430C7B">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351E2F65">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0DBE6336">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488F8673">
            <w:pPr>
              <w:pStyle w:val="5"/>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bl>
    <w:p w14:paraId="5AFDCBF6">
      <w:pPr>
        <w:keepNext w:val="0"/>
        <w:keepLines w:val="0"/>
        <w:pageBreakBefore w:val="0"/>
        <w:kinsoku/>
        <w:wordWrap/>
        <w:overflowPunct/>
        <w:topLinePunct w:val="0"/>
        <w:bidi w:val="0"/>
        <w:adjustRightInd w:val="0"/>
        <w:spacing w:line="440" w:lineRule="exact"/>
        <w:ind w:firstLine="367" w:firstLineChars="175"/>
        <w:jc w:val="left"/>
        <w:textAlignment w:val="auto"/>
        <w:rPr>
          <w:rFonts w:ascii="宋体" w:hAnsi="宋体" w:cs="宋体"/>
          <w:color w:val="auto"/>
          <w:sz w:val="21"/>
          <w:szCs w:val="21"/>
        </w:rPr>
      </w:pPr>
      <w:r>
        <w:rPr>
          <w:rFonts w:hint="eastAsia" w:ascii="宋体" w:hAnsi="宋体" w:cs="宋体"/>
          <w:color w:val="auto"/>
          <w:sz w:val="21"/>
          <w:szCs w:val="21"/>
        </w:rPr>
        <w:t>注：1、本表须逐项填写，不得空缺；如空缺将视为没有实质性响应</w:t>
      </w:r>
      <w:r>
        <w:rPr>
          <w:rFonts w:hint="eastAsia" w:ascii="宋体" w:hAnsi="宋体" w:cs="宋体"/>
          <w:color w:val="auto"/>
          <w:sz w:val="21"/>
          <w:szCs w:val="21"/>
          <w:lang w:val="en-US" w:eastAsia="zh-CN"/>
        </w:rPr>
        <w:t>谈判</w:t>
      </w:r>
      <w:r>
        <w:rPr>
          <w:rFonts w:hint="eastAsia" w:ascii="宋体" w:hAnsi="宋体" w:cs="宋体"/>
          <w:color w:val="auto"/>
          <w:sz w:val="21"/>
          <w:szCs w:val="21"/>
        </w:rPr>
        <w:t>文件。</w:t>
      </w:r>
    </w:p>
    <w:p w14:paraId="6DD01061">
      <w:pPr>
        <w:keepNext w:val="0"/>
        <w:keepLines w:val="0"/>
        <w:pageBreakBefore w:val="0"/>
        <w:kinsoku/>
        <w:wordWrap/>
        <w:overflowPunct/>
        <w:topLinePunct w:val="0"/>
        <w:bidi w:val="0"/>
        <w:adjustRightInd w:val="0"/>
        <w:spacing w:line="440" w:lineRule="exact"/>
        <w:ind w:firstLine="367" w:firstLineChars="175"/>
        <w:jc w:val="left"/>
        <w:textAlignment w:val="auto"/>
        <w:rPr>
          <w:rFonts w:ascii="宋体" w:hAnsi="宋体" w:cs="宋体"/>
          <w:color w:val="auto"/>
          <w:sz w:val="21"/>
          <w:szCs w:val="21"/>
        </w:rPr>
      </w:pPr>
      <w:r>
        <w:rPr>
          <w:rFonts w:hint="eastAsia" w:ascii="宋体" w:hAnsi="宋体" w:cs="宋体"/>
          <w:color w:val="auto"/>
          <w:sz w:val="21"/>
          <w:szCs w:val="21"/>
        </w:rPr>
        <w:t xml:space="preserve">    2、设备各项详细技术性能可另页描述；若设备没有注册商标和具体型号须注明。</w:t>
      </w:r>
    </w:p>
    <w:p w14:paraId="2045C340">
      <w:pPr>
        <w:pStyle w:val="5"/>
        <w:keepNext w:val="0"/>
        <w:keepLines w:val="0"/>
        <w:pageBreakBefore w:val="0"/>
        <w:kinsoku/>
        <w:wordWrap/>
        <w:overflowPunct/>
        <w:topLinePunct w:val="0"/>
        <w:bidi w:val="0"/>
        <w:spacing w:line="440" w:lineRule="exact"/>
        <w:textAlignment w:val="auto"/>
        <w:rPr>
          <w:rFonts w:ascii="宋体" w:hAnsi="宋体" w:cs="宋体"/>
          <w:color w:val="auto"/>
          <w:sz w:val="22"/>
          <w:szCs w:val="22"/>
        </w:rPr>
      </w:pPr>
    </w:p>
    <w:p w14:paraId="3211CB3F">
      <w:pPr>
        <w:keepNext w:val="0"/>
        <w:keepLines w:val="0"/>
        <w:pageBreakBefore w:val="0"/>
        <w:kinsoku/>
        <w:wordWrap/>
        <w:overflowPunct/>
        <w:topLinePunct w:val="0"/>
        <w:bidi w:val="0"/>
        <w:spacing w:line="440" w:lineRule="exact"/>
        <w:textAlignment w:val="auto"/>
        <w:rPr>
          <w:color w:val="auto"/>
        </w:rPr>
      </w:pPr>
    </w:p>
    <w:p w14:paraId="07592C97">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32F381EC">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35A70EB7">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E891C8E">
      <w:pPr>
        <w:pStyle w:val="31"/>
        <w:keepLines w:val="0"/>
        <w:kinsoku/>
        <w:bidi w:val="0"/>
        <w:spacing w:line="440" w:lineRule="exact"/>
        <w:rPr>
          <w:rFonts w:hint="eastAsia" w:ascii="宋体" w:hAnsi="宋体" w:eastAsia="宋体" w:cs="宋体"/>
          <w:color w:val="auto"/>
        </w:rPr>
      </w:pPr>
    </w:p>
    <w:p w14:paraId="20D019E5">
      <w:pPr>
        <w:rPr>
          <w:rFonts w:hint="eastAsia"/>
          <w:lang w:val="zh-CN"/>
        </w:rPr>
      </w:pPr>
    </w:p>
    <w:p w14:paraId="74E54A93">
      <w:pPr>
        <w:pStyle w:val="34"/>
        <w:rPr>
          <w:rFonts w:hint="eastAsia"/>
          <w:lang w:val="zh-CN"/>
        </w:rPr>
      </w:pPr>
    </w:p>
    <w:p w14:paraId="47844871">
      <w:pPr>
        <w:pStyle w:val="35"/>
        <w:rPr>
          <w:rFonts w:hint="eastAsia"/>
          <w:lang w:val="zh-CN"/>
        </w:rPr>
      </w:pPr>
    </w:p>
    <w:p w14:paraId="67A97DFA">
      <w:pPr>
        <w:rPr>
          <w:rFonts w:hint="eastAsia"/>
          <w:lang w:val="zh-CN"/>
        </w:rPr>
      </w:pPr>
    </w:p>
    <w:p w14:paraId="50A23528">
      <w:pPr>
        <w:pStyle w:val="34"/>
        <w:rPr>
          <w:rFonts w:hint="eastAsia"/>
          <w:lang w:val="zh-CN"/>
        </w:rPr>
      </w:pPr>
    </w:p>
    <w:p w14:paraId="03B9F586">
      <w:pPr>
        <w:pStyle w:val="35"/>
        <w:rPr>
          <w:rFonts w:hint="eastAsia"/>
          <w:lang w:val="zh-CN"/>
        </w:rPr>
      </w:pPr>
    </w:p>
    <w:p w14:paraId="23280715">
      <w:pPr>
        <w:rPr>
          <w:rFonts w:hint="eastAsia"/>
          <w:lang w:val="zh-CN"/>
        </w:rPr>
      </w:pPr>
    </w:p>
    <w:p w14:paraId="6E635705">
      <w:pPr>
        <w:pStyle w:val="34"/>
        <w:rPr>
          <w:rFonts w:hint="eastAsia"/>
          <w:lang w:val="zh-CN"/>
        </w:rPr>
      </w:pPr>
    </w:p>
    <w:p w14:paraId="3A496CDF">
      <w:pPr>
        <w:pStyle w:val="35"/>
        <w:rPr>
          <w:rFonts w:hint="eastAsia"/>
          <w:lang w:val="zh-CN"/>
        </w:rPr>
      </w:pPr>
    </w:p>
    <w:p w14:paraId="4B2FA4EB">
      <w:pPr>
        <w:rPr>
          <w:rFonts w:hint="eastAsia"/>
          <w:lang w:val="zh-CN"/>
        </w:rPr>
      </w:pPr>
    </w:p>
    <w:p w14:paraId="074C9C99">
      <w:pPr>
        <w:pStyle w:val="34"/>
        <w:rPr>
          <w:rFonts w:hint="eastAsia"/>
          <w:lang w:val="zh-CN"/>
        </w:rPr>
      </w:pPr>
    </w:p>
    <w:p w14:paraId="79DB66D5">
      <w:pPr>
        <w:rPr>
          <w:rFonts w:hint="eastAsia"/>
          <w:lang w:val="zh-CN"/>
        </w:rPr>
      </w:pPr>
    </w:p>
    <w:p w14:paraId="033E77E9">
      <w:pPr>
        <w:pStyle w:val="34"/>
        <w:ind w:left="0" w:leftChars="0" w:firstLine="0" w:firstLineChars="0"/>
        <w:jc w:val="center"/>
        <w:rPr>
          <w:rFonts w:hint="eastAsia"/>
          <w:highlight w:val="none"/>
          <w:lang w:val="zh-CN"/>
        </w:rPr>
      </w:pPr>
      <w:r>
        <w:rPr>
          <w:rFonts w:hint="eastAsia" w:ascii="宋体" w:hAnsi="宋体" w:eastAsia="宋体" w:cs="宋体"/>
          <w:b/>
          <w:bCs/>
          <w:color w:val="auto"/>
          <w:sz w:val="32"/>
          <w:szCs w:val="32"/>
          <w:highlight w:val="none"/>
          <w:lang w:val="en-US" w:eastAsia="zh-CN"/>
        </w:rPr>
        <w:t>第六部分 谈判方案</w:t>
      </w:r>
    </w:p>
    <w:p w14:paraId="33F5B27C">
      <w:pPr>
        <w:spacing w:line="560" w:lineRule="exact"/>
        <w:ind w:firstLine="480" w:firstLineChars="200"/>
        <w:rPr>
          <w:rFonts w:hint="eastAsia" w:ascii="宋体" w:hAnsi="宋体" w:cs="宋体"/>
          <w:color w:val="auto"/>
          <w:sz w:val="24"/>
          <w:szCs w:val="24"/>
          <w:highlight w:val="none"/>
        </w:rPr>
      </w:pPr>
    </w:p>
    <w:p w14:paraId="3B21B89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依照</w:t>
      </w:r>
      <w:r>
        <w:rPr>
          <w:rFonts w:hint="eastAsia" w:ascii="宋体" w:hAnsi="宋体" w:cs="宋体"/>
          <w:color w:val="auto"/>
          <w:sz w:val="24"/>
          <w:szCs w:val="24"/>
          <w:highlight w:val="none"/>
          <w:lang w:val="en-US" w:eastAsia="zh-CN"/>
        </w:rPr>
        <w:t>竞争性</w:t>
      </w:r>
      <w:r>
        <w:rPr>
          <w:rFonts w:hint="eastAsia" w:ascii="宋体" w:hAnsi="宋体" w:cs="宋体"/>
          <w:color w:val="auto"/>
          <w:sz w:val="24"/>
          <w:szCs w:val="24"/>
          <w:highlight w:val="none"/>
        </w:rPr>
        <w:t>谈判文件“第五章 采购</w:t>
      </w:r>
      <w:r>
        <w:rPr>
          <w:rFonts w:hint="eastAsia" w:ascii="宋体" w:hAnsi="宋体" w:cs="宋体"/>
          <w:color w:val="auto"/>
          <w:sz w:val="24"/>
          <w:szCs w:val="24"/>
          <w:highlight w:val="none"/>
          <w:lang w:val="zh-CN"/>
        </w:rPr>
        <w:t>内容及要求</w:t>
      </w:r>
      <w:r>
        <w:rPr>
          <w:rFonts w:hint="eastAsia" w:ascii="宋体" w:hAnsi="宋体" w:cs="宋体"/>
          <w:color w:val="auto"/>
          <w:sz w:val="24"/>
          <w:szCs w:val="24"/>
          <w:highlight w:val="none"/>
        </w:rPr>
        <w:t>”编制谈判方案，格式自拟，包括但不限于以下内容：</w:t>
      </w:r>
    </w:p>
    <w:p w14:paraId="2FA44CD2">
      <w:pPr>
        <w:numPr>
          <w:ilvl w:val="0"/>
          <w:numId w:val="7"/>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项目实施方案；</w:t>
      </w:r>
    </w:p>
    <w:p w14:paraId="7B881C45">
      <w:pPr>
        <w:numPr>
          <w:ilvl w:val="0"/>
          <w:numId w:val="7"/>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产品技术资料；</w:t>
      </w:r>
    </w:p>
    <w:p w14:paraId="6F4F83A1">
      <w:pPr>
        <w:numPr>
          <w:ilvl w:val="0"/>
          <w:numId w:val="7"/>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质量保证；</w:t>
      </w:r>
    </w:p>
    <w:p w14:paraId="5F0A73F6">
      <w:pPr>
        <w:numPr>
          <w:ilvl w:val="0"/>
          <w:numId w:val="7"/>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售后服务；</w:t>
      </w:r>
    </w:p>
    <w:p w14:paraId="0DBA7048">
      <w:pPr>
        <w:numPr>
          <w:ilvl w:val="0"/>
          <w:numId w:val="7"/>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培训计划</w:t>
      </w:r>
      <w:r>
        <w:rPr>
          <w:rFonts w:hint="eastAsia" w:ascii="宋体" w:hAnsi="宋体" w:cs="宋体"/>
          <w:color w:val="auto"/>
          <w:sz w:val="24"/>
          <w:szCs w:val="24"/>
          <w:highlight w:val="none"/>
        </w:rPr>
        <w:t>；</w:t>
      </w:r>
    </w:p>
    <w:p w14:paraId="0510BE8B">
      <w:pPr>
        <w:numPr>
          <w:ilvl w:val="0"/>
          <w:numId w:val="7"/>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类似业绩；</w:t>
      </w:r>
    </w:p>
    <w:p w14:paraId="7D9839C4">
      <w:pPr>
        <w:numPr>
          <w:ilvl w:val="0"/>
          <w:numId w:val="7"/>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供应商认为有必要说明的其他问题。</w:t>
      </w:r>
    </w:p>
    <w:p w14:paraId="0A4F9B7F">
      <w:pPr>
        <w:pStyle w:val="17"/>
        <w:keepLines w:val="0"/>
        <w:kinsoku/>
        <w:bidi w:val="0"/>
        <w:spacing w:line="440" w:lineRule="exact"/>
        <w:ind w:firstLine="562" w:firstLineChars="200"/>
        <w:rPr>
          <w:rFonts w:hint="eastAsia" w:ascii="宋体" w:hAnsi="宋体" w:eastAsia="宋体" w:cs="宋体"/>
          <w:b/>
          <w:bCs/>
          <w:color w:val="auto"/>
          <w:szCs w:val="21"/>
          <w:highlight w:val="none"/>
        </w:rPr>
      </w:pPr>
    </w:p>
    <w:p w14:paraId="2CE4FD79">
      <w:pPr>
        <w:pStyle w:val="17"/>
        <w:keepLines w:val="0"/>
        <w:kinsoku/>
        <w:bidi w:val="0"/>
        <w:spacing w:line="440" w:lineRule="exact"/>
        <w:ind w:firstLine="562" w:firstLineChars="200"/>
        <w:rPr>
          <w:rFonts w:hint="eastAsia" w:ascii="宋体" w:hAnsi="宋体" w:eastAsia="宋体" w:cs="宋体"/>
          <w:b/>
          <w:bCs/>
          <w:color w:val="auto"/>
          <w:szCs w:val="21"/>
          <w:highlight w:val="none"/>
        </w:rPr>
      </w:pPr>
    </w:p>
    <w:p w14:paraId="7242076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0526EDD6">
      <w:pPr>
        <w:keepLines w:val="0"/>
        <w:kinsoku/>
        <w:bidi w:val="0"/>
        <w:spacing w:line="440" w:lineRule="exact"/>
        <w:rPr>
          <w:rFonts w:hint="eastAsia" w:ascii="宋体" w:hAnsi="宋体" w:eastAsia="宋体" w:cs="宋体"/>
          <w:color w:val="auto"/>
          <w:sz w:val="24"/>
          <w:szCs w:val="24"/>
        </w:rPr>
      </w:pPr>
    </w:p>
    <w:p w14:paraId="6E65D28C">
      <w:pPr>
        <w:pStyle w:val="17"/>
        <w:keepLines w:val="0"/>
        <w:kinsoku/>
        <w:bidi w:val="0"/>
        <w:spacing w:line="440" w:lineRule="exact"/>
        <w:rPr>
          <w:rFonts w:hint="eastAsia" w:ascii="宋体" w:hAnsi="宋体" w:eastAsia="宋体" w:cs="宋体"/>
          <w:color w:val="auto"/>
          <w:sz w:val="24"/>
          <w:szCs w:val="24"/>
        </w:rPr>
      </w:pPr>
    </w:p>
    <w:p w14:paraId="69486F1B">
      <w:pPr>
        <w:keepLines w:val="0"/>
        <w:kinsoku/>
        <w:bidi w:val="0"/>
        <w:spacing w:line="440" w:lineRule="exact"/>
        <w:rPr>
          <w:rFonts w:hint="eastAsia" w:ascii="宋体" w:hAnsi="宋体" w:eastAsia="宋体" w:cs="宋体"/>
          <w:color w:val="auto"/>
          <w:sz w:val="24"/>
          <w:szCs w:val="24"/>
        </w:rPr>
      </w:pPr>
    </w:p>
    <w:p w14:paraId="0CEF8711">
      <w:pPr>
        <w:pStyle w:val="17"/>
        <w:keepLines w:val="0"/>
        <w:kinsoku/>
        <w:bidi w:val="0"/>
        <w:spacing w:line="440" w:lineRule="exact"/>
        <w:rPr>
          <w:rFonts w:hint="eastAsia" w:ascii="宋体" w:hAnsi="宋体" w:eastAsia="宋体" w:cs="宋体"/>
          <w:color w:val="auto"/>
          <w:sz w:val="24"/>
          <w:szCs w:val="24"/>
        </w:rPr>
      </w:pPr>
    </w:p>
    <w:p w14:paraId="28399B39">
      <w:pPr>
        <w:pStyle w:val="31"/>
        <w:keepLines w:val="0"/>
        <w:kinsoku/>
        <w:bidi w:val="0"/>
        <w:spacing w:line="440" w:lineRule="exact"/>
        <w:rPr>
          <w:rFonts w:hint="eastAsia" w:ascii="宋体" w:hAnsi="宋体" w:eastAsia="宋体" w:cs="宋体"/>
          <w:color w:val="auto"/>
          <w:sz w:val="24"/>
          <w:szCs w:val="24"/>
        </w:rPr>
      </w:pPr>
    </w:p>
    <w:p w14:paraId="5DFDE20D">
      <w:pPr>
        <w:pStyle w:val="31"/>
        <w:keepLines w:val="0"/>
        <w:kinsoku/>
        <w:bidi w:val="0"/>
        <w:spacing w:line="440" w:lineRule="exact"/>
        <w:rPr>
          <w:rFonts w:hint="eastAsia" w:ascii="宋体" w:hAnsi="宋体" w:eastAsia="宋体" w:cs="宋体"/>
          <w:color w:val="auto"/>
          <w:sz w:val="24"/>
          <w:szCs w:val="24"/>
        </w:rPr>
      </w:pPr>
    </w:p>
    <w:p w14:paraId="226AB2CE">
      <w:pPr>
        <w:pStyle w:val="31"/>
        <w:keepLines w:val="0"/>
        <w:kinsoku/>
        <w:bidi w:val="0"/>
        <w:spacing w:line="440" w:lineRule="exact"/>
        <w:rPr>
          <w:rFonts w:hint="eastAsia" w:ascii="宋体" w:hAnsi="宋体" w:eastAsia="宋体" w:cs="宋体"/>
          <w:color w:val="auto"/>
          <w:sz w:val="24"/>
          <w:szCs w:val="24"/>
        </w:rPr>
      </w:pPr>
    </w:p>
    <w:p w14:paraId="48F11580">
      <w:pPr>
        <w:pStyle w:val="31"/>
        <w:keepLines w:val="0"/>
        <w:kinsoku/>
        <w:bidi w:val="0"/>
        <w:spacing w:line="440" w:lineRule="exact"/>
        <w:rPr>
          <w:rFonts w:hint="eastAsia" w:ascii="宋体" w:hAnsi="宋体" w:eastAsia="宋体" w:cs="宋体"/>
          <w:color w:val="auto"/>
          <w:sz w:val="24"/>
          <w:szCs w:val="24"/>
        </w:rPr>
      </w:pPr>
    </w:p>
    <w:p w14:paraId="467B3663">
      <w:pPr>
        <w:pStyle w:val="31"/>
        <w:keepLines w:val="0"/>
        <w:kinsoku/>
        <w:bidi w:val="0"/>
        <w:spacing w:line="440" w:lineRule="exact"/>
        <w:rPr>
          <w:rFonts w:hint="eastAsia" w:ascii="宋体" w:hAnsi="宋体" w:eastAsia="宋体" w:cs="宋体"/>
          <w:color w:val="auto"/>
          <w:sz w:val="24"/>
          <w:szCs w:val="24"/>
        </w:rPr>
      </w:pPr>
    </w:p>
    <w:p w14:paraId="6588CEDC">
      <w:pPr>
        <w:pStyle w:val="31"/>
        <w:keepLines w:val="0"/>
        <w:kinsoku/>
        <w:bidi w:val="0"/>
        <w:spacing w:line="440" w:lineRule="exact"/>
        <w:rPr>
          <w:rFonts w:hint="eastAsia" w:ascii="宋体" w:hAnsi="宋体" w:eastAsia="宋体" w:cs="宋体"/>
          <w:color w:val="auto"/>
          <w:sz w:val="24"/>
          <w:szCs w:val="24"/>
        </w:rPr>
      </w:pPr>
    </w:p>
    <w:p w14:paraId="0916DF14">
      <w:pPr>
        <w:pStyle w:val="31"/>
        <w:keepLines w:val="0"/>
        <w:kinsoku/>
        <w:bidi w:val="0"/>
        <w:spacing w:line="440" w:lineRule="exact"/>
        <w:rPr>
          <w:rFonts w:hint="eastAsia" w:ascii="宋体" w:hAnsi="宋体" w:eastAsia="宋体" w:cs="宋体"/>
          <w:color w:val="auto"/>
          <w:sz w:val="24"/>
          <w:szCs w:val="24"/>
        </w:rPr>
      </w:pPr>
    </w:p>
    <w:p w14:paraId="06A9973C">
      <w:pPr>
        <w:pStyle w:val="31"/>
        <w:keepLines w:val="0"/>
        <w:kinsoku/>
        <w:bidi w:val="0"/>
        <w:spacing w:line="440" w:lineRule="exact"/>
        <w:rPr>
          <w:rFonts w:hint="eastAsia" w:ascii="宋体" w:hAnsi="宋体" w:eastAsia="宋体" w:cs="宋体"/>
          <w:color w:val="auto"/>
          <w:sz w:val="24"/>
          <w:szCs w:val="24"/>
        </w:rPr>
      </w:pPr>
    </w:p>
    <w:p w14:paraId="36C8FF87">
      <w:pPr>
        <w:pStyle w:val="31"/>
        <w:keepLines w:val="0"/>
        <w:kinsoku/>
        <w:bidi w:val="0"/>
        <w:spacing w:line="440" w:lineRule="exact"/>
        <w:rPr>
          <w:rFonts w:hint="eastAsia" w:ascii="宋体" w:hAnsi="宋体" w:eastAsia="宋体" w:cs="宋体"/>
          <w:color w:val="auto"/>
          <w:sz w:val="24"/>
          <w:szCs w:val="24"/>
        </w:rPr>
      </w:pPr>
    </w:p>
    <w:p w14:paraId="51F2BE5A">
      <w:pPr>
        <w:pStyle w:val="31"/>
        <w:keepLines w:val="0"/>
        <w:kinsoku/>
        <w:bidi w:val="0"/>
        <w:spacing w:line="440" w:lineRule="exact"/>
        <w:rPr>
          <w:rFonts w:hint="eastAsia" w:ascii="宋体" w:hAnsi="宋体" w:eastAsia="宋体" w:cs="宋体"/>
          <w:color w:val="auto"/>
          <w:sz w:val="24"/>
          <w:szCs w:val="24"/>
        </w:rPr>
      </w:pPr>
    </w:p>
    <w:p w14:paraId="340F73B9">
      <w:pPr>
        <w:pStyle w:val="31"/>
        <w:keepLines w:val="0"/>
        <w:kinsoku/>
        <w:bidi w:val="0"/>
        <w:spacing w:line="440" w:lineRule="exact"/>
        <w:rPr>
          <w:rFonts w:hint="eastAsia" w:ascii="宋体" w:hAnsi="宋体" w:eastAsia="宋体" w:cs="宋体"/>
          <w:color w:val="auto"/>
          <w:sz w:val="24"/>
          <w:szCs w:val="24"/>
        </w:rPr>
      </w:pPr>
    </w:p>
    <w:p w14:paraId="740D2DFB">
      <w:pPr>
        <w:keepLines w:val="0"/>
        <w:kinsoku/>
        <w:bidi w:val="0"/>
        <w:spacing w:line="440" w:lineRule="exact"/>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w:t>
      </w:r>
    </w:p>
    <w:p w14:paraId="197B875D">
      <w:pPr>
        <w:pStyle w:val="4"/>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近三年完成的类似项目表</w:t>
      </w:r>
    </w:p>
    <w:p w14:paraId="25C57747">
      <w:pPr>
        <w:keepLines w:val="0"/>
        <w:kinsoku/>
        <w:bidi w:val="0"/>
        <w:spacing w:line="440" w:lineRule="exact"/>
        <w:rPr>
          <w:rFonts w:hint="eastAsia" w:ascii="宋体" w:hAnsi="宋体" w:eastAsia="宋体" w:cs="宋体"/>
          <w:lang w:val="en-US" w:eastAsia="zh-CN"/>
        </w:rPr>
      </w:pPr>
    </w:p>
    <w:tbl>
      <w:tblPr>
        <w:tblStyle w:val="36"/>
        <w:tblW w:w="91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065"/>
        <w:gridCol w:w="2554"/>
        <w:gridCol w:w="1575"/>
        <w:gridCol w:w="3351"/>
      </w:tblGrid>
      <w:tr w14:paraId="3E863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D7DDE03">
            <w:pPr>
              <w:keepLines w:val="0"/>
              <w:kinsoku/>
              <w:topLinePunct/>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65" w:type="dxa"/>
            <w:noWrap w:val="0"/>
            <w:vAlign w:val="center"/>
          </w:tcPr>
          <w:p w14:paraId="2EE75B1D">
            <w:pPr>
              <w:keepLines w:val="0"/>
              <w:kinsoku/>
              <w:topLinePunct/>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554" w:type="dxa"/>
            <w:noWrap w:val="0"/>
            <w:vAlign w:val="center"/>
          </w:tcPr>
          <w:p w14:paraId="43DFF400">
            <w:pPr>
              <w:keepLines w:val="0"/>
              <w:kinsoku/>
              <w:topLinePunct/>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575" w:type="dxa"/>
            <w:tcBorders>
              <w:left w:val="single" w:color="auto" w:sz="4" w:space="0"/>
              <w:right w:val="single" w:color="auto" w:sz="4" w:space="0"/>
            </w:tcBorders>
            <w:noWrap w:val="0"/>
            <w:vAlign w:val="center"/>
          </w:tcPr>
          <w:p w14:paraId="4014BDA2">
            <w:pPr>
              <w:keepLines w:val="0"/>
              <w:kinsoku/>
              <w:topLinePunct/>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完成日期</w:t>
            </w:r>
          </w:p>
        </w:tc>
        <w:tc>
          <w:tcPr>
            <w:tcW w:w="3351" w:type="dxa"/>
            <w:noWrap w:val="0"/>
            <w:vAlign w:val="center"/>
          </w:tcPr>
          <w:p w14:paraId="79E928A5">
            <w:pPr>
              <w:keepLines w:val="0"/>
              <w:kinsoku/>
              <w:topLinePunct/>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业主名称、联系人及电话</w:t>
            </w:r>
          </w:p>
        </w:tc>
      </w:tr>
      <w:tr w14:paraId="32154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269C2E36">
            <w:pPr>
              <w:keepLines w:val="0"/>
              <w:kinsoku/>
              <w:topLinePunct/>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5" w:type="dxa"/>
            <w:noWrap w:val="0"/>
            <w:vAlign w:val="center"/>
          </w:tcPr>
          <w:p w14:paraId="537943C0">
            <w:pPr>
              <w:keepLines w:val="0"/>
              <w:kinsoku/>
              <w:topLinePunct/>
              <w:bidi w:val="0"/>
              <w:spacing w:line="440" w:lineRule="exact"/>
              <w:jc w:val="center"/>
              <w:rPr>
                <w:rFonts w:hint="eastAsia" w:ascii="宋体" w:hAnsi="宋体" w:eastAsia="宋体" w:cs="宋体"/>
                <w:color w:val="auto"/>
                <w:sz w:val="24"/>
                <w:szCs w:val="24"/>
                <w:highlight w:val="none"/>
              </w:rPr>
            </w:pPr>
          </w:p>
        </w:tc>
        <w:tc>
          <w:tcPr>
            <w:tcW w:w="2554" w:type="dxa"/>
            <w:noWrap w:val="0"/>
            <w:vAlign w:val="center"/>
          </w:tcPr>
          <w:p w14:paraId="1F336E99">
            <w:pPr>
              <w:keepLines w:val="0"/>
              <w:kinsoku/>
              <w:topLinePunct/>
              <w:bidi w:val="0"/>
              <w:spacing w:line="440" w:lineRule="exact"/>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54C39A43">
            <w:pPr>
              <w:keepLines w:val="0"/>
              <w:kinsoku/>
              <w:topLinePunct/>
              <w:bidi w:val="0"/>
              <w:spacing w:line="440" w:lineRule="exact"/>
              <w:jc w:val="center"/>
              <w:rPr>
                <w:rFonts w:hint="eastAsia" w:ascii="宋体" w:hAnsi="宋体" w:eastAsia="宋体" w:cs="宋体"/>
                <w:color w:val="auto"/>
                <w:sz w:val="24"/>
                <w:szCs w:val="24"/>
                <w:highlight w:val="none"/>
              </w:rPr>
            </w:pPr>
          </w:p>
        </w:tc>
        <w:tc>
          <w:tcPr>
            <w:tcW w:w="3351" w:type="dxa"/>
            <w:noWrap w:val="0"/>
            <w:vAlign w:val="top"/>
          </w:tcPr>
          <w:p w14:paraId="3EE7E558">
            <w:pPr>
              <w:keepLines w:val="0"/>
              <w:kinsoku/>
              <w:topLinePunct/>
              <w:bidi w:val="0"/>
              <w:spacing w:line="440" w:lineRule="exact"/>
              <w:jc w:val="center"/>
              <w:rPr>
                <w:rFonts w:hint="eastAsia" w:ascii="宋体" w:hAnsi="宋体" w:eastAsia="宋体" w:cs="宋体"/>
                <w:color w:val="auto"/>
                <w:sz w:val="24"/>
                <w:szCs w:val="24"/>
                <w:highlight w:val="none"/>
              </w:rPr>
            </w:pPr>
          </w:p>
        </w:tc>
      </w:tr>
      <w:tr w14:paraId="1FA61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72C1F39C">
            <w:pPr>
              <w:keepLines w:val="0"/>
              <w:kinsoku/>
              <w:topLinePunct/>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5" w:type="dxa"/>
            <w:noWrap w:val="0"/>
            <w:vAlign w:val="center"/>
          </w:tcPr>
          <w:p w14:paraId="3DC78183">
            <w:pPr>
              <w:keepLines w:val="0"/>
              <w:kinsoku/>
              <w:topLinePunct/>
              <w:bidi w:val="0"/>
              <w:spacing w:line="440" w:lineRule="exact"/>
              <w:jc w:val="center"/>
              <w:rPr>
                <w:rFonts w:hint="eastAsia" w:ascii="宋体" w:hAnsi="宋体" w:eastAsia="宋体" w:cs="宋体"/>
                <w:color w:val="auto"/>
                <w:sz w:val="24"/>
                <w:szCs w:val="24"/>
                <w:highlight w:val="none"/>
              </w:rPr>
            </w:pPr>
          </w:p>
        </w:tc>
        <w:tc>
          <w:tcPr>
            <w:tcW w:w="2554" w:type="dxa"/>
            <w:noWrap w:val="0"/>
            <w:vAlign w:val="center"/>
          </w:tcPr>
          <w:p w14:paraId="19F78213">
            <w:pPr>
              <w:keepLines w:val="0"/>
              <w:kinsoku/>
              <w:topLinePunct/>
              <w:bidi w:val="0"/>
              <w:spacing w:line="440" w:lineRule="exact"/>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5AC4BB33">
            <w:pPr>
              <w:keepLines w:val="0"/>
              <w:kinsoku/>
              <w:topLinePunct/>
              <w:bidi w:val="0"/>
              <w:spacing w:line="440" w:lineRule="exact"/>
              <w:jc w:val="center"/>
              <w:rPr>
                <w:rFonts w:hint="eastAsia" w:ascii="宋体" w:hAnsi="宋体" w:eastAsia="宋体" w:cs="宋体"/>
                <w:color w:val="auto"/>
                <w:sz w:val="24"/>
                <w:szCs w:val="24"/>
                <w:highlight w:val="none"/>
              </w:rPr>
            </w:pPr>
          </w:p>
        </w:tc>
        <w:tc>
          <w:tcPr>
            <w:tcW w:w="3351" w:type="dxa"/>
            <w:noWrap w:val="0"/>
            <w:vAlign w:val="top"/>
          </w:tcPr>
          <w:p w14:paraId="6A9C6FED">
            <w:pPr>
              <w:keepLines w:val="0"/>
              <w:kinsoku/>
              <w:topLinePunct/>
              <w:bidi w:val="0"/>
              <w:spacing w:line="440" w:lineRule="exact"/>
              <w:jc w:val="center"/>
              <w:rPr>
                <w:rFonts w:hint="eastAsia" w:ascii="宋体" w:hAnsi="宋体" w:eastAsia="宋体" w:cs="宋体"/>
                <w:color w:val="auto"/>
                <w:sz w:val="24"/>
                <w:szCs w:val="24"/>
                <w:highlight w:val="none"/>
              </w:rPr>
            </w:pPr>
          </w:p>
        </w:tc>
      </w:tr>
      <w:tr w14:paraId="0478A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3899D980">
            <w:pPr>
              <w:keepLines w:val="0"/>
              <w:kinsoku/>
              <w:topLinePunct/>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5" w:type="dxa"/>
            <w:noWrap w:val="0"/>
            <w:vAlign w:val="center"/>
          </w:tcPr>
          <w:p w14:paraId="0E79C211">
            <w:pPr>
              <w:keepLines w:val="0"/>
              <w:kinsoku/>
              <w:topLinePunct/>
              <w:bidi w:val="0"/>
              <w:spacing w:line="440" w:lineRule="exact"/>
              <w:jc w:val="center"/>
              <w:rPr>
                <w:rFonts w:hint="eastAsia" w:ascii="宋体" w:hAnsi="宋体" w:eastAsia="宋体" w:cs="宋体"/>
                <w:color w:val="auto"/>
                <w:sz w:val="24"/>
                <w:szCs w:val="24"/>
                <w:highlight w:val="none"/>
              </w:rPr>
            </w:pPr>
          </w:p>
        </w:tc>
        <w:tc>
          <w:tcPr>
            <w:tcW w:w="2554" w:type="dxa"/>
            <w:noWrap w:val="0"/>
            <w:vAlign w:val="center"/>
          </w:tcPr>
          <w:p w14:paraId="46C2EA4E">
            <w:pPr>
              <w:keepLines w:val="0"/>
              <w:kinsoku/>
              <w:topLinePunct/>
              <w:bidi w:val="0"/>
              <w:spacing w:line="440" w:lineRule="exact"/>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6C352CEB">
            <w:pPr>
              <w:keepLines w:val="0"/>
              <w:kinsoku/>
              <w:topLinePunct/>
              <w:bidi w:val="0"/>
              <w:spacing w:line="440" w:lineRule="exact"/>
              <w:jc w:val="center"/>
              <w:rPr>
                <w:rFonts w:hint="eastAsia" w:ascii="宋体" w:hAnsi="宋体" w:eastAsia="宋体" w:cs="宋体"/>
                <w:color w:val="auto"/>
                <w:sz w:val="24"/>
                <w:szCs w:val="24"/>
                <w:highlight w:val="none"/>
              </w:rPr>
            </w:pPr>
          </w:p>
        </w:tc>
        <w:tc>
          <w:tcPr>
            <w:tcW w:w="3351" w:type="dxa"/>
            <w:noWrap w:val="0"/>
            <w:vAlign w:val="top"/>
          </w:tcPr>
          <w:p w14:paraId="7290A12D">
            <w:pPr>
              <w:keepLines w:val="0"/>
              <w:kinsoku/>
              <w:topLinePunct/>
              <w:bidi w:val="0"/>
              <w:spacing w:line="440" w:lineRule="exact"/>
              <w:jc w:val="center"/>
              <w:rPr>
                <w:rFonts w:hint="eastAsia" w:ascii="宋体" w:hAnsi="宋体" w:eastAsia="宋体" w:cs="宋体"/>
                <w:color w:val="auto"/>
                <w:sz w:val="24"/>
                <w:szCs w:val="24"/>
                <w:highlight w:val="none"/>
              </w:rPr>
            </w:pPr>
          </w:p>
        </w:tc>
      </w:tr>
      <w:tr w14:paraId="1E7CC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12D4E175">
            <w:pPr>
              <w:keepLines w:val="0"/>
              <w:kinsoku/>
              <w:topLinePunct/>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5" w:type="dxa"/>
            <w:noWrap w:val="0"/>
            <w:vAlign w:val="center"/>
          </w:tcPr>
          <w:p w14:paraId="4D11E192">
            <w:pPr>
              <w:keepLines w:val="0"/>
              <w:kinsoku/>
              <w:topLinePunct/>
              <w:bidi w:val="0"/>
              <w:spacing w:line="440" w:lineRule="exact"/>
              <w:jc w:val="center"/>
              <w:rPr>
                <w:rFonts w:hint="eastAsia" w:ascii="宋体" w:hAnsi="宋体" w:eastAsia="宋体" w:cs="宋体"/>
                <w:color w:val="auto"/>
                <w:sz w:val="24"/>
                <w:szCs w:val="24"/>
                <w:highlight w:val="none"/>
              </w:rPr>
            </w:pPr>
          </w:p>
        </w:tc>
        <w:tc>
          <w:tcPr>
            <w:tcW w:w="2554" w:type="dxa"/>
            <w:noWrap w:val="0"/>
            <w:vAlign w:val="center"/>
          </w:tcPr>
          <w:p w14:paraId="3255FC14">
            <w:pPr>
              <w:keepLines w:val="0"/>
              <w:kinsoku/>
              <w:topLinePunct/>
              <w:bidi w:val="0"/>
              <w:spacing w:line="440" w:lineRule="exact"/>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05EC71B6">
            <w:pPr>
              <w:keepLines w:val="0"/>
              <w:kinsoku/>
              <w:topLinePunct/>
              <w:bidi w:val="0"/>
              <w:spacing w:line="440" w:lineRule="exact"/>
              <w:jc w:val="center"/>
              <w:rPr>
                <w:rFonts w:hint="eastAsia" w:ascii="宋体" w:hAnsi="宋体" w:eastAsia="宋体" w:cs="宋体"/>
                <w:color w:val="auto"/>
                <w:sz w:val="24"/>
                <w:szCs w:val="24"/>
                <w:highlight w:val="none"/>
              </w:rPr>
            </w:pPr>
          </w:p>
        </w:tc>
        <w:tc>
          <w:tcPr>
            <w:tcW w:w="3351" w:type="dxa"/>
            <w:noWrap w:val="0"/>
            <w:vAlign w:val="top"/>
          </w:tcPr>
          <w:p w14:paraId="535FA829">
            <w:pPr>
              <w:keepLines w:val="0"/>
              <w:kinsoku/>
              <w:topLinePunct/>
              <w:bidi w:val="0"/>
              <w:spacing w:line="440" w:lineRule="exact"/>
              <w:jc w:val="center"/>
              <w:rPr>
                <w:rFonts w:hint="eastAsia" w:ascii="宋体" w:hAnsi="宋体" w:eastAsia="宋体" w:cs="宋体"/>
                <w:color w:val="auto"/>
                <w:sz w:val="24"/>
                <w:szCs w:val="24"/>
                <w:highlight w:val="none"/>
              </w:rPr>
            </w:pPr>
          </w:p>
        </w:tc>
      </w:tr>
      <w:tr w14:paraId="0F66D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2949431C">
            <w:pPr>
              <w:keepLines w:val="0"/>
              <w:kinsoku/>
              <w:topLinePunct/>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65" w:type="dxa"/>
            <w:noWrap w:val="0"/>
            <w:vAlign w:val="center"/>
          </w:tcPr>
          <w:p w14:paraId="11E0C3A6">
            <w:pPr>
              <w:keepLines w:val="0"/>
              <w:kinsoku/>
              <w:topLinePunct/>
              <w:bidi w:val="0"/>
              <w:spacing w:line="440" w:lineRule="exact"/>
              <w:jc w:val="center"/>
              <w:rPr>
                <w:rFonts w:hint="eastAsia" w:ascii="宋体" w:hAnsi="宋体" w:eastAsia="宋体" w:cs="宋体"/>
                <w:color w:val="auto"/>
                <w:sz w:val="24"/>
                <w:szCs w:val="24"/>
                <w:highlight w:val="none"/>
              </w:rPr>
            </w:pPr>
          </w:p>
        </w:tc>
        <w:tc>
          <w:tcPr>
            <w:tcW w:w="2554" w:type="dxa"/>
            <w:noWrap w:val="0"/>
            <w:vAlign w:val="center"/>
          </w:tcPr>
          <w:p w14:paraId="10F33BE6">
            <w:pPr>
              <w:keepLines w:val="0"/>
              <w:kinsoku/>
              <w:topLinePunct/>
              <w:bidi w:val="0"/>
              <w:spacing w:line="440" w:lineRule="exact"/>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3780F724">
            <w:pPr>
              <w:keepLines w:val="0"/>
              <w:kinsoku/>
              <w:topLinePunct/>
              <w:bidi w:val="0"/>
              <w:spacing w:line="440" w:lineRule="exact"/>
              <w:jc w:val="center"/>
              <w:rPr>
                <w:rFonts w:hint="eastAsia" w:ascii="宋体" w:hAnsi="宋体" w:eastAsia="宋体" w:cs="宋体"/>
                <w:color w:val="auto"/>
                <w:sz w:val="24"/>
                <w:szCs w:val="24"/>
                <w:highlight w:val="none"/>
              </w:rPr>
            </w:pPr>
          </w:p>
        </w:tc>
        <w:tc>
          <w:tcPr>
            <w:tcW w:w="3351" w:type="dxa"/>
            <w:noWrap w:val="0"/>
            <w:vAlign w:val="top"/>
          </w:tcPr>
          <w:p w14:paraId="4F998440">
            <w:pPr>
              <w:keepLines w:val="0"/>
              <w:kinsoku/>
              <w:topLinePunct/>
              <w:bidi w:val="0"/>
              <w:spacing w:line="440" w:lineRule="exact"/>
              <w:jc w:val="center"/>
              <w:rPr>
                <w:rFonts w:hint="eastAsia" w:ascii="宋体" w:hAnsi="宋体" w:eastAsia="宋体" w:cs="宋体"/>
                <w:color w:val="auto"/>
                <w:sz w:val="24"/>
                <w:szCs w:val="24"/>
                <w:highlight w:val="none"/>
              </w:rPr>
            </w:pPr>
          </w:p>
        </w:tc>
      </w:tr>
      <w:tr w14:paraId="59709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ECA0BD3">
            <w:pPr>
              <w:keepLines w:val="0"/>
              <w:kinsoku/>
              <w:topLinePunct/>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65" w:type="dxa"/>
            <w:noWrap w:val="0"/>
            <w:vAlign w:val="center"/>
          </w:tcPr>
          <w:p w14:paraId="6AB9433D">
            <w:pPr>
              <w:keepLines w:val="0"/>
              <w:kinsoku/>
              <w:topLinePunct/>
              <w:bidi w:val="0"/>
              <w:spacing w:line="440" w:lineRule="exact"/>
              <w:jc w:val="center"/>
              <w:rPr>
                <w:rFonts w:hint="eastAsia" w:ascii="宋体" w:hAnsi="宋体" w:eastAsia="宋体" w:cs="宋体"/>
                <w:color w:val="auto"/>
                <w:sz w:val="24"/>
                <w:szCs w:val="24"/>
                <w:highlight w:val="none"/>
              </w:rPr>
            </w:pPr>
          </w:p>
        </w:tc>
        <w:tc>
          <w:tcPr>
            <w:tcW w:w="2554" w:type="dxa"/>
            <w:noWrap w:val="0"/>
            <w:vAlign w:val="center"/>
          </w:tcPr>
          <w:p w14:paraId="58619CC4">
            <w:pPr>
              <w:keepLines w:val="0"/>
              <w:kinsoku/>
              <w:topLinePunct/>
              <w:bidi w:val="0"/>
              <w:spacing w:line="440" w:lineRule="exact"/>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702D8699">
            <w:pPr>
              <w:keepLines w:val="0"/>
              <w:kinsoku/>
              <w:topLinePunct/>
              <w:bidi w:val="0"/>
              <w:spacing w:line="440" w:lineRule="exact"/>
              <w:jc w:val="center"/>
              <w:rPr>
                <w:rFonts w:hint="eastAsia" w:ascii="宋体" w:hAnsi="宋体" w:eastAsia="宋体" w:cs="宋体"/>
                <w:color w:val="auto"/>
                <w:sz w:val="24"/>
                <w:szCs w:val="24"/>
                <w:highlight w:val="none"/>
              </w:rPr>
            </w:pPr>
          </w:p>
        </w:tc>
        <w:tc>
          <w:tcPr>
            <w:tcW w:w="3351" w:type="dxa"/>
            <w:noWrap w:val="0"/>
            <w:vAlign w:val="top"/>
          </w:tcPr>
          <w:p w14:paraId="09F17DCD">
            <w:pPr>
              <w:keepLines w:val="0"/>
              <w:kinsoku/>
              <w:topLinePunct/>
              <w:bidi w:val="0"/>
              <w:spacing w:line="440" w:lineRule="exact"/>
              <w:jc w:val="center"/>
              <w:rPr>
                <w:rFonts w:hint="eastAsia" w:ascii="宋体" w:hAnsi="宋体" w:eastAsia="宋体" w:cs="宋体"/>
                <w:color w:val="auto"/>
                <w:sz w:val="24"/>
                <w:szCs w:val="24"/>
                <w:highlight w:val="none"/>
              </w:rPr>
            </w:pPr>
          </w:p>
        </w:tc>
      </w:tr>
      <w:tr w14:paraId="2ADD4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1347FC35">
            <w:pPr>
              <w:keepLines w:val="0"/>
              <w:kinsoku/>
              <w:topLinePunct/>
              <w:bidi w:val="0"/>
              <w:spacing w:line="440" w:lineRule="exact"/>
              <w:jc w:val="center"/>
              <w:rPr>
                <w:rFonts w:hint="eastAsia" w:ascii="宋体" w:hAnsi="宋体" w:eastAsia="宋体" w:cs="宋体"/>
                <w:color w:val="auto"/>
                <w:sz w:val="24"/>
                <w:szCs w:val="24"/>
                <w:highlight w:val="none"/>
              </w:rPr>
            </w:pPr>
          </w:p>
        </w:tc>
        <w:tc>
          <w:tcPr>
            <w:tcW w:w="1065" w:type="dxa"/>
            <w:noWrap w:val="0"/>
            <w:vAlign w:val="center"/>
          </w:tcPr>
          <w:p w14:paraId="3E0EFD6C">
            <w:pPr>
              <w:keepLines w:val="0"/>
              <w:kinsoku/>
              <w:topLinePunct/>
              <w:bidi w:val="0"/>
              <w:spacing w:line="440" w:lineRule="exact"/>
              <w:jc w:val="center"/>
              <w:rPr>
                <w:rFonts w:hint="eastAsia" w:ascii="宋体" w:hAnsi="宋体" w:eastAsia="宋体" w:cs="宋体"/>
                <w:color w:val="auto"/>
                <w:sz w:val="24"/>
                <w:szCs w:val="24"/>
                <w:highlight w:val="none"/>
              </w:rPr>
            </w:pPr>
          </w:p>
        </w:tc>
        <w:tc>
          <w:tcPr>
            <w:tcW w:w="2554" w:type="dxa"/>
            <w:noWrap w:val="0"/>
            <w:vAlign w:val="center"/>
          </w:tcPr>
          <w:p w14:paraId="658CEA1A">
            <w:pPr>
              <w:keepLines w:val="0"/>
              <w:kinsoku/>
              <w:topLinePunct/>
              <w:bidi w:val="0"/>
              <w:spacing w:line="440" w:lineRule="exact"/>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6ADCA70E">
            <w:pPr>
              <w:keepLines w:val="0"/>
              <w:kinsoku/>
              <w:topLinePunct/>
              <w:bidi w:val="0"/>
              <w:spacing w:line="440" w:lineRule="exact"/>
              <w:jc w:val="center"/>
              <w:rPr>
                <w:rFonts w:hint="eastAsia" w:ascii="宋体" w:hAnsi="宋体" w:eastAsia="宋体" w:cs="宋体"/>
                <w:color w:val="auto"/>
                <w:sz w:val="24"/>
                <w:szCs w:val="24"/>
                <w:highlight w:val="none"/>
              </w:rPr>
            </w:pPr>
          </w:p>
        </w:tc>
        <w:tc>
          <w:tcPr>
            <w:tcW w:w="3351" w:type="dxa"/>
            <w:noWrap w:val="0"/>
            <w:vAlign w:val="top"/>
          </w:tcPr>
          <w:p w14:paraId="41DAF9B9">
            <w:pPr>
              <w:keepLines w:val="0"/>
              <w:kinsoku/>
              <w:topLinePunct/>
              <w:bidi w:val="0"/>
              <w:spacing w:line="440" w:lineRule="exact"/>
              <w:jc w:val="center"/>
              <w:rPr>
                <w:rFonts w:hint="eastAsia" w:ascii="宋体" w:hAnsi="宋体" w:eastAsia="宋体" w:cs="宋体"/>
                <w:color w:val="auto"/>
                <w:sz w:val="24"/>
                <w:szCs w:val="24"/>
                <w:highlight w:val="none"/>
              </w:rPr>
            </w:pPr>
          </w:p>
        </w:tc>
      </w:tr>
      <w:tr w14:paraId="5DD59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21855961">
            <w:pPr>
              <w:keepLines w:val="0"/>
              <w:kinsoku/>
              <w:topLinePunct/>
              <w:bidi w:val="0"/>
              <w:spacing w:line="440" w:lineRule="exact"/>
              <w:jc w:val="center"/>
              <w:rPr>
                <w:rFonts w:hint="eastAsia" w:ascii="宋体" w:hAnsi="宋体" w:eastAsia="宋体" w:cs="宋体"/>
                <w:color w:val="auto"/>
                <w:sz w:val="24"/>
                <w:szCs w:val="24"/>
                <w:highlight w:val="none"/>
              </w:rPr>
            </w:pPr>
          </w:p>
        </w:tc>
        <w:tc>
          <w:tcPr>
            <w:tcW w:w="1065" w:type="dxa"/>
            <w:noWrap w:val="0"/>
            <w:vAlign w:val="center"/>
          </w:tcPr>
          <w:p w14:paraId="4B678FA6">
            <w:pPr>
              <w:keepLines w:val="0"/>
              <w:kinsoku/>
              <w:topLinePunct/>
              <w:bidi w:val="0"/>
              <w:spacing w:line="440" w:lineRule="exact"/>
              <w:jc w:val="center"/>
              <w:rPr>
                <w:rFonts w:hint="eastAsia" w:ascii="宋体" w:hAnsi="宋体" w:eastAsia="宋体" w:cs="宋体"/>
                <w:color w:val="auto"/>
                <w:sz w:val="24"/>
                <w:szCs w:val="24"/>
                <w:highlight w:val="none"/>
              </w:rPr>
            </w:pPr>
          </w:p>
        </w:tc>
        <w:tc>
          <w:tcPr>
            <w:tcW w:w="2554" w:type="dxa"/>
            <w:noWrap w:val="0"/>
            <w:vAlign w:val="center"/>
          </w:tcPr>
          <w:p w14:paraId="4370B540">
            <w:pPr>
              <w:keepLines w:val="0"/>
              <w:kinsoku/>
              <w:topLinePunct/>
              <w:bidi w:val="0"/>
              <w:spacing w:line="440" w:lineRule="exact"/>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1E2D564E">
            <w:pPr>
              <w:keepLines w:val="0"/>
              <w:kinsoku/>
              <w:topLinePunct/>
              <w:bidi w:val="0"/>
              <w:spacing w:line="440" w:lineRule="exact"/>
              <w:jc w:val="center"/>
              <w:rPr>
                <w:rFonts w:hint="eastAsia" w:ascii="宋体" w:hAnsi="宋体" w:eastAsia="宋体" w:cs="宋体"/>
                <w:color w:val="auto"/>
                <w:sz w:val="24"/>
                <w:szCs w:val="24"/>
                <w:highlight w:val="none"/>
              </w:rPr>
            </w:pPr>
          </w:p>
        </w:tc>
        <w:tc>
          <w:tcPr>
            <w:tcW w:w="3351" w:type="dxa"/>
            <w:noWrap w:val="0"/>
            <w:vAlign w:val="top"/>
          </w:tcPr>
          <w:p w14:paraId="539F0587">
            <w:pPr>
              <w:keepLines w:val="0"/>
              <w:kinsoku/>
              <w:topLinePunct/>
              <w:bidi w:val="0"/>
              <w:spacing w:line="440" w:lineRule="exact"/>
              <w:jc w:val="center"/>
              <w:rPr>
                <w:rFonts w:hint="eastAsia" w:ascii="宋体" w:hAnsi="宋体" w:eastAsia="宋体" w:cs="宋体"/>
                <w:color w:val="auto"/>
                <w:sz w:val="24"/>
                <w:szCs w:val="24"/>
                <w:highlight w:val="none"/>
              </w:rPr>
            </w:pPr>
          </w:p>
        </w:tc>
      </w:tr>
      <w:tr w14:paraId="79FAE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BC2BC51">
            <w:pPr>
              <w:keepLines w:val="0"/>
              <w:kinsoku/>
              <w:topLinePunct/>
              <w:bidi w:val="0"/>
              <w:spacing w:line="440" w:lineRule="exact"/>
              <w:jc w:val="center"/>
              <w:rPr>
                <w:rFonts w:hint="eastAsia" w:ascii="宋体" w:hAnsi="宋体" w:eastAsia="宋体" w:cs="宋体"/>
                <w:color w:val="auto"/>
                <w:sz w:val="24"/>
                <w:szCs w:val="24"/>
                <w:highlight w:val="none"/>
              </w:rPr>
            </w:pPr>
          </w:p>
        </w:tc>
        <w:tc>
          <w:tcPr>
            <w:tcW w:w="1065" w:type="dxa"/>
            <w:noWrap w:val="0"/>
            <w:vAlign w:val="center"/>
          </w:tcPr>
          <w:p w14:paraId="2399027B">
            <w:pPr>
              <w:keepLines w:val="0"/>
              <w:kinsoku/>
              <w:topLinePunct/>
              <w:bidi w:val="0"/>
              <w:spacing w:line="440" w:lineRule="exact"/>
              <w:jc w:val="center"/>
              <w:rPr>
                <w:rFonts w:hint="eastAsia" w:ascii="宋体" w:hAnsi="宋体" w:eastAsia="宋体" w:cs="宋体"/>
                <w:color w:val="auto"/>
                <w:sz w:val="24"/>
                <w:szCs w:val="24"/>
                <w:highlight w:val="none"/>
              </w:rPr>
            </w:pPr>
          </w:p>
        </w:tc>
        <w:tc>
          <w:tcPr>
            <w:tcW w:w="2554" w:type="dxa"/>
            <w:noWrap w:val="0"/>
            <w:vAlign w:val="center"/>
          </w:tcPr>
          <w:p w14:paraId="3C7B3AAA">
            <w:pPr>
              <w:keepLines w:val="0"/>
              <w:kinsoku/>
              <w:topLinePunct/>
              <w:bidi w:val="0"/>
              <w:spacing w:line="440" w:lineRule="exact"/>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67CE5732">
            <w:pPr>
              <w:keepLines w:val="0"/>
              <w:kinsoku/>
              <w:topLinePunct/>
              <w:bidi w:val="0"/>
              <w:spacing w:line="440" w:lineRule="exact"/>
              <w:jc w:val="center"/>
              <w:rPr>
                <w:rFonts w:hint="eastAsia" w:ascii="宋体" w:hAnsi="宋体" w:eastAsia="宋体" w:cs="宋体"/>
                <w:color w:val="auto"/>
                <w:sz w:val="24"/>
                <w:szCs w:val="24"/>
                <w:highlight w:val="none"/>
              </w:rPr>
            </w:pPr>
          </w:p>
        </w:tc>
        <w:tc>
          <w:tcPr>
            <w:tcW w:w="3351" w:type="dxa"/>
            <w:noWrap w:val="0"/>
            <w:vAlign w:val="top"/>
          </w:tcPr>
          <w:p w14:paraId="49FA5270">
            <w:pPr>
              <w:keepLines w:val="0"/>
              <w:kinsoku/>
              <w:topLinePunct/>
              <w:bidi w:val="0"/>
              <w:spacing w:line="440" w:lineRule="exact"/>
              <w:jc w:val="center"/>
              <w:rPr>
                <w:rFonts w:hint="eastAsia" w:ascii="宋体" w:hAnsi="宋体" w:eastAsia="宋体" w:cs="宋体"/>
                <w:color w:val="auto"/>
                <w:sz w:val="24"/>
                <w:szCs w:val="24"/>
                <w:highlight w:val="none"/>
              </w:rPr>
            </w:pPr>
          </w:p>
        </w:tc>
      </w:tr>
      <w:tr w14:paraId="5259E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30CB7F6F">
            <w:pPr>
              <w:keepLines w:val="0"/>
              <w:kinsoku/>
              <w:topLinePunct/>
              <w:bidi w:val="0"/>
              <w:spacing w:line="440" w:lineRule="exact"/>
              <w:jc w:val="center"/>
              <w:rPr>
                <w:rFonts w:hint="eastAsia" w:ascii="宋体" w:hAnsi="宋体" w:eastAsia="宋体" w:cs="宋体"/>
                <w:color w:val="auto"/>
                <w:sz w:val="24"/>
                <w:szCs w:val="24"/>
                <w:highlight w:val="none"/>
              </w:rPr>
            </w:pPr>
          </w:p>
        </w:tc>
        <w:tc>
          <w:tcPr>
            <w:tcW w:w="1065" w:type="dxa"/>
            <w:noWrap w:val="0"/>
            <w:vAlign w:val="center"/>
          </w:tcPr>
          <w:p w14:paraId="19A6BDFB">
            <w:pPr>
              <w:keepLines w:val="0"/>
              <w:kinsoku/>
              <w:topLinePunct/>
              <w:bidi w:val="0"/>
              <w:spacing w:line="440" w:lineRule="exact"/>
              <w:jc w:val="center"/>
              <w:rPr>
                <w:rFonts w:hint="eastAsia" w:ascii="宋体" w:hAnsi="宋体" w:eastAsia="宋体" w:cs="宋体"/>
                <w:color w:val="auto"/>
                <w:sz w:val="24"/>
                <w:szCs w:val="24"/>
                <w:highlight w:val="none"/>
              </w:rPr>
            </w:pPr>
          </w:p>
        </w:tc>
        <w:tc>
          <w:tcPr>
            <w:tcW w:w="2554" w:type="dxa"/>
            <w:noWrap w:val="0"/>
            <w:vAlign w:val="center"/>
          </w:tcPr>
          <w:p w14:paraId="67FCC1CD">
            <w:pPr>
              <w:keepLines w:val="0"/>
              <w:kinsoku/>
              <w:topLinePunct/>
              <w:bidi w:val="0"/>
              <w:spacing w:line="440" w:lineRule="exact"/>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7584F09A">
            <w:pPr>
              <w:keepLines w:val="0"/>
              <w:kinsoku/>
              <w:topLinePunct/>
              <w:bidi w:val="0"/>
              <w:spacing w:line="440" w:lineRule="exact"/>
              <w:jc w:val="center"/>
              <w:rPr>
                <w:rFonts w:hint="eastAsia" w:ascii="宋体" w:hAnsi="宋体" w:eastAsia="宋体" w:cs="宋体"/>
                <w:color w:val="auto"/>
                <w:sz w:val="24"/>
                <w:szCs w:val="24"/>
                <w:highlight w:val="none"/>
              </w:rPr>
            </w:pPr>
          </w:p>
        </w:tc>
        <w:tc>
          <w:tcPr>
            <w:tcW w:w="3351" w:type="dxa"/>
            <w:noWrap w:val="0"/>
            <w:vAlign w:val="top"/>
          </w:tcPr>
          <w:p w14:paraId="56CB981B">
            <w:pPr>
              <w:keepLines w:val="0"/>
              <w:kinsoku/>
              <w:topLinePunct/>
              <w:bidi w:val="0"/>
              <w:spacing w:line="440" w:lineRule="exact"/>
              <w:jc w:val="center"/>
              <w:rPr>
                <w:rFonts w:hint="eastAsia" w:ascii="宋体" w:hAnsi="宋体" w:eastAsia="宋体" w:cs="宋体"/>
                <w:color w:val="auto"/>
                <w:sz w:val="24"/>
                <w:szCs w:val="24"/>
                <w:highlight w:val="none"/>
              </w:rPr>
            </w:pPr>
          </w:p>
        </w:tc>
      </w:tr>
    </w:tbl>
    <w:p w14:paraId="5ACA4202">
      <w:pPr>
        <w:keepLines w:val="0"/>
        <w:kinsoku/>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年至今以来的类似项目业绩须附合同加盖公章的复印件。</w:t>
      </w:r>
    </w:p>
    <w:p w14:paraId="289242CC">
      <w:pPr>
        <w:keepLines w:val="0"/>
        <w:kinsoku/>
        <w:bidi w:val="0"/>
        <w:spacing w:line="4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应如实列出以上情况，如有隐瞒，一经查实将导致其投标申请被拒绝。</w:t>
      </w:r>
    </w:p>
    <w:p w14:paraId="5AE45E13">
      <w:pPr>
        <w:pStyle w:val="5"/>
        <w:keepLines w:val="0"/>
        <w:kinsoku/>
        <w:bidi w:val="0"/>
        <w:spacing w:line="440" w:lineRule="exact"/>
        <w:rPr>
          <w:rFonts w:hint="eastAsia" w:ascii="宋体" w:hAnsi="宋体" w:eastAsia="宋体" w:cs="宋体"/>
          <w:color w:val="auto"/>
          <w:sz w:val="21"/>
          <w:szCs w:val="21"/>
          <w:highlight w:val="none"/>
        </w:rPr>
      </w:pPr>
    </w:p>
    <w:p w14:paraId="0AE82018">
      <w:pPr>
        <w:pStyle w:val="5"/>
        <w:keepLines w:val="0"/>
        <w:kinsoku/>
        <w:bidi w:val="0"/>
        <w:spacing w:line="440" w:lineRule="exact"/>
        <w:ind w:left="0" w:leftChars="0" w:firstLine="0" w:firstLineChars="0"/>
        <w:rPr>
          <w:rFonts w:hint="eastAsia" w:ascii="宋体" w:hAnsi="宋体" w:eastAsia="宋体" w:cs="宋体"/>
          <w:color w:val="auto"/>
          <w:sz w:val="21"/>
          <w:szCs w:val="21"/>
          <w:highlight w:val="none"/>
        </w:rPr>
      </w:pPr>
    </w:p>
    <w:p w14:paraId="0E517820">
      <w:pPr>
        <w:pStyle w:val="5"/>
        <w:keepLines w:val="0"/>
        <w:kinsoku/>
        <w:bidi w:val="0"/>
        <w:spacing w:line="440" w:lineRule="exact"/>
        <w:ind w:left="0" w:leftChars="0" w:firstLine="0" w:firstLineChars="0"/>
        <w:rPr>
          <w:rFonts w:hint="eastAsia" w:ascii="宋体" w:hAnsi="宋体" w:eastAsia="宋体" w:cs="宋体"/>
          <w:color w:val="auto"/>
          <w:sz w:val="21"/>
          <w:szCs w:val="21"/>
          <w:highlight w:val="none"/>
        </w:rPr>
      </w:pPr>
    </w:p>
    <w:p w14:paraId="43D1B5FA">
      <w:pPr>
        <w:keepLines w:val="0"/>
        <w:kinsoku/>
        <w:bidi w:val="0"/>
        <w:adjustRightIn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14:paraId="2B0AE1D6">
      <w:pPr>
        <w:keepNext w:val="0"/>
        <w:keepLines w:val="0"/>
        <w:pageBreakBefore w:val="0"/>
        <w:widowControl w:val="0"/>
        <w:kinsoku/>
        <w:wordWrap/>
        <w:overflowPunct/>
        <w:topLinePunct w:val="0"/>
        <w:autoSpaceDE/>
        <w:autoSpaceDN/>
        <w:bidi w:val="0"/>
        <w:adjustRightInd/>
        <w:snapToGrid/>
        <w:spacing w:line="440" w:lineRule="exact"/>
        <w:ind w:firstLine="496"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t>（签名或盖章）</w:t>
      </w:r>
      <w:r>
        <w:rPr>
          <w:rFonts w:hint="eastAsia" w:ascii="宋体" w:hAnsi="宋体" w:eastAsia="宋体" w:cs="宋体"/>
          <w:bCs/>
          <w:color w:val="auto"/>
          <w:sz w:val="24"/>
          <w:szCs w:val="24"/>
          <w:highlight w:val="none"/>
        </w:rPr>
        <w:t xml:space="preserve">               </w:t>
      </w:r>
    </w:p>
    <w:p w14:paraId="5437BBB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日期</w:t>
      </w:r>
      <w:r>
        <w:rPr>
          <w:rFonts w:hint="eastAsia" w:ascii="宋体" w:hAnsi="宋体" w:cs="宋体"/>
          <w:bCs/>
          <w:color w:val="auto"/>
          <w:sz w:val="24"/>
          <w:szCs w:val="24"/>
          <w:highlight w:val="none"/>
          <w:lang w:eastAsia="zh-CN"/>
        </w:rPr>
        <w:t>：</w:t>
      </w:r>
    </w:p>
    <w:p w14:paraId="78CA0139">
      <w:pPr>
        <w:pStyle w:val="17"/>
        <w:keepLines w:val="0"/>
        <w:kinsoku/>
        <w:bidi w:val="0"/>
        <w:spacing w:line="440" w:lineRule="exact"/>
        <w:rPr>
          <w:rFonts w:hint="eastAsia"/>
          <w:lang w:val="en-US" w:eastAsia="zh-CN"/>
        </w:rPr>
      </w:pPr>
    </w:p>
    <w:p w14:paraId="45DEB7FA">
      <w:pPr>
        <w:keepLines w:val="0"/>
        <w:kinsoku/>
        <w:autoSpaceDE w:val="0"/>
        <w:autoSpaceDN w:val="0"/>
        <w:bidi w:val="0"/>
        <w:adjustRightInd w:val="0"/>
        <w:spacing w:line="440" w:lineRule="exact"/>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w:t>
      </w:r>
      <w:r>
        <w:rPr>
          <w:rFonts w:hint="eastAsia" w:ascii="宋体" w:hAnsi="宋体" w:cs="宋体"/>
          <w:b/>
          <w:bCs/>
          <w:color w:val="auto"/>
          <w:sz w:val="32"/>
          <w:szCs w:val="32"/>
          <w:lang w:val="en-US" w:eastAsia="zh-CN"/>
        </w:rPr>
        <w:t>七</w:t>
      </w:r>
      <w:r>
        <w:rPr>
          <w:rFonts w:hint="eastAsia" w:ascii="宋体" w:hAnsi="宋体" w:eastAsia="宋体" w:cs="宋体"/>
          <w:b/>
          <w:bCs/>
          <w:color w:val="auto"/>
          <w:sz w:val="32"/>
          <w:szCs w:val="32"/>
          <w:lang w:val="zh-CN"/>
        </w:rPr>
        <w:t>部分</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供应商资质证明文件</w:t>
      </w:r>
    </w:p>
    <w:p w14:paraId="57E2BF26">
      <w:pPr>
        <w:pStyle w:val="85"/>
        <w:keepNext w:val="0"/>
        <w:keepLines w:val="0"/>
        <w:pageBreakBefore w:val="0"/>
        <w:widowControl w:val="0"/>
        <w:kinsoku/>
        <w:wordWrap/>
        <w:overflowPunct/>
        <w:topLinePunct w:val="0"/>
        <w:bidi w:val="0"/>
        <w:snapToGrid/>
        <w:spacing w:line="480" w:lineRule="exact"/>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w:t>
      </w:r>
      <w:r>
        <w:rPr>
          <w:rFonts w:hint="eastAsia" w:ascii="宋体" w:hAnsi="宋体" w:cs="宋体"/>
          <w:b/>
          <w:color w:val="auto"/>
          <w:sz w:val="24"/>
          <w:szCs w:val="24"/>
          <w:lang w:val="en-US" w:eastAsia="zh-CN"/>
        </w:rPr>
        <w:t>谈判</w:t>
      </w:r>
      <w:r>
        <w:rPr>
          <w:rFonts w:hint="eastAsia" w:ascii="宋体" w:hAnsi="宋体" w:eastAsia="宋体" w:cs="宋体"/>
          <w:b/>
          <w:color w:val="auto"/>
          <w:sz w:val="24"/>
          <w:szCs w:val="24"/>
          <w:lang w:val="en-US" w:eastAsia="zh-CN"/>
        </w:rPr>
        <w:t>供应商基本情况表；</w:t>
      </w:r>
    </w:p>
    <w:p w14:paraId="03C6F3C4">
      <w:pPr>
        <w:pStyle w:val="85"/>
        <w:keepNext w:val="0"/>
        <w:keepLines w:val="0"/>
        <w:pageBreakBefore w:val="0"/>
        <w:widowControl w:val="0"/>
        <w:kinsoku/>
        <w:wordWrap/>
        <w:overflowPunct/>
        <w:topLinePunct w:val="0"/>
        <w:bidi w:val="0"/>
        <w:snapToGrid/>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、基本资格条件：符合《中华人民共和国政府采购法》第二十二条的规定：</w:t>
      </w:r>
    </w:p>
    <w:p w14:paraId="19B75A0C">
      <w:pPr>
        <w:keepNext w:val="0"/>
        <w:keepLines w:val="0"/>
        <w:pageBreakBefore w:val="0"/>
        <w:widowControl w:val="0"/>
        <w:tabs>
          <w:tab w:val="left" w:pos="1710"/>
        </w:tabs>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color w:val="auto"/>
          <w:sz w:val="24"/>
          <w:szCs w:val="24"/>
          <w:lang w:val="en-US" w:eastAsia="zh-CN"/>
        </w:rPr>
        <w:t>；</w:t>
      </w:r>
    </w:p>
    <w:p w14:paraId="55285C25">
      <w:pPr>
        <w:keepNext w:val="0"/>
        <w:keepLines w:val="0"/>
        <w:pageBreakBefore w:val="0"/>
        <w:widowControl w:val="0"/>
        <w:tabs>
          <w:tab w:val="left" w:pos="1710"/>
        </w:tabs>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i w:val="0"/>
          <w:iCs w:val="0"/>
          <w:caps w:val="0"/>
          <w:color w:val="auto"/>
          <w:spacing w:val="0"/>
          <w:sz w:val="24"/>
          <w:szCs w:val="24"/>
          <w:shd w:val="clear" w:fill="FFFFFF"/>
          <w:vertAlign w:val="baseline"/>
        </w:rPr>
        <w:t>财务状况报告：提供具有财务审计资质单位出具的2022年</w:t>
      </w:r>
      <w:r>
        <w:rPr>
          <w:rFonts w:hint="eastAsia" w:ascii="宋体" w:hAnsi="宋体" w:eastAsia="宋体" w:cs="宋体"/>
          <w:i w:val="0"/>
          <w:iCs w:val="0"/>
          <w:caps w:val="0"/>
          <w:color w:val="auto"/>
          <w:spacing w:val="0"/>
          <w:sz w:val="24"/>
          <w:szCs w:val="24"/>
          <w:shd w:val="clear" w:fill="FFFFFF"/>
          <w:vertAlign w:val="baseline"/>
          <w:lang w:val="en-US" w:eastAsia="zh-CN"/>
        </w:rPr>
        <w:t>-2023年任意一</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年</w:t>
      </w:r>
      <w:r>
        <w:rPr>
          <w:rFonts w:hint="eastAsia" w:ascii="宋体" w:hAnsi="宋体" w:eastAsia="宋体" w:cs="宋体"/>
          <w:i w:val="0"/>
          <w:iCs w:val="0"/>
          <w:caps w:val="0"/>
          <w:color w:val="auto"/>
          <w:spacing w:val="0"/>
          <w:sz w:val="24"/>
          <w:szCs w:val="24"/>
          <w:shd w:val="clear" w:fill="FFFFFF"/>
          <w:vertAlign w:val="baseline"/>
        </w:rPr>
        <w:t>度财务报告（成立时间至开标时间不足一年的可提供成立后任意时段的资产负债表）或开标前六个月内其基本账户银行出具的资信证明（附开户许可证）或政府采购信用担保机构出具的投标担保函</w:t>
      </w:r>
      <w:r>
        <w:rPr>
          <w:rFonts w:hint="eastAsia" w:ascii="宋体" w:hAnsi="宋体" w:eastAsia="宋体" w:cs="宋体"/>
          <w:color w:val="auto"/>
          <w:sz w:val="24"/>
          <w:szCs w:val="24"/>
          <w:lang w:val="en-US" w:eastAsia="zh-CN"/>
        </w:rPr>
        <w:t>；</w:t>
      </w:r>
    </w:p>
    <w:p w14:paraId="1A26CDFF">
      <w:pPr>
        <w:keepNext w:val="0"/>
        <w:keepLines w:val="0"/>
        <w:pageBreakBefore w:val="0"/>
        <w:widowControl w:val="0"/>
        <w:tabs>
          <w:tab w:val="left" w:pos="1710"/>
        </w:tabs>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i w:val="0"/>
          <w:iCs w:val="0"/>
          <w:caps w:val="0"/>
          <w:color w:val="auto"/>
          <w:spacing w:val="0"/>
          <w:sz w:val="24"/>
          <w:szCs w:val="24"/>
          <w:shd w:val="clear" w:fill="FFFFFF"/>
          <w:vertAlign w:val="baseline"/>
        </w:rPr>
        <w:t>税收缴纳证明：提供开标前六个月内任意一个月已缴纳完税凭证或税务机关开具的完税证明（时间以税款所属日期为准、税种须包含增值税或企业所得税）；依法免税或无须缴纳税收的投标人应提供相关文件证明</w:t>
      </w:r>
      <w:r>
        <w:rPr>
          <w:rFonts w:hint="eastAsia" w:ascii="宋体" w:hAnsi="宋体" w:eastAsia="宋体" w:cs="宋体"/>
          <w:color w:val="auto"/>
          <w:sz w:val="24"/>
          <w:szCs w:val="24"/>
          <w:lang w:val="en-US" w:eastAsia="zh-CN"/>
        </w:rPr>
        <w:t xml:space="preserve">； </w:t>
      </w:r>
    </w:p>
    <w:p w14:paraId="1D9C425A">
      <w:pPr>
        <w:keepNext w:val="0"/>
        <w:keepLines w:val="0"/>
        <w:pageBreakBefore w:val="0"/>
        <w:widowControl w:val="0"/>
        <w:tabs>
          <w:tab w:val="left" w:pos="1710"/>
        </w:tabs>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color w:val="auto"/>
          <w:sz w:val="24"/>
          <w:szCs w:val="24"/>
          <w:lang w:val="en-US" w:eastAsia="zh-CN"/>
        </w:rPr>
        <w:t>（4）</w:t>
      </w:r>
      <w:r>
        <w:rPr>
          <w:rFonts w:hint="eastAsia" w:ascii="宋体" w:hAnsi="宋体" w:eastAsia="宋体" w:cs="宋体"/>
          <w:i w:val="0"/>
          <w:iCs w:val="0"/>
          <w:caps w:val="0"/>
          <w:color w:val="auto"/>
          <w:spacing w:val="0"/>
          <w:sz w:val="24"/>
          <w:szCs w:val="24"/>
          <w:shd w:val="clear" w:fill="FFFFFF"/>
          <w:vertAlign w:val="baseline"/>
        </w:rPr>
        <w:t>社会保障资金缴纳证明：提供开标前六个月内任意一个月已缴纳的社会保障资金缴存单据或社保机构开具的社会保险参保缴费情况证明，依法不需要缴纳社会保障资金的投标人应提供相关证明</w:t>
      </w:r>
      <w:r>
        <w:rPr>
          <w:rFonts w:hint="eastAsia" w:ascii="宋体" w:hAnsi="宋体" w:eastAsia="宋体" w:cs="宋体"/>
          <w:i w:val="0"/>
          <w:iCs w:val="0"/>
          <w:caps w:val="0"/>
          <w:color w:val="auto"/>
          <w:spacing w:val="0"/>
          <w:sz w:val="24"/>
          <w:szCs w:val="24"/>
          <w:shd w:val="clear" w:fill="FFFFFF"/>
          <w:vertAlign w:val="baseline"/>
          <w:lang w:eastAsia="zh-CN"/>
        </w:rPr>
        <w:t>；</w:t>
      </w:r>
    </w:p>
    <w:p w14:paraId="2D1882AA">
      <w:pPr>
        <w:keepNext w:val="0"/>
        <w:keepLines w:val="0"/>
        <w:pageBreakBefore w:val="0"/>
        <w:widowControl w:val="0"/>
        <w:tabs>
          <w:tab w:val="left" w:pos="1710"/>
        </w:tabs>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i w:val="0"/>
          <w:iCs w:val="0"/>
          <w:caps w:val="0"/>
          <w:color w:val="auto"/>
          <w:spacing w:val="0"/>
          <w:sz w:val="24"/>
          <w:szCs w:val="24"/>
          <w:shd w:val="clear" w:fill="FFFFFF"/>
          <w:vertAlign w:val="baseline"/>
        </w:rPr>
        <w:t>具备履行合同所必需的设备和专业技术能力的证明材料(由供应商根据项目需求提供说明材料或者承诺</w:t>
      </w:r>
      <w:r>
        <w:rPr>
          <w:rFonts w:hint="eastAsia" w:ascii="宋体" w:hAnsi="宋体" w:eastAsia="宋体" w:cs="宋体"/>
          <w:color w:val="auto"/>
          <w:sz w:val="24"/>
          <w:szCs w:val="24"/>
          <w:lang w:val="en-US" w:eastAsia="zh-CN"/>
        </w:rPr>
        <w:t>)；</w:t>
      </w:r>
    </w:p>
    <w:p w14:paraId="160CC83E">
      <w:pPr>
        <w:keepNext w:val="0"/>
        <w:keepLines w:val="0"/>
        <w:pageBreakBefore w:val="0"/>
        <w:widowControl w:val="0"/>
        <w:tabs>
          <w:tab w:val="left" w:pos="1710"/>
        </w:tabs>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提供参加政府采购活动前三年内在经营活动中没有重大违法记录的书面声明</w:t>
      </w:r>
      <w:r>
        <w:rPr>
          <w:rFonts w:hint="eastAsia" w:ascii="宋体" w:hAnsi="宋体" w:eastAsia="宋体" w:cs="宋体"/>
          <w:color w:val="auto"/>
          <w:sz w:val="24"/>
          <w:szCs w:val="24"/>
          <w:lang w:val="en-US" w:eastAsia="zh-CN"/>
        </w:rPr>
        <w:t>；</w:t>
      </w:r>
    </w:p>
    <w:p w14:paraId="5F63EF2C">
      <w:pPr>
        <w:pStyle w:val="85"/>
        <w:keepNext w:val="0"/>
        <w:keepLines w:val="0"/>
        <w:pageBreakBefore w:val="0"/>
        <w:widowControl w:val="0"/>
        <w:kinsoku/>
        <w:wordWrap/>
        <w:overflowPunct/>
        <w:topLinePunct w:val="0"/>
        <w:bidi w:val="0"/>
        <w:snapToGrid/>
        <w:spacing w:line="48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3、落实政府采购政策需满足的资格要求：本项目</w:t>
      </w:r>
      <w:r>
        <w:rPr>
          <w:rFonts w:hint="eastAsia" w:ascii="宋体" w:hAnsi="宋体" w:cs="宋体"/>
          <w:b/>
          <w:color w:val="auto"/>
          <w:sz w:val="24"/>
          <w:szCs w:val="24"/>
          <w:highlight w:val="none"/>
          <w:lang w:val="en-US" w:eastAsia="zh-CN"/>
        </w:rPr>
        <w:t>非</w:t>
      </w:r>
      <w:r>
        <w:rPr>
          <w:rFonts w:hint="eastAsia" w:ascii="宋体" w:hAnsi="宋体" w:eastAsia="宋体" w:cs="宋体"/>
          <w:b/>
          <w:color w:val="auto"/>
          <w:sz w:val="24"/>
          <w:szCs w:val="24"/>
          <w:highlight w:val="none"/>
          <w:lang w:val="en-US" w:eastAsia="zh-CN"/>
        </w:rPr>
        <w:t>专门面向中小企业采购。</w:t>
      </w:r>
    </w:p>
    <w:p w14:paraId="22D2788A">
      <w:pPr>
        <w:pStyle w:val="85"/>
        <w:keepNext w:val="0"/>
        <w:keepLines w:val="0"/>
        <w:pageBreakBefore w:val="0"/>
        <w:widowControl w:val="0"/>
        <w:kinsoku/>
        <w:wordWrap/>
        <w:overflowPunct/>
        <w:topLinePunct w:val="0"/>
        <w:bidi w:val="0"/>
        <w:snapToGrid/>
        <w:spacing w:line="48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CN"/>
        </w:rPr>
        <w:t>、特定资格条件：</w:t>
      </w:r>
    </w:p>
    <w:p w14:paraId="7A3F2454">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i w:val="0"/>
          <w:iCs w:val="0"/>
          <w:caps w:val="0"/>
          <w:color w:val="auto"/>
          <w:spacing w:val="0"/>
          <w:sz w:val="24"/>
          <w:szCs w:val="24"/>
          <w:shd w:val="clear" w:fill="FFFFFF"/>
          <w:vertAlign w:val="baseline"/>
        </w:rPr>
        <w:t>法定代表人直接参加</w:t>
      </w:r>
      <w:r>
        <w:rPr>
          <w:rFonts w:hint="eastAsia" w:ascii="宋体" w:hAnsi="宋体" w:cs="宋体"/>
          <w:i w:val="0"/>
          <w:iCs w:val="0"/>
          <w:caps w:val="0"/>
          <w:color w:val="auto"/>
          <w:spacing w:val="0"/>
          <w:sz w:val="24"/>
          <w:szCs w:val="24"/>
          <w:shd w:val="clear" w:fill="FFFFFF"/>
          <w:vertAlign w:val="baseline"/>
          <w:lang w:val="en-US" w:eastAsia="zh-CN"/>
        </w:rPr>
        <w:t>谈判</w:t>
      </w:r>
      <w:r>
        <w:rPr>
          <w:rFonts w:hint="eastAsia" w:ascii="宋体" w:hAnsi="宋体" w:eastAsia="宋体" w:cs="宋体"/>
          <w:i w:val="0"/>
          <w:iCs w:val="0"/>
          <w:caps w:val="0"/>
          <w:color w:val="auto"/>
          <w:spacing w:val="0"/>
          <w:sz w:val="24"/>
          <w:szCs w:val="24"/>
          <w:shd w:val="clear" w:fill="FFFFFF"/>
          <w:vertAlign w:val="baseline"/>
        </w:rPr>
        <w:t>的，须出具法定代表人身份证及法定代表人身份证明，法定代表人授权代表参加</w:t>
      </w:r>
      <w:r>
        <w:rPr>
          <w:rFonts w:hint="eastAsia" w:ascii="宋体" w:hAnsi="宋体" w:cs="宋体"/>
          <w:i w:val="0"/>
          <w:iCs w:val="0"/>
          <w:caps w:val="0"/>
          <w:color w:val="auto"/>
          <w:spacing w:val="0"/>
          <w:sz w:val="24"/>
          <w:szCs w:val="24"/>
          <w:shd w:val="clear" w:fill="FFFFFF"/>
          <w:vertAlign w:val="baseline"/>
          <w:lang w:val="en-US" w:eastAsia="zh-CN"/>
        </w:rPr>
        <w:t>谈判</w:t>
      </w:r>
      <w:r>
        <w:rPr>
          <w:rFonts w:hint="eastAsia" w:ascii="宋体" w:hAnsi="宋体" w:eastAsia="宋体" w:cs="宋体"/>
          <w:i w:val="0"/>
          <w:iCs w:val="0"/>
          <w:caps w:val="0"/>
          <w:color w:val="auto"/>
          <w:spacing w:val="0"/>
          <w:sz w:val="24"/>
          <w:szCs w:val="24"/>
          <w:shd w:val="clear" w:fill="FFFFFF"/>
          <w:vertAlign w:val="baseline"/>
        </w:rPr>
        <w:t>的，须出具法定代表人授权书及授权代表身份证</w:t>
      </w:r>
      <w:r>
        <w:rPr>
          <w:rFonts w:hint="eastAsia" w:ascii="宋体" w:hAnsi="宋体" w:eastAsia="宋体" w:cs="宋体"/>
          <w:b w:val="0"/>
          <w:bCs/>
          <w:color w:val="auto"/>
          <w:sz w:val="24"/>
          <w:szCs w:val="24"/>
          <w:lang w:val="en-US" w:eastAsia="zh-CN"/>
        </w:rPr>
        <w:t>；</w:t>
      </w:r>
    </w:p>
    <w:p w14:paraId="244523A6">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r>
        <w:rPr>
          <w:rFonts w:hint="eastAsia" w:ascii="宋体" w:hAnsi="宋体" w:eastAsia="宋体" w:cs="宋体"/>
          <w:b w:val="0"/>
          <w:bCs/>
          <w:color w:val="auto"/>
          <w:sz w:val="24"/>
          <w:szCs w:val="24"/>
          <w:lang w:val="en-US" w:eastAsia="zh-CN"/>
        </w:rPr>
        <w:t xml:space="preserve">； </w:t>
      </w:r>
    </w:p>
    <w:p w14:paraId="043082D1">
      <w:pPr>
        <w:pStyle w:val="31"/>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i w:val="0"/>
          <w:iCs w:val="0"/>
          <w:caps w:val="0"/>
          <w:color w:val="auto"/>
          <w:spacing w:val="0"/>
          <w:sz w:val="24"/>
          <w:szCs w:val="24"/>
          <w:shd w:val="clear" w:fill="FFFFFF"/>
          <w:vertAlign w:val="baseline"/>
        </w:rPr>
        <w:t>与招标人存在利害关系可能影响招标公正性的单位，不得参加投标、单位负责人为同一人或存在控股、管理关系的不同单位，不得参加同一标段投标，否则，相关投标均无效</w:t>
      </w:r>
      <w:r>
        <w:rPr>
          <w:rFonts w:hint="eastAsia" w:ascii="宋体" w:hAnsi="宋体" w:eastAsia="宋体" w:cs="宋体"/>
          <w:b w:val="0"/>
          <w:bCs/>
          <w:color w:val="auto"/>
          <w:sz w:val="24"/>
          <w:szCs w:val="24"/>
          <w:lang w:val="en-US" w:eastAsia="zh-CN"/>
        </w:rPr>
        <w:t>；</w:t>
      </w:r>
    </w:p>
    <w:p w14:paraId="7FC44EC3">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）本次招标不接受联合体</w:t>
      </w:r>
      <w:r>
        <w:rPr>
          <w:rFonts w:hint="eastAsia" w:ascii="宋体" w:hAnsi="宋体" w:cs="宋体"/>
          <w:b w:val="0"/>
          <w:bCs/>
          <w:color w:val="auto"/>
          <w:sz w:val="24"/>
          <w:szCs w:val="24"/>
          <w:lang w:val="en-US" w:eastAsia="zh-CN"/>
        </w:rPr>
        <w:t>谈判</w:t>
      </w:r>
      <w:r>
        <w:rPr>
          <w:rFonts w:hint="eastAsia" w:ascii="宋体" w:hAnsi="宋体" w:eastAsia="宋体" w:cs="宋体"/>
          <w:b w:val="0"/>
          <w:bCs/>
          <w:color w:val="auto"/>
          <w:sz w:val="24"/>
          <w:szCs w:val="24"/>
          <w:lang w:val="en-US" w:eastAsia="zh-CN"/>
        </w:rPr>
        <w:t>。</w:t>
      </w:r>
    </w:p>
    <w:p w14:paraId="008FCEB0">
      <w:pPr>
        <w:pStyle w:val="4"/>
        <w:keepNext/>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注：供应商按以上序号顺序提供相关资格证明文件的复印件或扫描件，并逐页加盖单位公章（信用中国、中国执行信息公开网和中国政府采购网信用记录可不提供，由代理机构查询并留存为准）。</w:t>
      </w:r>
    </w:p>
    <w:p w14:paraId="0270DE45">
      <w:pPr>
        <w:pStyle w:val="5"/>
        <w:rPr>
          <w:rFonts w:hint="eastAsia" w:ascii="宋体" w:hAnsi="宋体" w:eastAsia="宋体" w:cs="宋体"/>
          <w:b/>
          <w:color w:val="auto"/>
          <w:kern w:val="2"/>
          <w:sz w:val="24"/>
          <w:szCs w:val="24"/>
          <w:highlight w:val="none"/>
          <w:lang w:val="en-US" w:eastAsia="zh-CN" w:bidi="ar-SA"/>
        </w:rPr>
      </w:pPr>
    </w:p>
    <w:p w14:paraId="24C3F646">
      <w:pPr>
        <w:rPr>
          <w:rFonts w:hint="eastAsia" w:ascii="宋体" w:hAnsi="宋体" w:eastAsia="宋体" w:cs="宋体"/>
          <w:b/>
          <w:color w:val="auto"/>
          <w:kern w:val="2"/>
          <w:sz w:val="24"/>
          <w:szCs w:val="24"/>
          <w:highlight w:val="none"/>
          <w:lang w:val="en-US" w:eastAsia="zh-CN" w:bidi="ar-SA"/>
        </w:rPr>
      </w:pPr>
    </w:p>
    <w:p w14:paraId="7099B98E">
      <w:pPr>
        <w:pStyle w:val="2"/>
        <w:rPr>
          <w:rFonts w:hint="eastAsia" w:ascii="宋体" w:hAnsi="宋体" w:eastAsia="宋体" w:cs="宋体"/>
          <w:b/>
          <w:color w:val="auto"/>
          <w:kern w:val="2"/>
          <w:sz w:val="24"/>
          <w:szCs w:val="24"/>
          <w:highlight w:val="none"/>
          <w:lang w:val="en-US" w:eastAsia="zh-CN" w:bidi="ar-SA"/>
        </w:rPr>
      </w:pPr>
    </w:p>
    <w:p w14:paraId="454304A5">
      <w:pPr>
        <w:pStyle w:val="2"/>
        <w:rPr>
          <w:rFonts w:hint="eastAsia" w:ascii="宋体" w:hAnsi="宋体" w:eastAsia="宋体" w:cs="宋体"/>
          <w:b/>
          <w:color w:val="auto"/>
          <w:kern w:val="2"/>
          <w:sz w:val="24"/>
          <w:szCs w:val="24"/>
          <w:highlight w:val="none"/>
          <w:lang w:val="en-US" w:eastAsia="zh-CN" w:bidi="ar-SA"/>
        </w:rPr>
      </w:pPr>
    </w:p>
    <w:p w14:paraId="118A4889">
      <w:pPr>
        <w:pStyle w:val="2"/>
        <w:rPr>
          <w:rFonts w:hint="eastAsia" w:ascii="宋体" w:hAnsi="宋体" w:eastAsia="宋体" w:cs="宋体"/>
          <w:b/>
          <w:color w:val="auto"/>
          <w:kern w:val="2"/>
          <w:sz w:val="24"/>
          <w:szCs w:val="24"/>
          <w:highlight w:val="none"/>
          <w:lang w:val="en-US" w:eastAsia="zh-CN" w:bidi="ar-SA"/>
        </w:rPr>
      </w:pPr>
    </w:p>
    <w:p w14:paraId="021C08BF">
      <w:pPr>
        <w:pStyle w:val="2"/>
        <w:rPr>
          <w:rFonts w:hint="eastAsia" w:ascii="宋体" w:hAnsi="宋体" w:eastAsia="宋体" w:cs="宋体"/>
          <w:b/>
          <w:color w:val="auto"/>
          <w:kern w:val="2"/>
          <w:sz w:val="24"/>
          <w:szCs w:val="24"/>
          <w:highlight w:val="none"/>
          <w:lang w:val="en-US" w:eastAsia="zh-CN" w:bidi="ar-SA"/>
        </w:rPr>
      </w:pPr>
    </w:p>
    <w:p w14:paraId="1C15E2E9">
      <w:pPr>
        <w:pStyle w:val="2"/>
        <w:rPr>
          <w:rFonts w:hint="eastAsia" w:ascii="宋体" w:hAnsi="宋体" w:eastAsia="宋体" w:cs="宋体"/>
          <w:b/>
          <w:color w:val="auto"/>
          <w:kern w:val="2"/>
          <w:sz w:val="24"/>
          <w:szCs w:val="24"/>
          <w:highlight w:val="none"/>
          <w:lang w:val="en-US" w:eastAsia="zh-CN" w:bidi="ar-SA"/>
        </w:rPr>
      </w:pPr>
    </w:p>
    <w:p w14:paraId="2D08D32C">
      <w:pPr>
        <w:pStyle w:val="2"/>
        <w:rPr>
          <w:rFonts w:hint="eastAsia" w:ascii="宋体" w:hAnsi="宋体" w:eastAsia="宋体" w:cs="宋体"/>
          <w:b/>
          <w:color w:val="auto"/>
          <w:kern w:val="2"/>
          <w:sz w:val="24"/>
          <w:szCs w:val="24"/>
          <w:highlight w:val="none"/>
          <w:lang w:val="en-US" w:eastAsia="zh-CN" w:bidi="ar-SA"/>
        </w:rPr>
      </w:pPr>
    </w:p>
    <w:p w14:paraId="27D4D0B9">
      <w:pPr>
        <w:pStyle w:val="2"/>
        <w:rPr>
          <w:rFonts w:hint="eastAsia" w:ascii="宋体" w:hAnsi="宋体" w:eastAsia="宋体" w:cs="宋体"/>
          <w:b/>
          <w:color w:val="auto"/>
          <w:kern w:val="2"/>
          <w:sz w:val="24"/>
          <w:szCs w:val="24"/>
          <w:highlight w:val="none"/>
          <w:lang w:val="en-US" w:eastAsia="zh-CN" w:bidi="ar-SA"/>
        </w:rPr>
      </w:pPr>
    </w:p>
    <w:p w14:paraId="0E097C70">
      <w:pPr>
        <w:pStyle w:val="2"/>
        <w:rPr>
          <w:rFonts w:hint="eastAsia" w:ascii="宋体" w:hAnsi="宋体" w:eastAsia="宋体" w:cs="宋体"/>
          <w:b/>
          <w:color w:val="auto"/>
          <w:kern w:val="2"/>
          <w:sz w:val="24"/>
          <w:szCs w:val="24"/>
          <w:highlight w:val="none"/>
          <w:lang w:val="en-US" w:eastAsia="zh-CN" w:bidi="ar-SA"/>
        </w:rPr>
      </w:pPr>
    </w:p>
    <w:p w14:paraId="17D61916">
      <w:pPr>
        <w:pStyle w:val="2"/>
        <w:rPr>
          <w:rFonts w:hint="eastAsia" w:ascii="宋体" w:hAnsi="宋体" w:eastAsia="宋体" w:cs="宋体"/>
          <w:b/>
          <w:color w:val="auto"/>
          <w:kern w:val="2"/>
          <w:sz w:val="24"/>
          <w:szCs w:val="24"/>
          <w:highlight w:val="none"/>
          <w:lang w:val="en-US" w:eastAsia="zh-CN" w:bidi="ar-SA"/>
        </w:rPr>
      </w:pPr>
    </w:p>
    <w:p w14:paraId="34CE8570">
      <w:pPr>
        <w:pStyle w:val="2"/>
        <w:rPr>
          <w:rFonts w:hint="eastAsia" w:ascii="宋体" w:hAnsi="宋体" w:eastAsia="宋体" w:cs="宋体"/>
          <w:b/>
          <w:color w:val="auto"/>
          <w:kern w:val="2"/>
          <w:sz w:val="24"/>
          <w:szCs w:val="24"/>
          <w:highlight w:val="none"/>
          <w:lang w:val="en-US" w:eastAsia="zh-CN" w:bidi="ar-SA"/>
        </w:rPr>
      </w:pPr>
    </w:p>
    <w:p w14:paraId="2C1779E7">
      <w:pPr>
        <w:pStyle w:val="2"/>
        <w:rPr>
          <w:rFonts w:hint="eastAsia" w:ascii="宋体" w:hAnsi="宋体" w:eastAsia="宋体" w:cs="宋体"/>
          <w:b/>
          <w:color w:val="auto"/>
          <w:kern w:val="2"/>
          <w:sz w:val="24"/>
          <w:szCs w:val="24"/>
          <w:highlight w:val="none"/>
          <w:lang w:val="en-US" w:eastAsia="zh-CN" w:bidi="ar-SA"/>
        </w:rPr>
      </w:pPr>
    </w:p>
    <w:p w14:paraId="21432EDB">
      <w:pPr>
        <w:pStyle w:val="2"/>
        <w:rPr>
          <w:rFonts w:hint="eastAsia" w:ascii="宋体" w:hAnsi="宋体" w:eastAsia="宋体" w:cs="宋体"/>
          <w:b/>
          <w:color w:val="auto"/>
          <w:kern w:val="2"/>
          <w:sz w:val="24"/>
          <w:szCs w:val="24"/>
          <w:highlight w:val="none"/>
          <w:lang w:val="en-US" w:eastAsia="zh-CN" w:bidi="ar-SA"/>
        </w:rPr>
      </w:pPr>
    </w:p>
    <w:p w14:paraId="5915D63F">
      <w:pPr>
        <w:pStyle w:val="2"/>
        <w:rPr>
          <w:rFonts w:hint="eastAsia" w:ascii="宋体" w:hAnsi="宋体" w:eastAsia="宋体" w:cs="宋体"/>
          <w:b/>
          <w:color w:val="auto"/>
          <w:kern w:val="2"/>
          <w:sz w:val="24"/>
          <w:szCs w:val="24"/>
          <w:highlight w:val="none"/>
          <w:lang w:val="en-US" w:eastAsia="zh-CN" w:bidi="ar-SA"/>
        </w:rPr>
      </w:pPr>
    </w:p>
    <w:p w14:paraId="2CD69D22">
      <w:pPr>
        <w:pStyle w:val="2"/>
        <w:rPr>
          <w:rFonts w:hint="eastAsia" w:ascii="宋体" w:hAnsi="宋体" w:eastAsia="宋体" w:cs="宋体"/>
          <w:b/>
          <w:color w:val="auto"/>
          <w:kern w:val="2"/>
          <w:sz w:val="24"/>
          <w:szCs w:val="24"/>
          <w:highlight w:val="none"/>
          <w:lang w:val="en-US" w:eastAsia="zh-CN" w:bidi="ar-SA"/>
        </w:rPr>
      </w:pPr>
    </w:p>
    <w:p w14:paraId="14B15402">
      <w:pPr>
        <w:pStyle w:val="2"/>
        <w:rPr>
          <w:rFonts w:hint="eastAsia" w:ascii="宋体" w:hAnsi="宋体" w:eastAsia="宋体" w:cs="宋体"/>
          <w:b/>
          <w:color w:val="auto"/>
          <w:kern w:val="2"/>
          <w:sz w:val="24"/>
          <w:szCs w:val="24"/>
          <w:highlight w:val="none"/>
          <w:lang w:val="en-US" w:eastAsia="zh-CN" w:bidi="ar-SA"/>
        </w:rPr>
      </w:pPr>
    </w:p>
    <w:p w14:paraId="2F13A72B">
      <w:pPr>
        <w:pStyle w:val="2"/>
        <w:rPr>
          <w:rFonts w:hint="eastAsia" w:ascii="宋体" w:hAnsi="宋体" w:eastAsia="宋体" w:cs="宋体"/>
          <w:b/>
          <w:color w:val="auto"/>
          <w:kern w:val="2"/>
          <w:sz w:val="24"/>
          <w:szCs w:val="24"/>
          <w:highlight w:val="none"/>
          <w:lang w:val="en-US" w:eastAsia="zh-CN" w:bidi="ar-SA"/>
        </w:rPr>
      </w:pPr>
    </w:p>
    <w:p w14:paraId="3F9485E5">
      <w:pPr>
        <w:pStyle w:val="2"/>
        <w:rPr>
          <w:rFonts w:hint="eastAsia" w:ascii="宋体" w:hAnsi="宋体" w:eastAsia="宋体" w:cs="宋体"/>
          <w:b/>
          <w:color w:val="auto"/>
          <w:kern w:val="2"/>
          <w:sz w:val="24"/>
          <w:szCs w:val="24"/>
          <w:highlight w:val="none"/>
          <w:lang w:val="en-US" w:eastAsia="zh-CN" w:bidi="ar-SA"/>
        </w:rPr>
      </w:pPr>
    </w:p>
    <w:p w14:paraId="3B4EB7A1">
      <w:pPr>
        <w:pStyle w:val="2"/>
        <w:rPr>
          <w:rFonts w:hint="eastAsia" w:ascii="宋体" w:hAnsi="宋体" w:eastAsia="宋体" w:cs="宋体"/>
          <w:b/>
          <w:color w:val="auto"/>
          <w:kern w:val="2"/>
          <w:sz w:val="24"/>
          <w:szCs w:val="24"/>
          <w:highlight w:val="none"/>
          <w:lang w:val="en-US" w:eastAsia="zh-CN" w:bidi="ar-SA"/>
        </w:rPr>
      </w:pPr>
    </w:p>
    <w:p w14:paraId="388AAF99">
      <w:pPr>
        <w:pStyle w:val="2"/>
        <w:rPr>
          <w:rFonts w:hint="eastAsia" w:ascii="宋体" w:hAnsi="宋体" w:eastAsia="宋体" w:cs="宋体"/>
          <w:b/>
          <w:color w:val="auto"/>
          <w:kern w:val="2"/>
          <w:sz w:val="24"/>
          <w:szCs w:val="24"/>
          <w:highlight w:val="none"/>
          <w:lang w:val="en-US" w:eastAsia="zh-CN" w:bidi="ar-SA"/>
        </w:rPr>
      </w:pPr>
    </w:p>
    <w:p w14:paraId="4A14285E">
      <w:pPr>
        <w:pStyle w:val="2"/>
        <w:rPr>
          <w:rFonts w:hint="eastAsia" w:ascii="宋体" w:hAnsi="宋体" w:eastAsia="宋体" w:cs="宋体"/>
          <w:b/>
          <w:color w:val="auto"/>
          <w:kern w:val="2"/>
          <w:sz w:val="24"/>
          <w:szCs w:val="24"/>
          <w:highlight w:val="none"/>
          <w:lang w:val="en-US" w:eastAsia="zh-CN" w:bidi="ar-SA"/>
        </w:rPr>
      </w:pPr>
    </w:p>
    <w:p w14:paraId="56EAE213">
      <w:pPr>
        <w:pStyle w:val="2"/>
        <w:rPr>
          <w:rFonts w:hint="eastAsia" w:ascii="宋体" w:hAnsi="宋体" w:eastAsia="宋体" w:cs="宋体"/>
          <w:b/>
          <w:color w:val="auto"/>
          <w:kern w:val="2"/>
          <w:sz w:val="24"/>
          <w:szCs w:val="24"/>
          <w:highlight w:val="none"/>
          <w:lang w:val="en-US" w:eastAsia="zh-CN" w:bidi="ar-SA"/>
        </w:rPr>
      </w:pPr>
    </w:p>
    <w:p w14:paraId="5DE35DB7">
      <w:pPr>
        <w:pStyle w:val="2"/>
        <w:rPr>
          <w:rFonts w:hint="eastAsia" w:ascii="宋体" w:hAnsi="宋体" w:eastAsia="宋体" w:cs="宋体"/>
          <w:b/>
          <w:color w:val="auto"/>
          <w:kern w:val="2"/>
          <w:sz w:val="24"/>
          <w:szCs w:val="24"/>
          <w:highlight w:val="none"/>
          <w:lang w:val="en-US" w:eastAsia="zh-CN" w:bidi="ar-SA"/>
        </w:rPr>
      </w:pPr>
    </w:p>
    <w:p w14:paraId="4BAA89D8">
      <w:pPr>
        <w:pStyle w:val="2"/>
        <w:rPr>
          <w:rFonts w:hint="eastAsia" w:ascii="宋体" w:hAnsi="宋体" w:eastAsia="宋体" w:cs="宋体"/>
          <w:b/>
          <w:color w:val="auto"/>
          <w:kern w:val="2"/>
          <w:sz w:val="24"/>
          <w:szCs w:val="24"/>
          <w:highlight w:val="none"/>
          <w:lang w:val="en-US" w:eastAsia="zh-CN" w:bidi="ar-SA"/>
        </w:rPr>
      </w:pPr>
    </w:p>
    <w:p w14:paraId="4F137370">
      <w:pPr>
        <w:pStyle w:val="2"/>
        <w:rPr>
          <w:rFonts w:hint="eastAsia" w:ascii="宋体" w:hAnsi="宋体" w:eastAsia="宋体" w:cs="宋体"/>
          <w:b/>
          <w:color w:val="auto"/>
          <w:kern w:val="2"/>
          <w:sz w:val="24"/>
          <w:szCs w:val="24"/>
          <w:highlight w:val="none"/>
          <w:lang w:val="en-US" w:eastAsia="zh-CN" w:bidi="ar-SA"/>
        </w:rPr>
      </w:pPr>
    </w:p>
    <w:p w14:paraId="358F2696">
      <w:pPr>
        <w:pStyle w:val="2"/>
        <w:rPr>
          <w:rFonts w:hint="eastAsia" w:ascii="宋体" w:hAnsi="宋体" w:eastAsia="宋体" w:cs="宋体"/>
          <w:b/>
          <w:color w:val="auto"/>
          <w:kern w:val="2"/>
          <w:sz w:val="24"/>
          <w:szCs w:val="24"/>
          <w:highlight w:val="none"/>
          <w:lang w:val="en-US" w:eastAsia="zh-CN" w:bidi="ar-SA"/>
        </w:rPr>
      </w:pPr>
    </w:p>
    <w:p w14:paraId="6AEBF37D">
      <w:pPr>
        <w:pStyle w:val="2"/>
        <w:rPr>
          <w:rFonts w:hint="eastAsia" w:ascii="宋体" w:hAnsi="宋体" w:eastAsia="宋体" w:cs="宋体"/>
          <w:b/>
          <w:color w:val="auto"/>
          <w:kern w:val="2"/>
          <w:sz w:val="24"/>
          <w:szCs w:val="24"/>
          <w:highlight w:val="none"/>
          <w:lang w:val="en-US" w:eastAsia="zh-CN" w:bidi="ar-SA"/>
        </w:rPr>
      </w:pPr>
    </w:p>
    <w:p w14:paraId="47783151">
      <w:pPr>
        <w:pStyle w:val="2"/>
        <w:rPr>
          <w:rFonts w:hint="eastAsia" w:ascii="宋体" w:hAnsi="宋体" w:eastAsia="宋体" w:cs="宋体"/>
          <w:b/>
          <w:color w:val="auto"/>
          <w:kern w:val="2"/>
          <w:sz w:val="24"/>
          <w:szCs w:val="24"/>
          <w:highlight w:val="none"/>
          <w:lang w:val="en-US" w:eastAsia="zh-CN" w:bidi="ar-SA"/>
        </w:rPr>
      </w:pPr>
    </w:p>
    <w:p w14:paraId="611D3212">
      <w:pPr>
        <w:pStyle w:val="2"/>
        <w:rPr>
          <w:rFonts w:hint="eastAsia" w:ascii="宋体" w:hAnsi="宋体" w:eastAsia="宋体" w:cs="宋体"/>
          <w:b/>
          <w:color w:val="auto"/>
          <w:kern w:val="2"/>
          <w:sz w:val="24"/>
          <w:szCs w:val="24"/>
          <w:highlight w:val="none"/>
          <w:lang w:val="en-US" w:eastAsia="zh-CN" w:bidi="ar-SA"/>
        </w:rPr>
      </w:pPr>
    </w:p>
    <w:p w14:paraId="493F26C1">
      <w:pPr>
        <w:pStyle w:val="2"/>
        <w:rPr>
          <w:rFonts w:hint="eastAsia" w:ascii="宋体" w:hAnsi="宋体" w:eastAsia="宋体" w:cs="宋体"/>
          <w:b/>
          <w:color w:val="auto"/>
          <w:kern w:val="2"/>
          <w:sz w:val="24"/>
          <w:szCs w:val="24"/>
          <w:highlight w:val="none"/>
          <w:lang w:val="en-US" w:eastAsia="zh-CN" w:bidi="ar-SA"/>
        </w:rPr>
      </w:pPr>
    </w:p>
    <w:p w14:paraId="20DA1280">
      <w:pPr>
        <w:pStyle w:val="2"/>
        <w:rPr>
          <w:rFonts w:hint="eastAsia" w:ascii="宋体" w:hAnsi="宋体" w:eastAsia="宋体" w:cs="宋体"/>
          <w:b/>
          <w:color w:val="auto"/>
          <w:kern w:val="2"/>
          <w:sz w:val="24"/>
          <w:szCs w:val="24"/>
          <w:highlight w:val="none"/>
          <w:lang w:val="en-US" w:eastAsia="zh-CN" w:bidi="ar-SA"/>
        </w:rPr>
      </w:pPr>
    </w:p>
    <w:p w14:paraId="457FBAEC">
      <w:pPr>
        <w:pStyle w:val="2"/>
        <w:rPr>
          <w:rFonts w:hint="eastAsia" w:ascii="宋体" w:hAnsi="宋体" w:eastAsia="宋体" w:cs="宋体"/>
          <w:b/>
          <w:color w:val="auto"/>
          <w:kern w:val="2"/>
          <w:sz w:val="24"/>
          <w:szCs w:val="24"/>
          <w:highlight w:val="none"/>
          <w:lang w:val="en-US" w:eastAsia="zh-CN" w:bidi="ar-SA"/>
        </w:rPr>
      </w:pPr>
    </w:p>
    <w:p w14:paraId="21C9C5A8">
      <w:pPr>
        <w:pStyle w:val="2"/>
        <w:rPr>
          <w:rFonts w:hint="eastAsia" w:ascii="宋体" w:hAnsi="宋体" w:eastAsia="宋体" w:cs="宋体"/>
          <w:b/>
          <w:color w:val="auto"/>
          <w:kern w:val="2"/>
          <w:sz w:val="24"/>
          <w:szCs w:val="24"/>
          <w:highlight w:val="none"/>
          <w:lang w:val="en-US" w:eastAsia="zh-CN" w:bidi="ar-SA"/>
        </w:rPr>
      </w:pPr>
    </w:p>
    <w:p w14:paraId="13DBD4CA">
      <w:pPr>
        <w:pStyle w:val="2"/>
        <w:rPr>
          <w:rFonts w:hint="eastAsia" w:ascii="宋体" w:hAnsi="宋体" w:eastAsia="宋体" w:cs="宋体"/>
          <w:b/>
          <w:color w:val="auto"/>
          <w:kern w:val="2"/>
          <w:sz w:val="24"/>
          <w:szCs w:val="24"/>
          <w:highlight w:val="none"/>
          <w:lang w:val="en-US" w:eastAsia="zh-CN" w:bidi="ar-SA"/>
        </w:rPr>
      </w:pPr>
    </w:p>
    <w:p w14:paraId="7C52B2CC">
      <w:pPr>
        <w:pStyle w:val="2"/>
        <w:rPr>
          <w:rFonts w:hint="eastAsia" w:ascii="宋体" w:hAnsi="宋体" w:eastAsia="宋体" w:cs="宋体"/>
          <w:b/>
          <w:color w:val="auto"/>
          <w:kern w:val="2"/>
          <w:sz w:val="24"/>
          <w:szCs w:val="24"/>
          <w:highlight w:val="none"/>
          <w:lang w:val="en-US" w:eastAsia="zh-CN" w:bidi="ar-SA"/>
        </w:rPr>
      </w:pPr>
    </w:p>
    <w:p w14:paraId="1D96F391">
      <w:pPr>
        <w:pStyle w:val="4"/>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1、谈判供应商基本情况表</w:t>
      </w:r>
    </w:p>
    <w:tbl>
      <w:tblPr>
        <w:tblStyle w:val="36"/>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697"/>
        <w:gridCol w:w="1117"/>
        <w:gridCol w:w="1333"/>
        <w:gridCol w:w="1250"/>
        <w:gridCol w:w="1484"/>
        <w:gridCol w:w="1023"/>
        <w:gridCol w:w="1163"/>
      </w:tblGrid>
      <w:tr w14:paraId="5DB227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12" w:space="0"/>
              <w:left w:val="single" w:color="auto" w:sz="12" w:space="0"/>
              <w:bottom w:val="single" w:color="auto" w:sz="6" w:space="0"/>
              <w:right w:val="single" w:color="auto" w:sz="6" w:space="0"/>
            </w:tcBorders>
            <w:noWrap w:val="0"/>
            <w:vAlign w:val="center"/>
          </w:tcPr>
          <w:p w14:paraId="16836B9C">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供应商 名称</w:t>
            </w:r>
          </w:p>
        </w:tc>
        <w:tc>
          <w:tcPr>
            <w:tcW w:w="7370" w:type="dxa"/>
            <w:gridSpan w:val="6"/>
            <w:tcBorders>
              <w:top w:val="single" w:color="auto" w:sz="12" w:space="0"/>
              <w:left w:val="single" w:color="auto" w:sz="6" w:space="0"/>
              <w:bottom w:val="single" w:color="auto" w:sz="6" w:space="0"/>
              <w:right w:val="single" w:color="auto" w:sz="12" w:space="0"/>
            </w:tcBorders>
            <w:noWrap w:val="0"/>
            <w:vAlign w:val="center"/>
          </w:tcPr>
          <w:p w14:paraId="52CAA234">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p>
        </w:tc>
      </w:tr>
      <w:tr w14:paraId="2CFAF8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4E16BCDD">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3700" w:type="dxa"/>
            <w:gridSpan w:val="3"/>
            <w:tcBorders>
              <w:top w:val="single" w:color="auto" w:sz="6" w:space="0"/>
              <w:left w:val="single" w:color="auto" w:sz="6" w:space="0"/>
              <w:bottom w:val="single" w:color="auto" w:sz="6" w:space="0"/>
              <w:right w:val="single" w:color="auto" w:sz="6" w:space="0"/>
            </w:tcBorders>
            <w:noWrap w:val="0"/>
            <w:vAlign w:val="center"/>
          </w:tcPr>
          <w:p w14:paraId="152DD75D">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405AFA32">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4E06C8BA">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p>
        </w:tc>
      </w:tr>
      <w:tr w14:paraId="658C42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vMerge w:val="restart"/>
            <w:tcBorders>
              <w:top w:val="single" w:color="auto" w:sz="6" w:space="0"/>
              <w:left w:val="single" w:color="auto" w:sz="12" w:space="0"/>
              <w:bottom w:val="single" w:color="auto" w:sz="6" w:space="0"/>
              <w:right w:val="single" w:color="auto" w:sz="6" w:space="0"/>
            </w:tcBorders>
            <w:noWrap w:val="0"/>
            <w:vAlign w:val="center"/>
          </w:tcPr>
          <w:p w14:paraId="14D25460">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4DDFFB4C">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2710EA53">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1B4CC93E">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7A21C1A1">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p>
        </w:tc>
      </w:tr>
      <w:tr w14:paraId="0BD65F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7" w:type="dxa"/>
            <w:vMerge w:val="continue"/>
            <w:tcBorders>
              <w:top w:val="single" w:color="auto" w:sz="6" w:space="0"/>
              <w:left w:val="single" w:color="auto" w:sz="12" w:space="0"/>
              <w:bottom w:val="single" w:color="auto" w:sz="6" w:space="0"/>
              <w:right w:val="single" w:color="auto" w:sz="6" w:space="0"/>
            </w:tcBorders>
            <w:noWrap w:val="0"/>
            <w:vAlign w:val="center"/>
          </w:tcPr>
          <w:p w14:paraId="02DA5053">
            <w:pPr>
              <w:keepLines w:val="0"/>
              <w:widowControl/>
              <w:kinsoku/>
              <w:wordWrap/>
              <w:overflowPunct/>
              <w:topLinePunct w:val="0"/>
              <w:bidi w:val="0"/>
              <w:spacing w:line="440" w:lineRule="exact"/>
              <w:jc w:val="left"/>
              <w:rPr>
                <w:rFonts w:hint="eastAsia" w:ascii="宋体" w:hAnsi="宋体" w:eastAsia="宋体" w:cs="宋体"/>
                <w:color w:val="auto"/>
                <w:kern w:val="0"/>
                <w:sz w:val="24"/>
                <w:szCs w:val="24"/>
                <w:highlight w:val="none"/>
              </w:rPr>
            </w:pPr>
          </w:p>
        </w:tc>
        <w:tc>
          <w:tcPr>
            <w:tcW w:w="1117" w:type="dxa"/>
            <w:tcBorders>
              <w:top w:val="single" w:color="auto" w:sz="6" w:space="0"/>
              <w:left w:val="single" w:color="auto" w:sz="6" w:space="0"/>
              <w:bottom w:val="single" w:color="auto" w:sz="6" w:space="0"/>
              <w:right w:val="single" w:color="auto" w:sz="6" w:space="0"/>
            </w:tcBorders>
            <w:noWrap w:val="0"/>
            <w:vAlign w:val="center"/>
          </w:tcPr>
          <w:p w14:paraId="3D74CC02">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33F6AB75">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22A68C96">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网址</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2952DEA9">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p>
        </w:tc>
      </w:tr>
      <w:tr w14:paraId="0BC80F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3DAE0F3C">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单位性质</w:t>
            </w:r>
          </w:p>
        </w:tc>
        <w:tc>
          <w:tcPr>
            <w:tcW w:w="7370" w:type="dxa"/>
            <w:gridSpan w:val="6"/>
            <w:tcBorders>
              <w:top w:val="single" w:color="auto" w:sz="6" w:space="0"/>
              <w:left w:val="single" w:color="auto" w:sz="6" w:space="0"/>
              <w:bottom w:val="single" w:color="auto" w:sz="6" w:space="0"/>
              <w:right w:val="single" w:color="auto" w:sz="12" w:space="0"/>
            </w:tcBorders>
            <w:noWrap w:val="0"/>
            <w:vAlign w:val="center"/>
          </w:tcPr>
          <w:p w14:paraId="2C9881DD">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p>
        </w:tc>
      </w:tr>
      <w:tr w14:paraId="70B960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6DBA99EF">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529BEE5A">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333" w:type="dxa"/>
            <w:tcBorders>
              <w:top w:val="single" w:color="auto" w:sz="6" w:space="0"/>
              <w:left w:val="single" w:color="auto" w:sz="6" w:space="0"/>
              <w:bottom w:val="single" w:color="auto" w:sz="6" w:space="0"/>
              <w:right w:val="single" w:color="auto" w:sz="6" w:space="0"/>
            </w:tcBorders>
            <w:noWrap w:val="0"/>
            <w:vAlign w:val="center"/>
          </w:tcPr>
          <w:p w14:paraId="4861AD4F">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p>
        </w:tc>
        <w:tc>
          <w:tcPr>
            <w:tcW w:w="1250" w:type="dxa"/>
            <w:tcBorders>
              <w:top w:val="single" w:color="auto" w:sz="6" w:space="0"/>
              <w:left w:val="single" w:color="auto" w:sz="6" w:space="0"/>
              <w:bottom w:val="single" w:color="auto" w:sz="6" w:space="0"/>
              <w:right w:val="single" w:color="auto" w:sz="6" w:space="0"/>
            </w:tcBorders>
            <w:noWrap w:val="0"/>
            <w:vAlign w:val="center"/>
          </w:tcPr>
          <w:p w14:paraId="6E8C9C1C">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635253D1">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p>
        </w:tc>
        <w:tc>
          <w:tcPr>
            <w:tcW w:w="1023" w:type="dxa"/>
            <w:tcBorders>
              <w:top w:val="single" w:color="auto" w:sz="6" w:space="0"/>
              <w:left w:val="single" w:color="auto" w:sz="6" w:space="0"/>
              <w:bottom w:val="single" w:color="auto" w:sz="6" w:space="0"/>
              <w:right w:val="single" w:color="auto" w:sz="6" w:space="0"/>
            </w:tcBorders>
            <w:noWrap w:val="0"/>
            <w:vAlign w:val="center"/>
          </w:tcPr>
          <w:p w14:paraId="6AD4821D">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163" w:type="dxa"/>
            <w:tcBorders>
              <w:top w:val="single" w:color="auto" w:sz="6" w:space="0"/>
              <w:left w:val="single" w:color="auto" w:sz="6" w:space="0"/>
              <w:bottom w:val="single" w:color="auto" w:sz="6" w:space="0"/>
              <w:right w:val="single" w:color="auto" w:sz="12" w:space="0"/>
            </w:tcBorders>
            <w:noWrap w:val="0"/>
            <w:vAlign w:val="center"/>
          </w:tcPr>
          <w:p w14:paraId="42645BDD">
            <w:pPr>
              <w:keepLines w:val="0"/>
              <w:kinsoku/>
              <w:wordWrap/>
              <w:overflowPunct/>
              <w:topLinePunct w:val="0"/>
              <w:autoSpaceDE w:val="0"/>
              <w:autoSpaceDN w:val="0"/>
              <w:bidi w:val="0"/>
              <w:adjustRightInd w:val="0"/>
              <w:spacing w:line="440" w:lineRule="exact"/>
              <w:jc w:val="center"/>
              <w:rPr>
                <w:rFonts w:hint="eastAsia" w:ascii="宋体" w:hAnsi="宋体" w:eastAsia="宋体" w:cs="宋体"/>
                <w:b/>
                <w:bCs/>
                <w:color w:val="auto"/>
                <w:kern w:val="0"/>
                <w:sz w:val="24"/>
                <w:szCs w:val="24"/>
                <w:highlight w:val="none"/>
              </w:rPr>
            </w:pPr>
          </w:p>
        </w:tc>
      </w:tr>
      <w:tr w14:paraId="19E24A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637F106E">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技术负责人</w:t>
            </w:r>
          </w:p>
        </w:tc>
        <w:tc>
          <w:tcPr>
            <w:tcW w:w="1117" w:type="dxa"/>
            <w:tcBorders>
              <w:top w:val="single" w:color="auto" w:sz="6" w:space="0"/>
              <w:left w:val="single" w:color="auto" w:sz="6" w:space="0"/>
              <w:bottom w:val="single" w:color="auto" w:sz="4" w:space="0"/>
              <w:right w:val="single" w:color="auto" w:sz="6" w:space="0"/>
            </w:tcBorders>
            <w:noWrap w:val="0"/>
            <w:vAlign w:val="center"/>
          </w:tcPr>
          <w:p w14:paraId="4AFFE62A">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333" w:type="dxa"/>
            <w:tcBorders>
              <w:top w:val="single" w:color="auto" w:sz="6" w:space="0"/>
              <w:left w:val="single" w:color="auto" w:sz="6" w:space="0"/>
              <w:bottom w:val="single" w:color="auto" w:sz="4" w:space="0"/>
              <w:right w:val="single" w:color="auto" w:sz="6" w:space="0"/>
            </w:tcBorders>
            <w:noWrap w:val="0"/>
            <w:vAlign w:val="center"/>
          </w:tcPr>
          <w:p w14:paraId="3855BBAD">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p>
        </w:tc>
        <w:tc>
          <w:tcPr>
            <w:tcW w:w="1250" w:type="dxa"/>
            <w:tcBorders>
              <w:top w:val="single" w:color="auto" w:sz="6" w:space="0"/>
              <w:left w:val="single" w:color="auto" w:sz="6" w:space="0"/>
              <w:bottom w:val="single" w:color="auto" w:sz="4" w:space="0"/>
              <w:right w:val="single" w:color="auto" w:sz="6" w:space="0"/>
            </w:tcBorders>
            <w:noWrap w:val="0"/>
            <w:vAlign w:val="center"/>
          </w:tcPr>
          <w:p w14:paraId="69604CCB">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1F35D72F">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p>
        </w:tc>
        <w:tc>
          <w:tcPr>
            <w:tcW w:w="1023" w:type="dxa"/>
            <w:tcBorders>
              <w:top w:val="single" w:color="auto" w:sz="6" w:space="0"/>
              <w:left w:val="single" w:color="auto" w:sz="6" w:space="0"/>
              <w:bottom w:val="single" w:color="auto" w:sz="6" w:space="0"/>
              <w:right w:val="single" w:color="auto" w:sz="6" w:space="0"/>
            </w:tcBorders>
            <w:noWrap w:val="0"/>
            <w:vAlign w:val="center"/>
          </w:tcPr>
          <w:p w14:paraId="6E69CF01">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163" w:type="dxa"/>
            <w:tcBorders>
              <w:top w:val="single" w:color="auto" w:sz="6" w:space="0"/>
              <w:left w:val="single" w:color="auto" w:sz="6" w:space="0"/>
              <w:bottom w:val="single" w:color="auto" w:sz="6" w:space="0"/>
              <w:right w:val="single" w:color="auto" w:sz="12" w:space="0"/>
            </w:tcBorders>
            <w:noWrap w:val="0"/>
            <w:vAlign w:val="center"/>
          </w:tcPr>
          <w:p w14:paraId="4A10EF7C">
            <w:pPr>
              <w:keepLines w:val="0"/>
              <w:kinsoku/>
              <w:wordWrap/>
              <w:overflowPunct/>
              <w:topLinePunct w:val="0"/>
              <w:autoSpaceDE w:val="0"/>
              <w:autoSpaceDN w:val="0"/>
              <w:bidi w:val="0"/>
              <w:adjustRightInd w:val="0"/>
              <w:spacing w:line="440" w:lineRule="exact"/>
              <w:jc w:val="center"/>
              <w:rPr>
                <w:rFonts w:hint="eastAsia" w:ascii="宋体" w:hAnsi="宋体" w:eastAsia="宋体" w:cs="宋体"/>
                <w:b/>
                <w:bCs/>
                <w:color w:val="auto"/>
                <w:kern w:val="0"/>
                <w:sz w:val="24"/>
                <w:szCs w:val="24"/>
                <w:highlight w:val="none"/>
              </w:rPr>
            </w:pPr>
          </w:p>
        </w:tc>
      </w:tr>
      <w:tr w14:paraId="4D0864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1F4BD576">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p>
        </w:tc>
        <w:tc>
          <w:tcPr>
            <w:tcW w:w="7370" w:type="dxa"/>
            <w:gridSpan w:val="6"/>
            <w:tcBorders>
              <w:top w:val="single" w:color="auto" w:sz="4" w:space="0"/>
              <w:left w:val="single" w:color="auto" w:sz="4" w:space="0"/>
              <w:bottom w:val="single" w:color="auto" w:sz="4" w:space="0"/>
              <w:right w:val="single" w:color="auto" w:sz="12" w:space="0"/>
            </w:tcBorders>
            <w:noWrap w:val="0"/>
            <w:vAlign w:val="center"/>
          </w:tcPr>
          <w:p w14:paraId="342164CE">
            <w:pPr>
              <w:keepLines w:val="0"/>
              <w:kinsoku/>
              <w:wordWrap/>
              <w:overflowPunct/>
              <w:topLinePunct w:val="0"/>
              <w:autoSpaceDE w:val="0"/>
              <w:autoSpaceDN w:val="0"/>
              <w:bidi w:val="0"/>
              <w:adjustRightInd w:val="0"/>
              <w:spacing w:line="440" w:lineRule="exact"/>
              <w:jc w:val="center"/>
              <w:rPr>
                <w:rFonts w:hint="eastAsia" w:ascii="宋体" w:hAnsi="宋体" w:eastAsia="宋体" w:cs="宋体"/>
                <w:bCs/>
                <w:color w:val="auto"/>
                <w:kern w:val="0"/>
                <w:sz w:val="24"/>
                <w:szCs w:val="24"/>
                <w:highlight w:val="none"/>
              </w:rPr>
            </w:pPr>
          </w:p>
        </w:tc>
      </w:tr>
      <w:tr w14:paraId="41C12F4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24621196">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注册资金</w:t>
            </w:r>
          </w:p>
        </w:tc>
        <w:tc>
          <w:tcPr>
            <w:tcW w:w="2450" w:type="dxa"/>
            <w:gridSpan w:val="2"/>
            <w:tcBorders>
              <w:top w:val="single" w:color="auto" w:sz="4" w:space="0"/>
              <w:left w:val="single" w:color="auto" w:sz="6" w:space="0"/>
              <w:bottom w:val="single" w:color="auto" w:sz="6" w:space="0"/>
              <w:right w:val="single" w:color="auto" w:sz="6" w:space="0"/>
            </w:tcBorders>
            <w:noWrap w:val="0"/>
            <w:vAlign w:val="center"/>
          </w:tcPr>
          <w:p w14:paraId="60F074AC">
            <w:pPr>
              <w:keepLines w:val="0"/>
              <w:kinsoku/>
              <w:wordWrap/>
              <w:overflowPunct/>
              <w:topLinePunct w:val="0"/>
              <w:autoSpaceDE w:val="0"/>
              <w:autoSpaceDN w:val="0"/>
              <w:bidi w:val="0"/>
              <w:adjustRightInd w:val="0"/>
              <w:spacing w:line="440" w:lineRule="exact"/>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50" w:type="dxa"/>
            <w:vMerge w:val="restart"/>
            <w:tcBorders>
              <w:top w:val="single" w:color="auto" w:sz="4" w:space="0"/>
              <w:left w:val="single" w:color="auto" w:sz="6" w:space="0"/>
              <w:right w:val="single" w:color="auto" w:sz="6" w:space="0"/>
            </w:tcBorders>
            <w:noWrap w:val="0"/>
            <w:vAlign w:val="center"/>
          </w:tcPr>
          <w:p w14:paraId="43086533">
            <w:pPr>
              <w:keepLines w:val="0"/>
              <w:widowControl/>
              <w:kinsoku/>
              <w:wordWrap/>
              <w:overflowPunct/>
              <w:topLinePunct w:val="0"/>
              <w:bidi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固定资产</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445CE64A">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原值</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2C99CE8A">
            <w:pPr>
              <w:keepLines w:val="0"/>
              <w:kinsoku/>
              <w:wordWrap/>
              <w:overflowPunct/>
              <w:topLinePunct w:val="0"/>
              <w:autoSpaceDE w:val="0"/>
              <w:autoSpaceDN w:val="0"/>
              <w:bidi w:val="0"/>
              <w:adjustRightInd w:val="0"/>
              <w:spacing w:line="440" w:lineRule="exact"/>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万元</w:t>
            </w:r>
          </w:p>
        </w:tc>
      </w:tr>
      <w:tr w14:paraId="3115AD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613CAB9D">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流动资金</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2714B1F3">
            <w:pPr>
              <w:keepLines w:val="0"/>
              <w:kinsoku/>
              <w:wordWrap/>
              <w:overflowPunct/>
              <w:topLinePunct w:val="0"/>
              <w:autoSpaceDE w:val="0"/>
              <w:autoSpaceDN w:val="0"/>
              <w:bidi w:val="0"/>
              <w:adjustRightInd w:val="0"/>
              <w:spacing w:line="440" w:lineRule="exact"/>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万元</w:t>
            </w:r>
          </w:p>
        </w:tc>
        <w:tc>
          <w:tcPr>
            <w:tcW w:w="1250" w:type="dxa"/>
            <w:vMerge w:val="continue"/>
            <w:tcBorders>
              <w:left w:val="single" w:color="auto" w:sz="6" w:space="0"/>
              <w:bottom w:val="single" w:color="auto" w:sz="6" w:space="0"/>
              <w:right w:val="single" w:color="auto" w:sz="6" w:space="0"/>
            </w:tcBorders>
            <w:noWrap w:val="0"/>
            <w:vAlign w:val="center"/>
          </w:tcPr>
          <w:p w14:paraId="38A11331">
            <w:pPr>
              <w:keepLines w:val="0"/>
              <w:widowControl/>
              <w:kinsoku/>
              <w:wordWrap/>
              <w:overflowPunct/>
              <w:topLinePunct w:val="0"/>
              <w:bidi w:val="0"/>
              <w:spacing w:line="440" w:lineRule="exact"/>
              <w:jc w:val="left"/>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0BDC5126">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净值</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58779B66">
            <w:pPr>
              <w:keepLines w:val="0"/>
              <w:kinsoku/>
              <w:wordWrap/>
              <w:overflowPunct/>
              <w:topLinePunct w:val="0"/>
              <w:autoSpaceDE w:val="0"/>
              <w:autoSpaceDN w:val="0"/>
              <w:bidi w:val="0"/>
              <w:adjustRightInd w:val="0"/>
              <w:spacing w:line="440" w:lineRule="exact"/>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万元</w:t>
            </w:r>
          </w:p>
        </w:tc>
      </w:tr>
      <w:tr w14:paraId="5FCEAC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6FB187B2">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197C8BB4">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p>
        </w:tc>
        <w:tc>
          <w:tcPr>
            <w:tcW w:w="1250" w:type="dxa"/>
            <w:vMerge w:val="restart"/>
            <w:tcBorders>
              <w:top w:val="single" w:color="auto" w:sz="6" w:space="0"/>
              <w:left w:val="single" w:color="auto" w:sz="6" w:space="0"/>
              <w:right w:val="single" w:color="auto" w:sz="6" w:space="0"/>
            </w:tcBorders>
            <w:noWrap w:val="0"/>
            <w:vAlign w:val="center"/>
          </w:tcPr>
          <w:p w14:paraId="5D1D352F">
            <w:pPr>
              <w:keepLines w:val="0"/>
              <w:widowControl/>
              <w:kinsoku/>
              <w:wordWrap/>
              <w:overflowPunct/>
              <w:topLinePunct w:val="0"/>
              <w:bidi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职工总数  XX人</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2DA58088">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生产工人</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4C156F9D">
            <w:pPr>
              <w:keepLines w:val="0"/>
              <w:kinsoku/>
              <w:wordWrap/>
              <w:overflowPunct/>
              <w:topLinePunct w:val="0"/>
              <w:autoSpaceDE w:val="0"/>
              <w:autoSpaceDN w:val="0"/>
              <w:bidi w:val="0"/>
              <w:adjustRightInd w:val="0"/>
              <w:spacing w:line="440" w:lineRule="exact"/>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14:paraId="2A67E6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75410F70">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基本银行账号</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22020C1E">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p>
        </w:tc>
        <w:tc>
          <w:tcPr>
            <w:tcW w:w="1250" w:type="dxa"/>
            <w:vMerge w:val="continue"/>
            <w:tcBorders>
              <w:left w:val="single" w:color="auto" w:sz="6" w:space="0"/>
              <w:bottom w:val="single" w:color="auto" w:sz="6" w:space="0"/>
              <w:right w:val="single" w:color="auto" w:sz="6" w:space="0"/>
            </w:tcBorders>
            <w:noWrap w:val="0"/>
            <w:vAlign w:val="center"/>
          </w:tcPr>
          <w:p w14:paraId="5D30125C">
            <w:pPr>
              <w:keepLines w:val="0"/>
              <w:widowControl/>
              <w:kinsoku/>
              <w:wordWrap/>
              <w:overflowPunct/>
              <w:topLinePunct w:val="0"/>
              <w:bidi w:val="0"/>
              <w:spacing w:line="440" w:lineRule="exact"/>
              <w:jc w:val="left"/>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1795D03B">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技术人员</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2CC5149E">
            <w:pPr>
              <w:keepLines w:val="0"/>
              <w:kinsoku/>
              <w:wordWrap/>
              <w:overflowPunct/>
              <w:topLinePunct w:val="0"/>
              <w:autoSpaceDE w:val="0"/>
              <w:autoSpaceDN w:val="0"/>
              <w:bidi w:val="0"/>
              <w:adjustRightInd w:val="0"/>
              <w:spacing w:line="440" w:lineRule="exact"/>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14:paraId="3EF2753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2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72C693BB">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370" w:type="dxa"/>
            <w:gridSpan w:val="6"/>
            <w:tcBorders>
              <w:top w:val="single" w:color="auto" w:sz="4" w:space="0"/>
              <w:left w:val="single" w:color="auto" w:sz="4" w:space="0"/>
              <w:bottom w:val="single" w:color="auto" w:sz="4" w:space="0"/>
              <w:right w:val="single" w:color="auto" w:sz="12" w:space="0"/>
            </w:tcBorders>
            <w:noWrap w:val="0"/>
            <w:vAlign w:val="center"/>
          </w:tcPr>
          <w:p w14:paraId="58BD1EE5">
            <w:pPr>
              <w:keepLines w:val="0"/>
              <w:kinsoku/>
              <w:wordWrap/>
              <w:overflowPunct/>
              <w:topLinePunct w:val="0"/>
              <w:autoSpaceDE w:val="0"/>
              <w:autoSpaceDN w:val="0"/>
              <w:bidi w:val="0"/>
              <w:adjustRightInd w:val="0"/>
              <w:spacing w:line="440" w:lineRule="exact"/>
              <w:rPr>
                <w:rFonts w:hint="eastAsia" w:ascii="宋体" w:hAnsi="宋体" w:eastAsia="宋体" w:cs="宋体"/>
                <w:b/>
                <w:bCs/>
                <w:color w:val="auto"/>
                <w:kern w:val="0"/>
                <w:sz w:val="24"/>
                <w:szCs w:val="24"/>
                <w:highlight w:val="none"/>
              </w:rPr>
            </w:pPr>
          </w:p>
        </w:tc>
      </w:tr>
      <w:tr w14:paraId="03ADEC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00" w:hRule="atLeast"/>
        </w:trPr>
        <w:tc>
          <w:tcPr>
            <w:tcW w:w="1697" w:type="dxa"/>
            <w:tcBorders>
              <w:top w:val="single" w:color="auto" w:sz="6" w:space="0"/>
              <w:left w:val="single" w:color="auto" w:sz="12" w:space="0"/>
              <w:bottom w:val="single" w:color="auto" w:sz="12" w:space="0"/>
              <w:right w:val="single" w:color="auto" w:sz="6" w:space="0"/>
            </w:tcBorders>
            <w:noWrap w:val="0"/>
            <w:vAlign w:val="center"/>
          </w:tcPr>
          <w:p w14:paraId="73FDFE1A">
            <w:pPr>
              <w:keepLines w:val="0"/>
              <w:kinsoku/>
              <w:wordWrap/>
              <w:overflowPunct/>
              <w:topLinePunct w:val="0"/>
              <w:autoSpaceDE w:val="0"/>
              <w:autoSpaceDN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7370" w:type="dxa"/>
            <w:gridSpan w:val="6"/>
            <w:tcBorders>
              <w:top w:val="single" w:color="auto" w:sz="6" w:space="0"/>
              <w:left w:val="single" w:color="auto" w:sz="6" w:space="0"/>
              <w:bottom w:val="single" w:color="auto" w:sz="12" w:space="0"/>
              <w:right w:val="single" w:color="auto" w:sz="12" w:space="0"/>
            </w:tcBorders>
            <w:noWrap w:val="0"/>
            <w:vAlign w:val="top"/>
          </w:tcPr>
          <w:p w14:paraId="10B13425">
            <w:pPr>
              <w:keepLines w:val="0"/>
              <w:kinsoku/>
              <w:wordWrap/>
              <w:overflowPunct/>
              <w:topLinePunct w:val="0"/>
              <w:autoSpaceDE w:val="0"/>
              <w:autoSpaceDN w:val="0"/>
              <w:bidi w:val="0"/>
              <w:adjustRightInd w:val="0"/>
              <w:spacing w:line="440" w:lineRule="exact"/>
              <w:jc w:val="left"/>
              <w:rPr>
                <w:rFonts w:hint="eastAsia" w:ascii="宋体" w:hAnsi="宋体" w:eastAsia="宋体" w:cs="宋体"/>
                <w:color w:val="auto"/>
                <w:kern w:val="0"/>
                <w:sz w:val="24"/>
                <w:szCs w:val="24"/>
                <w:highlight w:val="none"/>
              </w:rPr>
            </w:pPr>
          </w:p>
        </w:tc>
      </w:tr>
    </w:tbl>
    <w:p w14:paraId="5875E97D">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rPr>
      </w:pPr>
    </w:p>
    <w:p w14:paraId="1248C829">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供应商名称：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（盖章）</w:t>
      </w:r>
    </w:p>
    <w:p w14:paraId="09CBF0B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color w:val="auto"/>
          <w:sz w:val="24"/>
        </w:rPr>
      </w:pPr>
      <w:r>
        <w:rPr>
          <w:rFonts w:hint="eastAsia" w:ascii="宋体" w:hAnsi="宋体" w:eastAsia="宋体" w:cs="宋体"/>
          <w:color w:val="auto"/>
          <w:sz w:val="24"/>
        </w:rPr>
        <w:t>法定代表人/负责人或被授权人</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 xml:space="preserve">     </w:t>
      </w:r>
      <w:r>
        <w:rPr>
          <w:rFonts w:hint="eastAsia" w:ascii="宋体" w:hAnsi="宋体" w:eastAsia="宋体" w:cs="宋体"/>
          <w:color w:val="auto"/>
          <w:sz w:val="24"/>
        </w:rPr>
        <w:t>（签名或盖章）</w:t>
      </w:r>
      <w:r>
        <w:rPr>
          <w:rFonts w:hint="eastAsia" w:ascii="宋体" w:hAnsi="宋体" w:eastAsia="宋体" w:cs="宋体"/>
          <w:bCs/>
          <w:color w:val="auto"/>
          <w:sz w:val="24"/>
        </w:rPr>
        <w:t xml:space="preserve">               </w:t>
      </w:r>
    </w:p>
    <w:p w14:paraId="18777E9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
          <w:bCs/>
          <w:color w:val="auto"/>
          <w:sz w:val="28"/>
          <w:szCs w:val="28"/>
          <w:lang w:val="zh-CN" w:eastAsia="zh-CN"/>
        </w:rPr>
      </w:pPr>
      <w:r>
        <w:rPr>
          <w:rFonts w:hint="eastAsia" w:ascii="宋体" w:hAnsi="宋体" w:eastAsia="宋体" w:cs="宋体"/>
          <w:bCs/>
          <w:color w:val="auto"/>
          <w:sz w:val="24"/>
        </w:rPr>
        <w:t>日期</w:t>
      </w:r>
      <w:r>
        <w:rPr>
          <w:rFonts w:hint="eastAsia" w:ascii="宋体" w:hAnsi="宋体" w:cs="宋体"/>
          <w:bCs/>
          <w:color w:val="auto"/>
          <w:sz w:val="24"/>
          <w:lang w:eastAsia="zh-CN"/>
        </w:rPr>
        <w:t>：</w:t>
      </w:r>
    </w:p>
    <w:p w14:paraId="42E4FB60">
      <w:pPr>
        <w:pStyle w:val="5"/>
        <w:keepLines w:val="0"/>
        <w:kinsoku/>
        <w:bidi w:val="0"/>
        <w:spacing w:line="440" w:lineRule="exact"/>
        <w:rPr>
          <w:rFonts w:hint="eastAsia" w:ascii="宋体" w:hAnsi="宋体" w:eastAsia="宋体" w:cs="宋体"/>
          <w:lang w:val="en-US" w:eastAsia="zh-CN"/>
        </w:rPr>
      </w:pPr>
    </w:p>
    <w:p w14:paraId="21F88053">
      <w:pPr>
        <w:pStyle w:val="17"/>
        <w:keepLines w:val="0"/>
        <w:kinsoku/>
        <w:bidi w:val="0"/>
        <w:spacing w:line="440" w:lineRule="exact"/>
        <w:rPr>
          <w:rFonts w:hint="eastAsia" w:ascii="宋体" w:hAnsi="宋体" w:eastAsia="宋体" w:cs="宋体"/>
          <w:lang w:val="en-US" w:eastAsia="zh-CN"/>
        </w:rPr>
      </w:pPr>
    </w:p>
    <w:p w14:paraId="339CFC2A">
      <w:pPr>
        <w:pStyle w:val="8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、基本资格条件：符合《中华人民共和国政府采购法》第二十二条的规定：</w:t>
      </w:r>
    </w:p>
    <w:p w14:paraId="20B3B025">
      <w:pPr>
        <w:pStyle w:val="49"/>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color w:val="auto"/>
          <w:sz w:val="24"/>
          <w:szCs w:val="24"/>
          <w:lang w:val="en-US" w:eastAsia="zh-CN"/>
        </w:rPr>
        <w:t>；</w:t>
      </w:r>
    </w:p>
    <w:p w14:paraId="35CE6FEB">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1725A7E8">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512D6542">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31E29F32">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3FC34291">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47616280">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5FBBD9DA">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3F1F6499">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571286B1">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530EEB7F">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166B6C8D">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364974C2">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502E9118">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3A87A9CE">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223DF7B3">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32E6DAF5">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6E6F32F2">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7443575C">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000300BC">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57555F5D">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7CC93D28">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5FF91315">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710A7914">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37E75D07">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6B8B0203">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07554175">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2030379F">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7CA9E83D">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4152039C">
      <w:pPr>
        <w:pStyle w:val="49"/>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财务状况报告：提供具有财务审计资质单位出具的2022年-2023年任意一年年度财务报告（成立时间至开标时间不足一年的可提供成立后任意时段的资产负债表）或开标前六个月内其基本账户银行出具的资信证明（附开户许可证）或政府采购信用担保机构出具的投标担保函；</w:t>
      </w:r>
    </w:p>
    <w:p w14:paraId="44561931">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157CB5CF">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355296D9">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2C66B231">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2BBCA94E">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435CD80D">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58D1A1DC">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45CE062A">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43F94134">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291A53B2">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3C09EE6F">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73D7816F">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0B6D8506">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10FB40B6">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4C39E04D">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79C1E250">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26296CFA">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14896967">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26180402">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2D3CBAF9">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27F5DE9B">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580C5675">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421D147C">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5230268F">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3BAD3B4A">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2F39D45E">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55492CAB">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23D44B45">
      <w:pPr>
        <w:keepNext w:val="0"/>
        <w:keepLines w:val="0"/>
        <w:pageBreakBefore w:val="0"/>
        <w:widowControl w:val="0"/>
        <w:tabs>
          <w:tab w:val="left" w:pos="1710"/>
        </w:tabs>
        <w:kinsoku/>
        <w:wordWrap/>
        <w:overflowPunct/>
        <w:topLinePunct w:val="0"/>
        <w:autoSpaceDE w:val="0"/>
        <w:autoSpaceDN w:val="0"/>
        <w:bidi w:val="0"/>
        <w:adjustRightInd w:val="0"/>
        <w:snapToGrid/>
        <w:spacing w:line="44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3）税收缴纳证明：提供开标前六个月内任意一个月已缴纳完税凭证或税务机关开具的完税证明（时间以税款所属日期为准、税种须包含增值税或企业所得税）；依法免税或无须缴纳税收的投标人应提供相关文件证明； </w:t>
      </w:r>
    </w:p>
    <w:p w14:paraId="016B28DE">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48403EF7">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55659338">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0E2126FC">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079EDD0E">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3BBC7F49">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710DC4B1">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6C48A898">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474E4EBC">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2AABF0F0">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7D443611">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4FCA2E80">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204ADC29">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10D5F451">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557055B2">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5765FE11">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125C09B5">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2DD4F026">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1C809E9E">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210A9129">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1C85428A">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0BF37549">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26C89449">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44D1A890">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0C659BB4">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3554644E">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50293EE1">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19C1DC84">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65CDABB4">
      <w:pPr>
        <w:keepNext w:val="0"/>
        <w:keepLines w:val="0"/>
        <w:pageBreakBefore w:val="0"/>
        <w:widowControl w:val="0"/>
        <w:tabs>
          <w:tab w:val="left" w:pos="1710"/>
        </w:tabs>
        <w:kinsoku/>
        <w:wordWrap/>
        <w:overflowPunct/>
        <w:topLinePunct w:val="0"/>
        <w:autoSpaceDE w:val="0"/>
        <w:autoSpaceDN w:val="0"/>
        <w:bidi w:val="0"/>
        <w:adjustRightInd w:val="0"/>
        <w:snapToGrid/>
        <w:spacing w:line="44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（4）社会保障资金缴纳证明：提供开标前六个月内任意一个月已缴纳的社会保障资金缴存单据或社保机构开具的社会保险参保缴费情况证明，依法不需要缴纳社会保障资金的投标人应提供相关证明；</w:t>
      </w:r>
    </w:p>
    <w:p w14:paraId="1ED3E02A">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619F56FA">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76CA5677">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763F3064">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521EDA28">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48A618B0">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6712DF74">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198F7E3C">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4420469E">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09CF1508">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09F92A4E">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1E2C92E0">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79EE5780">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762F2077">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0AEB9C1E">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3D4D428A">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437FF7ED">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521128A5">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422ADC32">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182923BF">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02EF6EFF">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426A34C8">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7417A571">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7577EA93">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18275A47">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1276B317">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7F7BF035">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06F6236B">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22950EB8">
      <w:pPr>
        <w:pStyle w:val="49"/>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（5）具备履行合同所必需的设备和专业技术能力的证明材料(由供应商根据项目需求提供说明材料或者承诺)；</w:t>
      </w:r>
    </w:p>
    <w:p w14:paraId="39EFBA35">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1FDD9350">
      <w:pPr>
        <w:pStyle w:val="49"/>
        <w:keepLines w:val="0"/>
        <w:widowControl w:val="0"/>
        <w:numPr>
          <w:ilvl w:val="0"/>
          <w:numId w:val="0"/>
        </w:numPr>
        <w:kinsoku/>
        <w:bidi w:val="0"/>
        <w:spacing w:line="440" w:lineRule="exact"/>
        <w:jc w:val="both"/>
        <w:rPr>
          <w:rFonts w:hint="eastAsia" w:ascii="宋体" w:hAnsi="宋体" w:eastAsia="宋体" w:cs="宋体"/>
          <w:lang w:val="en-US" w:eastAsia="zh-CN"/>
        </w:rPr>
      </w:pPr>
    </w:p>
    <w:p w14:paraId="19ACB092">
      <w:pPr>
        <w:keepLines w:val="0"/>
        <w:kinsoku/>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供应商具有履行本合同所必需的专业技术能力的</w:t>
      </w:r>
    </w:p>
    <w:p w14:paraId="1C9AB8EE">
      <w:pPr>
        <w:keepLines w:val="0"/>
        <w:kinsoku/>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说明及承诺</w:t>
      </w:r>
    </w:p>
    <w:p w14:paraId="7364BA33">
      <w:pPr>
        <w:keepLines w:val="0"/>
        <w:kinsoku/>
        <w:bidi w:val="0"/>
        <w:spacing w:line="440" w:lineRule="exact"/>
        <w:rPr>
          <w:rFonts w:hint="eastAsia" w:ascii="宋体" w:hAnsi="宋体" w:eastAsia="宋体" w:cs="宋体"/>
          <w:color w:val="auto"/>
          <w:spacing w:val="4"/>
          <w:sz w:val="24"/>
          <w:szCs w:val="24"/>
          <w:highlight w:val="none"/>
          <w:u w:val="single"/>
        </w:rPr>
      </w:pPr>
    </w:p>
    <w:p w14:paraId="3892D31A">
      <w:pPr>
        <w:keepLines w:val="0"/>
        <w:kinsoku/>
        <w:bidi w:val="0"/>
        <w:spacing w:line="44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rPr>
        <w:t>（采购人名称）</w:t>
      </w:r>
    </w:p>
    <w:p w14:paraId="44001CD4">
      <w:pPr>
        <w:keepLines w:val="0"/>
        <w:kinsoku/>
        <w:bidi w:val="0"/>
        <w:spacing w:line="4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公司  </w:t>
      </w:r>
      <w:r>
        <w:rPr>
          <w:rFonts w:hint="eastAsia" w:ascii="宋体" w:hAnsi="宋体" w:eastAsia="宋体" w:cs="宋体"/>
          <w:color w:val="auto"/>
          <w:spacing w:val="4"/>
          <w:sz w:val="24"/>
          <w:szCs w:val="24"/>
          <w:highlight w:val="none"/>
        </w:rPr>
        <w:t>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，营业（或生产经营）面积为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。现有员工数量为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人，其中与履行本合同相关的专业技术人员有</w:t>
      </w:r>
      <w:r>
        <w:rPr>
          <w:rFonts w:hint="eastAsia" w:ascii="宋体" w:hAnsi="宋体" w:eastAsia="宋体" w:cs="宋体"/>
          <w:color w:val="auto"/>
          <w:spacing w:val="4"/>
          <w:sz w:val="24"/>
          <w:szCs w:val="24"/>
          <w:highlight w:val="none"/>
          <w:u w:val="single"/>
        </w:rPr>
        <w:t>（专业能力、数量      ）</w:t>
      </w:r>
      <w:r>
        <w:rPr>
          <w:rFonts w:hint="eastAsia" w:ascii="宋体" w:hAnsi="宋体" w:eastAsia="宋体" w:cs="宋体"/>
          <w:color w:val="auto"/>
          <w:spacing w:val="4"/>
          <w:sz w:val="24"/>
          <w:szCs w:val="24"/>
          <w:highlight w:val="none"/>
        </w:rPr>
        <w:t>，本公司郑重承诺，具有履行本合同所必需的设备和专业技术能力。</w:t>
      </w:r>
    </w:p>
    <w:p w14:paraId="2F681B70">
      <w:pPr>
        <w:keepLines w:val="0"/>
        <w:kinsoku/>
        <w:bidi w:val="0"/>
        <w:spacing w:line="440" w:lineRule="exact"/>
        <w:ind w:firstLine="170"/>
        <w:rPr>
          <w:rFonts w:hint="eastAsia" w:ascii="宋体" w:hAnsi="宋体" w:eastAsia="宋体" w:cs="宋体"/>
          <w:color w:val="auto"/>
          <w:spacing w:val="4"/>
          <w:sz w:val="24"/>
          <w:szCs w:val="24"/>
          <w:highlight w:val="none"/>
        </w:rPr>
      </w:pPr>
    </w:p>
    <w:p w14:paraId="2946DF56">
      <w:pPr>
        <w:pStyle w:val="17"/>
        <w:keepLines w:val="0"/>
        <w:kinsoku/>
        <w:bidi w:val="0"/>
        <w:spacing w:line="440" w:lineRule="exact"/>
        <w:rPr>
          <w:rFonts w:hint="eastAsia" w:ascii="宋体" w:hAnsi="宋体" w:eastAsia="宋体" w:cs="宋体"/>
          <w:color w:val="auto"/>
          <w:spacing w:val="4"/>
          <w:sz w:val="24"/>
          <w:szCs w:val="24"/>
          <w:highlight w:val="none"/>
        </w:rPr>
      </w:pPr>
    </w:p>
    <w:p w14:paraId="1BBECC3B">
      <w:pPr>
        <w:pStyle w:val="17"/>
        <w:keepLines w:val="0"/>
        <w:kinsoku/>
        <w:bidi w:val="0"/>
        <w:spacing w:line="440" w:lineRule="exact"/>
        <w:rPr>
          <w:rFonts w:hint="eastAsia" w:ascii="宋体" w:hAnsi="宋体" w:eastAsia="宋体" w:cs="宋体"/>
          <w:color w:val="auto"/>
          <w:spacing w:val="4"/>
          <w:sz w:val="24"/>
          <w:szCs w:val="24"/>
          <w:highlight w:val="none"/>
        </w:rPr>
      </w:pPr>
    </w:p>
    <w:p w14:paraId="3C66F9EB">
      <w:pPr>
        <w:pStyle w:val="17"/>
        <w:keepLines w:val="0"/>
        <w:kinsoku/>
        <w:bidi w:val="0"/>
        <w:spacing w:line="440" w:lineRule="exact"/>
        <w:rPr>
          <w:rFonts w:hint="eastAsia" w:ascii="宋体" w:hAnsi="宋体" w:eastAsia="宋体" w:cs="宋体"/>
          <w:color w:val="auto"/>
          <w:spacing w:val="4"/>
          <w:kern w:val="0"/>
          <w:sz w:val="24"/>
          <w:szCs w:val="24"/>
          <w:highlight w:val="none"/>
        </w:rPr>
      </w:pPr>
    </w:p>
    <w:p w14:paraId="3E30A5D2">
      <w:pPr>
        <w:keepLines w:val="0"/>
        <w:kinsoku/>
        <w:bidi w:val="0"/>
        <w:spacing w:line="44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p>
    <w:p w14:paraId="637C0606">
      <w:pPr>
        <w:keepLines w:val="0"/>
        <w:kinsoku/>
        <w:bidi w:val="0"/>
        <w:spacing w:line="44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供    应    商   公   章</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w:t>
      </w:r>
    </w:p>
    <w:p w14:paraId="01893C95">
      <w:pPr>
        <w:keepLines w:val="0"/>
        <w:kinsoku/>
        <w:bidi w:val="0"/>
        <w:spacing w:line="440" w:lineRule="exact"/>
        <w:rPr>
          <w:rFonts w:hint="eastAsia" w:ascii="宋体" w:hAnsi="宋体" w:eastAsia="宋体" w:cs="宋体"/>
          <w:b/>
          <w:color w:val="auto"/>
          <w:sz w:val="24"/>
          <w:szCs w:val="24"/>
          <w:highlight w:val="none"/>
        </w:rPr>
      </w:pPr>
      <w:r>
        <w:rPr>
          <w:rFonts w:hint="eastAsia" w:ascii="宋体" w:hAnsi="宋体" w:eastAsia="宋体" w:cs="宋体"/>
          <w:color w:val="auto"/>
          <w:spacing w:val="4"/>
          <w:sz w:val="24"/>
          <w:szCs w:val="24"/>
          <w:highlight w:val="none"/>
        </w:rPr>
        <w:t>日                   期：</w:t>
      </w:r>
      <w:r>
        <w:rPr>
          <w:rFonts w:hint="eastAsia" w:ascii="宋体" w:hAnsi="宋体" w:eastAsia="宋体" w:cs="宋体"/>
          <w:color w:val="auto"/>
          <w:spacing w:val="4"/>
          <w:sz w:val="24"/>
          <w:szCs w:val="24"/>
          <w:highlight w:val="none"/>
          <w:u w:val="single"/>
        </w:rPr>
        <w:t xml:space="preserve">                 </w:t>
      </w:r>
    </w:p>
    <w:p w14:paraId="2EA80300">
      <w:pPr>
        <w:pStyle w:val="4"/>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8"/>
          <w:szCs w:val="28"/>
          <w:lang w:val="en-US" w:eastAsia="zh-CN"/>
        </w:rPr>
      </w:pPr>
    </w:p>
    <w:p w14:paraId="4E5DA8DA">
      <w:pPr>
        <w:pStyle w:val="4"/>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8"/>
          <w:szCs w:val="28"/>
          <w:lang w:val="en-US" w:eastAsia="zh-CN"/>
        </w:rPr>
      </w:pPr>
    </w:p>
    <w:p w14:paraId="467FA0E9">
      <w:pPr>
        <w:pStyle w:val="4"/>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8"/>
          <w:szCs w:val="28"/>
          <w:lang w:val="en-US" w:eastAsia="zh-CN"/>
        </w:rPr>
      </w:pPr>
    </w:p>
    <w:p w14:paraId="14E93B4D">
      <w:pPr>
        <w:pStyle w:val="4"/>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8"/>
          <w:szCs w:val="28"/>
          <w:lang w:val="en-US" w:eastAsia="zh-CN"/>
        </w:rPr>
      </w:pPr>
    </w:p>
    <w:p w14:paraId="1F8B7EFB">
      <w:pPr>
        <w:pStyle w:val="4"/>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8"/>
          <w:szCs w:val="28"/>
          <w:lang w:val="en-US" w:eastAsia="zh-CN"/>
        </w:rPr>
      </w:pPr>
    </w:p>
    <w:p w14:paraId="23656B3B">
      <w:pPr>
        <w:keepNext w:val="0"/>
        <w:keepLines w:val="0"/>
        <w:pageBreakBefore w:val="0"/>
        <w:widowControl w:val="0"/>
        <w:kinsoku/>
        <w:wordWrap/>
        <w:overflowPunct/>
        <w:topLinePunct w:val="0"/>
        <w:bidi w:val="0"/>
        <w:snapToGrid/>
        <w:spacing w:line="440" w:lineRule="exact"/>
        <w:ind w:left="360"/>
        <w:jc w:val="center"/>
        <w:textAlignment w:val="auto"/>
        <w:rPr>
          <w:rFonts w:hint="eastAsia" w:ascii="宋体" w:hAnsi="宋体" w:eastAsia="宋体" w:cs="宋体"/>
          <w:color w:val="auto"/>
          <w:sz w:val="24"/>
        </w:rPr>
      </w:pPr>
    </w:p>
    <w:p w14:paraId="4BFE737B">
      <w:pPr>
        <w:pStyle w:val="17"/>
        <w:keepLines w:val="0"/>
        <w:kinsoku/>
        <w:bidi w:val="0"/>
        <w:spacing w:line="440" w:lineRule="exact"/>
        <w:rPr>
          <w:rFonts w:hint="eastAsia" w:ascii="宋体" w:hAnsi="宋体" w:eastAsia="宋体" w:cs="宋体"/>
          <w:color w:val="auto"/>
          <w:sz w:val="24"/>
        </w:rPr>
      </w:pPr>
    </w:p>
    <w:p w14:paraId="0A3CF3B5">
      <w:pPr>
        <w:keepLines w:val="0"/>
        <w:kinsoku/>
        <w:bidi w:val="0"/>
        <w:spacing w:line="440" w:lineRule="exact"/>
        <w:rPr>
          <w:rFonts w:hint="eastAsia" w:ascii="宋体" w:hAnsi="宋体" w:eastAsia="宋体" w:cs="宋体"/>
          <w:color w:val="auto"/>
          <w:sz w:val="24"/>
        </w:rPr>
      </w:pPr>
    </w:p>
    <w:p w14:paraId="6C953786">
      <w:pPr>
        <w:pStyle w:val="17"/>
        <w:keepLines w:val="0"/>
        <w:kinsoku/>
        <w:bidi w:val="0"/>
        <w:spacing w:line="440" w:lineRule="exact"/>
        <w:rPr>
          <w:rFonts w:hint="eastAsia" w:ascii="宋体" w:hAnsi="宋体" w:eastAsia="宋体" w:cs="宋体"/>
          <w:color w:val="auto"/>
          <w:sz w:val="24"/>
        </w:rPr>
      </w:pPr>
    </w:p>
    <w:p w14:paraId="71605A83">
      <w:pPr>
        <w:keepLines w:val="0"/>
        <w:kinsoku/>
        <w:bidi w:val="0"/>
        <w:spacing w:line="440" w:lineRule="exact"/>
        <w:rPr>
          <w:rFonts w:hint="eastAsia" w:ascii="宋体" w:hAnsi="宋体" w:eastAsia="宋体" w:cs="宋体"/>
          <w:color w:val="auto"/>
          <w:sz w:val="24"/>
        </w:rPr>
      </w:pPr>
    </w:p>
    <w:p w14:paraId="79690BAA">
      <w:pPr>
        <w:pStyle w:val="17"/>
        <w:keepLines w:val="0"/>
        <w:kinsoku/>
        <w:bidi w:val="0"/>
        <w:spacing w:line="440" w:lineRule="exact"/>
        <w:rPr>
          <w:rFonts w:hint="eastAsia" w:ascii="宋体" w:hAnsi="宋体" w:eastAsia="宋体" w:cs="宋体"/>
          <w:color w:val="auto"/>
          <w:sz w:val="24"/>
        </w:rPr>
      </w:pPr>
    </w:p>
    <w:p w14:paraId="7657FA3D">
      <w:pPr>
        <w:keepLines w:val="0"/>
        <w:kinsoku/>
        <w:bidi w:val="0"/>
        <w:spacing w:line="440" w:lineRule="exact"/>
        <w:rPr>
          <w:rFonts w:hint="eastAsia" w:ascii="宋体" w:hAnsi="宋体" w:eastAsia="宋体" w:cs="宋体"/>
          <w:color w:val="auto"/>
          <w:sz w:val="24"/>
        </w:rPr>
      </w:pPr>
    </w:p>
    <w:p w14:paraId="3F68D8FB">
      <w:pPr>
        <w:keepNext w:val="0"/>
        <w:keepLines w:val="0"/>
        <w:pageBreakBefore w:val="0"/>
        <w:widowControl w:val="0"/>
        <w:tabs>
          <w:tab w:val="left" w:pos="1710"/>
        </w:tabs>
        <w:kinsoku/>
        <w:wordWrap/>
        <w:overflowPunct/>
        <w:topLinePunct w:val="0"/>
        <w:autoSpaceDE w:val="0"/>
        <w:autoSpaceDN w:val="0"/>
        <w:bidi w:val="0"/>
        <w:adjustRightInd w:val="0"/>
        <w:snapToGrid/>
        <w:spacing w:line="44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（6）提供参加政府采购活动前三年内在经营活动中没有重大违法记录的书面声明；</w:t>
      </w:r>
    </w:p>
    <w:p w14:paraId="0D75D00F">
      <w:pPr>
        <w:pStyle w:val="17"/>
        <w:keepLines w:val="0"/>
        <w:kinsoku/>
        <w:bidi w:val="0"/>
        <w:spacing w:line="440" w:lineRule="exact"/>
        <w:rPr>
          <w:rFonts w:hint="eastAsia" w:ascii="宋体" w:hAnsi="宋体" w:eastAsia="宋体" w:cs="宋体"/>
          <w:color w:val="auto"/>
          <w:sz w:val="24"/>
        </w:rPr>
      </w:pPr>
    </w:p>
    <w:p w14:paraId="6CE9CB01">
      <w:pPr>
        <w:keepLines w:val="0"/>
        <w:kinsoku/>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参加本次政府采购活动前三年内，在经营活动中没有重大违法记录的</w:t>
      </w:r>
    </w:p>
    <w:p w14:paraId="5781A82D">
      <w:pPr>
        <w:keepLines w:val="0"/>
        <w:kinsoku/>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书面声明</w:t>
      </w:r>
    </w:p>
    <w:p w14:paraId="6C28654C">
      <w:pPr>
        <w:keepLines w:val="0"/>
        <w:kinsoku/>
        <w:bidi w:val="0"/>
        <w:spacing w:line="440" w:lineRule="exact"/>
        <w:jc w:val="center"/>
        <w:rPr>
          <w:rFonts w:hint="eastAsia" w:ascii="宋体" w:hAnsi="宋体" w:eastAsia="宋体" w:cs="宋体"/>
          <w:b/>
          <w:color w:val="auto"/>
          <w:sz w:val="24"/>
          <w:szCs w:val="24"/>
          <w:highlight w:val="none"/>
        </w:rPr>
      </w:pPr>
    </w:p>
    <w:p w14:paraId="7E58796B">
      <w:pPr>
        <w:keepLines w:val="0"/>
        <w:kinsoku/>
        <w:bidi w:val="0"/>
        <w:spacing w:line="440" w:lineRule="exact"/>
        <w:jc w:val="center"/>
        <w:rPr>
          <w:rFonts w:hint="eastAsia" w:ascii="宋体" w:hAnsi="宋体" w:eastAsia="宋体" w:cs="宋体"/>
          <w:b/>
          <w:color w:val="auto"/>
          <w:sz w:val="24"/>
          <w:szCs w:val="24"/>
          <w:highlight w:val="none"/>
        </w:rPr>
      </w:pPr>
    </w:p>
    <w:p w14:paraId="421D43F7">
      <w:pPr>
        <w:keepLines w:val="0"/>
        <w:kinsoku/>
        <w:bidi w:val="0"/>
        <w:spacing w:line="440" w:lineRule="exact"/>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rPr>
        <w:t xml:space="preserve">   （采购人名称）    </w:t>
      </w:r>
    </w:p>
    <w:p w14:paraId="4FBF3B84">
      <w:pPr>
        <w:keepLines w:val="0"/>
        <w:kinsoku/>
        <w:bidi w:val="0"/>
        <w:spacing w:line="4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公司</w:t>
      </w:r>
      <w:r>
        <w:rPr>
          <w:rFonts w:hint="eastAsia" w:ascii="宋体" w:hAnsi="宋体" w:eastAsia="宋体" w:cs="宋体"/>
          <w:color w:val="auto"/>
          <w:spacing w:val="4"/>
          <w:sz w:val="24"/>
          <w:szCs w:val="24"/>
          <w:highlight w:val="none"/>
        </w:rPr>
        <w:t>）为在中华人民共和国境内合法注册并经营的机构。在此郑重声明，我公司在参与本次政府采购活动前三年内在经营活动中没有重大违法记录。</w:t>
      </w:r>
    </w:p>
    <w:p w14:paraId="1F5494E7">
      <w:pPr>
        <w:pStyle w:val="17"/>
        <w:keepLines w:val="0"/>
        <w:kinsoku/>
        <w:bidi w:val="0"/>
        <w:spacing w:line="440" w:lineRule="exact"/>
        <w:rPr>
          <w:rFonts w:hint="eastAsia" w:ascii="宋体" w:hAnsi="宋体" w:eastAsia="宋体" w:cs="宋体"/>
          <w:color w:val="auto"/>
          <w:spacing w:val="4"/>
          <w:sz w:val="24"/>
          <w:szCs w:val="24"/>
          <w:highlight w:val="none"/>
        </w:rPr>
      </w:pPr>
    </w:p>
    <w:p w14:paraId="46D4EEB1">
      <w:pPr>
        <w:pStyle w:val="17"/>
        <w:keepLines w:val="0"/>
        <w:kinsoku/>
        <w:bidi w:val="0"/>
        <w:spacing w:line="440" w:lineRule="exact"/>
        <w:rPr>
          <w:rFonts w:hint="eastAsia" w:ascii="宋体" w:hAnsi="宋体" w:eastAsia="宋体" w:cs="宋体"/>
          <w:color w:val="auto"/>
          <w:spacing w:val="4"/>
          <w:sz w:val="24"/>
          <w:szCs w:val="24"/>
          <w:highlight w:val="none"/>
        </w:rPr>
      </w:pPr>
    </w:p>
    <w:p w14:paraId="1C1A7C20">
      <w:pPr>
        <w:pStyle w:val="17"/>
        <w:keepLines w:val="0"/>
        <w:kinsoku/>
        <w:bidi w:val="0"/>
        <w:spacing w:line="440" w:lineRule="exact"/>
        <w:rPr>
          <w:rFonts w:hint="eastAsia" w:ascii="宋体" w:hAnsi="宋体" w:eastAsia="宋体" w:cs="宋体"/>
          <w:color w:val="auto"/>
          <w:spacing w:val="4"/>
          <w:sz w:val="24"/>
          <w:szCs w:val="24"/>
          <w:highlight w:val="none"/>
        </w:rPr>
      </w:pPr>
    </w:p>
    <w:p w14:paraId="6101CB71">
      <w:pPr>
        <w:pStyle w:val="17"/>
        <w:keepLines w:val="0"/>
        <w:kinsoku/>
        <w:bidi w:val="0"/>
        <w:spacing w:line="440" w:lineRule="exact"/>
        <w:rPr>
          <w:rFonts w:hint="eastAsia" w:ascii="宋体" w:hAnsi="宋体" w:eastAsia="宋体" w:cs="宋体"/>
          <w:color w:val="auto"/>
          <w:spacing w:val="4"/>
          <w:sz w:val="24"/>
          <w:szCs w:val="24"/>
          <w:highlight w:val="none"/>
        </w:rPr>
      </w:pPr>
    </w:p>
    <w:p w14:paraId="317A767B">
      <w:pPr>
        <w:pStyle w:val="17"/>
        <w:keepLines w:val="0"/>
        <w:kinsoku/>
        <w:bidi w:val="0"/>
        <w:spacing w:line="440" w:lineRule="exact"/>
        <w:rPr>
          <w:rFonts w:hint="eastAsia" w:ascii="宋体" w:hAnsi="宋体" w:eastAsia="宋体" w:cs="宋体"/>
          <w:color w:val="auto"/>
          <w:spacing w:val="4"/>
          <w:sz w:val="24"/>
          <w:szCs w:val="24"/>
          <w:highlight w:val="none"/>
        </w:rPr>
      </w:pPr>
    </w:p>
    <w:p w14:paraId="40164C07">
      <w:pPr>
        <w:pStyle w:val="17"/>
        <w:keepLines w:val="0"/>
        <w:kinsoku/>
        <w:bidi w:val="0"/>
        <w:spacing w:line="440" w:lineRule="exact"/>
        <w:rPr>
          <w:rFonts w:hint="eastAsia" w:ascii="宋体" w:hAnsi="宋体" w:eastAsia="宋体" w:cs="宋体"/>
          <w:color w:val="auto"/>
          <w:spacing w:val="4"/>
          <w:sz w:val="24"/>
          <w:szCs w:val="24"/>
          <w:highlight w:val="none"/>
        </w:rPr>
      </w:pPr>
    </w:p>
    <w:p w14:paraId="6CB4EDEE">
      <w:pPr>
        <w:pStyle w:val="17"/>
        <w:keepLines w:val="0"/>
        <w:kinsoku/>
        <w:bidi w:val="0"/>
        <w:spacing w:line="440" w:lineRule="exact"/>
        <w:rPr>
          <w:rFonts w:hint="eastAsia" w:ascii="宋体" w:hAnsi="宋体" w:eastAsia="宋体" w:cs="宋体"/>
          <w:color w:val="auto"/>
          <w:spacing w:val="4"/>
          <w:sz w:val="24"/>
          <w:szCs w:val="24"/>
          <w:highlight w:val="none"/>
        </w:rPr>
      </w:pPr>
    </w:p>
    <w:p w14:paraId="01DD14F1">
      <w:pPr>
        <w:pStyle w:val="17"/>
        <w:keepLines w:val="0"/>
        <w:kinsoku/>
        <w:bidi w:val="0"/>
        <w:spacing w:line="440" w:lineRule="exact"/>
        <w:rPr>
          <w:rFonts w:hint="eastAsia" w:ascii="宋体" w:hAnsi="宋体" w:eastAsia="宋体" w:cs="宋体"/>
          <w:color w:val="auto"/>
          <w:spacing w:val="4"/>
          <w:sz w:val="24"/>
          <w:szCs w:val="24"/>
          <w:highlight w:val="none"/>
        </w:rPr>
      </w:pPr>
    </w:p>
    <w:p w14:paraId="0D0B7A6D">
      <w:pPr>
        <w:keepLines w:val="0"/>
        <w:kinsoku/>
        <w:bidi w:val="0"/>
        <w:spacing w:line="440" w:lineRule="exact"/>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p>
    <w:p w14:paraId="464A9FC6">
      <w:pPr>
        <w:keepLines w:val="0"/>
        <w:kinsoku/>
        <w:bidi w:val="0"/>
        <w:spacing w:line="440" w:lineRule="exac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    应    商   公   章：</w:t>
      </w:r>
      <w:r>
        <w:rPr>
          <w:rFonts w:hint="eastAsia" w:ascii="宋体" w:hAnsi="宋体" w:eastAsia="宋体" w:cs="宋体"/>
          <w:color w:val="auto"/>
          <w:sz w:val="24"/>
          <w:szCs w:val="24"/>
          <w:highlight w:val="none"/>
          <w:u w:val="single"/>
        </w:rPr>
        <w:t xml:space="preserve">                           </w:t>
      </w:r>
    </w:p>
    <w:p w14:paraId="1A82F968">
      <w:pPr>
        <w:pStyle w:val="17"/>
        <w:keepLines w:val="0"/>
        <w:kinsoku/>
        <w:bidi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日                    期：</w:t>
      </w:r>
      <w:r>
        <w:rPr>
          <w:rFonts w:hint="eastAsia" w:ascii="宋体" w:hAnsi="宋体" w:eastAsia="宋体" w:cs="宋体"/>
          <w:color w:val="auto"/>
          <w:sz w:val="24"/>
          <w:szCs w:val="24"/>
          <w:highlight w:val="none"/>
          <w:u w:val="single"/>
        </w:rPr>
        <w:t xml:space="preserve">                           </w:t>
      </w:r>
    </w:p>
    <w:p w14:paraId="76872B7F">
      <w:pPr>
        <w:keepLines w:val="0"/>
        <w:kinsoku/>
        <w:bidi w:val="0"/>
        <w:spacing w:line="440" w:lineRule="exact"/>
        <w:rPr>
          <w:rFonts w:hint="eastAsia" w:ascii="宋体" w:hAnsi="宋体" w:eastAsia="宋体" w:cs="宋体"/>
          <w:color w:val="auto"/>
          <w:sz w:val="24"/>
          <w:szCs w:val="24"/>
          <w:highlight w:val="none"/>
          <w:u w:val="single"/>
        </w:rPr>
      </w:pPr>
    </w:p>
    <w:p w14:paraId="44080D09">
      <w:pPr>
        <w:pStyle w:val="17"/>
        <w:keepLines w:val="0"/>
        <w:kinsoku/>
        <w:bidi w:val="0"/>
        <w:spacing w:line="440" w:lineRule="exact"/>
        <w:rPr>
          <w:rFonts w:hint="eastAsia" w:ascii="宋体" w:hAnsi="宋体" w:eastAsia="宋体" w:cs="宋体"/>
          <w:color w:val="auto"/>
          <w:sz w:val="24"/>
          <w:szCs w:val="24"/>
          <w:highlight w:val="none"/>
          <w:u w:val="single"/>
        </w:rPr>
      </w:pPr>
    </w:p>
    <w:p w14:paraId="78A61517">
      <w:pPr>
        <w:keepLines w:val="0"/>
        <w:kinsoku/>
        <w:bidi w:val="0"/>
        <w:spacing w:line="440" w:lineRule="exact"/>
        <w:rPr>
          <w:rFonts w:hint="eastAsia" w:ascii="宋体" w:hAnsi="宋体" w:eastAsia="宋体" w:cs="宋体"/>
          <w:color w:val="auto"/>
          <w:sz w:val="24"/>
          <w:szCs w:val="24"/>
          <w:highlight w:val="none"/>
          <w:u w:val="single"/>
        </w:rPr>
      </w:pPr>
    </w:p>
    <w:p w14:paraId="1D1B76FE">
      <w:pPr>
        <w:pStyle w:val="17"/>
        <w:keepLines w:val="0"/>
        <w:kinsoku/>
        <w:bidi w:val="0"/>
        <w:spacing w:line="440" w:lineRule="exact"/>
        <w:rPr>
          <w:rFonts w:hint="eastAsia" w:ascii="宋体" w:hAnsi="宋体" w:eastAsia="宋体" w:cs="宋体"/>
          <w:color w:val="auto"/>
          <w:sz w:val="24"/>
          <w:szCs w:val="24"/>
          <w:highlight w:val="none"/>
          <w:u w:val="single"/>
        </w:rPr>
      </w:pPr>
    </w:p>
    <w:p w14:paraId="3963CB0E">
      <w:pPr>
        <w:keepLines w:val="0"/>
        <w:kinsoku/>
        <w:bidi w:val="0"/>
        <w:spacing w:line="440" w:lineRule="exact"/>
        <w:rPr>
          <w:rFonts w:hint="eastAsia" w:ascii="宋体" w:hAnsi="宋体" w:eastAsia="宋体" w:cs="宋体"/>
          <w:color w:val="auto"/>
          <w:sz w:val="24"/>
          <w:szCs w:val="24"/>
          <w:highlight w:val="none"/>
          <w:u w:val="single"/>
        </w:rPr>
      </w:pPr>
    </w:p>
    <w:p w14:paraId="48D949D0">
      <w:pPr>
        <w:pStyle w:val="17"/>
        <w:keepLines w:val="0"/>
        <w:kinsoku/>
        <w:bidi w:val="0"/>
        <w:spacing w:line="440" w:lineRule="exact"/>
        <w:rPr>
          <w:rFonts w:hint="eastAsia" w:ascii="宋体" w:hAnsi="宋体" w:eastAsia="宋体" w:cs="宋体"/>
          <w:color w:val="auto"/>
          <w:sz w:val="24"/>
          <w:szCs w:val="24"/>
          <w:highlight w:val="none"/>
          <w:u w:val="single"/>
        </w:rPr>
      </w:pPr>
    </w:p>
    <w:p w14:paraId="76215386">
      <w:pPr>
        <w:keepLines w:val="0"/>
        <w:kinsoku/>
        <w:bidi w:val="0"/>
        <w:spacing w:line="440" w:lineRule="exact"/>
        <w:rPr>
          <w:rFonts w:hint="eastAsia" w:ascii="宋体" w:hAnsi="宋体" w:eastAsia="宋体" w:cs="宋体"/>
          <w:color w:val="auto"/>
          <w:sz w:val="24"/>
          <w:szCs w:val="24"/>
          <w:highlight w:val="none"/>
          <w:u w:val="single"/>
        </w:rPr>
      </w:pPr>
    </w:p>
    <w:p w14:paraId="10DF03B4">
      <w:pPr>
        <w:pStyle w:val="17"/>
        <w:keepLines w:val="0"/>
        <w:kinsoku/>
        <w:bidi w:val="0"/>
        <w:spacing w:line="440" w:lineRule="exact"/>
        <w:rPr>
          <w:rFonts w:hint="eastAsia" w:ascii="宋体" w:hAnsi="宋体" w:eastAsia="宋体" w:cs="宋体"/>
          <w:color w:val="auto"/>
          <w:sz w:val="24"/>
          <w:szCs w:val="24"/>
          <w:highlight w:val="none"/>
          <w:u w:val="single"/>
        </w:rPr>
      </w:pPr>
    </w:p>
    <w:p w14:paraId="353A8CA6">
      <w:pPr>
        <w:keepLines w:val="0"/>
        <w:kinsoku/>
        <w:bidi w:val="0"/>
        <w:spacing w:line="440" w:lineRule="exact"/>
        <w:rPr>
          <w:rFonts w:hint="eastAsia" w:ascii="宋体" w:hAnsi="宋体" w:eastAsia="宋体" w:cs="宋体"/>
          <w:color w:val="auto"/>
          <w:sz w:val="24"/>
          <w:szCs w:val="24"/>
          <w:highlight w:val="none"/>
          <w:u w:val="single"/>
        </w:rPr>
      </w:pPr>
    </w:p>
    <w:p w14:paraId="5A631DB4">
      <w:pPr>
        <w:pStyle w:val="5"/>
        <w:keepLines w:val="0"/>
        <w:kinsoku/>
        <w:bidi w:val="0"/>
        <w:spacing w:line="440" w:lineRule="exact"/>
        <w:ind w:left="0" w:leftChars="0" w:firstLine="0" w:firstLineChars="0"/>
        <w:jc w:val="both"/>
        <w:rPr>
          <w:rFonts w:hint="eastAsia" w:ascii="宋体" w:hAnsi="宋体" w:eastAsia="宋体" w:cs="宋体"/>
          <w:b/>
          <w:bCs/>
          <w:color w:val="auto"/>
          <w:kern w:val="0"/>
          <w:sz w:val="28"/>
          <w:szCs w:val="28"/>
          <w:lang w:val="en-US" w:eastAsia="zh-CN"/>
        </w:rPr>
      </w:pPr>
    </w:p>
    <w:p w14:paraId="27EC4E63">
      <w:pPr>
        <w:pStyle w:val="8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3、落实政府采购政策需满足的资格要求：本项目非专门面向中小企业采购。</w:t>
      </w:r>
    </w:p>
    <w:p w14:paraId="6E172DCB">
      <w:pPr>
        <w:pStyle w:val="4"/>
        <w:keepNext/>
        <w:keepLines w:val="0"/>
        <w:pageBreakBefore w:val="0"/>
        <w:widowControl w:val="0"/>
        <w:numPr>
          <w:ilvl w:val="0"/>
          <w:numId w:val="8"/>
        </w:numPr>
        <w:kinsoku/>
        <w:wordWrap/>
        <w:overflowPunct/>
        <w:topLinePunct w:val="0"/>
        <w:autoSpaceDE/>
        <w:autoSpaceDN/>
        <w:bidi w:val="0"/>
        <w:adjustRightInd/>
        <w:snapToGrid/>
        <w:spacing w:before="313" w:beforeLines="100" w:after="32" w:afterLines="10" w:line="36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中小企业声明函（若有）</w:t>
      </w:r>
    </w:p>
    <w:p w14:paraId="557067A6">
      <w:pPr>
        <w:pStyle w:val="149"/>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2178EBAB">
      <w:pPr>
        <w:pStyle w:val="149"/>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color="000000" w:themeColor="text1"/>
        </w:rPr>
      </w:pPr>
      <w:r>
        <w:rPr>
          <w:rFonts w:hint="eastAsia" w:ascii="宋体" w:hAnsi="宋体" w:eastAsia="宋体" w:cs="宋体"/>
          <w:color w:val="auto"/>
          <w:sz w:val="24"/>
          <w:szCs w:val="24"/>
          <w:highlight w:val="none"/>
          <w:u w:color="000000" w:themeColor="text1"/>
        </w:rPr>
        <w:t>1．</w:t>
      </w:r>
      <w:r>
        <w:rPr>
          <w:rFonts w:hint="eastAsia" w:ascii="宋体" w:hAnsi="宋体" w:eastAsia="宋体" w:cs="宋体"/>
          <w:color w:val="auto"/>
          <w:sz w:val="24"/>
          <w:szCs w:val="24"/>
          <w:highlight w:val="none"/>
          <w:u w:val="single" w:color="000000" w:themeColor="text1"/>
        </w:rPr>
        <w:t>〈标的名称〉</w:t>
      </w:r>
      <w:r>
        <w:rPr>
          <w:rFonts w:hint="eastAsia" w:ascii="宋体" w:hAnsi="宋体" w:eastAsia="宋体" w:cs="宋体"/>
          <w:color w:val="auto"/>
          <w:sz w:val="24"/>
          <w:szCs w:val="24"/>
          <w:highlight w:val="none"/>
          <w:u w:color="000000" w:themeColor="text1"/>
        </w:rPr>
        <w:t>，属于</w:t>
      </w:r>
      <w:r>
        <w:rPr>
          <w:rFonts w:hint="eastAsia" w:ascii="宋体" w:hAnsi="宋体" w:eastAsia="宋体" w:cs="宋体"/>
          <w:color w:val="auto"/>
          <w:sz w:val="24"/>
          <w:szCs w:val="24"/>
          <w:highlight w:val="none"/>
          <w:u w:val="single" w:color="000000" w:themeColor="text1"/>
        </w:rPr>
        <w:t>〈采购文件中明确的所属行业〉</w:t>
      </w:r>
      <w:r>
        <w:rPr>
          <w:rFonts w:hint="eastAsia" w:ascii="宋体" w:hAnsi="宋体" w:eastAsia="宋体" w:cs="宋体"/>
          <w:color w:val="auto"/>
          <w:sz w:val="24"/>
          <w:szCs w:val="24"/>
          <w:highlight w:val="none"/>
          <w:u w:color="000000" w:themeColor="text1"/>
        </w:rPr>
        <w:t>；制造商为</w:t>
      </w:r>
      <w:r>
        <w:rPr>
          <w:rFonts w:hint="eastAsia" w:ascii="宋体" w:hAnsi="宋体" w:eastAsia="宋体" w:cs="宋体"/>
          <w:color w:val="auto"/>
          <w:sz w:val="24"/>
          <w:szCs w:val="24"/>
          <w:highlight w:val="none"/>
          <w:u w:val="single" w:color="000000" w:themeColor="text1"/>
        </w:rPr>
        <w:t>〈企业名称〉</w:t>
      </w:r>
      <w:r>
        <w:rPr>
          <w:rFonts w:hint="eastAsia" w:ascii="宋体" w:hAnsi="宋体" w:eastAsia="宋体" w:cs="宋体"/>
          <w:color w:val="auto"/>
          <w:sz w:val="24"/>
          <w:szCs w:val="24"/>
          <w:highlight w:val="none"/>
          <w:u w:color="000000" w:themeColor="text1"/>
        </w:rPr>
        <w:t>，从业人员</w:t>
      </w:r>
      <w:r>
        <w:rPr>
          <w:rFonts w:hint="eastAsia" w:hAnsi="宋体"/>
          <w:color w:val="auto"/>
          <w:sz w:val="24"/>
          <w:szCs w:val="24"/>
          <w:highlight w:val="none"/>
          <w:u w:val="single"/>
        </w:rPr>
        <w:t xml:space="preserve">      </w:t>
      </w:r>
      <w:r>
        <w:rPr>
          <w:rFonts w:hint="eastAsia" w:ascii="宋体" w:hAnsi="宋体" w:eastAsia="宋体" w:cs="宋体"/>
          <w:color w:val="auto"/>
          <w:sz w:val="24"/>
          <w:szCs w:val="24"/>
          <w:highlight w:val="none"/>
          <w:u w:color="000000" w:themeColor="text1"/>
        </w:rPr>
        <w:t>人，营业收入为</w:t>
      </w:r>
      <w:r>
        <w:rPr>
          <w:rFonts w:hint="eastAsia" w:hAnsi="宋体"/>
          <w:color w:val="auto"/>
          <w:sz w:val="24"/>
          <w:szCs w:val="24"/>
          <w:highlight w:val="none"/>
          <w:u w:val="single"/>
        </w:rPr>
        <w:t xml:space="preserve">     </w:t>
      </w:r>
      <w:r>
        <w:rPr>
          <w:rFonts w:hint="eastAsia" w:ascii="宋体" w:hAnsi="宋体" w:eastAsia="宋体" w:cs="宋体"/>
          <w:color w:val="auto"/>
          <w:sz w:val="24"/>
          <w:szCs w:val="24"/>
          <w:highlight w:val="none"/>
          <w:u w:color="000000" w:themeColor="text1"/>
        </w:rPr>
        <w:t>万元，资产总额为</w:t>
      </w:r>
      <w:r>
        <w:rPr>
          <w:rFonts w:hint="eastAsia" w:hAnsi="宋体"/>
          <w:color w:val="auto"/>
          <w:sz w:val="24"/>
          <w:szCs w:val="24"/>
          <w:highlight w:val="none"/>
          <w:u w:val="single"/>
        </w:rPr>
        <w:t xml:space="preserve">    </w:t>
      </w:r>
      <w:r>
        <w:rPr>
          <w:rFonts w:hint="eastAsia" w:ascii="宋体" w:hAnsi="宋体" w:eastAsia="宋体" w:cs="宋体"/>
          <w:color w:val="auto"/>
          <w:sz w:val="24"/>
          <w:szCs w:val="24"/>
          <w:highlight w:val="none"/>
          <w:u w:color="000000" w:themeColor="text1"/>
        </w:rPr>
        <w:t>万元，属于</w:t>
      </w:r>
      <w:r>
        <w:rPr>
          <w:rFonts w:hint="eastAsia" w:hAnsi="宋体"/>
          <w:color w:val="auto"/>
          <w:sz w:val="24"/>
          <w:szCs w:val="24"/>
          <w:highlight w:val="none"/>
          <w:u w:val="single"/>
        </w:rPr>
        <w:t xml:space="preserve">     </w:t>
      </w:r>
      <w:r>
        <w:rPr>
          <w:rFonts w:hint="eastAsia" w:ascii="宋体" w:hAnsi="宋体" w:eastAsia="宋体" w:cs="宋体"/>
          <w:color w:val="auto"/>
          <w:sz w:val="24"/>
          <w:szCs w:val="24"/>
          <w:highlight w:val="none"/>
          <w:u w:val="single" w:color="000000" w:themeColor="text1"/>
        </w:rPr>
        <w:t>企业</w:t>
      </w:r>
      <w:r>
        <w:rPr>
          <w:rFonts w:hint="eastAsia" w:ascii="宋体" w:hAnsi="宋体" w:eastAsia="宋体" w:cs="宋体"/>
          <w:color w:val="auto"/>
          <w:sz w:val="24"/>
          <w:szCs w:val="24"/>
          <w:highlight w:val="none"/>
          <w:u w:color="000000" w:themeColor="text1"/>
        </w:rPr>
        <w:t>（选填中型企业、小型企业、微型企业）；</w:t>
      </w:r>
    </w:p>
    <w:p w14:paraId="5FCE4A33">
      <w:pPr>
        <w:pStyle w:val="149"/>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color="000000" w:themeColor="text1"/>
        </w:rPr>
      </w:pPr>
      <w:r>
        <w:rPr>
          <w:rFonts w:hint="eastAsia" w:ascii="宋体" w:hAnsi="宋体" w:eastAsia="宋体" w:cs="宋体"/>
          <w:color w:val="auto"/>
          <w:sz w:val="24"/>
          <w:szCs w:val="24"/>
          <w:highlight w:val="none"/>
          <w:u w:color="000000" w:themeColor="text1"/>
        </w:rPr>
        <w:t>2．</w:t>
      </w:r>
      <w:r>
        <w:rPr>
          <w:rFonts w:hint="eastAsia" w:ascii="宋体" w:hAnsi="宋体" w:eastAsia="宋体" w:cs="宋体"/>
          <w:color w:val="auto"/>
          <w:sz w:val="24"/>
          <w:szCs w:val="24"/>
          <w:highlight w:val="none"/>
          <w:u w:val="single" w:color="000000" w:themeColor="text1"/>
        </w:rPr>
        <w:t>〈标的名称〉</w:t>
      </w:r>
      <w:r>
        <w:rPr>
          <w:rFonts w:hint="eastAsia" w:ascii="宋体" w:hAnsi="宋体" w:eastAsia="宋体" w:cs="宋体"/>
          <w:color w:val="auto"/>
          <w:sz w:val="24"/>
          <w:szCs w:val="24"/>
          <w:highlight w:val="none"/>
          <w:u w:color="000000" w:themeColor="text1"/>
        </w:rPr>
        <w:t>，属于</w:t>
      </w:r>
      <w:r>
        <w:rPr>
          <w:rFonts w:hint="eastAsia" w:ascii="宋体" w:hAnsi="宋体" w:eastAsia="宋体" w:cs="宋体"/>
          <w:color w:val="auto"/>
          <w:sz w:val="24"/>
          <w:szCs w:val="24"/>
          <w:highlight w:val="none"/>
          <w:u w:val="single" w:color="000000" w:themeColor="text1"/>
        </w:rPr>
        <w:t>〈采购文件中明确的所属行业〉</w:t>
      </w:r>
      <w:r>
        <w:rPr>
          <w:rFonts w:hint="eastAsia" w:ascii="宋体" w:hAnsi="宋体" w:eastAsia="宋体" w:cs="宋体"/>
          <w:color w:val="auto"/>
          <w:sz w:val="24"/>
          <w:szCs w:val="24"/>
          <w:highlight w:val="none"/>
          <w:u w:color="000000" w:themeColor="text1"/>
        </w:rPr>
        <w:t>；制造商为</w:t>
      </w:r>
      <w:r>
        <w:rPr>
          <w:rFonts w:hint="eastAsia" w:ascii="宋体" w:hAnsi="宋体" w:eastAsia="宋体" w:cs="宋体"/>
          <w:color w:val="auto"/>
          <w:sz w:val="24"/>
          <w:szCs w:val="24"/>
          <w:highlight w:val="none"/>
          <w:u w:val="single" w:color="000000" w:themeColor="text1"/>
        </w:rPr>
        <w:t>〈企业名称〉</w:t>
      </w:r>
      <w:r>
        <w:rPr>
          <w:rFonts w:hint="eastAsia" w:ascii="宋体" w:hAnsi="宋体" w:eastAsia="宋体" w:cs="宋体"/>
          <w:color w:val="auto"/>
          <w:sz w:val="24"/>
          <w:szCs w:val="24"/>
          <w:highlight w:val="none"/>
          <w:u w:color="000000" w:themeColor="text1"/>
        </w:rPr>
        <w:t>，从业人员</w:t>
      </w:r>
      <w:r>
        <w:rPr>
          <w:rFonts w:hint="eastAsia" w:hAnsi="宋体"/>
          <w:color w:val="auto"/>
          <w:sz w:val="24"/>
          <w:szCs w:val="24"/>
          <w:highlight w:val="none"/>
          <w:u w:val="single"/>
        </w:rPr>
        <w:t xml:space="preserve">   </w:t>
      </w:r>
      <w:r>
        <w:rPr>
          <w:rFonts w:hint="eastAsia" w:ascii="宋体" w:hAnsi="宋体" w:eastAsia="宋体" w:cs="宋体"/>
          <w:color w:val="auto"/>
          <w:sz w:val="24"/>
          <w:szCs w:val="24"/>
          <w:highlight w:val="none"/>
          <w:u w:color="000000" w:themeColor="text1"/>
        </w:rPr>
        <w:t>人，营业收入为</w:t>
      </w:r>
      <w:r>
        <w:rPr>
          <w:rFonts w:hint="eastAsia" w:hAnsi="宋体"/>
          <w:color w:val="auto"/>
          <w:sz w:val="24"/>
          <w:szCs w:val="24"/>
          <w:highlight w:val="none"/>
          <w:u w:val="single"/>
        </w:rPr>
        <w:t xml:space="preserve">    </w:t>
      </w:r>
      <w:r>
        <w:rPr>
          <w:rFonts w:hint="eastAsia" w:ascii="宋体" w:hAnsi="宋体" w:eastAsia="宋体" w:cs="宋体"/>
          <w:color w:val="auto"/>
          <w:sz w:val="24"/>
          <w:szCs w:val="24"/>
          <w:highlight w:val="none"/>
          <w:u w:color="000000" w:themeColor="text1"/>
        </w:rPr>
        <w:t>万元，资产总额为</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color="000000" w:themeColor="text1"/>
        </w:rPr>
        <w:t>万元，属于</w:t>
      </w:r>
      <w:r>
        <w:rPr>
          <w:rFonts w:hint="eastAsia" w:hAnsi="宋体"/>
          <w:color w:val="auto"/>
          <w:sz w:val="24"/>
          <w:szCs w:val="24"/>
          <w:highlight w:val="none"/>
          <w:u w:val="single"/>
        </w:rPr>
        <w:t xml:space="preserve">    </w:t>
      </w:r>
      <w:r>
        <w:rPr>
          <w:rFonts w:hint="eastAsia" w:ascii="宋体" w:hAnsi="宋体" w:eastAsia="宋体" w:cs="宋体"/>
          <w:color w:val="auto"/>
          <w:sz w:val="24"/>
          <w:szCs w:val="24"/>
          <w:highlight w:val="none"/>
          <w:u w:val="single" w:color="000000" w:themeColor="text1"/>
        </w:rPr>
        <w:t>企业</w:t>
      </w:r>
      <w:r>
        <w:rPr>
          <w:rFonts w:hint="eastAsia" w:ascii="宋体" w:hAnsi="宋体" w:eastAsia="宋体" w:cs="宋体"/>
          <w:color w:val="auto"/>
          <w:sz w:val="24"/>
          <w:szCs w:val="24"/>
          <w:highlight w:val="none"/>
          <w:u w:color="000000" w:themeColor="text1"/>
        </w:rPr>
        <w:t>（选填中型企业、小型企业、微型企业）；</w:t>
      </w:r>
    </w:p>
    <w:p w14:paraId="1E015E7F">
      <w:pPr>
        <w:pStyle w:val="149"/>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B473E10">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67A86B48">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19BF9B29">
      <w:pPr>
        <w:pStyle w:val="17"/>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i w:val="0"/>
          <w:iCs w:val="0"/>
          <w:color w:val="auto"/>
          <w:sz w:val="24"/>
          <w:szCs w:val="24"/>
          <w:highlight w:val="none"/>
        </w:rPr>
      </w:pPr>
    </w:p>
    <w:p w14:paraId="572979CB">
      <w:pPr>
        <w:keepNext w:val="0"/>
        <w:keepLines w:val="0"/>
        <w:pageBreakBefore w:val="0"/>
        <w:widowControl w:val="0"/>
        <w:kinsoku/>
        <w:wordWrap/>
        <w:overflowPunct/>
        <w:topLinePunct w:val="0"/>
        <w:autoSpaceDE/>
        <w:autoSpaceDN/>
        <w:bidi w:val="0"/>
        <w:adjustRightInd w:val="0"/>
        <w:snapToGrid w:val="0"/>
        <w:spacing w:line="360" w:lineRule="auto"/>
        <w:ind w:firstLine="5520" w:firstLineChars="2300"/>
        <w:jc w:val="both"/>
        <w:textAlignment w:val="auto"/>
        <w:rPr>
          <w:rFonts w:ascii="宋体" w:hAnsi="宋体"/>
          <w:i w:val="0"/>
          <w:iCs w:val="0"/>
          <w:color w:val="auto"/>
          <w:sz w:val="24"/>
          <w:szCs w:val="24"/>
          <w:highlight w:val="none"/>
        </w:rPr>
      </w:pPr>
      <w:r>
        <w:rPr>
          <w:rFonts w:ascii="宋体" w:hAnsi="宋体"/>
          <w:i w:val="0"/>
          <w:iCs w:val="0"/>
          <w:color w:val="auto"/>
          <w:sz w:val="24"/>
          <w:szCs w:val="24"/>
          <w:highlight w:val="none"/>
        </w:rPr>
        <w:t>企业名称（盖章）：</w:t>
      </w:r>
    </w:p>
    <w:p w14:paraId="5F2DD64D">
      <w:pPr>
        <w:keepNext w:val="0"/>
        <w:keepLines w:val="0"/>
        <w:pageBreakBefore w:val="0"/>
        <w:widowControl w:val="0"/>
        <w:kinsoku/>
        <w:wordWrap/>
        <w:overflowPunct/>
        <w:topLinePunct w:val="0"/>
        <w:autoSpaceDE/>
        <w:autoSpaceDN/>
        <w:bidi w:val="0"/>
        <w:adjustRightInd w:val="0"/>
        <w:snapToGrid w:val="0"/>
        <w:spacing w:line="360" w:lineRule="auto"/>
        <w:ind w:firstLine="5520" w:firstLineChars="2300"/>
        <w:jc w:val="both"/>
        <w:textAlignment w:val="auto"/>
        <w:rPr>
          <w:rFonts w:ascii="宋体" w:hAnsi="宋体"/>
          <w:i w:val="0"/>
          <w:iCs w:val="0"/>
          <w:color w:val="auto"/>
          <w:sz w:val="24"/>
          <w:szCs w:val="24"/>
          <w:highlight w:val="none"/>
        </w:rPr>
      </w:pPr>
      <w:r>
        <w:rPr>
          <w:rFonts w:ascii="宋体" w:hAnsi="宋体"/>
          <w:i w:val="0"/>
          <w:iCs w:val="0"/>
          <w:color w:val="auto"/>
          <w:sz w:val="24"/>
          <w:szCs w:val="24"/>
          <w:highlight w:val="none"/>
        </w:rPr>
        <w:t>日期：</w:t>
      </w:r>
    </w:p>
    <w:p w14:paraId="53999548">
      <w:pPr>
        <w:pStyle w:val="21"/>
        <w:keepLines w:val="0"/>
        <w:pageBreakBefore w:val="0"/>
        <w:kinsoku/>
        <w:wordWrap/>
        <w:overflowPunct/>
        <w:topLinePunct w:val="0"/>
        <w:autoSpaceDE/>
        <w:autoSpaceDN/>
        <w:bidi w:val="0"/>
        <w:spacing w:line="360" w:lineRule="auto"/>
        <w:ind w:firstLine="482" w:firstLineChars="200"/>
        <w:jc w:val="both"/>
        <w:rPr>
          <w:rFonts w:hint="eastAsia" w:ascii="宋体" w:hAnsi="宋体" w:eastAsia="宋体" w:cs="宋体"/>
          <w:b/>
          <w:bCs/>
          <w:color w:val="auto"/>
          <w:sz w:val="24"/>
          <w:szCs w:val="24"/>
          <w:highlight w:val="none"/>
        </w:rPr>
      </w:pPr>
    </w:p>
    <w:p w14:paraId="223A7999">
      <w:pPr>
        <w:pStyle w:val="21"/>
        <w:keepLines w:val="0"/>
        <w:pageBreakBefore w:val="0"/>
        <w:kinsoku/>
        <w:wordWrap/>
        <w:overflowPunct/>
        <w:topLinePunct w:val="0"/>
        <w:autoSpaceDE/>
        <w:autoSpaceDN/>
        <w:bidi w:val="0"/>
        <w:spacing w:line="360"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60FC400F">
      <w:pPr>
        <w:pStyle w:val="21"/>
        <w:keepLines w:val="0"/>
        <w:pageBreakBefore w:val="0"/>
        <w:kinsoku/>
        <w:wordWrap/>
        <w:overflowPunct/>
        <w:topLinePunct w:val="0"/>
        <w:autoSpaceDE/>
        <w:autoSpaceDN/>
        <w:bidi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填写前请认真阅读《工业和信息化部　国家统计局　国家发展和改革委员会　财政部关于印发中小企业划型标准规定的通知》(工信部联企业〔2011〕300号)和《财政部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工业和信息化部关于印发〈政府</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促进中小企业发展</w:t>
      </w:r>
      <w:r>
        <w:rPr>
          <w:rFonts w:hint="eastAsia" w:ascii="宋体" w:hAnsi="宋体" w:eastAsia="宋体" w:cs="宋体"/>
          <w:color w:val="auto"/>
          <w:sz w:val="24"/>
          <w:szCs w:val="24"/>
          <w:highlight w:val="none"/>
          <w:lang w:eastAsia="zh-CN"/>
        </w:rPr>
        <w:t>管理</w:t>
      </w:r>
      <w:r>
        <w:rPr>
          <w:rFonts w:hint="eastAsia" w:ascii="宋体" w:hAnsi="宋体" w:eastAsia="宋体" w:cs="宋体"/>
          <w:color w:val="auto"/>
          <w:sz w:val="24"/>
          <w:szCs w:val="24"/>
          <w:highlight w:val="none"/>
        </w:rPr>
        <w:t>办法〉的通知》(财库〔20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号)相关规定。</w:t>
      </w:r>
    </w:p>
    <w:p w14:paraId="240DC070">
      <w:pPr>
        <w:pStyle w:val="21"/>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109F6EFB">
      <w:pPr>
        <w:keepNext w:val="0"/>
        <w:keepLines w:val="0"/>
        <w:pageBreakBefore w:val="0"/>
        <w:widowControl w:val="0"/>
        <w:tabs>
          <w:tab w:val="left" w:pos="1755"/>
        </w:tabs>
        <w:kinsoku/>
        <w:wordWrap/>
        <w:overflowPunct/>
        <w:topLinePunct w:val="0"/>
        <w:autoSpaceDE/>
        <w:autoSpaceDN/>
        <w:bidi w:val="0"/>
        <w:spacing w:line="440" w:lineRule="exact"/>
        <w:jc w:val="both"/>
        <w:textAlignment w:val="auto"/>
        <w:rPr>
          <w:rFonts w:hint="eastAsia" w:ascii="宋体" w:hAnsi="宋体" w:eastAsia="宋体" w:cs="宋体"/>
          <w:b/>
          <w:bCs/>
          <w:color w:val="auto"/>
          <w:sz w:val="24"/>
          <w:szCs w:val="24"/>
          <w:highlight w:val="none"/>
        </w:rPr>
      </w:pPr>
    </w:p>
    <w:p w14:paraId="32F3DC82">
      <w:pPr>
        <w:pStyle w:val="17"/>
        <w:keepLines w:val="0"/>
        <w:kinsoku/>
        <w:bidi w:val="0"/>
        <w:spacing w:line="440" w:lineRule="exact"/>
        <w:rPr>
          <w:rFonts w:hint="eastAsia" w:ascii="宋体" w:hAnsi="宋体" w:eastAsia="宋体" w:cs="宋体"/>
          <w:bCs/>
          <w:color w:val="auto"/>
          <w:sz w:val="28"/>
          <w:szCs w:val="28"/>
        </w:rPr>
      </w:pPr>
    </w:p>
    <w:p w14:paraId="03AFFF1A">
      <w:pPr>
        <w:keepLines w:val="0"/>
        <w:kinsoku/>
        <w:bidi w:val="0"/>
        <w:spacing w:line="440" w:lineRule="exact"/>
        <w:ind w:firstLine="482"/>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附：《中小企业划型标准规定》各行业划型标准</w:t>
      </w:r>
    </w:p>
    <w:p w14:paraId="14130F87">
      <w:pPr>
        <w:keepLines w:val="0"/>
        <w:kinsoku/>
        <w:bidi w:val="0"/>
        <w:spacing w:line="44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（一）农、林、牧、渔业。营业收入20000万元以下的为中小微型企业。其中，营业收入500万元及以上的为中型企业，营业收入50万元及以上的为小型企业，营业收入50万元以下的为微型企业。</w:t>
      </w:r>
    </w:p>
    <w:p w14:paraId="03DE05CE">
      <w:pPr>
        <w:keepLines w:val="0"/>
        <w:kinsoku/>
        <w:bidi w:val="0"/>
        <w:spacing w:line="44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057AF5C">
      <w:pPr>
        <w:keepLines w:val="0"/>
        <w:kinsoku/>
        <w:bidi w:val="0"/>
        <w:spacing w:line="44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6819078">
      <w:pPr>
        <w:keepLines w:val="0"/>
        <w:kinsoku/>
        <w:bidi w:val="0"/>
        <w:spacing w:line="44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D917240">
      <w:pPr>
        <w:keepLines w:val="0"/>
        <w:kinsoku/>
        <w:bidi w:val="0"/>
        <w:spacing w:line="44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116B9B2">
      <w:pPr>
        <w:keepLines w:val="0"/>
        <w:kinsoku/>
        <w:bidi w:val="0"/>
        <w:spacing w:line="44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96A923A">
      <w:pPr>
        <w:keepLines w:val="0"/>
        <w:kinsoku/>
        <w:bidi w:val="0"/>
        <w:spacing w:line="44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F63BF66">
      <w:pPr>
        <w:keepLines w:val="0"/>
        <w:kinsoku/>
        <w:bidi w:val="0"/>
        <w:spacing w:line="44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F3F4DD0">
      <w:pPr>
        <w:keepLines w:val="0"/>
        <w:kinsoku/>
        <w:bidi w:val="0"/>
        <w:spacing w:line="44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F8108F">
      <w:pPr>
        <w:keepLines w:val="0"/>
        <w:kinsoku/>
        <w:bidi w:val="0"/>
        <w:spacing w:line="44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2F065A9">
      <w:pPr>
        <w:keepLines w:val="0"/>
        <w:kinsoku/>
        <w:bidi w:val="0"/>
        <w:spacing w:line="44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C263D9B">
      <w:pPr>
        <w:keepLines w:val="0"/>
        <w:kinsoku/>
        <w:bidi w:val="0"/>
        <w:spacing w:line="44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F71ABE3">
      <w:pPr>
        <w:keepLines w:val="0"/>
        <w:kinsoku/>
        <w:bidi w:val="0"/>
        <w:spacing w:line="44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81B321B">
      <w:pPr>
        <w:keepLines w:val="0"/>
        <w:kinsoku/>
        <w:bidi w:val="0"/>
        <w:spacing w:line="44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F57D415">
      <w:pPr>
        <w:keepLines w:val="0"/>
        <w:kinsoku/>
        <w:bidi w:val="0"/>
        <w:spacing w:line="44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2B3D5CA">
      <w:pPr>
        <w:keepLines w:val="0"/>
        <w:kinsoku/>
        <w:autoSpaceDE w:val="0"/>
        <w:autoSpaceDN w:val="0"/>
        <w:bidi w:val="0"/>
        <w:adjustRightInd w:val="0"/>
        <w:spacing w:line="44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（十六）其他未列明行业。从业人员300人以下的为中小微型企业。其中，从业人员100人及以上的为中型企业；从业人员10人及以上的为小型企业；从业人员10人以下的为微型企业。</w:t>
      </w:r>
    </w:p>
    <w:p w14:paraId="6E4CC089">
      <w:pPr>
        <w:pStyle w:val="17"/>
        <w:keepLines w:val="0"/>
        <w:kinsoku/>
        <w:bidi w:val="0"/>
        <w:spacing w:line="440" w:lineRule="exact"/>
        <w:rPr>
          <w:rFonts w:hint="eastAsia" w:ascii="宋体" w:hAnsi="宋体" w:eastAsia="宋体" w:cs="宋体"/>
        </w:rPr>
      </w:pPr>
    </w:p>
    <w:p w14:paraId="2F3DF068">
      <w:pPr>
        <w:pStyle w:val="140"/>
        <w:keepLines w:val="0"/>
        <w:pageBreakBefore w:val="0"/>
        <w:kinsoku/>
        <w:wordWrap/>
        <w:overflowPunct/>
        <w:topLinePunct w:val="0"/>
        <w:bidi w:val="0"/>
        <w:spacing w:before="0" w:after="0" w:line="440" w:lineRule="exact"/>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eastAsia="zh-CN"/>
        </w:rPr>
        <w:t>监狱企业证明文件</w:t>
      </w:r>
    </w:p>
    <w:p w14:paraId="053C9DCD">
      <w:pPr>
        <w:keepLines w:val="0"/>
        <w:kinsoku/>
        <w:bidi w:val="0"/>
        <w:spacing w:line="440" w:lineRule="exact"/>
        <w:jc w:val="center"/>
        <w:rPr>
          <w:rFonts w:hint="eastAsia" w:ascii="宋体" w:hAnsi="宋体" w:eastAsia="宋体" w:cs="宋体"/>
          <w:color w:val="auto"/>
          <w:sz w:val="24"/>
          <w:szCs w:val="24"/>
          <w:highlight w:val="none"/>
        </w:rPr>
      </w:pPr>
    </w:p>
    <w:p w14:paraId="13121CE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77D140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监狱企业参加政府采购活动时，应当提供由省级以上监狱管理局、戒毒管理局（含新疆生产建设兵团）出具的属于监狱企业的证明文件。</w:t>
      </w:r>
    </w:p>
    <w:p w14:paraId="6C9A0FBA">
      <w:pPr>
        <w:pStyle w:val="140"/>
        <w:keepLines w:val="0"/>
        <w:pageBreakBefore w:val="0"/>
        <w:kinsoku/>
        <w:wordWrap/>
        <w:overflowPunct/>
        <w:topLinePunct w:val="0"/>
        <w:bidi w:val="0"/>
        <w:spacing w:before="0" w:after="0" w:line="440" w:lineRule="exact"/>
        <w:jc w:val="center"/>
        <w:textAlignment w:val="auto"/>
        <w:rPr>
          <w:rFonts w:hint="eastAsia" w:ascii="宋体" w:hAnsi="宋体" w:eastAsia="宋体" w:cs="宋体"/>
          <w:b/>
          <w:bCs/>
          <w:color w:val="auto"/>
          <w:sz w:val="28"/>
          <w:szCs w:val="28"/>
          <w:highlight w:val="none"/>
          <w:lang w:val="en-US" w:eastAsia="zh-CN"/>
        </w:rPr>
      </w:pPr>
    </w:p>
    <w:p w14:paraId="2E4982E1">
      <w:pPr>
        <w:pStyle w:val="140"/>
        <w:keepLines w:val="0"/>
        <w:pageBreakBefore w:val="0"/>
        <w:kinsoku/>
        <w:wordWrap/>
        <w:overflowPunct/>
        <w:topLinePunct w:val="0"/>
        <w:bidi w:val="0"/>
        <w:spacing w:before="0" w:after="0" w:line="440" w:lineRule="exact"/>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eastAsia="zh-CN"/>
        </w:rPr>
        <w:t>残疾人福利性单位证明文件</w:t>
      </w:r>
    </w:p>
    <w:p w14:paraId="149F7FC8">
      <w:pPr>
        <w:keepNext w:val="0"/>
        <w:keepLines w:val="0"/>
        <w:pageBreakBefore w:val="0"/>
        <w:widowControl/>
        <w:shd w:val="clear" w:color="auto"/>
        <w:kinsoku/>
        <w:wordWrap/>
        <w:overflowPunct/>
        <w:topLinePunct w:val="0"/>
        <w:autoSpaceDE/>
        <w:autoSpaceDN/>
        <w:bidi w:val="0"/>
        <w:adjustRightInd/>
        <w:snapToGrid/>
        <w:spacing w:line="440" w:lineRule="exact"/>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lang w:val="en-US" w:eastAsia="zh-CN"/>
        </w:rPr>
        <w:t>泾阳县政府采购中心</w:t>
      </w:r>
      <w:r>
        <w:rPr>
          <w:rFonts w:hint="eastAsia" w:ascii="宋体" w:hAnsi="宋体" w:eastAsia="宋体" w:cs="宋体"/>
          <w:b/>
          <w:color w:val="auto"/>
          <w:sz w:val="24"/>
          <w:szCs w:val="24"/>
          <w:highlight w:val="none"/>
        </w:rPr>
        <w:t>：</w:t>
      </w:r>
    </w:p>
    <w:p w14:paraId="24B2EF78">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5713BA">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ABC2408">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sz w:val="24"/>
          <w:szCs w:val="24"/>
          <w:highlight w:val="none"/>
        </w:rPr>
      </w:pPr>
    </w:p>
    <w:p w14:paraId="29E57769">
      <w:pPr>
        <w:keepNext w:val="0"/>
        <w:keepLines w:val="0"/>
        <w:pageBreakBefore w:val="0"/>
        <w:tabs>
          <w:tab w:val="left" w:pos="4860"/>
        </w:tabs>
        <w:kinsoku/>
        <w:wordWrap/>
        <w:overflowPunct/>
        <w:topLinePunct w:val="0"/>
        <w:autoSpaceDE/>
        <w:autoSpaceDN/>
        <w:bidi w:val="0"/>
        <w:adjustRightInd/>
        <w:snapToGrid/>
        <w:spacing w:line="44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14:paraId="3776FF3F">
      <w:pPr>
        <w:keepNext w:val="0"/>
        <w:keepLines w:val="0"/>
        <w:pageBreakBefore w:val="0"/>
        <w:tabs>
          <w:tab w:val="left" w:pos="4860"/>
        </w:tabs>
        <w:kinsoku/>
        <w:wordWrap/>
        <w:overflowPunct/>
        <w:topLinePunct w:val="0"/>
        <w:autoSpaceDE/>
        <w:autoSpaceDN/>
        <w:bidi w:val="0"/>
        <w:adjustRightInd/>
        <w:snapToGrid/>
        <w:spacing w:line="44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3596088A">
      <w:pPr>
        <w:keepLines w:val="0"/>
        <w:tabs>
          <w:tab w:val="left" w:pos="4860"/>
        </w:tabs>
        <w:kinsoku/>
        <w:bidi w:val="0"/>
        <w:spacing w:line="440" w:lineRule="exact"/>
        <w:ind w:right="1560" w:firstLine="480" w:firstLineChars="200"/>
        <w:jc w:val="center"/>
        <w:rPr>
          <w:rFonts w:hint="eastAsia" w:ascii="宋体" w:hAnsi="宋体" w:eastAsia="宋体" w:cs="宋体"/>
          <w:color w:val="auto"/>
          <w:sz w:val="24"/>
          <w:szCs w:val="24"/>
          <w:highlight w:val="none"/>
        </w:rPr>
      </w:pPr>
    </w:p>
    <w:p w14:paraId="687EB1F7">
      <w:pPr>
        <w:keepLines w:val="0"/>
        <w:kinsoku/>
        <w:bidi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注：残疾人福利性单位的应填写。</w:t>
      </w:r>
    </w:p>
    <w:p w14:paraId="00653F61">
      <w:pPr>
        <w:keepLines w:val="0"/>
        <w:pageBreakBefore w:val="0"/>
        <w:kinsoku/>
        <w:wordWrap/>
        <w:bidi w:val="0"/>
        <w:spacing w:line="440" w:lineRule="exact"/>
        <w:jc w:val="both"/>
        <w:outlineLvl w:val="1"/>
        <w:rPr>
          <w:rFonts w:hint="eastAsia" w:ascii="宋体" w:hAnsi="宋体" w:eastAsia="宋体" w:cs="宋体"/>
          <w:b/>
          <w:color w:val="auto"/>
          <w:sz w:val="28"/>
          <w:szCs w:val="28"/>
          <w:highlight w:val="none"/>
        </w:rPr>
      </w:pPr>
    </w:p>
    <w:p w14:paraId="2B1744DB">
      <w:pPr>
        <w:pStyle w:val="17"/>
        <w:keepLines w:val="0"/>
        <w:kinsoku/>
        <w:bidi w:val="0"/>
        <w:spacing w:line="440" w:lineRule="exact"/>
        <w:rPr>
          <w:rFonts w:hint="eastAsia" w:ascii="宋体" w:hAnsi="宋体" w:eastAsia="宋体" w:cs="宋体"/>
        </w:rPr>
      </w:pPr>
    </w:p>
    <w:p w14:paraId="33CF3258">
      <w:pPr>
        <w:keepLines w:val="0"/>
        <w:kinsoku/>
        <w:bidi w:val="0"/>
        <w:spacing w:line="440" w:lineRule="exact"/>
        <w:rPr>
          <w:rFonts w:hint="eastAsia" w:ascii="宋体" w:hAnsi="宋体" w:eastAsia="宋体" w:cs="宋体"/>
          <w:color w:val="auto"/>
          <w:sz w:val="24"/>
          <w:szCs w:val="24"/>
          <w:highlight w:val="none"/>
          <w:u w:val="single"/>
        </w:rPr>
      </w:pPr>
    </w:p>
    <w:p w14:paraId="522AB919">
      <w:pPr>
        <w:pStyle w:val="17"/>
        <w:keepLines w:val="0"/>
        <w:kinsoku/>
        <w:bidi w:val="0"/>
        <w:spacing w:line="440" w:lineRule="exact"/>
        <w:rPr>
          <w:rFonts w:hint="eastAsia" w:ascii="宋体" w:hAnsi="宋体" w:eastAsia="宋体" w:cs="宋体"/>
          <w:color w:val="auto"/>
          <w:sz w:val="24"/>
          <w:szCs w:val="24"/>
          <w:highlight w:val="none"/>
          <w:u w:val="single"/>
        </w:rPr>
      </w:pPr>
    </w:p>
    <w:p w14:paraId="657B2A2B">
      <w:pPr>
        <w:keepLines w:val="0"/>
        <w:kinsoku/>
        <w:bidi w:val="0"/>
        <w:spacing w:line="440" w:lineRule="exact"/>
        <w:rPr>
          <w:rFonts w:hint="eastAsia" w:ascii="宋体" w:hAnsi="宋体" w:eastAsia="宋体" w:cs="宋体"/>
          <w:color w:val="auto"/>
          <w:sz w:val="24"/>
          <w:szCs w:val="24"/>
          <w:highlight w:val="none"/>
          <w:u w:val="single"/>
        </w:rPr>
      </w:pPr>
    </w:p>
    <w:p w14:paraId="66BFEDB3">
      <w:pPr>
        <w:pStyle w:val="17"/>
        <w:keepLines w:val="0"/>
        <w:kinsoku/>
        <w:bidi w:val="0"/>
        <w:spacing w:line="440" w:lineRule="exact"/>
        <w:rPr>
          <w:rFonts w:hint="eastAsia" w:ascii="宋体" w:hAnsi="宋体" w:eastAsia="宋体" w:cs="宋体"/>
        </w:rPr>
      </w:pPr>
    </w:p>
    <w:p w14:paraId="222866D6">
      <w:pPr>
        <w:pStyle w:val="4"/>
        <w:keepLines w:val="0"/>
        <w:pageBreakBefore w:val="0"/>
        <w:widowControl w:val="0"/>
        <w:kinsoku/>
        <w:wordWrap/>
        <w:overflowPunct/>
        <w:topLinePunct w:val="0"/>
        <w:autoSpaceDE/>
        <w:autoSpaceDN/>
        <w:bidi w:val="0"/>
        <w:snapToGrid/>
        <w:spacing w:line="440" w:lineRule="exact"/>
        <w:jc w:val="center"/>
        <w:rPr>
          <w:rFonts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lang w:val="zh-CN"/>
        </w:rPr>
        <w:t>）节能、环保设备（产品）认证证书（若有）</w:t>
      </w:r>
    </w:p>
    <w:p w14:paraId="16CBC7FB">
      <w:pPr>
        <w:keepLines w:val="0"/>
        <w:pageBreakBefore w:val="0"/>
        <w:kinsoku/>
        <w:wordWrap/>
        <w:overflowPunct/>
        <w:topLinePunct w:val="0"/>
        <w:autoSpaceDE/>
        <w:autoSpaceDN/>
        <w:bidi w:val="0"/>
        <w:spacing w:line="440" w:lineRule="exact"/>
        <w:jc w:val="center"/>
        <w:rPr>
          <w:rFonts w:ascii="宋体" w:hAnsi="宋体" w:cs="宋体"/>
          <w:color w:val="auto"/>
          <w:sz w:val="24"/>
          <w:szCs w:val="24"/>
          <w:highlight w:val="none"/>
        </w:rPr>
      </w:pPr>
    </w:p>
    <w:p w14:paraId="3A6835AD">
      <w:pPr>
        <w:pStyle w:val="34"/>
        <w:keepLines w:val="0"/>
        <w:pageBreakBefore w:val="0"/>
        <w:numPr>
          <w:ilvl w:val="0"/>
          <w:numId w:val="0"/>
        </w:numPr>
        <w:kinsoku/>
        <w:wordWrap/>
        <w:overflowPunct/>
        <w:topLinePunct w:val="0"/>
        <w:autoSpaceDE/>
        <w:autoSpaceDN/>
        <w:bidi w:val="0"/>
        <w:spacing w:after="0"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（注：参与</w:t>
      </w:r>
      <w:r>
        <w:rPr>
          <w:rFonts w:hint="eastAsia" w:ascii="宋体" w:hAnsi="宋体" w:cs="宋体"/>
          <w:color w:val="auto"/>
          <w:sz w:val="24"/>
          <w:szCs w:val="24"/>
          <w:highlight w:val="none"/>
          <w:lang w:val="en-US" w:eastAsia="zh-CN"/>
        </w:rPr>
        <w:t>谈判</w:t>
      </w:r>
      <w:r>
        <w:rPr>
          <w:rFonts w:hint="eastAsia" w:ascii="宋体" w:hAnsi="宋体" w:cs="宋体"/>
          <w:color w:val="auto"/>
          <w:sz w:val="24"/>
          <w:szCs w:val="24"/>
          <w:highlight w:val="none"/>
        </w:rPr>
        <w:t>的供应商具有节能、环保产品的应提供。）</w:t>
      </w:r>
    </w:p>
    <w:p w14:paraId="588EB1F9">
      <w:pPr>
        <w:keepLines w:val="0"/>
        <w:pageBreakBefore w:val="0"/>
        <w:widowControl/>
        <w:kinsoku/>
        <w:wordWrap/>
        <w:overflowPunct/>
        <w:topLinePunct w:val="0"/>
        <w:autoSpaceDE/>
        <w:autoSpaceDN/>
        <w:bidi w:val="0"/>
        <w:spacing w:line="44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说明：</w:t>
      </w:r>
    </w:p>
    <w:p w14:paraId="6866939F">
      <w:pPr>
        <w:keepLines w:val="0"/>
        <w:pageBreakBefore w:val="0"/>
        <w:widowControl/>
        <w:kinsoku/>
        <w:wordWrap/>
        <w:overflowPunct/>
        <w:topLinePunct w:val="0"/>
        <w:autoSpaceDE/>
        <w:autoSpaceDN/>
        <w:bidi w:val="0"/>
        <w:spacing w:line="44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1、供应商提供的产品属于下列情形，应提供产品列入“节能产品”，“环境标志产品”所在页的复印件（该页包含制造商或企业名称或申请单位名称、规格型号、有效期截止日期等内容），并加盖供应商单位章。</w:t>
      </w:r>
    </w:p>
    <w:p w14:paraId="45032FB0">
      <w:pPr>
        <w:keepLines w:val="0"/>
        <w:pageBreakBefore w:val="0"/>
        <w:widowControl/>
        <w:numPr>
          <w:ilvl w:val="0"/>
          <w:numId w:val="9"/>
        </w:numPr>
        <w:kinsoku/>
        <w:wordWrap/>
        <w:overflowPunct/>
        <w:topLinePunct w:val="0"/>
        <w:autoSpaceDE/>
        <w:autoSpaceDN/>
        <w:bidi w:val="0"/>
        <w:spacing w:line="440" w:lineRule="exact"/>
        <w:ind w:firstLine="504"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符合政府采购强制采购政策的</w:t>
      </w:r>
      <w:r>
        <w:rPr>
          <w:rFonts w:hint="eastAsia" w:ascii="宋体" w:hAnsi="宋体" w:cs="宋体"/>
          <w:color w:val="auto"/>
          <w:sz w:val="24"/>
          <w:szCs w:val="24"/>
          <w:highlight w:val="none"/>
        </w:rPr>
        <w:t>财政部、环境保护部发布的《节能产品政府采购清单》中标记的“强制采购节能产品”。</w:t>
      </w:r>
    </w:p>
    <w:p w14:paraId="78DEDC33">
      <w:pPr>
        <w:keepLines w:val="0"/>
        <w:pageBreakBefore w:val="0"/>
        <w:widowControl/>
        <w:numPr>
          <w:ilvl w:val="0"/>
          <w:numId w:val="9"/>
        </w:numPr>
        <w:kinsoku/>
        <w:wordWrap/>
        <w:overflowPunct/>
        <w:topLinePunct w:val="0"/>
        <w:autoSpaceDE/>
        <w:autoSpaceDN/>
        <w:bidi w:val="0"/>
        <w:spacing w:line="440" w:lineRule="exact"/>
        <w:ind w:firstLine="504"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符合政府采购强制采购政策的</w:t>
      </w:r>
      <w:r>
        <w:rPr>
          <w:rFonts w:hint="eastAsia" w:ascii="宋体" w:hAnsi="宋体" w:cs="宋体"/>
          <w:color w:val="auto"/>
          <w:sz w:val="24"/>
          <w:szCs w:val="24"/>
          <w:highlight w:val="none"/>
        </w:rPr>
        <w:t>财政部、环境保护部发布的《环境标志产品政府采购清单》中标记的的“环境标志产品”。</w:t>
      </w:r>
    </w:p>
    <w:p w14:paraId="12AEA74B">
      <w:pPr>
        <w:keepLines w:val="0"/>
        <w:pageBreakBefore w:val="0"/>
        <w:widowControl/>
        <w:kinsoku/>
        <w:wordWrap/>
        <w:overflowPunct/>
        <w:topLinePunct w:val="0"/>
        <w:autoSpaceDE/>
        <w:autoSpaceDN/>
        <w:bidi w:val="0"/>
        <w:spacing w:line="44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 xml:space="preserve">2、未按照上述要求提供的，评审时不予以考虑。 </w:t>
      </w:r>
    </w:p>
    <w:p w14:paraId="74686BFB">
      <w:pPr>
        <w:pStyle w:val="8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宋体"/>
          <w:b/>
          <w:bCs/>
          <w:kern w:val="0"/>
          <w:sz w:val="24"/>
          <w:szCs w:val="24"/>
          <w:lang w:val="en-US" w:eastAsia="zh-CN" w:bidi="ar-SA"/>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43252C53">
      <w:pPr>
        <w:pStyle w:val="8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lang w:val="en-US" w:eastAsia="zh-CN" w:bidi="ar-SA"/>
        </w:rPr>
        <w:t>4</w:t>
      </w:r>
      <w:r>
        <w:rPr>
          <w:rFonts w:hint="eastAsia" w:ascii="宋体" w:hAnsi="宋体" w:eastAsia="宋体" w:cs="宋体"/>
          <w:b/>
          <w:bCs/>
          <w:kern w:val="0"/>
          <w:sz w:val="24"/>
          <w:szCs w:val="24"/>
          <w:lang w:val="en-US" w:eastAsia="zh-CN" w:bidi="ar-SA"/>
        </w:rPr>
        <w:t>、特定资格条件：</w:t>
      </w:r>
    </w:p>
    <w:p w14:paraId="481D5E06">
      <w:pPr>
        <w:pStyle w:val="4"/>
        <w:keepNext/>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（1）法定代表人直接参加谈判的，须出具法定代表人身份证及法定代表人身份证明，法定代表人授权代表参加谈判的，须出具法定代表人授权书及授权代表身份证；</w:t>
      </w:r>
    </w:p>
    <w:p w14:paraId="1BF42052">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法定代表人证明书</w:t>
      </w:r>
    </w:p>
    <w:p w14:paraId="4AC9AEDE">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6E65E5E3">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13A77F63">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44BDA775">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年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日；经营期限：</w:t>
      </w:r>
      <w:r>
        <w:rPr>
          <w:rFonts w:hint="eastAsia" w:ascii="宋体" w:hAnsi="宋体" w:eastAsia="宋体" w:cs="宋体"/>
          <w:color w:val="auto"/>
          <w:kern w:val="0"/>
          <w:sz w:val="24"/>
          <w:szCs w:val="24"/>
          <w:highlight w:val="none"/>
          <w:u w:val="single"/>
        </w:rPr>
        <w:t xml:space="preserve">                  </w:t>
      </w:r>
    </w:p>
    <w:p w14:paraId="06AEC11D">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经营范围：主营：</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；兼营：</w:t>
      </w:r>
      <w:r>
        <w:rPr>
          <w:rFonts w:hint="eastAsia" w:ascii="宋体" w:hAnsi="宋体" w:eastAsia="宋体" w:cs="宋体"/>
          <w:color w:val="auto"/>
          <w:kern w:val="0"/>
          <w:sz w:val="24"/>
          <w:szCs w:val="24"/>
          <w:highlight w:val="none"/>
          <w:u w:val="single"/>
        </w:rPr>
        <w:t xml:space="preserve">              </w:t>
      </w:r>
    </w:p>
    <w:p w14:paraId="78A2711F">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名称）的法定代表人。</w:t>
      </w:r>
    </w:p>
    <w:p w14:paraId="5D3FE428">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7668103F">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p>
    <w:p w14:paraId="285F3257">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p>
    <w:p w14:paraId="3A428EF5">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p>
    <w:p w14:paraId="3598A2FD">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36"/>
        <w:tblW w:w="0" w:type="auto"/>
        <w:tblInd w:w="540" w:type="dxa"/>
        <w:tblLayout w:type="fixed"/>
        <w:tblCellMar>
          <w:top w:w="0" w:type="dxa"/>
          <w:left w:w="108" w:type="dxa"/>
          <w:bottom w:w="0" w:type="dxa"/>
          <w:right w:w="108" w:type="dxa"/>
        </w:tblCellMar>
      </w:tblPr>
      <w:tblGrid>
        <w:gridCol w:w="4081"/>
        <w:gridCol w:w="3915"/>
      </w:tblGrid>
      <w:tr w14:paraId="143EFA97">
        <w:tblPrEx>
          <w:tblCellMar>
            <w:top w:w="0" w:type="dxa"/>
            <w:left w:w="108" w:type="dxa"/>
            <w:bottom w:w="0" w:type="dxa"/>
            <w:right w:w="108" w:type="dxa"/>
          </w:tblCellMar>
        </w:tblPrEx>
        <w:trPr>
          <w:trHeight w:val="2494"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14:paraId="2A5FC7A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7015EEE4">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p>
        </w:tc>
        <w:tc>
          <w:tcPr>
            <w:tcW w:w="3915" w:type="dxa"/>
            <w:tcBorders>
              <w:top w:val="single" w:color="auto" w:sz="6" w:space="0"/>
              <w:left w:val="single" w:color="auto" w:sz="6" w:space="0"/>
              <w:bottom w:val="single" w:color="auto" w:sz="6" w:space="0"/>
              <w:right w:val="single" w:color="auto" w:sz="6" w:space="0"/>
            </w:tcBorders>
            <w:noWrap w:val="0"/>
            <w:vAlign w:val="center"/>
          </w:tcPr>
          <w:p w14:paraId="256FC7B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066F9A59">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p>
        </w:tc>
      </w:tr>
    </w:tbl>
    <w:p w14:paraId="15AA1159">
      <w:pPr>
        <w:keepNext w:val="0"/>
        <w:keepLines w:val="0"/>
        <w:pageBreakBefore w:val="0"/>
        <w:widowControl w:val="0"/>
        <w:kinsoku/>
        <w:wordWrap/>
        <w:overflowPunct/>
        <w:topLinePunct w:val="0"/>
        <w:bidi w:val="0"/>
        <w:spacing w:line="440" w:lineRule="exact"/>
        <w:ind w:right="-197" w:rightChars="-94"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时提供。</w:t>
      </w:r>
    </w:p>
    <w:p w14:paraId="6B9C072F">
      <w:pPr>
        <w:pStyle w:val="17"/>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p>
    <w:p w14:paraId="03B29E5A">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rPr>
      </w:pPr>
    </w:p>
    <w:p w14:paraId="72CE400B">
      <w:pPr>
        <w:keepNext w:val="0"/>
        <w:keepLines w:val="0"/>
        <w:pageBreakBefore w:val="0"/>
        <w:widowControl w:val="0"/>
        <w:kinsoku/>
        <w:wordWrap/>
        <w:overflowPunct/>
        <w:topLinePunct w:val="0"/>
        <w:bidi w:val="0"/>
        <w:spacing w:line="440" w:lineRule="exact"/>
        <w:ind w:firstLine="1920" w:firstLineChars="8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14:paraId="5CA22CC2">
      <w:pPr>
        <w:keepNext w:val="0"/>
        <w:keepLines w:val="0"/>
        <w:pageBreakBefore w:val="0"/>
        <w:widowControl w:val="0"/>
        <w:kinsoku/>
        <w:wordWrap/>
        <w:overflowPunct/>
        <w:topLinePunct w:val="0"/>
        <w:bidi w:val="0"/>
        <w:adjustRightInd w:val="0"/>
        <w:snapToGrid w:val="0"/>
        <w:spacing w:line="440" w:lineRule="exact"/>
        <w:ind w:firstLine="4560" w:firstLineChars="19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505EE80B">
      <w:pPr>
        <w:keepNext w:val="0"/>
        <w:keepLines w:val="0"/>
        <w:pageBreakBefore w:val="0"/>
        <w:widowControl w:val="0"/>
        <w:numPr>
          <w:ilvl w:val="0"/>
          <w:numId w:val="0"/>
        </w:numPr>
        <w:kinsoku/>
        <w:wordWrap/>
        <w:overflowPunct/>
        <w:topLinePunct w:val="0"/>
        <w:bidi w:val="0"/>
        <w:spacing w:line="440" w:lineRule="exact"/>
        <w:ind w:left="420" w:leftChars="0"/>
        <w:jc w:val="both"/>
        <w:textAlignment w:val="auto"/>
        <w:outlineLvl w:val="9"/>
        <w:rPr>
          <w:rFonts w:hint="eastAsia" w:ascii="宋体" w:hAnsi="宋体" w:eastAsia="宋体" w:cs="宋体"/>
          <w:color w:val="auto"/>
          <w:sz w:val="24"/>
          <w:szCs w:val="24"/>
          <w:highlight w:val="none"/>
        </w:rPr>
      </w:pPr>
    </w:p>
    <w:p w14:paraId="56760F8D">
      <w:pPr>
        <w:keepLines w:val="0"/>
        <w:pageBreakBefore/>
        <w:tabs>
          <w:tab w:val="left" w:pos="210"/>
        </w:tabs>
        <w:kinsoku/>
        <w:bidi w:val="0"/>
        <w:spacing w:line="440" w:lineRule="exact"/>
        <w:ind w:firstLine="482" w:firstLineChars="200"/>
        <w:jc w:val="center"/>
        <w:outlineLvl w:val="9"/>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法定代表人授权委托书</w:t>
      </w:r>
    </w:p>
    <w:p w14:paraId="7017B505">
      <w:pPr>
        <w:pStyle w:val="21"/>
        <w:keepLines w:val="0"/>
        <w:kinsoku/>
        <w:bidi w:val="0"/>
        <w:spacing w:line="440" w:lineRule="exact"/>
        <w:jc w:val="left"/>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泾阳县政府采购中心：</w:t>
      </w:r>
    </w:p>
    <w:p w14:paraId="2838EC57">
      <w:pPr>
        <w:keepLines w:val="0"/>
        <w:widowControl/>
        <w:kinsoku/>
        <w:wordWrap w:val="0"/>
        <w:bidi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名称）的法定代表人，现委托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000000"/>
          <w:sz w:val="24"/>
          <w:szCs w:val="24"/>
        </w:rPr>
        <w:t>（项目名称）</w:t>
      </w:r>
      <w:r>
        <w:rPr>
          <w:rFonts w:hint="eastAsia" w:ascii="宋体" w:hAnsi="宋体" w:cs="宋体"/>
          <w:color w:val="auto"/>
          <w:sz w:val="24"/>
          <w:szCs w:val="24"/>
          <w:highlight w:val="none"/>
          <w:lang w:val="en-US" w:eastAsia="zh-CN"/>
        </w:rPr>
        <w:t>竞争性谈判响应文件</w:t>
      </w:r>
      <w:r>
        <w:rPr>
          <w:rFonts w:hint="eastAsia" w:ascii="宋体" w:hAnsi="宋体" w:eastAsia="宋体" w:cs="宋体"/>
          <w:color w:val="auto"/>
          <w:sz w:val="24"/>
          <w:szCs w:val="24"/>
          <w:highlight w:val="none"/>
        </w:rPr>
        <w:t>、签订合同和处理有关事宜，其法律后果由我方承担。</w:t>
      </w:r>
    </w:p>
    <w:p w14:paraId="3B87FE2A">
      <w:pPr>
        <w:keepLines w:val="0"/>
        <w:kinsoku/>
        <w:bidi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自投标截止之日起     日历天     </w:t>
      </w:r>
    </w:p>
    <w:p w14:paraId="232648A9">
      <w:pPr>
        <w:keepLines w:val="0"/>
        <w:kinsoku/>
        <w:bidi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1390F334">
      <w:pPr>
        <w:keepLines w:val="0"/>
        <w:kinsoku/>
        <w:bidi w:val="0"/>
        <w:spacing w:line="440" w:lineRule="exact"/>
        <w:ind w:firstLine="480" w:firstLineChars="200"/>
        <w:outlineLvl w:val="9"/>
        <w:rPr>
          <w:rFonts w:hint="eastAsia" w:ascii="宋体" w:hAnsi="宋体" w:eastAsia="宋体" w:cs="宋体"/>
          <w:color w:val="auto"/>
          <w:sz w:val="24"/>
          <w:szCs w:val="24"/>
          <w:highlight w:val="none"/>
        </w:rPr>
      </w:pPr>
      <w:bookmarkStart w:id="93" w:name="_Toc214090947"/>
      <w:bookmarkStart w:id="94" w:name="_Toc201637979"/>
    </w:p>
    <w:p w14:paraId="1DB06E6E">
      <w:pPr>
        <w:keepLines w:val="0"/>
        <w:kinsoku/>
        <w:bidi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法定代表人/负责人签字</w:t>
      </w:r>
      <w:r>
        <w:rPr>
          <w:rFonts w:hint="eastAsia" w:ascii="宋体" w:hAnsi="宋体" w:eastAsia="宋体" w:cs="宋体"/>
          <w:color w:val="auto"/>
          <w:sz w:val="24"/>
          <w:szCs w:val="24"/>
          <w:highlight w:val="none"/>
        </w:rPr>
        <w:t>：              被授权人签字：</w:t>
      </w:r>
      <w:bookmarkEnd w:id="93"/>
      <w:bookmarkEnd w:id="94"/>
    </w:p>
    <w:p w14:paraId="30F3184C">
      <w:pPr>
        <w:keepLines w:val="0"/>
        <w:kinsoku/>
        <w:bidi w:val="0"/>
        <w:spacing w:line="440" w:lineRule="exact"/>
        <w:ind w:firstLine="480" w:firstLineChars="200"/>
        <w:outlineLvl w:val="9"/>
        <w:rPr>
          <w:rFonts w:hint="eastAsia" w:ascii="宋体" w:hAnsi="宋体" w:eastAsia="宋体" w:cs="宋体"/>
          <w:color w:val="auto"/>
          <w:sz w:val="24"/>
          <w:szCs w:val="24"/>
          <w:highlight w:val="none"/>
        </w:rPr>
      </w:pPr>
      <w:bookmarkStart w:id="95" w:name="_Toc201637980"/>
      <w:bookmarkStart w:id="96" w:name="_Toc214090948"/>
      <w:r>
        <w:rPr>
          <w:rFonts w:hint="eastAsia" w:ascii="宋体" w:hAnsi="宋体" w:eastAsia="宋体" w:cs="宋体"/>
          <w:color w:val="auto"/>
          <w:sz w:val="24"/>
          <w:szCs w:val="24"/>
          <w:highlight w:val="none"/>
        </w:rPr>
        <w:t>职          务：                     职        务：</w:t>
      </w:r>
      <w:bookmarkEnd w:id="95"/>
      <w:bookmarkEnd w:id="96"/>
    </w:p>
    <w:p w14:paraId="4FAFF9AB">
      <w:pPr>
        <w:keepLines w:val="0"/>
        <w:kinsoku/>
        <w:bidi w:val="0"/>
        <w:spacing w:line="440" w:lineRule="exact"/>
        <w:ind w:firstLine="480" w:firstLineChars="200"/>
        <w:outlineLvl w:val="9"/>
        <w:rPr>
          <w:rFonts w:hint="eastAsia" w:ascii="宋体" w:hAnsi="宋体" w:eastAsia="宋体" w:cs="宋体"/>
          <w:color w:val="auto"/>
          <w:sz w:val="24"/>
          <w:szCs w:val="24"/>
          <w:highlight w:val="none"/>
        </w:rPr>
      </w:pPr>
      <w:bookmarkStart w:id="97" w:name="_Toc201637981"/>
      <w:bookmarkStart w:id="98" w:name="_Toc214090949"/>
      <w:r>
        <w:rPr>
          <w:rFonts w:hint="eastAsia" w:ascii="宋体" w:hAnsi="宋体" w:eastAsia="宋体" w:cs="宋体"/>
          <w:color w:val="auto"/>
          <w:sz w:val="24"/>
          <w:szCs w:val="24"/>
          <w:highlight w:val="none"/>
        </w:rPr>
        <w:t>身  份 证  号 ：                     身 份 证 号 ：</w:t>
      </w:r>
      <w:bookmarkEnd w:id="97"/>
      <w:bookmarkEnd w:id="98"/>
    </w:p>
    <w:p w14:paraId="1610974D">
      <w:pPr>
        <w:keepLines w:val="0"/>
        <w:kinsoku/>
        <w:bidi w:val="0"/>
        <w:spacing w:line="440" w:lineRule="exact"/>
        <w:outlineLvl w:val="9"/>
        <w:rPr>
          <w:rFonts w:hint="eastAsia" w:ascii="宋体" w:hAnsi="宋体" w:eastAsia="宋体" w:cs="宋体"/>
          <w:color w:val="auto"/>
          <w:sz w:val="24"/>
          <w:szCs w:val="24"/>
          <w:highlight w:val="none"/>
        </w:rPr>
      </w:pPr>
      <w:bookmarkStart w:id="99" w:name="_Toc214090950"/>
      <w:bookmarkStart w:id="100" w:name="_Toc201637982"/>
    </w:p>
    <w:p w14:paraId="78E03764">
      <w:pPr>
        <w:keepLines w:val="0"/>
        <w:kinsoku/>
        <w:bidi w:val="0"/>
        <w:spacing w:line="44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附：法定代表人、被授权人身份证复印件。（二代身份证正、反两面都需复印）</w:t>
      </w:r>
      <w:bookmarkEnd w:id="99"/>
      <w:bookmarkEnd w:id="100"/>
    </w:p>
    <w:p w14:paraId="09E25775">
      <w:pPr>
        <w:pStyle w:val="21"/>
        <w:keepLines w:val="0"/>
        <w:kinsoku/>
        <w:bidi w:val="0"/>
        <w:spacing w:line="44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5321F668">
      <w:pPr>
        <w:pStyle w:val="21"/>
        <w:keepLines w:val="0"/>
        <w:kinsoku/>
        <w:bidi w:val="0"/>
        <w:spacing w:line="440" w:lineRule="exact"/>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1．本授权书有效期自</w:t>
      </w:r>
      <w:r>
        <w:rPr>
          <w:rFonts w:hint="eastAsia" w:hAnsi="宋体" w:cs="宋体"/>
          <w:b w:val="0"/>
          <w:bCs w:val="0"/>
          <w:color w:val="auto"/>
          <w:sz w:val="24"/>
          <w:szCs w:val="24"/>
          <w:highlight w:val="none"/>
          <w:lang w:val="en-US" w:eastAsia="zh-CN"/>
        </w:rPr>
        <w:t>谈判</w:t>
      </w:r>
      <w:r>
        <w:rPr>
          <w:rFonts w:hint="eastAsia" w:ascii="宋体" w:hAnsi="宋体" w:eastAsia="宋体" w:cs="宋体"/>
          <w:b w:val="0"/>
          <w:bCs w:val="0"/>
          <w:color w:val="auto"/>
          <w:sz w:val="24"/>
          <w:szCs w:val="24"/>
          <w:highlight w:val="none"/>
        </w:rPr>
        <w:t>大会之日计算不得少于</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0日历</w:t>
      </w:r>
      <w:r>
        <w:rPr>
          <w:rFonts w:hint="eastAsia" w:ascii="宋体" w:hAnsi="宋体" w:eastAsia="宋体" w:cs="宋体"/>
          <w:b w:val="0"/>
          <w:bCs w:val="0"/>
          <w:color w:val="auto"/>
          <w:sz w:val="24"/>
          <w:szCs w:val="24"/>
          <w:highlight w:val="none"/>
          <w:lang w:eastAsia="zh-CN"/>
        </w:rPr>
        <w:t>天</w:t>
      </w:r>
      <w:r>
        <w:rPr>
          <w:rFonts w:hint="eastAsia" w:ascii="宋体" w:hAnsi="宋体" w:eastAsia="宋体" w:cs="宋体"/>
          <w:b w:val="0"/>
          <w:bCs w:val="0"/>
          <w:color w:val="auto"/>
          <w:sz w:val="24"/>
          <w:szCs w:val="24"/>
          <w:highlight w:val="none"/>
        </w:rPr>
        <w:t>。</w:t>
      </w:r>
    </w:p>
    <w:p w14:paraId="25C621A7">
      <w:pPr>
        <w:pStyle w:val="25"/>
        <w:keepLines w:val="0"/>
        <w:kinsoku/>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2．授权书内容填写要明确，文字要工整清楚，涂改无效。</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088C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noWrap w:val="0"/>
            <w:vAlign w:val="center"/>
          </w:tcPr>
          <w:p w14:paraId="653DDE1F">
            <w:pPr>
              <w:keepLines w:val="0"/>
              <w:kinsoku/>
              <w:bidi w:val="0"/>
              <w:spacing w:line="440" w:lineRule="exact"/>
              <w:jc w:val="center"/>
              <w:outlineLvl w:val="9"/>
              <w:rPr>
                <w:rFonts w:hint="eastAsia" w:ascii="宋体" w:hAnsi="宋体" w:eastAsia="宋体" w:cs="宋体"/>
                <w:color w:val="auto"/>
                <w:sz w:val="24"/>
                <w:szCs w:val="24"/>
                <w:highlight w:val="none"/>
              </w:rPr>
            </w:pPr>
            <w:bookmarkStart w:id="101" w:name="_Toc214090951"/>
            <w:bookmarkStart w:id="102" w:name="_Toc201637983"/>
            <w:r>
              <w:rPr>
                <w:rFonts w:hint="eastAsia" w:ascii="宋体" w:hAnsi="宋体" w:eastAsia="宋体" w:cs="宋体"/>
                <w:color w:val="auto"/>
                <w:sz w:val="24"/>
                <w:szCs w:val="24"/>
                <w:highlight w:val="none"/>
              </w:rPr>
              <w:t>法定代表人身份证复印件</w:t>
            </w:r>
            <w:bookmarkEnd w:id="101"/>
            <w:bookmarkEnd w:id="102"/>
          </w:p>
          <w:p w14:paraId="79337FBF">
            <w:pPr>
              <w:keepLines w:val="0"/>
              <w:kinsoku/>
              <w:bidi w:val="0"/>
              <w:spacing w:line="440" w:lineRule="exact"/>
              <w:jc w:val="center"/>
              <w:outlineLvl w:val="9"/>
              <w:rPr>
                <w:rFonts w:hint="eastAsia" w:ascii="宋体" w:hAnsi="宋体" w:eastAsia="宋体" w:cs="宋体"/>
                <w:color w:val="auto"/>
                <w:sz w:val="24"/>
                <w:szCs w:val="24"/>
                <w:highlight w:val="none"/>
              </w:rPr>
            </w:pPr>
            <w:bookmarkStart w:id="103" w:name="_Toc214090952"/>
            <w:bookmarkStart w:id="104" w:name="_Toc20163798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bookmarkEnd w:id="103"/>
            <w:bookmarkEnd w:id="104"/>
          </w:p>
        </w:tc>
        <w:tc>
          <w:tcPr>
            <w:tcW w:w="4396" w:type="dxa"/>
            <w:noWrap w:val="0"/>
            <w:vAlign w:val="center"/>
          </w:tcPr>
          <w:p w14:paraId="438F9401">
            <w:pPr>
              <w:keepLines w:val="0"/>
              <w:kinsoku/>
              <w:bidi w:val="0"/>
              <w:spacing w:line="440" w:lineRule="exact"/>
              <w:jc w:val="center"/>
              <w:outlineLvl w:val="9"/>
              <w:rPr>
                <w:rFonts w:hint="eastAsia" w:ascii="宋体" w:hAnsi="宋体" w:eastAsia="宋体" w:cs="宋体"/>
                <w:color w:val="auto"/>
                <w:sz w:val="24"/>
                <w:szCs w:val="24"/>
                <w:highlight w:val="none"/>
              </w:rPr>
            </w:pPr>
            <w:bookmarkStart w:id="105" w:name="_Toc214090953"/>
            <w:bookmarkStart w:id="106" w:name="_Toc201637985"/>
            <w:r>
              <w:rPr>
                <w:rFonts w:hint="eastAsia" w:ascii="宋体" w:hAnsi="宋体" w:eastAsia="宋体" w:cs="宋体"/>
                <w:color w:val="auto"/>
                <w:sz w:val="24"/>
                <w:szCs w:val="24"/>
                <w:highlight w:val="none"/>
              </w:rPr>
              <w:t>被授权人身份证复印件</w:t>
            </w:r>
            <w:bookmarkEnd w:id="105"/>
            <w:bookmarkEnd w:id="106"/>
          </w:p>
          <w:p w14:paraId="3096DE46">
            <w:pPr>
              <w:keepLines w:val="0"/>
              <w:kinsoku/>
              <w:bidi w:val="0"/>
              <w:spacing w:line="440" w:lineRule="exact"/>
              <w:jc w:val="center"/>
              <w:outlineLvl w:val="9"/>
              <w:rPr>
                <w:rFonts w:hint="eastAsia" w:ascii="宋体" w:hAnsi="宋体" w:eastAsia="宋体" w:cs="宋体"/>
                <w:color w:val="auto"/>
                <w:sz w:val="24"/>
                <w:szCs w:val="24"/>
                <w:highlight w:val="none"/>
              </w:rPr>
            </w:pPr>
            <w:bookmarkStart w:id="107" w:name="_Toc201637986"/>
            <w:bookmarkStart w:id="108" w:name="_Toc21409095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bookmarkEnd w:id="107"/>
            <w:bookmarkEnd w:id="108"/>
          </w:p>
        </w:tc>
      </w:tr>
      <w:tr w14:paraId="2764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0" w:hRule="atLeast"/>
        </w:trPr>
        <w:tc>
          <w:tcPr>
            <w:tcW w:w="4643" w:type="dxa"/>
            <w:noWrap w:val="0"/>
            <w:vAlign w:val="center"/>
          </w:tcPr>
          <w:p w14:paraId="2CFBB6D1">
            <w:pPr>
              <w:keepLines w:val="0"/>
              <w:kinsoku/>
              <w:bidi w:val="0"/>
              <w:spacing w:line="440" w:lineRule="exact"/>
              <w:jc w:val="center"/>
              <w:outlineLvl w:val="9"/>
              <w:rPr>
                <w:rFonts w:hint="eastAsia" w:ascii="宋体" w:hAnsi="宋体" w:eastAsia="宋体" w:cs="宋体"/>
                <w:color w:val="auto"/>
                <w:sz w:val="24"/>
                <w:szCs w:val="24"/>
                <w:highlight w:val="none"/>
              </w:rPr>
            </w:pPr>
            <w:bookmarkStart w:id="109" w:name="_Toc201637987"/>
            <w:bookmarkStart w:id="110" w:name="_Toc214090955"/>
            <w:r>
              <w:rPr>
                <w:rFonts w:hint="eastAsia" w:ascii="宋体" w:hAnsi="宋体" w:eastAsia="宋体" w:cs="宋体"/>
                <w:color w:val="auto"/>
                <w:sz w:val="24"/>
                <w:szCs w:val="24"/>
                <w:highlight w:val="none"/>
              </w:rPr>
              <w:t>法定代表人身份证复印件</w:t>
            </w:r>
            <w:bookmarkEnd w:id="109"/>
            <w:bookmarkEnd w:id="110"/>
          </w:p>
          <w:p w14:paraId="50F3E4DB">
            <w:pPr>
              <w:keepLines w:val="0"/>
              <w:kinsoku/>
              <w:bidi w:val="0"/>
              <w:spacing w:line="440" w:lineRule="exact"/>
              <w:jc w:val="center"/>
              <w:outlineLvl w:val="9"/>
              <w:rPr>
                <w:rFonts w:hint="eastAsia" w:ascii="宋体" w:hAnsi="宋体" w:eastAsia="宋体" w:cs="宋体"/>
                <w:color w:val="auto"/>
                <w:sz w:val="24"/>
                <w:szCs w:val="24"/>
                <w:highlight w:val="none"/>
              </w:rPr>
            </w:pPr>
            <w:bookmarkStart w:id="111" w:name="_Toc214090956"/>
            <w:bookmarkStart w:id="112" w:name="_Toc20163798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bookmarkEnd w:id="111"/>
            <w:bookmarkEnd w:id="112"/>
          </w:p>
        </w:tc>
        <w:tc>
          <w:tcPr>
            <w:tcW w:w="4396" w:type="dxa"/>
            <w:noWrap w:val="0"/>
            <w:vAlign w:val="center"/>
          </w:tcPr>
          <w:p w14:paraId="34D5A0B7">
            <w:pPr>
              <w:keepLines w:val="0"/>
              <w:kinsoku/>
              <w:bidi w:val="0"/>
              <w:spacing w:line="440" w:lineRule="exact"/>
              <w:jc w:val="center"/>
              <w:outlineLvl w:val="9"/>
              <w:rPr>
                <w:rFonts w:hint="eastAsia" w:ascii="宋体" w:hAnsi="宋体" w:eastAsia="宋体" w:cs="宋体"/>
                <w:color w:val="auto"/>
                <w:sz w:val="24"/>
                <w:szCs w:val="24"/>
                <w:highlight w:val="none"/>
              </w:rPr>
            </w:pPr>
            <w:bookmarkStart w:id="113" w:name="_Toc201637989"/>
            <w:bookmarkStart w:id="114" w:name="_Toc214090957"/>
            <w:r>
              <w:rPr>
                <w:rFonts w:hint="eastAsia" w:ascii="宋体" w:hAnsi="宋体" w:eastAsia="宋体" w:cs="宋体"/>
                <w:color w:val="auto"/>
                <w:sz w:val="24"/>
                <w:szCs w:val="24"/>
                <w:highlight w:val="none"/>
              </w:rPr>
              <w:t>被授权人身份证复印件</w:t>
            </w:r>
            <w:bookmarkEnd w:id="113"/>
            <w:bookmarkEnd w:id="114"/>
          </w:p>
          <w:p w14:paraId="4C259C5F">
            <w:pPr>
              <w:keepLines w:val="0"/>
              <w:kinsoku/>
              <w:bidi w:val="0"/>
              <w:spacing w:line="440" w:lineRule="exact"/>
              <w:jc w:val="center"/>
              <w:outlineLvl w:val="9"/>
              <w:rPr>
                <w:rFonts w:hint="eastAsia" w:ascii="宋体" w:hAnsi="宋体" w:eastAsia="宋体" w:cs="宋体"/>
                <w:color w:val="auto"/>
                <w:sz w:val="24"/>
                <w:szCs w:val="24"/>
                <w:highlight w:val="none"/>
              </w:rPr>
            </w:pPr>
            <w:bookmarkStart w:id="115" w:name="_Toc214090958"/>
            <w:bookmarkStart w:id="116" w:name="_Toc20163799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bookmarkEnd w:id="115"/>
            <w:bookmarkEnd w:id="116"/>
          </w:p>
        </w:tc>
      </w:tr>
    </w:tbl>
    <w:p w14:paraId="0A596ED1">
      <w:pPr>
        <w:keepLines w:val="0"/>
        <w:kinsoku/>
        <w:bidi w:val="0"/>
        <w:spacing w:line="44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22E4EF7">
      <w:pPr>
        <w:keepLines w:val="0"/>
        <w:kinsoku/>
        <w:bidi w:val="0"/>
        <w:spacing w:line="440" w:lineRule="exact"/>
        <w:ind w:firstLine="2640" w:firstLineChars="11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2A7BEA59">
      <w:pPr>
        <w:keepLines w:val="0"/>
        <w:kinsoku/>
        <w:bidi w:val="0"/>
        <w:spacing w:line="440" w:lineRule="exact"/>
        <w:ind w:firstLine="5280" w:firstLineChars="2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1146ECF">
      <w:pPr>
        <w:keepLines w:val="0"/>
        <w:kinsoku/>
        <w:bidi w:val="0"/>
        <w:spacing w:line="440" w:lineRule="exact"/>
        <w:rPr>
          <w:rFonts w:hint="eastAsia" w:ascii="宋体" w:hAnsi="宋体" w:eastAsia="宋体" w:cs="宋体"/>
          <w:b/>
          <w:bCs/>
          <w:color w:val="auto"/>
          <w:kern w:val="0"/>
          <w:sz w:val="28"/>
          <w:szCs w:val="28"/>
          <w:lang w:val="en-US" w:eastAsia="zh-CN"/>
        </w:rPr>
      </w:pPr>
    </w:p>
    <w:p w14:paraId="30F2A50B">
      <w:pPr>
        <w:pStyle w:val="17"/>
        <w:rPr>
          <w:rFonts w:hint="eastAsia"/>
          <w:lang w:val="en-US" w:eastAsia="zh-CN"/>
        </w:rPr>
      </w:pPr>
    </w:p>
    <w:p w14:paraId="57172964">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r>
        <w:rPr>
          <w:rFonts w:hint="eastAsia" w:ascii="宋体" w:hAnsi="宋体" w:eastAsia="宋体" w:cs="宋体"/>
          <w:b w:val="0"/>
          <w:bCs/>
          <w:color w:val="auto"/>
          <w:sz w:val="24"/>
          <w:szCs w:val="24"/>
          <w:lang w:val="en-US" w:eastAsia="zh-CN"/>
        </w:rPr>
        <w:t xml:space="preserve">； </w:t>
      </w:r>
    </w:p>
    <w:p w14:paraId="336A531B">
      <w:pPr>
        <w:pStyle w:val="17"/>
        <w:keepLines w:val="0"/>
        <w:kinsoku/>
        <w:bidi w:val="0"/>
        <w:spacing w:line="440" w:lineRule="exact"/>
        <w:rPr>
          <w:rFonts w:hint="eastAsia" w:ascii="宋体" w:hAnsi="宋体" w:eastAsia="宋体" w:cs="宋体"/>
          <w:lang w:val="en-US" w:eastAsia="zh-CN"/>
        </w:rPr>
      </w:pPr>
    </w:p>
    <w:p w14:paraId="0E6A8193">
      <w:pPr>
        <w:pStyle w:val="4"/>
        <w:keepNext/>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kern w:val="0"/>
          <w:sz w:val="28"/>
          <w:szCs w:val="28"/>
          <w:lang w:val="en-US" w:eastAsia="zh-CN"/>
        </w:rPr>
      </w:pPr>
    </w:p>
    <w:p w14:paraId="7CBAAB5E">
      <w:pPr>
        <w:pStyle w:val="5"/>
        <w:keepLines w:val="0"/>
        <w:kinsoku/>
        <w:bidi w:val="0"/>
        <w:spacing w:line="440" w:lineRule="exact"/>
        <w:rPr>
          <w:rFonts w:hint="eastAsia" w:ascii="宋体" w:hAnsi="宋体" w:eastAsia="宋体" w:cs="宋体"/>
          <w:b/>
          <w:bCs/>
          <w:color w:val="auto"/>
          <w:kern w:val="0"/>
          <w:sz w:val="28"/>
          <w:szCs w:val="28"/>
          <w:lang w:val="en-US" w:eastAsia="zh-CN"/>
        </w:rPr>
      </w:pPr>
    </w:p>
    <w:p w14:paraId="719CE03D">
      <w:pPr>
        <w:keepLines w:val="0"/>
        <w:kinsoku/>
        <w:bidi w:val="0"/>
        <w:spacing w:line="440" w:lineRule="exact"/>
        <w:rPr>
          <w:rFonts w:hint="eastAsia" w:ascii="宋体" w:hAnsi="宋体" w:eastAsia="宋体" w:cs="宋体"/>
          <w:b/>
          <w:bCs/>
          <w:color w:val="auto"/>
          <w:kern w:val="0"/>
          <w:sz w:val="28"/>
          <w:szCs w:val="28"/>
          <w:lang w:val="en-US" w:eastAsia="zh-CN"/>
        </w:rPr>
      </w:pPr>
    </w:p>
    <w:p w14:paraId="29F8DAD9">
      <w:pPr>
        <w:pStyle w:val="17"/>
        <w:keepLines w:val="0"/>
        <w:kinsoku/>
        <w:bidi w:val="0"/>
        <w:spacing w:line="440" w:lineRule="exact"/>
        <w:rPr>
          <w:rFonts w:hint="eastAsia" w:ascii="宋体" w:hAnsi="宋体" w:eastAsia="宋体" w:cs="宋体"/>
          <w:b/>
          <w:bCs/>
          <w:color w:val="auto"/>
          <w:kern w:val="0"/>
          <w:sz w:val="28"/>
          <w:szCs w:val="28"/>
          <w:lang w:val="en-US" w:eastAsia="zh-CN"/>
        </w:rPr>
      </w:pPr>
    </w:p>
    <w:p w14:paraId="6ABB1FF0">
      <w:pPr>
        <w:keepLines w:val="0"/>
        <w:kinsoku/>
        <w:bidi w:val="0"/>
        <w:spacing w:line="440" w:lineRule="exact"/>
        <w:rPr>
          <w:rFonts w:hint="eastAsia" w:ascii="宋体" w:hAnsi="宋体" w:eastAsia="宋体" w:cs="宋体"/>
          <w:b/>
          <w:bCs/>
          <w:color w:val="auto"/>
          <w:kern w:val="0"/>
          <w:sz w:val="28"/>
          <w:szCs w:val="28"/>
          <w:lang w:val="en-US" w:eastAsia="zh-CN"/>
        </w:rPr>
      </w:pPr>
    </w:p>
    <w:p w14:paraId="3B23982E">
      <w:pPr>
        <w:pStyle w:val="17"/>
        <w:keepLines w:val="0"/>
        <w:kinsoku/>
        <w:bidi w:val="0"/>
        <w:spacing w:line="440" w:lineRule="exact"/>
        <w:rPr>
          <w:rFonts w:hint="eastAsia" w:ascii="宋体" w:hAnsi="宋体" w:eastAsia="宋体" w:cs="宋体"/>
          <w:b/>
          <w:bCs/>
          <w:color w:val="auto"/>
          <w:kern w:val="0"/>
          <w:sz w:val="28"/>
          <w:szCs w:val="28"/>
          <w:lang w:val="en-US" w:eastAsia="zh-CN"/>
        </w:rPr>
      </w:pPr>
    </w:p>
    <w:p w14:paraId="122BAA2C">
      <w:pPr>
        <w:keepLines w:val="0"/>
        <w:kinsoku/>
        <w:bidi w:val="0"/>
        <w:spacing w:line="440" w:lineRule="exact"/>
        <w:rPr>
          <w:rFonts w:hint="eastAsia" w:ascii="宋体" w:hAnsi="宋体" w:eastAsia="宋体" w:cs="宋体"/>
          <w:b/>
          <w:bCs/>
          <w:color w:val="auto"/>
          <w:kern w:val="0"/>
          <w:sz w:val="28"/>
          <w:szCs w:val="28"/>
          <w:lang w:val="en-US" w:eastAsia="zh-CN"/>
        </w:rPr>
      </w:pPr>
    </w:p>
    <w:p w14:paraId="24A20E6C">
      <w:pPr>
        <w:pStyle w:val="17"/>
        <w:keepLines w:val="0"/>
        <w:kinsoku/>
        <w:bidi w:val="0"/>
        <w:spacing w:line="440" w:lineRule="exact"/>
        <w:rPr>
          <w:rFonts w:hint="eastAsia" w:ascii="宋体" w:hAnsi="宋体" w:eastAsia="宋体" w:cs="宋体"/>
          <w:b/>
          <w:bCs/>
          <w:color w:val="auto"/>
          <w:kern w:val="0"/>
          <w:sz w:val="28"/>
          <w:szCs w:val="28"/>
          <w:lang w:val="en-US" w:eastAsia="zh-CN"/>
        </w:rPr>
      </w:pPr>
    </w:p>
    <w:p w14:paraId="4D8E3D7B">
      <w:pPr>
        <w:keepLines w:val="0"/>
        <w:kinsoku/>
        <w:bidi w:val="0"/>
        <w:spacing w:line="440" w:lineRule="exact"/>
        <w:rPr>
          <w:rFonts w:hint="eastAsia" w:ascii="宋体" w:hAnsi="宋体" w:eastAsia="宋体" w:cs="宋体"/>
          <w:b/>
          <w:bCs/>
          <w:color w:val="auto"/>
          <w:kern w:val="0"/>
          <w:sz w:val="28"/>
          <w:szCs w:val="28"/>
          <w:lang w:val="en-US" w:eastAsia="zh-CN"/>
        </w:rPr>
      </w:pPr>
    </w:p>
    <w:p w14:paraId="5633A690">
      <w:pPr>
        <w:pStyle w:val="17"/>
        <w:keepLines w:val="0"/>
        <w:kinsoku/>
        <w:bidi w:val="0"/>
        <w:spacing w:line="440" w:lineRule="exact"/>
        <w:rPr>
          <w:rFonts w:hint="eastAsia" w:ascii="宋体" w:hAnsi="宋体" w:eastAsia="宋体" w:cs="宋体"/>
          <w:b/>
          <w:bCs/>
          <w:color w:val="auto"/>
          <w:kern w:val="0"/>
          <w:sz w:val="28"/>
          <w:szCs w:val="28"/>
          <w:lang w:val="en-US" w:eastAsia="zh-CN"/>
        </w:rPr>
      </w:pPr>
    </w:p>
    <w:p w14:paraId="2DD9BB39">
      <w:pPr>
        <w:keepLines w:val="0"/>
        <w:kinsoku/>
        <w:bidi w:val="0"/>
        <w:spacing w:line="440" w:lineRule="exact"/>
        <w:rPr>
          <w:rFonts w:hint="eastAsia" w:ascii="宋体" w:hAnsi="宋体" w:eastAsia="宋体" w:cs="宋体"/>
          <w:b/>
          <w:bCs/>
          <w:color w:val="auto"/>
          <w:kern w:val="0"/>
          <w:sz w:val="28"/>
          <w:szCs w:val="28"/>
          <w:lang w:val="en-US" w:eastAsia="zh-CN"/>
        </w:rPr>
      </w:pPr>
    </w:p>
    <w:p w14:paraId="20B71348">
      <w:pPr>
        <w:pStyle w:val="17"/>
        <w:keepLines w:val="0"/>
        <w:kinsoku/>
        <w:bidi w:val="0"/>
        <w:spacing w:line="440" w:lineRule="exact"/>
        <w:rPr>
          <w:rFonts w:hint="eastAsia" w:ascii="宋体" w:hAnsi="宋体" w:eastAsia="宋体" w:cs="宋体"/>
          <w:b/>
          <w:bCs/>
          <w:color w:val="auto"/>
          <w:kern w:val="0"/>
          <w:sz w:val="28"/>
          <w:szCs w:val="28"/>
          <w:lang w:val="en-US" w:eastAsia="zh-CN"/>
        </w:rPr>
      </w:pPr>
    </w:p>
    <w:p w14:paraId="2233A187">
      <w:pPr>
        <w:keepLines w:val="0"/>
        <w:kinsoku/>
        <w:bidi w:val="0"/>
        <w:spacing w:line="440" w:lineRule="exact"/>
        <w:rPr>
          <w:rFonts w:hint="eastAsia" w:ascii="宋体" w:hAnsi="宋体" w:eastAsia="宋体" w:cs="宋体"/>
          <w:b/>
          <w:bCs/>
          <w:color w:val="auto"/>
          <w:kern w:val="0"/>
          <w:sz w:val="28"/>
          <w:szCs w:val="28"/>
          <w:lang w:val="en-US" w:eastAsia="zh-CN"/>
        </w:rPr>
      </w:pPr>
    </w:p>
    <w:p w14:paraId="048FE2F9">
      <w:pPr>
        <w:pStyle w:val="17"/>
        <w:keepLines w:val="0"/>
        <w:kinsoku/>
        <w:bidi w:val="0"/>
        <w:spacing w:line="440" w:lineRule="exact"/>
        <w:rPr>
          <w:rFonts w:hint="eastAsia" w:ascii="宋体" w:hAnsi="宋体" w:eastAsia="宋体" w:cs="宋体"/>
          <w:b/>
          <w:bCs/>
          <w:color w:val="auto"/>
          <w:kern w:val="0"/>
          <w:sz w:val="28"/>
          <w:szCs w:val="28"/>
          <w:lang w:val="en-US" w:eastAsia="zh-CN"/>
        </w:rPr>
      </w:pPr>
    </w:p>
    <w:p w14:paraId="18173C5B">
      <w:pPr>
        <w:keepLines w:val="0"/>
        <w:kinsoku/>
        <w:bidi w:val="0"/>
        <w:spacing w:line="440" w:lineRule="exact"/>
        <w:rPr>
          <w:rFonts w:hint="eastAsia" w:ascii="宋体" w:hAnsi="宋体" w:eastAsia="宋体" w:cs="宋体"/>
          <w:b/>
          <w:bCs/>
          <w:color w:val="auto"/>
          <w:kern w:val="0"/>
          <w:sz w:val="28"/>
          <w:szCs w:val="28"/>
          <w:lang w:val="en-US" w:eastAsia="zh-CN"/>
        </w:rPr>
      </w:pPr>
    </w:p>
    <w:p w14:paraId="597CB7FF">
      <w:pPr>
        <w:pStyle w:val="17"/>
        <w:keepLines w:val="0"/>
        <w:kinsoku/>
        <w:bidi w:val="0"/>
        <w:spacing w:line="440" w:lineRule="exact"/>
        <w:rPr>
          <w:rFonts w:hint="eastAsia" w:ascii="宋体" w:hAnsi="宋体" w:eastAsia="宋体" w:cs="宋体"/>
          <w:b/>
          <w:bCs/>
          <w:color w:val="auto"/>
          <w:kern w:val="0"/>
          <w:sz w:val="28"/>
          <w:szCs w:val="28"/>
          <w:lang w:val="en-US" w:eastAsia="zh-CN"/>
        </w:rPr>
      </w:pPr>
    </w:p>
    <w:p w14:paraId="65CCA2C5">
      <w:pPr>
        <w:keepLines w:val="0"/>
        <w:kinsoku/>
        <w:bidi w:val="0"/>
        <w:spacing w:line="440" w:lineRule="exact"/>
        <w:rPr>
          <w:rFonts w:hint="eastAsia" w:ascii="宋体" w:hAnsi="宋体" w:eastAsia="宋体" w:cs="宋体"/>
          <w:b/>
          <w:bCs/>
          <w:color w:val="auto"/>
          <w:kern w:val="0"/>
          <w:sz w:val="28"/>
          <w:szCs w:val="28"/>
          <w:lang w:val="en-US" w:eastAsia="zh-CN"/>
        </w:rPr>
      </w:pPr>
    </w:p>
    <w:p w14:paraId="1769A762">
      <w:pPr>
        <w:pStyle w:val="17"/>
        <w:keepLines w:val="0"/>
        <w:kinsoku/>
        <w:bidi w:val="0"/>
        <w:spacing w:line="440" w:lineRule="exact"/>
        <w:rPr>
          <w:rFonts w:hint="eastAsia" w:ascii="宋体" w:hAnsi="宋体" w:eastAsia="宋体" w:cs="宋体"/>
          <w:b/>
          <w:bCs/>
          <w:color w:val="auto"/>
          <w:kern w:val="0"/>
          <w:sz w:val="28"/>
          <w:szCs w:val="28"/>
          <w:lang w:val="en-US" w:eastAsia="zh-CN"/>
        </w:rPr>
      </w:pPr>
    </w:p>
    <w:p w14:paraId="41ACBF3F">
      <w:pPr>
        <w:keepLines w:val="0"/>
        <w:kinsoku/>
        <w:bidi w:val="0"/>
        <w:spacing w:line="440" w:lineRule="exact"/>
        <w:rPr>
          <w:rFonts w:hint="eastAsia" w:ascii="宋体" w:hAnsi="宋体" w:eastAsia="宋体" w:cs="宋体"/>
          <w:b/>
          <w:bCs/>
          <w:color w:val="auto"/>
          <w:kern w:val="0"/>
          <w:sz w:val="28"/>
          <w:szCs w:val="28"/>
          <w:lang w:val="en-US" w:eastAsia="zh-CN"/>
        </w:rPr>
      </w:pPr>
    </w:p>
    <w:p w14:paraId="4D88D6EC">
      <w:pPr>
        <w:pStyle w:val="17"/>
        <w:keepLines w:val="0"/>
        <w:kinsoku/>
        <w:bidi w:val="0"/>
        <w:spacing w:line="440" w:lineRule="exact"/>
        <w:rPr>
          <w:rFonts w:hint="eastAsia" w:ascii="宋体" w:hAnsi="宋体" w:eastAsia="宋体" w:cs="宋体"/>
          <w:b/>
          <w:bCs/>
          <w:color w:val="auto"/>
          <w:kern w:val="0"/>
          <w:sz w:val="28"/>
          <w:szCs w:val="28"/>
          <w:lang w:val="en-US" w:eastAsia="zh-CN"/>
        </w:rPr>
      </w:pPr>
    </w:p>
    <w:p w14:paraId="5E988341">
      <w:pPr>
        <w:keepLines w:val="0"/>
        <w:kinsoku/>
        <w:bidi w:val="0"/>
        <w:spacing w:line="440" w:lineRule="exact"/>
        <w:rPr>
          <w:rFonts w:hint="eastAsia" w:ascii="宋体" w:hAnsi="宋体" w:eastAsia="宋体" w:cs="宋体"/>
          <w:b/>
          <w:bCs/>
          <w:color w:val="auto"/>
          <w:kern w:val="0"/>
          <w:sz w:val="28"/>
          <w:szCs w:val="28"/>
          <w:lang w:val="en-US" w:eastAsia="zh-CN"/>
        </w:rPr>
      </w:pPr>
    </w:p>
    <w:p w14:paraId="3546E4C1">
      <w:pPr>
        <w:pStyle w:val="17"/>
        <w:keepLines w:val="0"/>
        <w:kinsoku/>
        <w:bidi w:val="0"/>
        <w:spacing w:line="440" w:lineRule="exact"/>
        <w:rPr>
          <w:rFonts w:hint="eastAsia" w:ascii="宋体" w:hAnsi="宋体" w:eastAsia="宋体" w:cs="宋体"/>
          <w:b/>
          <w:bCs/>
          <w:color w:val="auto"/>
          <w:kern w:val="0"/>
          <w:sz w:val="28"/>
          <w:szCs w:val="28"/>
          <w:lang w:val="en-US" w:eastAsia="zh-CN"/>
        </w:rPr>
      </w:pPr>
    </w:p>
    <w:p w14:paraId="5CBFAB2B">
      <w:pPr>
        <w:keepLines w:val="0"/>
        <w:kinsoku/>
        <w:bidi w:val="0"/>
        <w:spacing w:line="440" w:lineRule="exact"/>
        <w:rPr>
          <w:rFonts w:hint="eastAsia" w:ascii="宋体" w:hAnsi="宋体" w:eastAsia="宋体" w:cs="宋体"/>
          <w:b/>
          <w:bCs/>
          <w:color w:val="auto"/>
          <w:kern w:val="0"/>
          <w:sz w:val="28"/>
          <w:szCs w:val="28"/>
          <w:lang w:val="en-US" w:eastAsia="zh-CN"/>
        </w:rPr>
      </w:pPr>
    </w:p>
    <w:p w14:paraId="3221FCE0">
      <w:pPr>
        <w:pStyle w:val="17"/>
        <w:keepLines w:val="0"/>
        <w:kinsoku/>
        <w:bidi w:val="0"/>
        <w:spacing w:line="440" w:lineRule="exact"/>
        <w:rPr>
          <w:rFonts w:hint="eastAsia" w:ascii="宋体" w:hAnsi="宋体" w:eastAsia="宋体" w:cs="宋体"/>
          <w:b/>
          <w:bCs/>
          <w:color w:val="auto"/>
          <w:kern w:val="0"/>
          <w:sz w:val="28"/>
          <w:szCs w:val="28"/>
          <w:lang w:val="en-US" w:eastAsia="zh-CN"/>
        </w:rPr>
      </w:pPr>
    </w:p>
    <w:p w14:paraId="7BFBE6C3">
      <w:pPr>
        <w:keepLines w:val="0"/>
        <w:kinsoku/>
        <w:bidi w:val="0"/>
        <w:spacing w:line="440" w:lineRule="exact"/>
        <w:rPr>
          <w:rFonts w:hint="eastAsia" w:ascii="宋体" w:hAnsi="宋体" w:eastAsia="宋体" w:cs="宋体"/>
          <w:b/>
          <w:bCs/>
          <w:color w:val="auto"/>
          <w:kern w:val="0"/>
          <w:sz w:val="28"/>
          <w:szCs w:val="28"/>
          <w:lang w:val="en-US" w:eastAsia="zh-CN"/>
        </w:rPr>
      </w:pPr>
    </w:p>
    <w:p w14:paraId="4C45E702">
      <w:pPr>
        <w:keepLines w:val="0"/>
        <w:kinsoku/>
        <w:bidi w:val="0"/>
        <w:spacing w:line="440" w:lineRule="exact"/>
        <w:rPr>
          <w:rFonts w:hint="eastAsia" w:ascii="宋体" w:hAnsi="宋体" w:eastAsia="宋体" w:cs="宋体"/>
          <w:b/>
          <w:bCs/>
          <w:color w:val="auto"/>
          <w:kern w:val="0"/>
          <w:sz w:val="28"/>
          <w:szCs w:val="28"/>
          <w:lang w:val="en-US" w:eastAsia="zh-CN"/>
        </w:rPr>
      </w:pPr>
    </w:p>
    <w:p w14:paraId="649913E2">
      <w:pPr>
        <w:pStyle w:val="3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i w:val="0"/>
          <w:iCs w:val="0"/>
          <w:caps w:val="0"/>
          <w:color w:val="auto"/>
          <w:spacing w:val="0"/>
          <w:sz w:val="24"/>
          <w:szCs w:val="24"/>
          <w:shd w:val="clear" w:fill="FFFFFF"/>
          <w:vertAlign w:val="baseline"/>
        </w:rPr>
        <w:t>与招标人存在利害关系可能影响招标公正性的单位，不得参加投标、单位负责人为同一人或存在控股、管理关系的不同单位，不得参加同一标段投标，否则，相关投标均无效</w:t>
      </w:r>
      <w:r>
        <w:rPr>
          <w:rFonts w:hint="eastAsia" w:ascii="宋体" w:hAnsi="宋体" w:eastAsia="宋体" w:cs="宋体"/>
          <w:b w:val="0"/>
          <w:bCs/>
          <w:color w:val="auto"/>
          <w:sz w:val="24"/>
          <w:szCs w:val="24"/>
          <w:lang w:val="en-US" w:eastAsia="zh-CN"/>
        </w:rPr>
        <w:t>；</w:t>
      </w:r>
    </w:p>
    <w:p w14:paraId="2C639D68">
      <w:pPr>
        <w:pStyle w:val="4"/>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32"/>
          <w:szCs w:val="32"/>
          <w:lang w:val="en-US" w:eastAsia="zh-CN"/>
        </w:rPr>
      </w:pPr>
    </w:p>
    <w:p w14:paraId="49E3A03F">
      <w:pPr>
        <w:keepLines w:val="0"/>
        <w:kinsoku/>
        <w:bidi w:val="0"/>
        <w:spacing w:line="440" w:lineRule="exact"/>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企业关系关联承诺书</w:t>
      </w:r>
    </w:p>
    <w:p w14:paraId="38FFDFB4">
      <w:pPr>
        <w:keepLines w:val="0"/>
        <w:kinsoku/>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1.供应商在本项目</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中，不存在与其它供应商负责人为同一人，有控股、管理等关联关系承诺：</w:t>
      </w:r>
    </w:p>
    <w:p w14:paraId="685E377D">
      <w:pPr>
        <w:keepLines w:val="0"/>
        <w:kinsoku/>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1.1管理关系说明：</w:t>
      </w:r>
    </w:p>
    <w:p w14:paraId="1F576511">
      <w:pPr>
        <w:keepLines w:val="0"/>
        <w:kinsoku/>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我单位管理的具有独立法人的下属单位有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5CABE2">
      <w:pPr>
        <w:keepLines w:val="0"/>
        <w:kinsoku/>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我单位的上级管理单位有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78EE2D">
      <w:pPr>
        <w:keepLines w:val="0"/>
        <w:kinsoku/>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1.2股权关系说明：</w:t>
      </w:r>
    </w:p>
    <w:p w14:paraId="53E36FDA">
      <w:pPr>
        <w:keepLines w:val="0"/>
        <w:kinsoku/>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我单位控股的单位有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8A76FF1">
      <w:pPr>
        <w:keepLines w:val="0"/>
        <w:kinsoku/>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单位控股。</w:t>
      </w:r>
    </w:p>
    <w:p w14:paraId="5C89195F">
      <w:pPr>
        <w:keepLines w:val="0"/>
        <w:kinsoku/>
        <w:bidi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1.3单位负责人：</w:t>
      </w:r>
      <w:r>
        <w:rPr>
          <w:rFonts w:hint="eastAsia" w:ascii="宋体" w:hAnsi="宋体" w:eastAsia="宋体" w:cs="宋体"/>
          <w:color w:val="auto"/>
          <w:sz w:val="24"/>
          <w:szCs w:val="24"/>
          <w:highlight w:val="none"/>
          <w:u w:val="single"/>
        </w:rPr>
        <w:t xml:space="preserve">                </w:t>
      </w:r>
    </w:p>
    <w:p w14:paraId="0258001D">
      <w:pPr>
        <w:keepLines w:val="0"/>
        <w:kinsoku/>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（是或否，没有填否）为采购项目提供整体设计、规范编制或者项目管理、监理、检测等服务的供应商。</w:t>
      </w:r>
    </w:p>
    <w:p w14:paraId="66A41786">
      <w:pPr>
        <w:keepLines w:val="0"/>
        <w:kinsoku/>
        <w:bidi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3.其他与本项目有关的利害关系说明：</w:t>
      </w:r>
      <w:r>
        <w:rPr>
          <w:rFonts w:hint="eastAsia" w:ascii="宋体" w:hAnsi="宋体" w:eastAsia="宋体" w:cs="宋体"/>
          <w:color w:val="auto"/>
          <w:sz w:val="24"/>
          <w:szCs w:val="24"/>
          <w:highlight w:val="none"/>
          <w:u w:val="single"/>
        </w:rPr>
        <w:t xml:space="preserve">                               </w:t>
      </w:r>
    </w:p>
    <w:p w14:paraId="13B52373">
      <w:pPr>
        <w:keepLines w:val="0"/>
        <w:kinsoku/>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我单位承诺以上说明真实有效，无虚假内容或隐瞒。</w:t>
      </w:r>
    </w:p>
    <w:p w14:paraId="337BAE11">
      <w:pPr>
        <w:keepLines w:val="0"/>
        <w:kinsoku/>
        <w:bidi w:val="0"/>
        <w:spacing w:line="440" w:lineRule="exact"/>
        <w:ind w:firstLine="240" w:firstLineChars="100"/>
        <w:rPr>
          <w:rFonts w:hint="eastAsia" w:ascii="宋体" w:hAnsi="宋体" w:eastAsia="宋体" w:cs="宋体"/>
          <w:color w:val="auto"/>
          <w:sz w:val="24"/>
          <w:szCs w:val="24"/>
          <w:highlight w:val="none"/>
        </w:rPr>
      </w:pPr>
    </w:p>
    <w:p w14:paraId="53653B83">
      <w:pPr>
        <w:pStyle w:val="17"/>
        <w:keepLines w:val="0"/>
        <w:kinsoku/>
        <w:bidi w:val="0"/>
        <w:spacing w:line="440" w:lineRule="exact"/>
        <w:rPr>
          <w:rFonts w:hint="eastAsia" w:ascii="宋体" w:hAnsi="宋体" w:eastAsia="宋体" w:cs="宋体"/>
          <w:color w:val="auto"/>
          <w:sz w:val="24"/>
          <w:szCs w:val="24"/>
          <w:highlight w:val="none"/>
        </w:rPr>
      </w:pPr>
    </w:p>
    <w:p w14:paraId="58031567">
      <w:pPr>
        <w:keepLines w:val="0"/>
        <w:kinsoku/>
        <w:bidi w:val="0"/>
        <w:spacing w:line="440" w:lineRule="exact"/>
        <w:ind w:firstLine="2400" w:firstLine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5F65DCE6">
      <w:pPr>
        <w:keepLines w:val="0"/>
        <w:kinsoku/>
        <w:bidi w:val="0"/>
        <w:spacing w:line="440" w:lineRule="exact"/>
        <w:ind w:firstLine="2480" w:firstLineChars="10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65322742">
      <w:pPr>
        <w:pStyle w:val="17"/>
        <w:keepLines w:val="0"/>
        <w:kinsoku/>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663F1FC">
      <w:pPr>
        <w:pStyle w:val="17"/>
        <w:keepLines w:val="0"/>
        <w:kinsoku/>
        <w:bidi w:val="0"/>
        <w:spacing w:line="440" w:lineRule="exact"/>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月  日</w:t>
      </w:r>
    </w:p>
    <w:p w14:paraId="4AB53A2E">
      <w:pPr>
        <w:keepLines w:val="0"/>
        <w:kinsoku/>
        <w:bidi w:val="0"/>
        <w:spacing w:line="440" w:lineRule="exact"/>
        <w:rPr>
          <w:rFonts w:hint="eastAsia" w:ascii="宋体" w:hAnsi="宋体" w:eastAsia="宋体" w:cs="宋体"/>
          <w:color w:val="auto"/>
          <w:sz w:val="24"/>
          <w:szCs w:val="24"/>
          <w:highlight w:val="none"/>
          <w:u w:val="single"/>
        </w:rPr>
      </w:pPr>
    </w:p>
    <w:p w14:paraId="722B71B2">
      <w:pPr>
        <w:pStyle w:val="17"/>
        <w:keepLines w:val="0"/>
        <w:kinsoku/>
        <w:bidi w:val="0"/>
        <w:spacing w:line="440" w:lineRule="exact"/>
        <w:rPr>
          <w:rFonts w:hint="eastAsia" w:ascii="宋体" w:hAnsi="宋体" w:eastAsia="宋体" w:cs="宋体"/>
          <w:color w:val="auto"/>
          <w:sz w:val="24"/>
          <w:szCs w:val="24"/>
          <w:highlight w:val="none"/>
          <w:u w:val="single"/>
        </w:rPr>
      </w:pPr>
    </w:p>
    <w:p w14:paraId="38D00CF2">
      <w:pPr>
        <w:keepLines w:val="0"/>
        <w:kinsoku/>
        <w:bidi w:val="0"/>
        <w:spacing w:line="440" w:lineRule="exact"/>
        <w:rPr>
          <w:rFonts w:hint="eastAsia" w:ascii="宋体" w:hAnsi="宋体" w:eastAsia="宋体" w:cs="宋体"/>
        </w:rPr>
      </w:pPr>
    </w:p>
    <w:p w14:paraId="47B1C230">
      <w:pPr>
        <w:pStyle w:val="17"/>
        <w:keepLines w:val="0"/>
        <w:kinsoku/>
        <w:bidi w:val="0"/>
        <w:spacing w:line="440" w:lineRule="exact"/>
        <w:rPr>
          <w:rFonts w:hint="eastAsia" w:ascii="宋体" w:hAnsi="宋体" w:eastAsia="宋体" w:cs="宋体"/>
        </w:rPr>
      </w:pPr>
    </w:p>
    <w:p w14:paraId="4C10129F">
      <w:pPr>
        <w:keepLines w:val="0"/>
        <w:kinsoku/>
        <w:bidi w:val="0"/>
        <w:spacing w:line="440" w:lineRule="exact"/>
        <w:rPr>
          <w:rFonts w:hint="eastAsia" w:ascii="宋体" w:hAnsi="宋体" w:eastAsia="宋体" w:cs="宋体"/>
        </w:rPr>
      </w:pPr>
    </w:p>
    <w:p w14:paraId="0613ADCC">
      <w:pPr>
        <w:pStyle w:val="17"/>
        <w:keepLines w:val="0"/>
        <w:kinsoku/>
        <w:bidi w:val="0"/>
        <w:spacing w:line="440" w:lineRule="exact"/>
        <w:rPr>
          <w:rFonts w:hint="eastAsia" w:ascii="宋体" w:hAnsi="宋体" w:eastAsia="宋体" w:cs="宋体"/>
        </w:rPr>
      </w:pPr>
    </w:p>
    <w:p w14:paraId="4E1ACD6F">
      <w:pPr>
        <w:keepLines w:val="0"/>
        <w:kinsoku/>
        <w:bidi w:val="0"/>
        <w:spacing w:line="440" w:lineRule="exact"/>
        <w:rPr>
          <w:rFonts w:hint="eastAsia" w:ascii="宋体" w:hAnsi="宋体" w:eastAsia="宋体" w:cs="宋体"/>
        </w:rPr>
      </w:pPr>
    </w:p>
    <w:p w14:paraId="61059CCA">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）本次招标不接受联合体</w:t>
      </w:r>
      <w:r>
        <w:rPr>
          <w:rFonts w:hint="eastAsia" w:ascii="宋体" w:hAnsi="宋体" w:cs="宋体"/>
          <w:b w:val="0"/>
          <w:bCs/>
          <w:color w:val="auto"/>
          <w:sz w:val="24"/>
          <w:szCs w:val="24"/>
          <w:lang w:val="en-US" w:eastAsia="zh-CN"/>
        </w:rPr>
        <w:t>谈判</w:t>
      </w:r>
      <w:r>
        <w:rPr>
          <w:rFonts w:hint="eastAsia" w:ascii="宋体" w:hAnsi="宋体" w:eastAsia="宋体" w:cs="宋体"/>
          <w:b w:val="0"/>
          <w:bCs/>
          <w:color w:val="auto"/>
          <w:sz w:val="24"/>
          <w:szCs w:val="24"/>
          <w:lang w:val="en-US" w:eastAsia="zh-CN"/>
        </w:rPr>
        <w:t>。</w:t>
      </w:r>
    </w:p>
    <w:p w14:paraId="264D8DB2">
      <w:pPr>
        <w:pStyle w:val="17"/>
        <w:keepLines w:val="0"/>
        <w:kinsoku/>
        <w:bidi w:val="0"/>
        <w:spacing w:line="440" w:lineRule="exact"/>
        <w:rPr>
          <w:rFonts w:hint="eastAsia" w:ascii="宋体" w:hAnsi="宋体" w:eastAsia="宋体" w:cs="宋体"/>
        </w:rPr>
      </w:pPr>
    </w:p>
    <w:p w14:paraId="380F94B7">
      <w:pPr>
        <w:keepLines w:val="0"/>
        <w:kinsoku/>
        <w:bidi w:val="0"/>
        <w:spacing w:line="440" w:lineRule="exact"/>
        <w:rPr>
          <w:rFonts w:hint="eastAsia" w:ascii="宋体" w:hAnsi="宋体" w:eastAsia="宋体" w:cs="宋体"/>
          <w:color w:val="auto"/>
          <w:highlight w:val="none"/>
          <w:lang w:val="en-US" w:eastAsia="zh-CN"/>
        </w:rPr>
      </w:pPr>
    </w:p>
    <w:p w14:paraId="121FBB83">
      <w:pPr>
        <w:pStyle w:val="5"/>
        <w:keepNext w:val="0"/>
        <w:keepLines w:val="0"/>
        <w:pageBreakBefore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非联合体投标声明</w:t>
      </w:r>
    </w:p>
    <w:p w14:paraId="4B483710">
      <w:pPr>
        <w:pStyle w:val="147"/>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(采购人)</w:t>
      </w:r>
      <w:r>
        <w:rPr>
          <w:rFonts w:hint="eastAsia" w:ascii="宋体" w:hAnsi="宋体" w:eastAsia="宋体" w:cs="宋体"/>
          <w:b/>
          <w:color w:val="auto"/>
          <w:sz w:val="24"/>
          <w:szCs w:val="24"/>
          <w:highlight w:val="none"/>
        </w:rPr>
        <w:t>：</w:t>
      </w:r>
    </w:p>
    <w:p w14:paraId="1A47AD39">
      <w:pPr>
        <w:pStyle w:val="14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工作，作出郑重声明：</w:t>
      </w:r>
    </w:p>
    <w:p w14:paraId="492FD3AF">
      <w:pPr>
        <w:pStyle w:val="14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报名材料及其后提供的一切材料都是真实的。</w:t>
      </w:r>
    </w:p>
    <w:p w14:paraId="19A042AC">
      <w:pPr>
        <w:pStyle w:val="14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二、本公司保证在本项目</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中不与其他单位围标、串标，不出让</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资格，不向采购人或</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成员行贿。</w:t>
      </w:r>
    </w:p>
    <w:p w14:paraId="7690708E">
      <w:pPr>
        <w:pStyle w:val="14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三、本公司没有处于被责令停业的状态；没有处于被建设行政主管部门取消投标资格的处罚期内；没有处于财产被接管、冻结、破产的状态；本公司没有在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报名截止时间前三年内被人民法院判决犯有行贿罪的记录。</w:t>
      </w:r>
    </w:p>
    <w:p w14:paraId="6921CFBF">
      <w:pPr>
        <w:pStyle w:val="14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四、本公司保证本项目并非联合体</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，本项目由本公司独立承担。本公司违反上述保证，或本声明陈述与事实不符，经查实，本公司愿意接受公开通报，承担由此带来的法律后果。</w:t>
      </w:r>
    </w:p>
    <w:p w14:paraId="3DC04D1A">
      <w:pPr>
        <w:pStyle w:val="14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1100FB7">
      <w:pPr>
        <w:pStyle w:val="148"/>
        <w:keepNext w:val="0"/>
        <w:keepLines w:val="0"/>
        <w:pageBreakBefore w:val="0"/>
        <w:kinsoku/>
        <w:wordWrap/>
        <w:overflowPunct/>
        <w:topLinePunct w:val="0"/>
        <w:autoSpaceDE/>
        <w:autoSpaceDN/>
        <w:bidi w:val="0"/>
        <w:adjustRightInd/>
        <w:snapToGrid/>
        <w:spacing w:before="0" w:beforeAutospacing="0" w:after="0" w:afterAutospacing="0" w:line="440" w:lineRule="exact"/>
        <w:ind w:right="1449" w:firstLine="2160" w:firstLineChars="900"/>
        <w:textAlignment w:val="auto"/>
        <w:rPr>
          <w:rFonts w:hint="eastAsia" w:ascii="宋体" w:hAnsi="宋体" w:eastAsia="宋体" w:cs="宋体"/>
          <w:color w:val="auto"/>
          <w:sz w:val="24"/>
          <w:szCs w:val="24"/>
          <w:highlight w:val="none"/>
        </w:rPr>
      </w:pPr>
    </w:p>
    <w:p w14:paraId="5F0A0FA9">
      <w:pPr>
        <w:pStyle w:val="148"/>
        <w:keepNext w:val="0"/>
        <w:keepLines w:val="0"/>
        <w:pageBreakBefore w:val="0"/>
        <w:kinsoku/>
        <w:wordWrap/>
        <w:overflowPunct/>
        <w:topLinePunct w:val="0"/>
        <w:autoSpaceDE/>
        <w:autoSpaceDN/>
        <w:bidi w:val="0"/>
        <w:adjustRightInd/>
        <w:snapToGrid/>
        <w:spacing w:before="0" w:beforeAutospacing="0" w:after="0" w:afterAutospacing="0" w:line="440" w:lineRule="exact"/>
        <w:ind w:right="1449" w:firstLine="2160" w:firstLineChars="900"/>
        <w:textAlignment w:val="auto"/>
        <w:rPr>
          <w:rFonts w:hint="eastAsia" w:ascii="宋体" w:hAnsi="宋体" w:eastAsia="宋体" w:cs="宋体"/>
          <w:color w:val="auto"/>
          <w:sz w:val="24"/>
          <w:szCs w:val="24"/>
          <w:highlight w:val="none"/>
        </w:rPr>
      </w:pPr>
    </w:p>
    <w:p w14:paraId="49F0D675">
      <w:pPr>
        <w:pStyle w:val="148"/>
        <w:keepNext w:val="0"/>
        <w:keepLines w:val="0"/>
        <w:pageBreakBefore w:val="0"/>
        <w:kinsoku/>
        <w:wordWrap/>
        <w:overflowPunct/>
        <w:topLinePunct w:val="0"/>
        <w:autoSpaceDE/>
        <w:autoSpaceDN/>
        <w:bidi w:val="0"/>
        <w:adjustRightInd/>
        <w:snapToGrid/>
        <w:spacing w:before="0" w:beforeAutospacing="0" w:after="0" w:afterAutospacing="0" w:line="440" w:lineRule="exact"/>
        <w:ind w:right="1449"/>
        <w:textAlignment w:val="auto"/>
        <w:rPr>
          <w:rFonts w:hint="eastAsia" w:ascii="宋体" w:hAnsi="宋体" w:eastAsia="宋体" w:cs="宋体"/>
          <w:b/>
          <w:bCs/>
          <w:color w:val="auto"/>
          <w:sz w:val="24"/>
          <w:szCs w:val="24"/>
          <w:highlight w:val="none"/>
        </w:rPr>
      </w:pPr>
    </w:p>
    <w:p w14:paraId="2E406571">
      <w:pPr>
        <w:pStyle w:val="148"/>
        <w:keepNext w:val="0"/>
        <w:keepLines w:val="0"/>
        <w:pageBreakBefore w:val="0"/>
        <w:kinsoku/>
        <w:wordWrap/>
        <w:overflowPunct/>
        <w:topLinePunct w:val="0"/>
        <w:autoSpaceDE/>
        <w:autoSpaceDN/>
        <w:bidi w:val="0"/>
        <w:adjustRightInd/>
        <w:snapToGrid/>
        <w:spacing w:before="0" w:beforeAutospacing="0" w:after="0" w:afterAutospacing="0" w:line="440" w:lineRule="exact"/>
        <w:ind w:right="8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声明企业：</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(企业公章)</w:t>
      </w:r>
    </w:p>
    <w:p w14:paraId="26D8F914">
      <w:pPr>
        <w:pStyle w:val="148"/>
        <w:keepNext w:val="0"/>
        <w:keepLines w:val="0"/>
        <w:pageBreakBefore w:val="0"/>
        <w:tabs>
          <w:tab w:val="left" w:pos="7770"/>
        </w:tabs>
        <w:kinsoku/>
        <w:wordWrap/>
        <w:overflowPunct/>
        <w:topLinePunct w:val="0"/>
        <w:autoSpaceDE/>
        <w:autoSpaceDN/>
        <w:bidi w:val="0"/>
        <w:adjustRightInd/>
        <w:snapToGrid/>
        <w:spacing w:before="0" w:beforeAutospacing="0" w:after="0" w:afterAutospacing="0" w:line="440" w:lineRule="exact"/>
        <w:ind w:right="-113"/>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zh-CN"/>
        </w:rPr>
        <w:t>法定代表人/负责人</w:t>
      </w:r>
      <w:r>
        <w:rPr>
          <w:rFonts w:hint="eastAsia" w:ascii="宋体" w:hAnsi="宋体" w:eastAsia="宋体" w:cs="宋体"/>
          <w:b w:val="0"/>
          <w:bCs w:val="0"/>
          <w:color w:val="auto"/>
          <w:sz w:val="24"/>
          <w:szCs w:val="24"/>
          <w:highlight w:val="none"/>
        </w:rPr>
        <w:t>或</w:t>
      </w:r>
      <w:r>
        <w:rPr>
          <w:rFonts w:hint="eastAsia" w:ascii="宋体" w:hAnsi="宋体" w:eastAsia="宋体" w:cs="宋体"/>
          <w:b w:val="0"/>
          <w:bCs w:val="0"/>
          <w:color w:val="auto"/>
          <w:sz w:val="24"/>
          <w:szCs w:val="24"/>
          <w:highlight w:val="none"/>
          <w:lang w:val="en-US" w:eastAsia="zh-CN"/>
        </w:rPr>
        <w:t>被</w:t>
      </w:r>
      <w:r>
        <w:rPr>
          <w:rFonts w:hint="eastAsia" w:ascii="宋体" w:hAnsi="宋体" w:eastAsia="宋体" w:cs="宋体"/>
          <w:b w:val="0"/>
          <w:bCs w:val="0"/>
          <w:color w:val="auto"/>
          <w:sz w:val="24"/>
          <w:szCs w:val="24"/>
          <w:highlight w:val="none"/>
        </w:rPr>
        <w:t>授权人：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签字或盖章</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4"/>
          <w:szCs w:val="24"/>
          <w:highlight w:val="none"/>
        </w:rPr>
        <w:t xml:space="preserve">     </w:t>
      </w:r>
    </w:p>
    <w:p w14:paraId="6B49965D">
      <w:pPr>
        <w:pStyle w:val="17"/>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日     期：     年   月    日</w:t>
      </w:r>
    </w:p>
    <w:p w14:paraId="32013BC2">
      <w:pPr>
        <w:keepLines w:val="0"/>
        <w:kinsoku/>
        <w:bidi w:val="0"/>
        <w:spacing w:line="440" w:lineRule="exact"/>
        <w:rPr>
          <w:rFonts w:hint="eastAsia" w:ascii="宋体" w:hAnsi="宋体" w:eastAsia="宋体" w:cs="宋体"/>
        </w:rPr>
      </w:pPr>
    </w:p>
    <w:p w14:paraId="0F948ACB">
      <w:pPr>
        <w:pStyle w:val="17"/>
        <w:keepLines w:val="0"/>
        <w:kinsoku/>
        <w:bidi w:val="0"/>
        <w:spacing w:line="440" w:lineRule="exact"/>
        <w:rPr>
          <w:rFonts w:hint="eastAsia" w:ascii="宋体" w:hAnsi="宋体" w:eastAsia="宋体" w:cs="宋体"/>
        </w:rPr>
      </w:pPr>
    </w:p>
    <w:p w14:paraId="421109B9">
      <w:pPr>
        <w:keepLines w:val="0"/>
        <w:kinsoku/>
        <w:bidi w:val="0"/>
        <w:spacing w:line="440" w:lineRule="exact"/>
        <w:rPr>
          <w:rFonts w:hint="eastAsia" w:ascii="宋体" w:hAnsi="宋体" w:eastAsia="宋体" w:cs="宋体"/>
        </w:rPr>
      </w:pPr>
    </w:p>
    <w:p w14:paraId="0AF27501">
      <w:pPr>
        <w:pStyle w:val="17"/>
        <w:keepLines w:val="0"/>
        <w:kinsoku/>
        <w:bidi w:val="0"/>
        <w:spacing w:line="440" w:lineRule="exact"/>
        <w:rPr>
          <w:rFonts w:hint="eastAsia" w:ascii="宋体" w:hAnsi="宋体" w:eastAsia="宋体" w:cs="宋体"/>
        </w:rPr>
      </w:pPr>
    </w:p>
    <w:p w14:paraId="195A5423">
      <w:pPr>
        <w:keepLines w:val="0"/>
        <w:kinsoku/>
        <w:bidi w:val="0"/>
        <w:spacing w:line="440" w:lineRule="exact"/>
        <w:rPr>
          <w:rFonts w:hint="eastAsia" w:ascii="宋体" w:hAnsi="宋体" w:eastAsia="宋体" w:cs="宋体"/>
        </w:rPr>
      </w:pPr>
    </w:p>
    <w:p w14:paraId="0C6476B7">
      <w:pPr>
        <w:pStyle w:val="17"/>
        <w:keepLines w:val="0"/>
        <w:kinsoku/>
        <w:bidi w:val="0"/>
        <w:spacing w:line="440" w:lineRule="exact"/>
        <w:rPr>
          <w:rFonts w:hint="eastAsia" w:ascii="宋体" w:hAnsi="宋体" w:eastAsia="宋体" w:cs="宋体"/>
        </w:rPr>
      </w:pPr>
    </w:p>
    <w:p w14:paraId="28C78992">
      <w:pPr>
        <w:keepLines w:val="0"/>
        <w:kinsoku/>
        <w:bidi w:val="0"/>
        <w:spacing w:line="440" w:lineRule="exact"/>
        <w:rPr>
          <w:rFonts w:hint="eastAsia" w:ascii="宋体" w:hAnsi="宋体" w:eastAsia="宋体" w:cs="宋体"/>
        </w:rPr>
      </w:pPr>
    </w:p>
    <w:p w14:paraId="3F25422B">
      <w:pPr>
        <w:pStyle w:val="17"/>
        <w:keepLines w:val="0"/>
        <w:kinsoku/>
        <w:bidi w:val="0"/>
        <w:spacing w:line="440" w:lineRule="exact"/>
        <w:rPr>
          <w:rFonts w:hint="eastAsia" w:ascii="宋体" w:hAnsi="宋体" w:eastAsia="宋体" w:cs="宋体"/>
        </w:rPr>
      </w:pPr>
    </w:p>
    <w:p w14:paraId="60C33389">
      <w:pPr>
        <w:keepLines w:val="0"/>
        <w:kinsoku/>
        <w:bidi w:val="0"/>
        <w:spacing w:line="440" w:lineRule="exact"/>
        <w:rPr>
          <w:rFonts w:hint="eastAsia" w:ascii="宋体" w:hAnsi="宋体" w:eastAsia="宋体" w:cs="宋体"/>
        </w:rPr>
      </w:pPr>
    </w:p>
    <w:p w14:paraId="420DB380">
      <w:pPr>
        <w:keepLines w:val="0"/>
        <w:kinsoku/>
        <w:autoSpaceDE w:val="0"/>
        <w:autoSpaceDN w:val="0"/>
        <w:bidi w:val="0"/>
        <w:adjustRightInd w:val="0"/>
        <w:spacing w:line="440" w:lineRule="exact"/>
        <w:jc w:val="center"/>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八</w:t>
      </w:r>
      <w:r>
        <w:rPr>
          <w:rFonts w:hint="eastAsia" w:ascii="宋体" w:hAnsi="宋体" w:eastAsia="宋体" w:cs="宋体"/>
          <w:b/>
          <w:bCs/>
          <w:color w:val="auto"/>
          <w:sz w:val="32"/>
          <w:szCs w:val="32"/>
          <w:lang w:val="en-US" w:eastAsia="zh-CN"/>
        </w:rPr>
        <w:t>部分 供应商</w:t>
      </w:r>
      <w:r>
        <w:rPr>
          <w:rFonts w:hint="eastAsia" w:ascii="宋体" w:hAnsi="宋体" w:eastAsia="宋体" w:cs="宋体"/>
          <w:b/>
          <w:bCs/>
          <w:color w:val="auto"/>
          <w:sz w:val="32"/>
          <w:szCs w:val="32"/>
          <w:lang w:val="zh-CN" w:eastAsia="zh-CN"/>
        </w:rPr>
        <w:t>承诺书</w:t>
      </w:r>
    </w:p>
    <w:p w14:paraId="5895D0A9">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val="zh-CN" w:eastAsia="zh-CN"/>
        </w:rPr>
        <w:t>政府采购供应商拒绝政府采购领域商业贿赂承诺书</w:t>
      </w:r>
    </w:p>
    <w:p w14:paraId="71379AFE">
      <w:pPr>
        <w:keepLines w:val="0"/>
        <w:kinsoku/>
        <w:bidi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为响应党中央、国务院关于治理政府采购领域商业贿赂行为的号召，我单位在此庄严承诺：</w:t>
      </w:r>
    </w:p>
    <w:p w14:paraId="6365D19D">
      <w:pPr>
        <w:keepLines w:val="0"/>
        <w:numPr>
          <w:ilvl w:val="0"/>
          <w:numId w:val="10"/>
        </w:numPr>
        <w:kinsoku/>
        <w:bidi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在参与政府采购活动中遵纪守法、诚信经营、公平竞标。</w:t>
      </w:r>
    </w:p>
    <w:p w14:paraId="1CDACD49">
      <w:pPr>
        <w:keepLines w:val="0"/>
        <w:numPr>
          <w:ilvl w:val="0"/>
          <w:numId w:val="10"/>
        </w:numPr>
        <w:kinsoku/>
        <w:bidi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不向采购人、采购代理机构和政府采购评审专家进行任何形式的商业贿赂以谋取交易机会。</w:t>
      </w:r>
    </w:p>
    <w:p w14:paraId="51433F16">
      <w:pPr>
        <w:keepLines w:val="0"/>
        <w:numPr>
          <w:ilvl w:val="0"/>
          <w:numId w:val="10"/>
        </w:numPr>
        <w:kinsoku/>
        <w:bidi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不向采购代理机构和采购人提供虚假资质文件或采用虚假应标方式参与政府采购市场竞争并谋取</w:t>
      </w:r>
      <w:r>
        <w:rPr>
          <w:rFonts w:hint="eastAsia" w:ascii="宋体" w:hAnsi="宋体" w:eastAsia="宋体" w:cs="宋体"/>
          <w:color w:val="auto"/>
          <w:kern w:val="0"/>
          <w:sz w:val="24"/>
          <w:szCs w:val="24"/>
          <w:lang w:val="en-US" w:eastAsia="zh-CN"/>
        </w:rPr>
        <w:t>中标</w:t>
      </w:r>
      <w:r>
        <w:rPr>
          <w:rFonts w:hint="eastAsia" w:ascii="宋体" w:hAnsi="宋体" w:eastAsia="宋体" w:cs="宋体"/>
          <w:color w:val="auto"/>
          <w:kern w:val="0"/>
          <w:sz w:val="24"/>
          <w:szCs w:val="24"/>
        </w:rPr>
        <w:t>、成交。</w:t>
      </w:r>
    </w:p>
    <w:p w14:paraId="1B1CC010">
      <w:pPr>
        <w:keepLines w:val="0"/>
        <w:numPr>
          <w:ilvl w:val="0"/>
          <w:numId w:val="10"/>
        </w:numPr>
        <w:kinsoku/>
        <w:bidi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不采取“围标、陪标”等商业欺诈手段获得政府采购</w:t>
      </w:r>
      <w:r>
        <w:rPr>
          <w:rFonts w:hint="eastAsia" w:ascii="宋体" w:hAnsi="宋体" w:eastAsia="宋体" w:cs="宋体"/>
          <w:color w:val="auto"/>
          <w:kern w:val="0"/>
          <w:sz w:val="24"/>
          <w:szCs w:val="24"/>
          <w:lang w:val="en-US" w:eastAsia="zh-CN"/>
        </w:rPr>
        <w:t>订</w:t>
      </w:r>
      <w:r>
        <w:rPr>
          <w:rFonts w:hint="eastAsia" w:ascii="宋体" w:hAnsi="宋体" w:eastAsia="宋体" w:cs="宋体"/>
          <w:color w:val="auto"/>
          <w:kern w:val="0"/>
          <w:sz w:val="24"/>
          <w:szCs w:val="24"/>
        </w:rPr>
        <w:t>单。</w:t>
      </w:r>
    </w:p>
    <w:p w14:paraId="27F64F48">
      <w:pPr>
        <w:keepLines w:val="0"/>
        <w:numPr>
          <w:ilvl w:val="0"/>
          <w:numId w:val="10"/>
        </w:numPr>
        <w:kinsoku/>
        <w:bidi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不采取不正当手段低毁、排挤其他供应商。</w:t>
      </w:r>
    </w:p>
    <w:p w14:paraId="2D03082E">
      <w:pPr>
        <w:keepLines w:val="0"/>
        <w:numPr>
          <w:ilvl w:val="0"/>
          <w:numId w:val="10"/>
        </w:numPr>
        <w:kinsoku/>
        <w:bidi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不在提供商品和服务时“偷梁换柱、以次充好”损害采购人的合法权益。</w:t>
      </w:r>
    </w:p>
    <w:p w14:paraId="2EBB7C2B">
      <w:pPr>
        <w:keepLines w:val="0"/>
        <w:numPr>
          <w:ilvl w:val="0"/>
          <w:numId w:val="10"/>
        </w:numPr>
        <w:kinsoku/>
        <w:bidi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不与采购人、采购代理机构、政府采购评审专家或其它供应商恶意串通，进行质疑和投诉，维护政府采购市场秩序。</w:t>
      </w:r>
    </w:p>
    <w:p w14:paraId="03E86F6F">
      <w:pPr>
        <w:keepLines w:val="0"/>
        <w:numPr>
          <w:ilvl w:val="0"/>
          <w:numId w:val="10"/>
        </w:numPr>
        <w:kinsoku/>
        <w:bidi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尊重和接受政府采购监督管理部门的监督和采购代理机构的招标要求，承担因违约行为给采购人造成的损失。</w:t>
      </w:r>
    </w:p>
    <w:p w14:paraId="7AD4A99C">
      <w:pPr>
        <w:keepLines w:val="0"/>
        <w:kinsoku/>
        <w:bidi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9、不发生其他有悖于政府采购公开、公平、公正和诚信原则的行为。</w:t>
      </w:r>
    </w:p>
    <w:p w14:paraId="4EAB3393">
      <w:pPr>
        <w:pStyle w:val="117"/>
        <w:keepLines w:val="0"/>
        <w:kinsoku/>
        <w:bidi w:val="0"/>
        <w:spacing w:line="440" w:lineRule="exact"/>
        <w:ind w:left="200" w:firstLine="0" w:firstLineChars="0"/>
        <w:rPr>
          <w:rFonts w:hint="eastAsia" w:ascii="宋体" w:hAnsi="宋体" w:eastAsia="宋体" w:cs="宋体"/>
          <w:color w:val="auto"/>
          <w:sz w:val="24"/>
          <w:szCs w:val="24"/>
        </w:rPr>
      </w:pPr>
    </w:p>
    <w:p w14:paraId="0CB7136C">
      <w:pPr>
        <w:keepLines w:val="0"/>
        <w:widowControl/>
        <w:tabs>
          <w:tab w:val="left" w:pos="2394"/>
        </w:tabs>
        <w:kinsoku/>
        <w:bidi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承诺单位：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（公      章）</w:t>
      </w:r>
    </w:p>
    <w:p w14:paraId="2314AD99">
      <w:pPr>
        <w:keepLines w:val="0"/>
        <w:widowControl/>
        <w:tabs>
          <w:tab w:val="left" w:pos="2394"/>
        </w:tabs>
        <w:kinsoku/>
        <w:bidi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法定代表人/负责人或被授权人：      （签字或盖章）</w:t>
      </w:r>
    </w:p>
    <w:p w14:paraId="40EBB7E1">
      <w:pPr>
        <w:keepLines w:val="0"/>
        <w:widowControl/>
        <w:tabs>
          <w:tab w:val="left" w:pos="2394"/>
        </w:tabs>
        <w:kinsoku/>
        <w:bidi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    址：                               </w:t>
      </w:r>
    </w:p>
    <w:p w14:paraId="0F54F12A">
      <w:pPr>
        <w:keepLines w:val="0"/>
        <w:widowControl/>
        <w:tabs>
          <w:tab w:val="left" w:pos="2394"/>
        </w:tabs>
        <w:kinsoku/>
        <w:bidi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邮    编：                               </w:t>
      </w:r>
    </w:p>
    <w:p w14:paraId="62857AE0">
      <w:pPr>
        <w:keepLines w:val="0"/>
        <w:tabs>
          <w:tab w:val="left" w:pos="5580"/>
        </w:tabs>
        <w:kinsoku/>
        <w:bidi w:val="0"/>
        <w:adjustRightInd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电    话： </w:t>
      </w:r>
    </w:p>
    <w:p w14:paraId="39436087">
      <w:pPr>
        <w:keepLines w:val="0"/>
        <w:tabs>
          <w:tab w:val="left" w:pos="5580"/>
        </w:tabs>
        <w:kinsoku/>
        <w:bidi w:val="0"/>
        <w:adjustRightInd w:val="0"/>
        <w:spacing w:line="440" w:lineRule="exact"/>
        <w:ind w:firstLine="480" w:firstLineChars="200"/>
        <w:rPr>
          <w:rFonts w:hint="eastAsia" w:ascii="宋体" w:hAnsi="宋体" w:eastAsia="宋体" w:cs="宋体"/>
          <w:color w:val="auto"/>
          <w:kern w:val="0"/>
          <w:sz w:val="28"/>
          <w:szCs w:val="28"/>
        </w:rPr>
      </w:pPr>
      <w:r>
        <w:rPr>
          <w:rFonts w:hint="eastAsia" w:ascii="宋体" w:hAnsi="宋体" w:cs="宋体"/>
          <w:color w:val="auto"/>
          <w:kern w:val="0"/>
          <w:sz w:val="24"/>
          <w:szCs w:val="24"/>
          <w:lang w:val="en-US" w:eastAsia="zh-CN"/>
        </w:rPr>
        <w:t>日    期：</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8"/>
          <w:szCs w:val="28"/>
        </w:rPr>
        <w:t xml:space="preserve">   </w:t>
      </w:r>
    </w:p>
    <w:p w14:paraId="4001F433">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b/>
          <w:bCs/>
          <w:color w:val="auto"/>
          <w:sz w:val="24"/>
          <w:szCs w:val="24"/>
          <w:lang w:val="en-US" w:eastAsia="zh-CN"/>
        </w:rPr>
      </w:pPr>
    </w:p>
    <w:p w14:paraId="0145F9FC">
      <w:pPr>
        <w:pStyle w:val="17"/>
        <w:keepLines w:val="0"/>
        <w:kinsoku/>
        <w:bidi w:val="0"/>
        <w:spacing w:line="440" w:lineRule="exact"/>
        <w:rPr>
          <w:rFonts w:hint="eastAsia" w:ascii="宋体" w:hAnsi="宋体" w:eastAsia="宋体" w:cs="宋体"/>
          <w:lang w:val="en-US" w:eastAsia="zh-CN"/>
        </w:rPr>
      </w:pPr>
    </w:p>
    <w:p w14:paraId="7B90DD13">
      <w:pPr>
        <w:pStyle w:val="17"/>
        <w:keepLines w:val="0"/>
        <w:kinsoku/>
        <w:bidi w:val="0"/>
        <w:spacing w:line="440" w:lineRule="exact"/>
        <w:rPr>
          <w:rFonts w:hint="eastAsia" w:ascii="宋体" w:hAnsi="宋体" w:eastAsia="宋体" w:cs="宋体"/>
          <w:lang w:val="en-US" w:eastAsia="zh-CN"/>
        </w:rPr>
      </w:pPr>
    </w:p>
    <w:p w14:paraId="392B044F">
      <w:pPr>
        <w:rPr>
          <w:rFonts w:hint="eastAsia" w:ascii="宋体" w:hAnsi="宋体" w:eastAsia="宋体" w:cs="宋体"/>
          <w:lang w:val="en-US" w:eastAsia="zh-CN"/>
        </w:rPr>
      </w:pPr>
    </w:p>
    <w:p w14:paraId="50ED8309">
      <w:pPr>
        <w:pStyle w:val="17"/>
        <w:rPr>
          <w:rFonts w:hint="eastAsia" w:ascii="宋体" w:hAnsi="宋体" w:eastAsia="宋体" w:cs="宋体"/>
          <w:lang w:val="en-US" w:eastAsia="zh-CN"/>
        </w:rPr>
      </w:pPr>
    </w:p>
    <w:p w14:paraId="40166083">
      <w:pPr>
        <w:rPr>
          <w:rFonts w:hint="eastAsia" w:ascii="宋体" w:hAnsi="宋体" w:eastAsia="宋体" w:cs="宋体"/>
          <w:lang w:val="en-US" w:eastAsia="zh-CN"/>
        </w:rPr>
      </w:pPr>
    </w:p>
    <w:p w14:paraId="2221C235">
      <w:pPr>
        <w:pStyle w:val="17"/>
        <w:rPr>
          <w:rFonts w:hint="eastAsia" w:ascii="宋体" w:hAnsi="宋体" w:eastAsia="宋体" w:cs="宋体"/>
          <w:lang w:val="en-US" w:eastAsia="zh-CN"/>
        </w:rPr>
      </w:pPr>
    </w:p>
    <w:p w14:paraId="3F48E7F1">
      <w:pPr>
        <w:rPr>
          <w:rFonts w:hint="eastAsia" w:ascii="宋体" w:hAnsi="宋体" w:eastAsia="宋体" w:cs="宋体"/>
          <w:lang w:val="en-US" w:eastAsia="zh-CN"/>
        </w:rPr>
      </w:pPr>
    </w:p>
    <w:p w14:paraId="508CD61F">
      <w:pPr>
        <w:pStyle w:val="17"/>
        <w:rPr>
          <w:rFonts w:hint="eastAsia" w:ascii="宋体" w:hAnsi="宋体" w:eastAsia="宋体" w:cs="宋体"/>
          <w:lang w:val="en-US" w:eastAsia="zh-CN"/>
        </w:rPr>
      </w:pPr>
    </w:p>
    <w:p w14:paraId="66239357">
      <w:pPr>
        <w:rPr>
          <w:rFonts w:hint="eastAsia"/>
          <w:lang w:val="en-US" w:eastAsia="zh-CN"/>
        </w:rPr>
      </w:pPr>
    </w:p>
    <w:p w14:paraId="154EC8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1" w:firstLineChars="10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highlight w:val="none"/>
          <w:lang w:val="zh-CN"/>
        </w:rPr>
        <w:t>供应商参与</w:t>
      </w:r>
      <w:r>
        <w:rPr>
          <w:rFonts w:hint="eastAsia" w:ascii="宋体" w:hAnsi="宋体" w:cs="宋体"/>
          <w:b/>
          <w:bCs/>
          <w:color w:val="auto"/>
          <w:sz w:val="24"/>
          <w:szCs w:val="24"/>
          <w:highlight w:val="none"/>
          <w:lang w:val="zh-CN"/>
        </w:rPr>
        <w:t>谈判</w:t>
      </w:r>
      <w:r>
        <w:rPr>
          <w:rFonts w:hint="eastAsia" w:ascii="宋体" w:hAnsi="宋体" w:eastAsia="宋体" w:cs="宋体"/>
          <w:b/>
          <w:bCs/>
          <w:color w:val="auto"/>
          <w:sz w:val="24"/>
          <w:szCs w:val="24"/>
          <w:highlight w:val="none"/>
          <w:lang w:val="zh-CN"/>
        </w:rPr>
        <w:t>的承诺函</w:t>
      </w:r>
    </w:p>
    <w:p w14:paraId="1F2D8F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single"/>
        </w:rPr>
        <w:t>致：（采购人）</w:t>
      </w:r>
    </w:p>
    <w:p w14:paraId="76FB8428">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我公司作为本次采购项目的供应商，根据</w:t>
      </w:r>
      <w:r>
        <w:rPr>
          <w:rFonts w:hint="eastAsia" w:ascii="宋体" w:hAnsi="宋体" w:cs="宋体"/>
          <w:color w:val="auto"/>
          <w:spacing w:val="4"/>
          <w:sz w:val="24"/>
          <w:szCs w:val="24"/>
          <w:highlight w:val="none"/>
          <w:u w:val="none"/>
          <w:lang w:eastAsia="zh-CN"/>
        </w:rPr>
        <w:t>竞争性谈判文件</w:t>
      </w:r>
      <w:r>
        <w:rPr>
          <w:rFonts w:hint="eastAsia" w:ascii="宋体" w:hAnsi="宋体" w:eastAsia="宋体" w:cs="宋体"/>
          <w:color w:val="auto"/>
          <w:spacing w:val="4"/>
          <w:sz w:val="24"/>
          <w:szCs w:val="24"/>
          <w:highlight w:val="none"/>
          <w:u w:val="none"/>
        </w:rPr>
        <w:t>要求，现郑重承诺如下：</w:t>
      </w:r>
    </w:p>
    <w:p w14:paraId="53E8AA9F">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一、具备《中华人民共和国政府采购法》第二十二条第一款和本项目规定的条件：</w:t>
      </w:r>
    </w:p>
    <w:p w14:paraId="0E81F508">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（一）具有独立承担民事责任的能力；</w:t>
      </w:r>
    </w:p>
    <w:p w14:paraId="680465C4">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（二）具有良好的商业信誉和健全的财务会计制度；</w:t>
      </w:r>
    </w:p>
    <w:p w14:paraId="7ED31009">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（三）具有履行合同所必需的设备和专业技术能力；</w:t>
      </w:r>
    </w:p>
    <w:p w14:paraId="70458470">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（四）有依法缴纳税收和社会保障资金的良好记录；</w:t>
      </w:r>
    </w:p>
    <w:p w14:paraId="54FA7034">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（五）参加政府采购活动前三年内，在经营活动中没有重大违法记录；</w:t>
      </w:r>
    </w:p>
    <w:p w14:paraId="652E337C">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（六）法律、行政法规规定的其他条件；</w:t>
      </w:r>
    </w:p>
    <w:p w14:paraId="31994CA5">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二、完全接受和满足本项目</w:t>
      </w:r>
      <w:r>
        <w:rPr>
          <w:rFonts w:hint="eastAsia" w:ascii="宋体" w:hAnsi="宋体" w:cs="宋体"/>
          <w:color w:val="auto"/>
          <w:spacing w:val="4"/>
          <w:sz w:val="24"/>
          <w:szCs w:val="24"/>
          <w:highlight w:val="none"/>
          <w:u w:val="none"/>
          <w:lang w:eastAsia="zh-CN"/>
        </w:rPr>
        <w:t>竞争性谈判文件</w:t>
      </w:r>
      <w:r>
        <w:rPr>
          <w:rFonts w:hint="eastAsia" w:ascii="宋体" w:hAnsi="宋体" w:eastAsia="宋体" w:cs="宋体"/>
          <w:color w:val="auto"/>
          <w:spacing w:val="4"/>
          <w:sz w:val="24"/>
          <w:szCs w:val="24"/>
          <w:highlight w:val="none"/>
          <w:u w:val="none"/>
        </w:rPr>
        <w:t>中规定的实质性要求，如对</w:t>
      </w:r>
      <w:r>
        <w:rPr>
          <w:rFonts w:hint="eastAsia" w:ascii="宋体" w:hAnsi="宋体" w:cs="宋体"/>
          <w:color w:val="auto"/>
          <w:spacing w:val="4"/>
          <w:sz w:val="24"/>
          <w:szCs w:val="24"/>
          <w:highlight w:val="none"/>
          <w:u w:val="none"/>
          <w:lang w:eastAsia="zh-CN"/>
        </w:rPr>
        <w:t>竞争性谈判文件</w:t>
      </w:r>
      <w:r>
        <w:rPr>
          <w:rFonts w:hint="eastAsia" w:ascii="宋体" w:hAnsi="宋体" w:eastAsia="宋体" w:cs="宋体"/>
          <w:color w:val="auto"/>
          <w:spacing w:val="4"/>
          <w:sz w:val="24"/>
          <w:szCs w:val="24"/>
          <w:highlight w:val="none"/>
          <w:u w:val="none"/>
        </w:rPr>
        <w:t>有异议，已经按照</w:t>
      </w:r>
      <w:r>
        <w:rPr>
          <w:rFonts w:hint="eastAsia" w:ascii="宋体" w:hAnsi="宋体" w:cs="宋体"/>
          <w:color w:val="auto"/>
          <w:spacing w:val="4"/>
          <w:sz w:val="24"/>
          <w:szCs w:val="24"/>
          <w:highlight w:val="none"/>
          <w:u w:val="none"/>
          <w:lang w:eastAsia="zh-CN"/>
        </w:rPr>
        <w:t>竞争性谈判文件</w:t>
      </w:r>
      <w:r>
        <w:rPr>
          <w:rFonts w:hint="eastAsia" w:ascii="宋体" w:hAnsi="宋体" w:eastAsia="宋体" w:cs="宋体"/>
          <w:color w:val="auto"/>
          <w:spacing w:val="4"/>
          <w:sz w:val="24"/>
          <w:szCs w:val="24"/>
          <w:highlight w:val="none"/>
          <w:u w:val="none"/>
        </w:rPr>
        <w:t>要求进行答疑，不存在对</w:t>
      </w:r>
      <w:r>
        <w:rPr>
          <w:rFonts w:hint="eastAsia" w:ascii="宋体" w:hAnsi="宋体" w:cs="宋体"/>
          <w:color w:val="auto"/>
          <w:spacing w:val="4"/>
          <w:sz w:val="24"/>
          <w:szCs w:val="24"/>
          <w:highlight w:val="none"/>
          <w:u w:val="none"/>
          <w:lang w:eastAsia="zh-CN"/>
        </w:rPr>
        <w:t>竞争性谈判文件</w:t>
      </w:r>
      <w:r>
        <w:rPr>
          <w:rFonts w:hint="eastAsia" w:ascii="宋体" w:hAnsi="宋体" w:eastAsia="宋体" w:cs="宋体"/>
          <w:color w:val="auto"/>
          <w:spacing w:val="4"/>
          <w:sz w:val="24"/>
          <w:szCs w:val="24"/>
          <w:highlight w:val="none"/>
          <w:u w:val="none"/>
        </w:rPr>
        <w:t>有异议的同时并参加</w:t>
      </w:r>
      <w:r>
        <w:rPr>
          <w:rFonts w:hint="eastAsia" w:ascii="宋体" w:hAnsi="宋体" w:cs="宋体"/>
          <w:color w:val="auto"/>
          <w:spacing w:val="4"/>
          <w:sz w:val="24"/>
          <w:szCs w:val="24"/>
          <w:highlight w:val="none"/>
          <w:u w:val="none"/>
          <w:lang w:eastAsia="zh-CN"/>
        </w:rPr>
        <w:t>谈判</w:t>
      </w:r>
      <w:r>
        <w:rPr>
          <w:rFonts w:hint="eastAsia" w:ascii="宋体" w:hAnsi="宋体" w:eastAsia="宋体" w:cs="宋体"/>
          <w:color w:val="auto"/>
          <w:spacing w:val="4"/>
          <w:sz w:val="24"/>
          <w:szCs w:val="24"/>
          <w:highlight w:val="none"/>
          <w:u w:val="none"/>
        </w:rPr>
        <w:t>会议以求侥幸成交或者为实现其他非法目的的行为；</w:t>
      </w:r>
    </w:p>
    <w:p w14:paraId="784706B8">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三、参加本次政府采购活动，不存在与单位负责人为同一人或者存在直接控股、管理关系的其他供应商参与同一合同项下的政府采购活动的行为；</w:t>
      </w:r>
    </w:p>
    <w:p w14:paraId="72C4DF33">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四、参加本次采购活动，不存在为采购项目提供整体设计、规范编制、项目管理、检测等服务活动；</w:t>
      </w:r>
    </w:p>
    <w:p w14:paraId="5313DD99">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五、参加本次采购活动，不存在和其他供应商在同一合同项下的采购项目中，同事委托同一自然人、同一单位人员作为代理人的行为；</w:t>
      </w:r>
    </w:p>
    <w:p w14:paraId="03B432A0">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六、供应商参加本次政府采购活动要求在近三年内供应商和其法定代表人没有行贿犯罪行为；</w:t>
      </w:r>
    </w:p>
    <w:p w14:paraId="4A0F61D8">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七、参加本次政府采购活动，不存在联合体；</w:t>
      </w:r>
    </w:p>
    <w:p w14:paraId="1BBC63D0">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八、存在下列行为之一的我单位接受相关部门的处理：</w:t>
      </w:r>
    </w:p>
    <w:p w14:paraId="01905BA0">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w:t>
      </w:r>
      <w:r>
        <w:rPr>
          <w:rFonts w:hint="eastAsia" w:ascii="宋体" w:hAnsi="宋体" w:cs="宋体"/>
          <w:color w:val="auto"/>
          <w:spacing w:val="4"/>
          <w:sz w:val="24"/>
          <w:szCs w:val="24"/>
          <w:highlight w:val="none"/>
          <w:u w:val="none"/>
          <w:lang w:eastAsia="zh-CN"/>
        </w:rPr>
        <w:t>谈判</w:t>
      </w:r>
      <w:r>
        <w:rPr>
          <w:rFonts w:hint="eastAsia" w:ascii="宋体" w:hAnsi="宋体" w:eastAsia="宋体" w:cs="宋体"/>
          <w:color w:val="auto"/>
          <w:spacing w:val="4"/>
          <w:sz w:val="24"/>
          <w:szCs w:val="24"/>
          <w:highlight w:val="none"/>
          <w:u w:val="none"/>
        </w:rPr>
        <w:t>有效期内撤销</w:t>
      </w:r>
      <w:r>
        <w:rPr>
          <w:rFonts w:hint="eastAsia" w:ascii="宋体" w:hAnsi="宋体" w:cs="宋体"/>
          <w:color w:val="auto"/>
          <w:spacing w:val="4"/>
          <w:sz w:val="24"/>
          <w:szCs w:val="24"/>
          <w:highlight w:val="none"/>
          <w:u w:val="none"/>
          <w:lang w:eastAsia="zh-CN"/>
        </w:rPr>
        <w:t>竞争性谈判响应文件</w:t>
      </w:r>
      <w:r>
        <w:rPr>
          <w:rFonts w:hint="eastAsia" w:ascii="宋体" w:hAnsi="宋体" w:eastAsia="宋体" w:cs="宋体"/>
          <w:color w:val="auto"/>
          <w:spacing w:val="4"/>
          <w:sz w:val="24"/>
          <w:szCs w:val="24"/>
          <w:highlight w:val="none"/>
          <w:u w:val="none"/>
        </w:rPr>
        <w:t>的；</w:t>
      </w:r>
    </w:p>
    <w:p w14:paraId="6D66D008">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（二）在采购人确定成交供应商前放弃成交候选人资格的；</w:t>
      </w:r>
    </w:p>
    <w:p w14:paraId="655FCCDF">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（三）成交供应商的原因未能按照</w:t>
      </w:r>
      <w:r>
        <w:rPr>
          <w:rFonts w:hint="eastAsia" w:ascii="宋体" w:hAnsi="宋体" w:cs="宋体"/>
          <w:color w:val="auto"/>
          <w:spacing w:val="4"/>
          <w:sz w:val="24"/>
          <w:szCs w:val="24"/>
          <w:highlight w:val="none"/>
          <w:u w:val="none"/>
          <w:lang w:eastAsia="zh-CN"/>
        </w:rPr>
        <w:t>竞争性谈判文件</w:t>
      </w:r>
      <w:r>
        <w:rPr>
          <w:rFonts w:hint="eastAsia" w:ascii="宋体" w:hAnsi="宋体" w:eastAsia="宋体" w:cs="宋体"/>
          <w:color w:val="auto"/>
          <w:spacing w:val="4"/>
          <w:sz w:val="24"/>
          <w:szCs w:val="24"/>
          <w:highlight w:val="none"/>
          <w:u w:val="none"/>
        </w:rPr>
        <w:t>规定与采购人签订采购合同；</w:t>
      </w:r>
    </w:p>
    <w:p w14:paraId="4A501AE3">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（四）成交供应商的原因未能按照</w:t>
      </w:r>
      <w:r>
        <w:rPr>
          <w:rFonts w:hint="eastAsia" w:ascii="宋体" w:hAnsi="宋体" w:cs="宋体"/>
          <w:color w:val="auto"/>
          <w:spacing w:val="4"/>
          <w:sz w:val="24"/>
          <w:szCs w:val="24"/>
          <w:highlight w:val="none"/>
          <w:u w:val="none"/>
          <w:lang w:eastAsia="zh-CN"/>
        </w:rPr>
        <w:t>竞争性谈判文件</w:t>
      </w:r>
      <w:r>
        <w:rPr>
          <w:rFonts w:hint="eastAsia" w:ascii="宋体" w:hAnsi="宋体" w:eastAsia="宋体" w:cs="宋体"/>
          <w:color w:val="auto"/>
          <w:spacing w:val="4"/>
          <w:sz w:val="24"/>
          <w:szCs w:val="24"/>
          <w:highlight w:val="none"/>
          <w:u w:val="none"/>
        </w:rPr>
        <w:t>规定交纳履约担保；</w:t>
      </w:r>
    </w:p>
    <w:p w14:paraId="727FDD90">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（五）在</w:t>
      </w:r>
      <w:r>
        <w:rPr>
          <w:rFonts w:hint="eastAsia" w:ascii="宋体" w:hAnsi="宋体" w:cs="宋体"/>
          <w:color w:val="auto"/>
          <w:spacing w:val="4"/>
          <w:sz w:val="24"/>
          <w:szCs w:val="24"/>
          <w:highlight w:val="none"/>
          <w:u w:val="none"/>
          <w:lang w:eastAsia="zh-CN"/>
        </w:rPr>
        <w:t>竞争性谈判响应文件</w:t>
      </w:r>
      <w:r>
        <w:rPr>
          <w:rFonts w:hint="eastAsia" w:ascii="宋体" w:hAnsi="宋体" w:eastAsia="宋体" w:cs="宋体"/>
          <w:color w:val="auto"/>
          <w:spacing w:val="4"/>
          <w:sz w:val="24"/>
          <w:szCs w:val="24"/>
          <w:highlight w:val="none"/>
          <w:u w:val="none"/>
        </w:rPr>
        <w:t>中提供虚假材料谋取成交；</w:t>
      </w:r>
    </w:p>
    <w:p w14:paraId="71C16238">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（六）与采购人、其他供应商或者</w:t>
      </w:r>
      <w:r>
        <w:rPr>
          <w:rFonts w:hint="eastAsia" w:ascii="宋体" w:hAnsi="宋体" w:eastAsia="宋体" w:cs="宋体"/>
          <w:color w:val="auto"/>
          <w:spacing w:val="4"/>
          <w:sz w:val="24"/>
          <w:szCs w:val="24"/>
          <w:highlight w:val="none"/>
          <w:u w:val="none"/>
          <w:lang w:eastAsia="zh-CN"/>
        </w:rPr>
        <w:t>采购代理机构</w:t>
      </w:r>
      <w:r>
        <w:rPr>
          <w:rFonts w:hint="eastAsia" w:ascii="宋体" w:hAnsi="宋体" w:eastAsia="宋体" w:cs="宋体"/>
          <w:color w:val="auto"/>
          <w:spacing w:val="4"/>
          <w:sz w:val="24"/>
          <w:szCs w:val="24"/>
          <w:highlight w:val="none"/>
          <w:u w:val="none"/>
        </w:rPr>
        <w:t>恶意串通的；</w:t>
      </w:r>
    </w:p>
    <w:p w14:paraId="16717B3C">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（七）</w:t>
      </w:r>
      <w:r>
        <w:rPr>
          <w:rFonts w:hint="eastAsia" w:ascii="宋体" w:hAnsi="宋体" w:cs="宋体"/>
          <w:color w:val="auto"/>
          <w:spacing w:val="4"/>
          <w:sz w:val="24"/>
          <w:szCs w:val="24"/>
          <w:highlight w:val="none"/>
          <w:u w:val="none"/>
          <w:lang w:eastAsia="zh-CN"/>
        </w:rPr>
        <w:t>谈判</w:t>
      </w:r>
      <w:r>
        <w:rPr>
          <w:rFonts w:hint="eastAsia" w:ascii="宋体" w:hAnsi="宋体" w:eastAsia="宋体" w:cs="宋体"/>
          <w:color w:val="auto"/>
          <w:spacing w:val="4"/>
          <w:sz w:val="24"/>
          <w:szCs w:val="24"/>
          <w:highlight w:val="none"/>
          <w:u w:val="none"/>
        </w:rPr>
        <w:t>有效期内，供应商在政府采购活动中有违法、违规、违纪行为。</w:t>
      </w:r>
    </w:p>
    <w:p w14:paraId="0BC916CD">
      <w:pPr>
        <w:keepNext w:val="0"/>
        <w:keepLines w:val="0"/>
        <w:pageBreakBefore w:val="0"/>
        <w:widowControl w:val="0"/>
        <w:kinsoku/>
        <w:wordWrap/>
        <w:overflowPunct/>
        <w:topLinePunct w:val="0"/>
        <w:autoSpaceDE/>
        <w:autoSpaceDN/>
        <w:bidi w:val="0"/>
        <w:adjustRightInd/>
        <w:snapToGrid/>
        <w:spacing w:line="44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由此产生的一切法律行为和后果对采购人、</w:t>
      </w:r>
      <w:r>
        <w:rPr>
          <w:rFonts w:hint="eastAsia" w:ascii="宋体" w:hAnsi="宋体" w:eastAsia="宋体" w:cs="宋体"/>
          <w:color w:val="auto"/>
          <w:spacing w:val="4"/>
          <w:sz w:val="24"/>
          <w:szCs w:val="24"/>
          <w:highlight w:val="none"/>
          <w:u w:val="none"/>
          <w:lang w:eastAsia="zh-CN"/>
        </w:rPr>
        <w:t>采购代理机构</w:t>
      </w:r>
      <w:r>
        <w:rPr>
          <w:rFonts w:hint="eastAsia" w:ascii="宋体" w:hAnsi="宋体" w:eastAsia="宋体" w:cs="宋体"/>
          <w:color w:val="auto"/>
          <w:spacing w:val="4"/>
          <w:sz w:val="24"/>
          <w:szCs w:val="24"/>
          <w:highlight w:val="none"/>
          <w:u w:val="none"/>
        </w:rPr>
        <w:t>、其他供应商造成的损失由我公司承担。</w:t>
      </w:r>
    </w:p>
    <w:p w14:paraId="0EC3B03E">
      <w:pPr>
        <w:keepNext w:val="0"/>
        <w:keepLines w:val="0"/>
        <w:pageBreakBefore w:val="0"/>
        <w:widowControl w:val="0"/>
        <w:kinsoku/>
        <w:wordWrap/>
        <w:overflowPunct/>
        <w:topLinePunct w:val="0"/>
        <w:autoSpaceDE/>
        <w:autoSpaceDN/>
        <w:bidi w:val="0"/>
        <w:adjustRightInd/>
        <w:snapToGrid/>
        <w:spacing w:line="440" w:lineRule="exact"/>
        <w:ind w:firstLine="498"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pacing w:val="4"/>
          <w:sz w:val="24"/>
          <w:szCs w:val="24"/>
          <w:highlight w:val="none"/>
          <w:u w:val="none"/>
        </w:rPr>
        <w:t>本公司对上述承诺的内容事项真实性负责，如经查实上述承诺的事项存在虚假，我公司承担因此造成一切法律责任。</w:t>
      </w:r>
    </w:p>
    <w:p w14:paraId="6246EF17">
      <w:pPr>
        <w:pStyle w:val="4"/>
        <w:keepNext w:val="0"/>
        <w:keepLines w:val="0"/>
        <w:widowControl w:val="0"/>
        <w:kinsoku/>
        <w:bidi w:val="0"/>
        <w:spacing w:line="440" w:lineRule="exact"/>
        <w:ind w:left="0"/>
        <w:jc w:val="center"/>
        <w:rPr>
          <w:rFonts w:hint="eastAsia" w:ascii="宋体" w:hAnsi="宋体" w:eastAsia="宋体" w:cs="宋体"/>
          <w:color w:val="auto"/>
          <w:sz w:val="24"/>
          <w:szCs w:val="24"/>
          <w:highlight w:val="none"/>
        </w:rPr>
      </w:pPr>
    </w:p>
    <w:p w14:paraId="0F8CC9E8">
      <w:pPr>
        <w:pStyle w:val="5"/>
        <w:keepLines w:val="0"/>
        <w:kinsoku/>
        <w:bidi w:val="0"/>
        <w:spacing w:line="440" w:lineRule="exact"/>
        <w:rPr>
          <w:rFonts w:hint="eastAsia" w:ascii="宋体" w:hAnsi="宋体" w:eastAsia="宋体" w:cs="宋体"/>
          <w:color w:val="auto"/>
          <w:sz w:val="24"/>
          <w:szCs w:val="24"/>
          <w:highlight w:val="none"/>
        </w:rPr>
      </w:pPr>
    </w:p>
    <w:p w14:paraId="6617B5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供  应  商：</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eastAsia="zh-CN"/>
        </w:rPr>
        <w:t>（</w:t>
      </w:r>
      <w:r>
        <w:rPr>
          <w:rFonts w:hint="eastAsia" w:ascii="宋体" w:hAnsi="宋体" w:eastAsia="宋体" w:cs="宋体"/>
          <w:color w:val="auto"/>
          <w:spacing w:val="4"/>
          <w:sz w:val="24"/>
          <w:szCs w:val="24"/>
          <w:highlight w:val="none"/>
          <w:u w:val="none"/>
          <w:lang w:val="en-US" w:eastAsia="zh-CN"/>
        </w:rPr>
        <w:t>企业公章</w:t>
      </w:r>
      <w:r>
        <w:rPr>
          <w:rFonts w:hint="eastAsia" w:ascii="宋体" w:hAnsi="宋体" w:eastAsia="宋体" w:cs="宋体"/>
          <w:color w:val="auto"/>
          <w:spacing w:val="4"/>
          <w:sz w:val="24"/>
          <w:szCs w:val="24"/>
          <w:highlight w:val="none"/>
          <w:u w:val="none"/>
          <w:lang w:eastAsia="zh-CN"/>
        </w:rPr>
        <w:t>）</w:t>
      </w:r>
    </w:p>
    <w:p w14:paraId="20D914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法定代表人/负责人或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eastAsia="zh-CN"/>
        </w:rPr>
        <w:t>（</w:t>
      </w:r>
      <w:r>
        <w:rPr>
          <w:rFonts w:hint="eastAsia" w:ascii="宋体" w:hAnsi="宋体" w:eastAsia="宋体" w:cs="宋体"/>
          <w:color w:val="auto"/>
          <w:spacing w:val="4"/>
          <w:sz w:val="24"/>
          <w:szCs w:val="24"/>
          <w:highlight w:val="none"/>
        </w:rPr>
        <w:t>签字或盖章</w:t>
      </w:r>
      <w:r>
        <w:rPr>
          <w:rFonts w:hint="eastAsia" w:ascii="宋体" w:hAnsi="宋体" w:eastAsia="宋体" w:cs="宋体"/>
          <w:color w:val="auto"/>
          <w:spacing w:val="4"/>
          <w:sz w:val="24"/>
          <w:szCs w:val="24"/>
          <w:highlight w:val="none"/>
          <w:lang w:eastAsia="zh-CN"/>
        </w:rPr>
        <w:t>）</w:t>
      </w:r>
    </w:p>
    <w:p w14:paraId="7A6604CA">
      <w:pPr>
        <w:pStyle w:val="2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b w:val="0"/>
          <w:bCs w:val="0"/>
          <w:color w:val="auto"/>
          <w:sz w:val="24"/>
          <w:szCs w:val="24"/>
          <w:highlight w:val="none"/>
        </w:rPr>
        <w:t xml:space="preserve">     年   月    日</w:t>
      </w:r>
    </w:p>
    <w:p w14:paraId="208E7389">
      <w:pPr>
        <w:pStyle w:val="4"/>
        <w:keepNext/>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Cs w:val="28"/>
          <w:lang w:val="en-US" w:eastAsia="zh-CN"/>
        </w:rPr>
      </w:pPr>
    </w:p>
    <w:p w14:paraId="5F963D29">
      <w:pPr>
        <w:pStyle w:val="5"/>
        <w:keepLines w:val="0"/>
        <w:kinsoku/>
        <w:bidi w:val="0"/>
        <w:spacing w:line="440" w:lineRule="exact"/>
        <w:rPr>
          <w:rFonts w:hint="eastAsia" w:ascii="宋体" w:hAnsi="宋体" w:eastAsia="宋体" w:cs="宋体"/>
          <w:b/>
          <w:bCs/>
          <w:color w:val="auto"/>
          <w:szCs w:val="28"/>
          <w:lang w:val="en-US" w:eastAsia="zh-CN"/>
        </w:rPr>
      </w:pPr>
    </w:p>
    <w:p w14:paraId="70C1AA47">
      <w:pPr>
        <w:keepLines w:val="0"/>
        <w:kinsoku/>
        <w:bidi w:val="0"/>
        <w:spacing w:line="440" w:lineRule="exact"/>
        <w:rPr>
          <w:rFonts w:hint="eastAsia" w:ascii="宋体" w:hAnsi="宋体" w:eastAsia="宋体" w:cs="宋体"/>
          <w:b/>
          <w:bCs/>
          <w:color w:val="auto"/>
          <w:szCs w:val="28"/>
          <w:lang w:val="en-US" w:eastAsia="zh-CN"/>
        </w:rPr>
      </w:pPr>
    </w:p>
    <w:p w14:paraId="16CA73A0">
      <w:pPr>
        <w:pStyle w:val="17"/>
        <w:keepLines w:val="0"/>
        <w:kinsoku/>
        <w:bidi w:val="0"/>
        <w:spacing w:line="440" w:lineRule="exact"/>
        <w:rPr>
          <w:rFonts w:hint="eastAsia" w:ascii="宋体" w:hAnsi="宋体" w:eastAsia="宋体" w:cs="宋体"/>
          <w:b/>
          <w:bCs/>
          <w:color w:val="auto"/>
          <w:szCs w:val="28"/>
          <w:lang w:val="en-US" w:eastAsia="zh-CN"/>
        </w:rPr>
      </w:pPr>
    </w:p>
    <w:p w14:paraId="0D57C7C4">
      <w:pPr>
        <w:keepLines w:val="0"/>
        <w:kinsoku/>
        <w:bidi w:val="0"/>
        <w:spacing w:line="440" w:lineRule="exact"/>
        <w:rPr>
          <w:rFonts w:hint="eastAsia" w:ascii="宋体" w:hAnsi="宋体" w:eastAsia="宋体" w:cs="宋体"/>
          <w:b/>
          <w:bCs/>
          <w:color w:val="auto"/>
          <w:szCs w:val="28"/>
          <w:lang w:val="en-US" w:eastAsia="zh-CN"/>
        </w:rPr>
      </w:pPr>
    </w:p>
    <w:p w14:paraId="0780D1E7">
      <w:pPr>
        <w:pStyle w:val="17"/>
        <w:keepLines w:val="0"/>
        <w:kinsoku/>
        <w:bidi w:val="0"/>
        <w:spacing w:line="440" w:lineRule="exact"/>
        <w:rPr>
          <w:rFonts w:hint="eastAsia" w:ascii="宋体" w:hAnsi="宋体" w:eastAsia="宋体" w:cs="宋体"/>
          <w:b/>
          <w:bCs/>
          <w:color w:val="auto"/>
          <w:szCs w:val="28"/>
          <w:lang w:val="en-US" w:eastAsia="zh-CN"/>
        </w:rPr>
      </w:pPr>
    </w:p>
    <w:p w14:paraId="455935B7">
      <w:pPr>
        <w:keepLines w:val="0"/>
        <w:kinsoku/>
        <w:bidi w:val="0"/>
        <w:spacing w:line="440" w:lineRule="exact"/>
        <w:rPr>
          <w:rFonts w:hint="eastAsia" w:ascii="宋体" w:hAnsi="宋体" w:eastAsia="宋体" w:cs="宋体"/>
          <w:b/>
          <w:bCs/>
          <w:color w:val="auto"/>
          <w:szCs w:val="28"/>
          <w:lang w:val="en-US" w:eastAsia="zh-CN"/>
        </w:rPr>
      </w:pPr>
    </w:p>
    <w:p w14:paraId="0B7608A6">
      <w:pPr>
        <w:pStyle w:val="17"/>
        <w:keepLines w:val="0"/>
        <w:kinsoku/>
        <w:bidi w:val="0"/>
        <w:spacing w:line="440" w:lineRule="exact"/>
        <w:rPr>
          <w:rFonts w:hint="eastAsia" w:ascii="宋体" w:hAnsi="宋体" w:eastAsia="宋体" w:cs="宋体"/>
          <w:b/>
          <w:bCs/>
          <w:color w:val="auto"/>
          <w:szCs w:val="28"/>
          <w:lang w:val="en-US" w:eastAsia="zh-CN"/>
        </w:rPr>
      </w:pPr>
    </w:p>
    <w:p w14:paraId="3459930F">
      <w:pPr>
        <w:keepLines w:val="0"/>
        <w:kinsoku/>
        <w:bidi w:val="0"/>
        <w:spacing w:line="440" w:lineRule="exact"/>
        <w:rPr>
          <w:rFonts w:hint="eastAsia" w:ascii="宋体" w:hAnsi="宋体" w:eastAsia="宋体" w:cs="宋体"/>
          <w:b/>
          <w:bCs/>
          <w:color w:val="auto"/>
          <w:szCs w:val="28"/>
          <w:lang w:val="en-US" w:eastAsia="zh-CN"/>
        </w:rPr>
      </w:pPr>
    </w:p>
    <w:p w14:paraId="02E11A81">
      <w:pPr>
        <w:pStyle w:val="17"/>
        <w:keepLines w:val="0"/>
        <w:kinsoku/>
        <w:bidi w:val="0"/>
        <w:spacing w:line="440" w:lineRule="exact"/>
        <w:rPr>
          <w:rFonts w:hint="eastAsia" w:ascii="宋体" w:hAnsi="宋体" w:eastAsia="宋体" w:cs="宋体"/>
          <w:b/>
          <w:bCs/>
          <w:color w:val="auto"/>
          <w:szCs w:val="28"/>
          <w:lang w:val="en-US" w:eastAsia="zh-CN"/>
        </w:rPr>
      </w:pPr>
    </w:p>
    <w:p w14:paraId="02E3E244">
      <w:pPr>
        <w:keepLines w:val="0"/>
        <w:kinsoku/>
        <w:bidi w:val="0"/>
        <w:spacing w:line="440" w:lineRule="exact"/>
        <w:rPr>
          <w:rFonts w:hint="eastAsia" w:ascii="宋体" w:hAnsi="宋体" w:eastAsia="宋体" w:cs="宋体"/>
          <w:b/>
          <w:bCs/>
          <w:color w:val="auto"/>
          <w:szCs w:val="28"/>
          <w:lang w:val="en-US" w:eastAsia="zh-CN"/>
        </w:rPr>
      </w:pPr>
    </w:p>
    <w:p w14:paraId="3D91F42A">
      <w:pPr>
        <w:pStyle w:val="17"/>
        <w:keepLines w:val="0"/>
        <w:kinsoku/>
        <w:bidi w:val="0"/>
        <w:spacing w:line="440" w:lineRule="exact"/>
        <w:rPr>
          <w:rFonts w:hint="eastAsia" w:ascii="宋体" w:hAnsi="宋体" w:eastAsia="宋体" w:cs="宋体"/>
          <w:b/>
          <w:bCs/>
          <w:color w:val="auto"/>
          <w:szCs w:val="28"/>
          <w:lang w:val="en-US" w:eastAsia="zh-CN"/>
        </w:rPr>
      </w:pPr>
    </w:p>
    <w:p w14:paraId="2EAB0BA7">
      <w:pPr>
        <w:keepLines w:val="0"/>
        <w:kinsoku/>
        <w:bidi w:val="0"/>
        <w:spacing w:line="440" w:lineRule="exact"/>
        <w:rPr>
          <w:rFonts w:hint="eastAsia" w:ascii="宋体" w:hAnsi="宋体" w:eastAsia="宋体" w:cs="宋体"/>
          <w:b/>
          <w:bCs/>
          <w:color w:val="auto"/>
          <w:szCs w:val="28"/>
          <w:lang w:val="en-US" w:eastAsia="zh-CN"/>
        </w:rPr>
      </w:pPr>
    </w:p>
    <w:p w14:paraId="3D2DA349">
      <w:pPr>
        <w:pStyle w:val="17"/>
        <w:keepLines w:val="0"/>
        <w:kinsoku/>
        <w:bidi w:val="0"/>
        <w:spacing w:line="440" w:lineRule="exact"/>
        <w:rPr>
          <w:rFonts w:hint="eastAsia" w:ascii="宋体" w:hAnsi="宋体" w:eastAsia="宋体" w:cs="宋体"/>
          <w:b/>
          <w:bCs/>
          <w:color w:val="auto"/>
          <w:szCs w:val="28"/>
          <w:lang w:val="en-US" w:eastAsia="zh-CN"/>
        </w:rPr>
      </w:pPr>
    </w:p>
    <w:p w14:paraId="2004AAF8">
      <w:pPr>
        <w:keepLines w:val="0"/>
        <w:kinsoku/>
        <w:bidi w:val="0"/>
        <w:spacing w:line="440" w:lineRule="exact"/>
        <w:rPr>
          <w:rFonts w:hint="eastAsia" w:ascii="宋体" w:hAnsi="宋体" w:eastAsia="宋体" w:cs="宋体"/>
          <w:b/>
          <w:bCs/>
          <w:color w:val="auto"/>
          <w:szCs w:val="28"/>
          <w:lang w:val="en-US" w:eastAsia="zh-CN"/>
        </w:rPr>
      </w:pPr>
    </w:p>
    <w:p w14:paraId="7F2C5791">
      <w:pPr>
        <w:pStyle w:val="17"/>
        <w:keepLines w:val="0"/>
        <w:kinsoku/>
        <w:bidi w:val="0"/>
        <w:spacing w:line="440" w:lineRule="exact"/>
        <w:rPr>
          <w:rFonts w:hint="eastAsia" w:ascii="宋体" w:hAnsi="宋体" w:eastAsia="宋体" w:cs="宋体"/>
          <w:b/>
          <w:bCs/>
          <w:color w:val="auto"/>
          <w:szCs w:val="28"/>
          <w:lang w:val="en-US" w:eastAsia="zh-CN"/>
        </w:rPr>
      </w:pPr>
    </w:p>
    <w:p w14:paraId="70362B60">
      <w:pPr>
        <w:keepLines w:val="0"/>
        <w:kinsoku/>
        <w:bidi w:val="0"/>
        <w:spacing w:line="440" w:lineRule="exact"/>
        <w:rPr>
          <w:rFonts w:hint="eastAsia" w:ascii="宋体" w:hAnsi="宋体" w:eastAsia="宋体" w:cs="宋体"/>
          <w:lang w:val="en-US" w:eastAsia="zh-CN"/>
        </w:rPr>
      </w:pPr>
    </w:p>
    <w:p w14:paraId="0528F8BE">
      <w:pPr>
        <w:pStyle w:val="5"/>
        <w:keepLines w:val="0"/>
        <w:kinsoku/>
        <w:bidi w:val="0"/>
        <w:spacing w:line="440" w:lineRule="exact"/>
        <w:rPr>
          <w:rFonts w:hint="eastAsia" w:ascii="宋体" w:hAnsi="宋体" w:eastAsia="宋体" w:cs="宋体"/>
          <w:lang w:val="en-US" w:eastAsia="zh-CN"/>
        </w:rPr>
      </w:pPr>
    </w:p>
    <w:p w14:paraId="787EA6BE">
      <w:pPr>
        <w:keepLines w:val="0"/>
        <w:kinsoku/>
        <w:bidi w:val="0"/>
        <w:spacing w:line="440" w:lineRule="exact"/>
        <w:rPr>
          <w:rFonts w:hint="eastAsia" w:ascii="宋体" w:hAnsi="宋体" w:eastAsia="宋体" w:cs="宋体"/>
          <w:b/>
          <w:bCs/>
          <w:color w:val="auto"/>
          <w:szCs w:val="28"/>
          <w:lang w:val="en-US" w:eastAsia="zh-CN"/>
        </w:rPr>
      </w:pPr>
    </w:p>
    <w:p w14:paraId="4D82449E">
      <w:pPr>
        <w:pStyle w:val="17"/>
        <w:keepLines w:val="0"/>
        <w:kinsoku/>
        <w:bidi w:val="0"/>
        <w:spacing w:line="440" w:lineRule="exact"/>
        <w:rPr>
          <w:rFonts w:hint="eastAsia" w:ascii="宋体" w:hAnsi="宋体" w:eastAsia="宋体" w:cs="宋体"/>
          <w:b/>
          <w:bCs/>
          <w:color w:val="auto"/>
          <w:szCs w:val="28"/>
          <w:lang w:val="en-US" w:eastAsia="zh-CN"/>
        </w:rPr>
      </w:pPr>
    </w:p>
    <w:p w14:paraId="16C3BEC9">
      <w:pPr>
        <w:keepLines w:val="0"/>
        <w:kinsoku/>
        <w:bidi w:val="0"/>
        <w:spacing w:line="440" w:lineRule="exact"/>
        <w:rPr>
          <w:rFonts w:hint="eastAsia" w:ascii="宋体" w:hAnsi="宋体" w:eastAsia="宋体" w:cs="宋体"/>
          <w:b/>
          <w:bCs/>
          <w:color w:val="auto"/>
          <w:szCs w:val="28"/>
          <w:lang w:val="en-US" w:eastAsia="zh-CN"/>
        </w:rPr>
      </w:pPr>
    </w:p>
    <w:p w14:paraId="7CE17B73">
      <w:pPr>
        <w:pStyle w:val="17"/>
        <w:keepLines w:val="0"/>
        <w:kinsoku/>
        <w:bidi w:val="0"/>
        <w:spacing w:line="440" w:lineRule="exact"/>
        <w:rPr>
          <w:rFonts w:hint="eastAsia" w:ascii="宋体" w:hAnsi="宋体" w:eastAsia="宋体" w:cs="宋体"/>
          <w:b/>
          <w:bCs/>
          <w:color w:val="auto"/>
          <w:szCs w:val="28"/>
          <w:lang w:val="en-US" w:eastAsia="zh-CN"/>
        </w:rPr>
      </w:pPr>
    </w:p>
    <w:p w14:paraId="60ABF1B7">
      <w:pPr>
        <w:keepLines w:val="0"/>
        <w:kinsoku/>
        <w:bidi w:val="0"/>
        <w:spacing w:line="440" w:lineRule="exact"/>
        <w:rPr>
          <w:rFonts w:hint="eastAsia" w:ascii="宋体" w:hAnsi="宋体" w:eastAsia="宋体" w:cs="宋体"/>
          <w:lang w:val="en-US" w:eastAsia="zh-CN"/>
        </w:rPr>
      </w:pPr>
    </w:p>
    <w:p w14:paraId="7868CF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1" w:firstLineChars="100"/>
        <w:jc w:val="center"/>
        <w:textAlignment w:val="auto"/>
        <w:outlineLvl w:val="9"/>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eastAsia="zh-CN"/>
        </w:rPr>
        <w:t>供应商书面声明</w:t>
      </w:r>
    </w:p>
    <w:p w14:paraId="16A2CC8D">
      <w:pPr>
        <w:keepLines w:val="0"/>
        <w:kinsoku/>
        <w:autoSpaceDE w:val="0"/>
        <w:autoSpaceDN w:val="0"/>
        <w:bidi w:val="0"/>
        <w:adjustRightInd w:val="0"/>
        <w:spacing w:line="440" w:lineRule="exact"/>
        <w:jc w:val="center"/>
        <w:rPr>
          <w:rFonts w:hint="eastAsia" w:ascii="宋体" w:hAnsi="宋体" w:eastAsia="宋体" w:cs="宋体"/>
          <w:b/>
          <w:bCs/>
          <w:color w:val="auto"/>
          <w:sz w:val="28"/>
          <w:szCs w:val="28"/>
          <w:lang w:val="zh-CN"/>
        </w:rPr>
      </w:pPr>
    </w:p>
    <w:p w14:paraId="5DC3146E">
      <w:pPr>
        <w:pStyle w:val="17"/>
        <w:keepLines w:val="0"/>
        <w:kinsoku/>
        <w:bidi w:val="0"/>
        <w:spacing w:line="440" w:lineRule="exact"/>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泾阳县政府采购中心</w:t>
      </w:r>
      <w:r>
        <w:rPr>
          <w:rFonts w:hint="eastAsia" w:ascii="宋体" w:hAnsi="宋体" w:eastAsia="宋体" w:cs="宋体"/>
          <w:color w:val="auto"/>
          <w:sz w:val="24"/>
          <w:szCs w:val="24"/>
        </w:rPr>
        <w:t>：</w:t>
      </w:r>
    </w:p>
    <w:p w14:paraId="4F7580FE">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作为参加贵单位组织的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的供应商，本公司郑重承诺：</w:t>
      </w:r>
    </w:p>
    <w:p w14:paraId="2A2BE53B">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1、在参加本项目</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之前不存在被依法禁止经营行为、财产被接管或冻结的情况，如有隐瞒实情，愿承担一切责任及后果。</w:t>
      </w:r>
    </w:p>
    <w:p w14:paraId="1DF5083D">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2、近三年受到有关行政主管部门的行政处理、不良行为记录为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次（没有填零），如有隐瞒实情，愿承担一切责任及后果。</w:t>
      </w:r>
    </w:p>
    <w:p w14:paraId="0E51F31E">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3、参加本次</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提交的所有资质证明文件及业绩证明文件是真实的、有效的，如有隐瞒实情，愿承担一切责任及后果。</w:t>
      </w:r>
    </w:p>
    <w:p w14:paraId="0F5AB996">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宋体" w:hAnsi="宋体" w:eastAsia="宋体" w:cs="宋体"/>
          <w:b/>
          <w:color w:val="auto"/>
          <w:sz w:val="24"/>
          <w:szCs w:val="24"/>
        </w:rPr>
      </w:pPr>
    </w:p>
    <w:p w14:paraId="39E7AAF2">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宋体" w:hAnsi="宋体" w:eastAsia="宋体" w:cs="宋体"/>
          <w:b/>
          <w:color w:val="auto"/>
          <w:sz w:val="24"/>
          <w:szCs w:val="24"/>
        </w:rPr>
      </w:pPr>
    </w:p>
    <w:p w14:paraId="06E0D963">
      <w:pPr>
        <w:keepNext w:val="0"/>
        <w:keepLines w:val="0"/>
        <w:pageBreakBefore w:val="0"/>
        <w:widowControl w:val="0"/>
        <w:kinsoku/>
        <w:wordWrap/>
        <w:overflowPunct/>
        <w:topLinePunct w:val="0"/>
        <w:bidi w:val="0"/>
        <w:adjustRightInd w:val="0"/>
        <w:snapToGrid w:val="0"/>
        <w:spacing w:line="44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供应商（单位公章）：                           </w:t>
      </w:r>
    </w:p>
    <w:p w14:paraId="47602DA6">
      <w:pPr>
        <w:keepNext w:val="0"/>
        <w:keepLines w:val="0"/>
        <w:pageBreakBefore w:val="0"/>
        <w:widowControl w:val="0"/>
        <w:kinsoku/>
        <w:wordWrap/>
        <w:overflowPunct/>
        <w:topLinePunct w:val="0"/>
        <w:bidi w:val="0"/>
        <w:adjustRightInd w:val="0"/>
        <w:snapToGrid w:val="0"/>
        <w:spacing w:line="440" w:lineRule="exact"/>
        <w:ind w:firstLine="372" w:firstLineChars="15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z w:val="24"/>
          <w:szCs w:val="24"/>
        </w:rPr>
        <w:t>（签字或盖章）</w:t>
      </w:r>
      <w:r>
        <w:rPr>
          <w:rFonts w:hint="eastAsia" w:ascii="宋体" w:hAnsi="宋体" w:eastAsia="宋体" w:cs="宋体"/>
          <w:color w:val="auto"/>
          <w:spacing w:val="4"/>
          <w:sz w:val="24"/>
          <w:szCs w:val="24"/>
          <w:highlight w:val="none"/>
        </w:rPr>
        <w:t>：</w:t>
      </w:r>
    </w:p>
    <w:p w14:paraId="678EB699">
      <w:pPr>
        <w:keepNext w:val="0"/>
        <w:keepLines w:val="0"/>
        <w:pageBreakBefore w:val="0"/>
        <w:widowControl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val="en-US" w:eastAsia="zh-CN"/>
        </w:rPr>
        <w:t>日</w:t>
      </w:r>
    </w:p>
    <w:p w14:paraId="70A27F27">
      <w:pPr>
        <w:pStyle w:val="17"/>
        <w:keepLines w:val="0"/>
        <w:kinsoku/>
        <w:bidi w:val="0"/>
        <w:spacing w:line="440" w:lineRule="exact"/>
        <w:rPr>
          <w:rFonts w:hint="eastAsia" w:ascii="宋体" w:hAnsi="宋体" w:eastAsia="宋体" w:cs="宋体"/>
          <w:color w:val="auto"/>
          <w:sz w:val="24"/>
          <w:szCs w:val="24"/>
          <w:u w:val="single"/>
        </w:rPr>
      </w:pPr>
    </w:p>
    <w:p w14:paraId="6AE8D44D">
      <w:pPr>
        <w:keepLines w:val="0"/>
        <w:kinsoku/>
        <w:bidi w:val="0"/>
        <w:spacing w:line="440" w:lineRule="exact"/>
        <w:rPr>
          <w:rFonts w:hint="eastAsia" w:ascii="宋体" w:hAnsi="宋体" w:eastAsia="宋体" w:cs="宋体"/>
          <w:color w:val="auto"/>
          <w:highlight w:val="yellow"/>
          <w:u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4011601F">
      <w:pPr>
        <w:keepLines w:val="0"/>
        <w:kinsoku/>
        <w:autoSpaceDE w:val="0"/>
        <w:autoSpaceDN w:val="0"/>
        <w:bidi w:val="0"/>
        <w:adjustRightInd w:val="0"/>
        <w:spacing w:line="440" w:lineRule="exact"/>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九</w:t>
      </w:r>
      <w:r>
        <w:rPr>
          <w:rFonts w:hint="eastAsia" w:ascii="宋体" w:hAnsi="宋体" w:eastAsia="宋体" w:cs="宋体"/>
          <w:b/>
          <w:bCs/>
          <w:color w:val="auto"/>
          <w:sz w:val="32"/>
          <w:szCs w:val="32"/>
          <w:lang w:val="en-US" w:eastAsia="zh-CN"/>
        </w:rPr>
        <w:t>部分 其他资料</w:t>
      </w:r>
    </w:p>
    <w:p w14:paraId="01EED289">
      <w:pPr>
        <w:pStyle w:val="34"/>
        <w:keepNext w:val="0"/>
        <w:keepLines w:val="0"/>
        <w:pageBreakBefore w:val="0"/>
        <w:widowControl w:val="0"/>
        <w:numPr>
          <w:ilvl w:val="0"/>
          <w:numId w:val="0"/>
        </w:numPr>
        <w:kinsoku/>
        <w:wordWrap/>
        <w:overflowPunct/>
        <w:topLinePunct w:val="0"/>
        <w:autoSpaceDE/>
        <w:autoSpaceDN/>
        <w:bidi w:val="0"/>
        <w:adjustRightInd w:val="0"/>
        <w:snapToGrid/>
        <w:spacing w:after="0" w:line="440" w:lineRule="exact"/>
        <w:textAlignment w:val="baseline"/>
        <w:rPr>
          <w:rFonts w:hint="eastAsia" w:ascii="宋体" w:hAnsi="宋体" w:eastAsia="宋体" w:cs="宋体"/>
          <w:color w:val="auto"/>
          <w:kern w:val="2"/>
          <w:sz w:val="24"/>
          <w:szCs w:val="24"/>
          <w:lang w:val="en-US" w:eastAsia="zh-CN" w:bidi="ar-SA"/>
        </w:rPr>
      </w:pPr>
    </w:p>
    <w:p w14:paraId="560E9DE0">
      <w:pPr>
        <w:pStyle w:val="34"/>
        <w:keepNext w:val="0"/>
        <w:keepLines w:val="0"/>
        <w:pageBreakBefore w:val="0"/>
        <w:widowControl w:val="0"/>
        <w:numPr>
          <w:ilvl w:val="0"/>
          <w:numId w:val="0"/>
        </w:numPr>
        <w:kinsoku/>
        <w:wordWrap/>
        <w:overflowPunct/>
        <w:topLinePunct w:val="0"/>
        <w:autoSpaceDE/>
        <w:autoSpaceDN/>
        <w:bidi w:val="0"/>
        <w:adjustRightInd w:val="0"/>
        <w:snapToGrid/>
        <w:spacing w:after="0" w:line="440" w:lineRule="exac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1、基本存款账户开户许可证（基本账户信息表）。</w:t>
      </w:r>
    </w:p>
    <w:p w14:paraId="02A13B30">
      <w:pPr>
        <w:pStyle w:val="34"/>
        <w:keepNext w:val="0"/>
        <w:keepLines w:val="0"/>
        <w:pageBreakBefore w:val="0"/>
        <w:widowControl w:val="0"/>
        <w:numPr>
          <w:ilvl w:val="0"/>
          <w:numId w:val="0"/>
        </w:numPr>
        <w:kinsoku/>
        <w:wordWrap/>
        <w:overflowPunct/>
        <w:topLinePunct w:val="0"/>
        <w:autoSpaceDE/>
        <w:autoSpaceDN/>
        <w:bidi w:val="0"/>
        <w:adjustRightInd w:val="0"/>
        <w:snapToGrid/>
        <w:spacing w:after="0" w:line="440" w:lineRule="exac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2、依据</w:t>
      </w:r>
      <w:r>
        <w:rPr>
          <w:rFonts w:hint="eastAsia" w:ascii="宋体" w:hAnsi="宋体" w:cs="宋体"/>
          <w:color w:val="auto"/>
          <w:kern w:val="2"/>
          <w:sz w:val="24"/>
          <w:szCs w:val="24"/>
          <w:lang w:val="en-US" w:eastAsia="zh-CN" w:bidi="ar-SA"/>
        </w:rPr>
        <w:t>竞争性谈判文件</w:t>
      </w:r>
      <w:r>
        <w:rPr>
          <w:rFonts w:hint="eastAsia" w:ascii="宋体" w:hAnsi="宋体" w:eastAsia="宋体" w:cs="宋体"/>
          <w:color w:val="auto"/>
          <w:kern w:val="2"/>
          <w:sz w:val="24"/>
          <w:szCs w:val="24"/>
          <w:lang w:val="en-US" w:eastAsia="zh-CN" w:bidi="ar-SA"/>
        </w:rPr>
        <w:t>要求，供应商认为有必要说明的其他内容。</w:t>
      </w:r>
    </w:p>
    <w:p w14:paraId="6F9AE0A1">
      <w:pPr>
        <w:pStyle w:val="34"/>
        <w:keepNext w:val="0"/>
        <w:keepLines w:val="0"/>
        <w:pageBreakBefore w:val="0"/>
        <w:widowControl w:val="0"/>
        <w:numPr>
          <w:ilvl w:val="0"/>
          <w:numId w:val="0"/>
        </w:numPr>
        <w:kinsoku/>
        <w:wordWrap/>
        <w:overflowPunct/>
        <w:topLinePunct w:val="0"/>
        <w:autoSpaceDE/>
        <w:autoSpaceDN/>
        <w:bidi w:val="0"/>
        <w:adjustRightInd w:val="0"/>
        <w:snapToGrid/>
        <w:spacing w:after="0" w:line="440" w:lineRule="exac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3、其他可以证明供应商实力的文件。</w:t>
      </w:r>
    </w:p>
    <w:p w14:paraId="1FC12A73">
      <w:pPr>
        <w:pStyle w:val="34"/>
        <w:numPr>
          <w:ilvl w:val="0"/>
          <w:numId w:val="0"/>
        </w:numPr>
        <w:rPr>
          <w:rFonts w:hint="eastAsia" w:ascii="宋体" w:hAnsi="宋体" w:eastAsia="宋体" w:cs="宋体"/>
          <w:lang w:val="en-US" w:eastAsia="zh-CN"/>
        </w:rPr>
      </w:pPr>
    </w:p>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101B3"/>
  <w:p w14:paraId="76CF62F8">
    <w:pPr>
      <w:pStyle w:val="25"/>
      <w:tabs>
        <w:tab w:val="right" w:pos="9135"/>
        <w:tab w:val="clear" w:pos="8306"/>
      </w:tabs>
      <w:ind w:right="-6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FD24A">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F290E">
    <w:pPr>
      <w:pStyle w:val="25"/>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46E84">
    <w:pPr>
      <w:pStyle w:val="25"/>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08857">
    <w:r>
      <w:rPr>
        <w:sz w:val="21"/>
      </w:rPr>
      <w:pict>
        <v:shape id="_x0000_s4107" o:spid="_x0000_s410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70BE5BA">
                <w:pPr>
                  <w:pStyle w:val="25"/>
                </w:pPr>
                <w:r>
                  <w:fldChar w:fldCharType="begin"/>
                </w:r>
                <w:r>
                  <w:instrText xml:space="preserve"> PAGE  \* MERGEFORMAT </w:instrText>
                </w:r>
                <w:r>
                  <w:fldChar w:fldCharType="separate"/>
                </w:r>
                <w:r>
                  <w:t>2</w:t>
                </w:r>
                <w:r>
                  <w:fldChar w:fldCharType="end"/>
                </w:r>
              </w:p>
            </w:txbxContent>
          </v:textbox>
        </v:shape>
      </w:pict>
    </w:r>
  </w:p>
  <w:p w14:paraId="6693F634">
    <w:pPr>
      <w:pStyle w:val="25"/>
      <w:tabs>
        <w:tab w:val="right" w:pos="9135"/>
        <w:tab w:val="clear" w:pos="8306"/>
      </w:tabs>
      <w:ind w:right="-6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6B9E7">
    <w:pPr>
      <w:pStyle w:val="25"/>
      <w:rPr>
        <w:rFonts w:hint="eastAsia"/>
        <w:lang w:eastAsia="zh-CN"/>
      </w:rPr>
    </w:pPr>
    <w:r>
      <w:rPr>
        <w:sz w:val="18"/>
      </w:rPr>
      <w:pict>
        <v:shape id="_x0000_s4108" o:spid="_x0000_s410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E2DB24A">
                <w:pPr>
                  <w:pStyle w:val="25"/>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B97D">
    <w:pPr>
      <w:pStyle w:val="25"/>
      <w:rPr>
        <w:rFonts w:hint="eastAsia"/>
      </w:rPr>
    </w:pPr>
    <w:r>
      <w:rPr>
        <w:sz w:val="18"/>
      </w:rPr>
      <w:pict>
        <v:shape id="_x0000_s4109" o:spid="_x0000_s410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29049D0">
                <w:pPr>
                  <w:pStyle w:val="25"/>
                </w:pPr>
                <w:r>
                  <w:fldChar w:fldCharType="begin"/>
                </w:r>
                <w:r>
                  <w:instrText xml:space="preserve"> PAGE  \* MERGEFORMAT </w:instrText>
                </w:r>
                <w:r>
                  <w:fldChar w:fldCharType="separate"/>
                </w:r>
                <w:r>
                  <w:t>11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84F11">
    <w:pPr>
      <w:pStyle w:val="25"/>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14:paraId="57D75225">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D98C">
    <w:pPr>
      <w:pStyle w:val="26"/>
      <w:jc w:val="both"/>
      <w:rPr>
        <w:rFonts w:hint="eastAsia" w:eastAsia="宋体"/>
        <w:lang w:eastAsia="zh-CN"/>
      </w:rPr>
    </w:pPr>
    <w:r>
      <w:rPr>
        <w:rFonts w:hint="eastAsia" w:ascii="宋体" w:hAnsi="宋体" w:eastAsia="宋体" w:cs="宋体"/>
      </w:rPr>
      <w:t>项目编号：</w:t>
    </w:r>
    <w:r>
      <w:rPr>
        <w:rFonts w:hint="eastAsia" w:ascii="宋体" w:hAnsi="宋体" w:cs="宋体"/>
        <w:lang w:eastAsia="zh-CN"/>
      </w:rPr>
      <w:t>ZFCG-泾阳县-2024-00013</w:t>
    </w:r>
    <w:r>
      <w:rPr>
        <w:rFonts w:hint="eastAsia" w:ascii="宋体" w:hAnsi="宋体" w:cs="宋体"/>
        <w:lang w:val="en-US" w:eastAsia="zh-CN"/>
      </w:rPr>
      <w:t xml:space="preserve">                                   泾阳县公安局执法执勤车辆采购项目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A8445">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9C7D8">
    <w:pPr>
      <w:pStyle w:val="26"/>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52CF8">
    <w:pPr>
      <w:pStyle w:val="26"/>
      <w:jc w:val="both"/>
      <w:rPr>
        <w:rFonts w:hint="eastAsia" w:ascii="宋体" w:hAnsi="宋体" w:eastAsia="宋体" w:cs="宋体"/>
        <w:lang w:val="en-US" w:eastAsia="zh-CN"/>
      </w:rPr>
    </w:pPr>
    <w:r>
      <w:rPr>
        <w:rFonts w:hint="eastAsia" w:ascii="宋体" w:hAnsi="宋体" w:eastAsia="宋体" w:cs="宋体"/>
      </w:rPr>
      <w:t>项目编号：</w:t>
    </w:r>
    <w:r>
      <w:rPr>
        <w:rFonts w:hint="eastAsia" w:ascii="宋体" w:hAnsi="宋体" w:cs="宋体"/>
        <w:lang w:eastAsia="zh-CN"/>
      </w:rPr>
      <w:t>ZFCG-泾阳县-2024-00013</w:t>
    </w:r>
    <w:r>
      <w:rPr>
        <w:rFonts w:hint="eastAsia" w:ascii="宋体" w:hAnsi="宋体" w:cs="宋体"/>
        <w:lang w:val="en-US" w:eastAsia="zh-CN"/>
      </w:rPr>
      <w:t xml:space="preserve">                                   泾阳县公安局执法执勤车辆采购项目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E9B7C">
    <w:pPr>
      <w:pStyle w:val="26"/>
      <w:jc w:val="both"/>
      <w:rPr>
        <w:rFonts w:ascii="仿宋" w:hAnsi="仿宋" w:eastAsia="仿宋"/>
        <w:b/>
        <w:bCs/>
        <w:iCs/>
      </w:rPr>
    </w:pPr>
    <w:r>
      <w:rPr>
        <w:rFonts w:hint="eastAsia" w:ascii="宋体" w:hAnsi="宋体" w:eastAsia="宋体" w:cs="宋体"/>
      </w:rPr>
      <w:t>项目编号：</w:t>
    </w:r>
    <w:r>
      <w:rPr>
        <w:rFonts w:hint="eastAsia" w:ascii="宋体" w:hAnsi="宋体" w:cs="宋体"/>
        <w:lang w:eastAsia="zh-CN"/>
      </w:rPr>
      <w:t>ZFCG-泾阳县-2024-00013</w:t>
    </w:r>
    <w:r>
      <w:rPr>
        <w:rFonts w:hint="eastAsia" w:ascii="宋体" w:hAnsi="宋体" w:cs="宋体"/>
        <w:lang w:val="en-US" w:eastAsia="zh-CN"/>
      </w:rPr>
      <w:t xml:space="preserve">                                   泾阳县公安局执法执勤车辆采购项目</w:t>
    </w:r>
    <w:r>
      <w:rPr>
        <w:rFonts w:hint="eastAsia" w:ascii="仿宋" w:hAnsi="仿宋" w:eastAsia="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BD601"/>
    <w:multiLevelType w:val="singleLevel"/>
    <w:tmpl w:val="82CBD601"/>
    <w:lvl w:ilvl="0" w:tentative="0">
      <w:start w:val="5"/>
      <w:numFmt w:val="decimal"/>
      <w:suff w:val="nothing"/>
      <w:lvlText w:val="%1、"/>
      <w:lvlJc w:val="left"/>
    </w:lvl>
  </w:abstractNum>
  <w:abstractNum w:abstractNumId="1">
    <w:nsid w:val="A9457A26"/>
    <w:multiLevelType w:val="singleLevel"/>
    <w:tmpl w:val="A9457A26"/>
    <w:lvl w:ilvl="0" w:tentative="0">
      <w:start w:val="1"/>
      <w:numFmt w:val="decimal"/>
      <w:lvlText w:val="%1."/>
      <w:lvlJc w:val="left"/>
      <w:pPr>
        <w:tabs>
          <w:tab w:val="left" w:pos="312"/>
        </w:tabs>
      </w:pPr>
    </w:lvl>
  </w:abstractNum>
  <w:abstractNum w:abstractNumId="2">
    <w:nsid w:val="B73A7237"/>
    <w:multiLevelType w:val="singleLevel"/>
    <w:tmpl w:val="B73A7237"/>
    <w:lvl w:ilvl="0" w:tentative="0">
      <w:start w:val="5"/>
      <w:numFmt w:val="chineseCounting"/>
      <w:suff w:val="space"/>
      <w:lvlText w:val="第%1章"/>
      <w:lvlJc w:val="left"/>
      <w:rPr>
        <w:rFonts w:hint="eastAsia"/>
      </w:rPr>
    </w:lvl>
  </w:abstractNum>
  <w:abstractNum w:abstractNumId="3">
    <w:nsid w:val="22A2C216"/>
    <w:multiLevelType w:val="singleLevel"/>
    <w:tmpl w:val="22A2C216"/>
    <w:lvl w:ilvl="0" w:tentative="0">
      <w:start w:val="3"/>
      <w:numFmt w:val="decimal"/>
      <w:suff w:val="nothing"/>
      <w:lvlText w:val="%1、"/>
      <w:lvlJc w:val="left"/>
    </w:lvl>
  </w:abstractNum>
  <w:abstractNum w:abstractNumId="4">
    <w:nsid w:val="30F4372F"/>
    <w:multiLevelType w:val="singleLevel"/>
    <w:tmpl w:val="30F4372F"/>
    <w:lvl w:ilvl="0" w:tentative="0">
      <w:start w:val="1"/>
      <w:numFmt w:val="decimal"/>
      <w:suff w:val="nothing"/>
      <w:lvlText w:val="%1."/>
      <w:lvlJc w:val="left"/>
      <w:pPr>
        <w:ind w:left="425" w:hanging="425"/>
      </w:pPr>
      <w:rPr>
        <w:rFonts w:hint="default"/>
      </w:rPr>
    </w:lvl>
  </w:abstractNum>
  <w:abstractNum w:abstractNumId="5">
    <w:nsid w:val="3728461B"/>
    <w:multiLevelType w:val="singleLevel"/>
    <w:tmpl w:val="3728461B"/>
    <w:lvl w:ilvl="0" w:tentative="0">
      <w:start w:val="1"/>
      <w:numFmt w:val="chineseCounting"/>
      <w:suff w:val="nothing"/>
      <w:lvlText w:val="（%1）"/>
      <w:lvlJc w:val="left"/>
      <w:rPr>
        <w:rFonts w:hint="eastAsia"/>
      </w:rPr>
    </w:lvl>
  </w:abstractNum>
  <w:abstractNum w:abstractNumId="6">
    <w:nsid w:val="4D1D3CD2"/>
    <w:multiLevelType w:val="singleLevel"/>
    <w:tmpl w:val="4D1D3CD2"/>
    <w:lvl w:ilvl="0" w:tentative="0">
      <w:start w:val="7"/>
      <w:numFmt w:val="decimal"/>
      <w:suff w:val="nothing"/>
      <w:lvlText w:val="%1、"/>
      <w:lvlJc w:val="left"/>
    </w:lvl>
  </w:abstractNum>
  <w:abstractNum w:abstractNumId="7">
    <w:nsid w:val="56650600"/>
    <w:multiLevelType w:val="singleLevel"/>
    <w:tmpl w:val="56650600"/>
    <w:lvl w:ilvl="0" w:tentative="0">
      <w:start w:val="1"/>
      <w:numFmt w:val="decimal"/>
      <w:suff w:val="nothing"/>
      <w:lvlText w:val="%1、"/>
      <w:lvlJc w:val="left"/>
    </w:lvl>
  </w:abstractNum>
  <w:abstractNum w:abstractNumId="8">
    <w:nsid w:val="58E5EC48"/>
    <w:multiLevelType w:val="singleLevel"/>
    <w:tmpl w:val="58E5EC48"/>
    <w:lvl w:ilvl="0" w:tentative="0">
      <w:start w:val="1"/>
      <w:numFmt w:val="decimal"/>
      <w:suff w:val="nothing"/>
      <w:lvlText w:val="（%1）"/>
      <w:lvlJc w:val="left"/>
    </w:lvl>
  </w:abstractNum>
  <w:abstractNum w:abstractNumId="9">
    <w:nsid w:val="721298DB"/>
    <w:multiLevelType w:val="singleLevel"/>
    <w:tmpl w:val="721298DB"/>
    <w:lvl w:ilvl="0" w:tentative="0">
      <w:start w:val="1"/>
      <w:numFmt w:val="decimal"/>
      <w:suff w:val="nothing"/>
      <w:lvlText w:val="%1、"/>
      <w:lvlJc w:val="left"/>
    </w:lvl>
  </w:abstractNum>
  <w:num w:numId="1">
    <w:abstractNumId w:val="0"/>
  </w:num>
  <w:num w:numId="2">
    <w:abstractNumId w:val="3"/>
  </w:num>
  <w:num w:numId="3">
    <w:abstractNumId w:val="6"/>
  </w:num>
  <w:num w:numId="4">
    <w:abstractNumId w:val="2"/>
  </w:num>
  <w:num w:numId="5">
    <w:abstractNumId w:val="1"/>
  </w:num>
  <w:num w:numId="6">
    <w:abstractNumId w:val="4"/>
  </w:num>
  <w:num w:numId="7">
    <w:abstractNumId w:val="9"/>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kxMjgyYWY5ZGI0N2I3OGFkNmMyZmVhNzJiNTlmZWUifQ=="/>
  </w:docVars>
  <w:rsids>
    <w:rsidRoot w:val="00AF7032"/>
    <w:rsid w:val="00002082"/>
    <w:rsid w:val="00002415"/>
    <w:rsid w:val="00005936"/>
    <w:rsid w:val="00005C9D"/>
    <w:rsid w:val="000072CF"/>
    <w:rsid w:val="00010847"/>
    <w:rsid w:val="00011C1D"/>
    <w:rsid w:val="00012265"/>
    <w:rsid w:val="000126E0"/>
    <w:rsid w:val="00015A2B"/>
    <w:rsid w:val="000169B2"/>
    <w:rsid w:val="00017B40"/>
    <w:rsid w:val="0002051E"/>
    <w:rsid w:val="000224F5"/>
    <w:rsid w:val="000246B1"/>
    <w:rsid w:val="00025AB7"/>
    <w:rsid w:val="00030A37"/>
    <w:rsid w:val="0003191A"/>
    <w:rsid w:val="00032033"/>
    <w:rsid w:val="000333D3"/>
    <w:rsid w:val="00035A02"/>
    <w:rsid w:val="00040727"/>
    <w:rsid w:val="00040B71"/>
    <w:rsid w:val="00041A78"/>
    <w:rsid w:val="0004320A"/>
    <w:rsid w:val="00043FD9"/>
    <w:rsid w:val="00044112"/>
    <w:rsid w:val="00045317"/>
    <w:rsid w:val="000459D4"/>
    <w:rsid w:val="00045BD4"/>
    <w:rsid w:val="000468ED"/>
    <w:rsid w:val="0004767C"/>
    <w:rsid w:val="000530F3"/>
    <w:rsid w:val="00053B9E"/>
    <w:rsid w:val="00055378"/>
    <w:rsid w:val="00055A76"/>
    <w:rsid w:val="00064E85"/>
    <w:rsid w:val="000671E1"/>
    <w:rsid w:val="00070C79"/>
    <w:rsid w:val="00071475"/>
    <w:rsid w:val="0007459A"/>
    <w:rsid w:val="00074C03"/>
    <w:rsid w:val="00075479"/>
    <w:rsid w:val="00077E8A"/>
    <w:rsid w:val="00082634"/>
    <w:rsid w:val="00083291"/>
    <w:rsid w:val="00083C78"/>
    <w:rsid w:val="00084442"/>
    <w:rsid w:val="0009325C"/>
    <w:rsid w:val="0009348E"/>
    <w:rsid w:val="00093572"/>
    <w:rsid w:val="00093A93"/>
    <w:rsid w:val="00095FC9"/>
    <w:rsid w:val="000A138F"/>
    <w:rsid w:val="000A1BAC"/>
    <w:rsid w:val="000A2B04"/>
    <w:rsid w:val="000A41EA"/>
    <w:rsid w:val="000A48D7"/>
    <w:rsid w:val="000A677E"/>
    <w:rsid w:val="000B0DDD"/>
    <w:rsid w:val="000B5D53"/>
    <w:rsid w:val="000B6887"/>
    <w:rsid w:val="000B724B"/>
    <w:rsid w:val="000C06B0"/>
    <w:rsid w:val="000C07E3"/>
    <w:rsid w:val="000C0D27"/>
    <w:rsid w:val="000C4415"/>
    <w:rsid w:val="000C5E84"/>
    <w:rsid w:val="000D3948"/>
    <w:rsid w:val="000D5DDA"/>
    <w:rsid w:val="000D6550"/>
    <w:rsid w:val="000D6BD8"/>
    <w:rsid w:val="000E2FFA"/>
    <w:rsid w:val="000E361A"/>
    <w:rsid w:val="000E3DC9"/>
    <w:rsid w:val="000E59FD"/>
    <w:rsid w:val="000E6228"/>
    <w:rsid w:val="000E6D2D"/>
    <w:rsid w:val="000E76E4"/>
    <w:rsid w:val="000F0D15"/>
    <w:rsid w:val="000F1D56"/>
    <w:rsid w:val="000F441B"/>
    <w:rsid w:val="000F6C6D"/>
    <w:rsid w:val="000F6EDE"/>
    <w:rsid w:val="000F72A8"/>
    <w:rsid w:val="001004B7"/>
    <w:rsid w:val="00102146"/>
    <w:rsid w:val="001035A1"/>
    <w:rsid w:val="00103B71"/>
    <w:rsid w:val="00103E26"/>
    <w:rsid w:val="00105186"/>
    <w:rsid w:val="00105A1D"/>
    <w:rsid w:val="00105ABF"/>
    <w:rsid w:val="001067C6"/>
    <w:rsid w:val="00106C53"/>
    <w:rsid w:val="001072D5"/>
    <w:rsid w:val="001105A6"/>
    <w:rsid w:val="00110A4F"/>
    <w:rsid w:val="0011202A"/>
    <w:rsid w:val="00113D2E"/>
    <w:rsid w:val="0011475D"/>
    <w:rsid w:val="00115266"/>
    <w:rsid w:val="001163E5"/>
    <w:rsid w:val="001213EB"/>
    <w:rsid w:val="0012297F"/>
    <w:rsid w:val="0012548F"/>
    <w:rsid w:val="001254A6"/>
    <w:rsid w:val="00126169"/>
    <w:rsid w:val="0012658C"/>
    <w:rsid w:val="001268BB"/>
    <w:rsid w:val="00134C63"/>
    <w:rsid w:val="00135A73"/>
    <w:rsid w:val="00136679"/>
    <w:rsid w:val="0013708B"/>
    <w:rsid w:val="001378FA"/>
    <w:rsid w:val="001405BE"/>
    <w:rsid w:val="0014192C"/>
    <w:rsid w:val="00141A55"/>
    <w:rsid w:val="00141C57"/>
    <w:rsid w:val="00141FF0"/>
    <w:rsid w:val="00143963"/>
    <w:rsid w:val="00144D56"/>
    <w:rsid w:val="001477D9"/>
    <w:rsid w:val="00150743"/>
    <w:rsid w:val="00152EAA"/>
    <w:rsid w:val="00153340"/>
    <w:rsid w:val="00154781"/>
    <w:rsid w:val="00154885"/>
    <w:rsid w:val="00154E32"/>
    <w:rsid w:val="00155883"/>
    <w:rsid w:val="00155A12"/>
    <w:rsid w:val="001560DB"/>
    <w:rsid w:val="00157555"/>
    <w:rsid w:val="001615C5"/>
    <w:rsid w:val="00163CB7"/>
    <w:rsid w:val="00163DAC"/>
    <w:rsid w:val="00165D7C"/>
    <w:rsid w:val="00166581"/>
    <w:rsid w:val="00166874"/>
    <w:rsid w:val="00170DEA"/>
    <w:rsid w:val="00170E44"/>
    <w:rsid w:val="00171185"/>
    <w:rsid w:val="001714A6"/>
    <w:rsid w:val="001721BB"/>
    <w:rsid w:val="001726A8"/>
    <w:rsid w:val="00173436"/>
    <w:rsid w:val="00173664"/>
    <w:rsid w:val="001744BE"/>
    <w:rsid w:val="0017467F"/>
    <w:rsid w:val="00177672"/>
    <w:rsid w:val="00181543"/>
    <w:rsid w:val="00183D46"/>
    <w:rsid w:val="0018405A"/>
    <w:rsid w:val="00186867"/>
    <w:rsid w:val="00186BB2"/>
    <w:rsid w:val="001900C9"/>
    <w:rsid w:val="001920AB"/>
    <w:rsid w:val="0019280B"/>
    <w:rsid w:val="00195BC5"/>
    <w:rsid w:val="001A4555"/>
    <w:rsid w:val="001A5EB8"/>
    <w:rsid w:val="001A7A12"/>
    <w:rsid w:val="001B04F5"/>
    <w:rsid w:val="001B15C5"/>
    <w:rsid w:val="001B35E2"/>
    <w:rsid w:val="001B377D"/>
    <w:rsid w:val="001B4584"/>
    <w:rsid w:val="001B45ED"/>
    <w:rsid w:val="001B4E18"/>
    <w:rsid w:val="001B56E5"/>
    <w:rsid w:val="001B7387"/>
    <w:rsid w:val="001C1E52"/>
    <w:rsid w:val="001C2365"/>
    <w:rsid w:val="001C2A9C"/>
    <w:rsid w:val="001C43E7"/>
    <w:rsid w:val="001C4D04"/>
    <w:rsid w:val="001C6156"/>
    <w:rsid w:val="001C66A2"/>
    <w:rsid w:val="001D204D"/>
    <w:rsid w:val="001D5F0D"/>
    <w:rsid w:val="001D64A0"/>
    <w:rsid w:val="001D6D11"/>
    <w:rsid w:val="001D72AB"/>
    <w:rsid w:val="001E0640"/>
    <w:rsid w:val="001E0784"/>
    <w:rsid w:val="001E1D5E"/>
    <w:rsid w:val="001E3E03"/>
    <w:rsid w:val="001E3EF8"/>
    <w:rsid w:val="001E456B"/>
    <w:rsid w:val="001E4B10"/>
    <w:rsid w:val="001F07D0"/>
    <w:rsid w:val="001F082A"/>
    <w:rsid w:val="001F0913"/>
    <w:rsid w:val="001F0CA9"/>
    <w:rsid w:val="001F3D73"/>
    <w:rsid w:val="001F5855"/>
    <w:rsid w:val="001F6CB3"/>
    <w:rsid w:val="00201148"/>
    <w:rsid w:val="00202413"/>
    <w:rsid w:val="00203E84"/>
    <w:rsid w:val="002040BE"/>
    <w:rsid w:val="00205BFA"/>
    <w:rsid w:val="0020729D"/>
    <w:rsid w:val="002110B4"/>
    <w:rsid w:val="002114D1"/>
    <w:rsid w:val="00211D96"/>
    <w:rsid w:val="00217065"/>
    <w:rsid w:val="0021747B"/>
    <w:rsid w:val="00221F84"/>
    <w:rsid w:val="00223601"/>
    <w:rsid w:val="002252DC"/>
    <w:rsid w:val="00227C56"/>
    <w:rsid w:val="0023030C"/>
    <w:rsid w:val="0023048D"/>
    <w:rsid w:val="00230B14"/>
    <w:rsid w:val="0023396B"/>
    <w:rsid w:val="00234950"/>
    <w:rsid w:val="0023569D"/>
    <w:rsid w:val="00236DE4"/>
    <w:rsid w:val="002427BB"/>
    <w:rsid w:val="002430B3"/>
    <w:rsid w:val="0024320F"/>
    <w:rsid w:val="002437D2"/>
    <w:rsid w:val="002451B8"/>
    <w:rsid w:val="002467D6"/>
    <w:rsid w:val="00250413"/>
    <w:rsid w:val="0025138E"/>
    <w:rsid w:val="00253A2F"/>
    <w:rsid w:val="0025491A"/>
    <w:rsid w:val="002552A8"/>
    <w:rsid w:val="00255643"/>
    <w:rsid w:val="00256CA1"/>
    <w:rsid w:val="00256EE9"/>
    <w:rsid w:val="00256FF8"/>
    <w:rsid w:val="00260761"/>
    <w:rsid w:val="002608C1"/>
    <w:rsid w:val="00260F58"/>
    <w:rsid w:val="002626FB"/>
    <w:rsid w:val="002630E7"/>
    <w:rsid w:val="002637BE"/>
    <w:rsid w:val="00264377"/>
    <w:rsid w:val="0026651C"/>
    <w:rsid w:val="00266EDB"/>
    <w:rsid w:val="002670EF"/>
    <w:rsid w:val="00267768"/>
    <w:rsid w:val="00267DE8"/>
    <w:rsid w:val="00270243"/>
    <w:rsid w:val="00270763"/>
    <w:rsid w:val="002722E8"/>
    <w:rsid w:val="002742B6"/>
    <w:rsid w:val="0027517B"/>
    <w:rsid w:val="00275DB6"/>
    <w:rsid w:val="00277227"/>
    <w:rsid w:val="002775B4"/>
    <w:rsid w:val="0027781D"/>
    <w:rsid w:val="002779FF"/>
    <w:rsid w:val="00281921"/>
    <w:rsid w:val="00283837"/>
    <w:rsid w:val="0028537E"/>
    <w:rsid w:val="0028547F"/>
    <w:rsid w:val="0028691C"/>
    <w:rsid w:val="00291EE5"/>
    <w:rsid w:val="00294B5D"/>
    <w:rsid w:val="00295C0B"/>
    <w:rsid w:val="002A135F"/>
    <w:rsid w:val="002A1A17"/>
    <w:rsid w:val="002A1F94"/>
    <w:rsid w:val="002A26F0"/>
    <w:rsid w:val="002A48E1"/>
    <w:rsid w:val="002A5A8E"/>
    <w:rsid w:val="002A7770"/>
    <w:rsid w:val="002B0704"/>
    <w:rsid w:val="002B1C26"/>
    <w:rsid w:val="002B215D"/>
    <w:rsid w:val="002B433F"/>
    <w:rsid w:val="002B5708"/>
    <w:rsid w:val="002C2B5B"/>
    <w:rsid w:val="002C3CF1"/>
    <w:rsid w:val="002C412E"/>
    <w:rsid w:val="002C587F"/>
    <w:rsid w:val="002C72E2"/>
    <w:rsid w:val="002D101E"/>
    <w:rsid w:val="002D1744"/>
    <w:rsid w:val="002D25D7"/>
    <w:rsid w:val="002D2DC4"/>
    <w:rsid w:val="002D3376"/>
    <w:rsid w:val="002D3C31"/>
    <w:rsid w:val="002D6432"/>
    <w:rsid w:val="002D64D9"/>
    <w:rsid w:val="002E0586"/>
    <w:rsid w:val="002E1258"/>
    <w:rsid w:val="002E30BB"/>
    <w:rsid w:val="002E33CC"/>
    <w:rsid w:val="002E388A"/>
    <w:rsid w:val="002E4F44"/>
    <w:rsid w:val="002E4FC1"/>
    <w:rsid w:val="002E6F47"/>
    <w:rsid w:val="002F27B9"/>
    <w:rsid w:val="002F48FF"/>
    <w:rsid w:val="00302C50"/>
    <w:rsid w:val="003039C4"/>
    <w:rsid w:val="00303B84"/>
    <w:rsid w:val="00303DA7"/>
    <w:rsid w:val="003044B5"/>
    <w:rsid w:val="00304CFB"/>
    <w:rsid w:val="003074CF"/>
    <w:rsid w:val="00307529"/>
    <w:rsid w:val="00311931"/>
    <w:rsid w:val="00311A32"/>
    <w:rsid w:val="00315645"/>
    <w:rsid w:val="00317F13"/>
    <w:rsid w:val="00321D3B"/>
    <w:rsid w:val="00323212"/>
    <w:rsid w:val="003236EA"/>
    <w:rsid w:val="00323D53"/>
    <w:rsid w:val="003243B7"/>
    <w:rsid w:val="00324A81"/>
    <w:rsid w:val="00324C9F"/>
    <w:rsid w:val="00331F40"/>
    <w:rsid w:val="0033248E"/>
    <w:rsid w:val="003324EB"/>
    <w:rsid w:val="00332F45"/>
    <w:rsid w:val="00333F98"/>
    <w:rsid w:val="003340C6"/>
    <w:rsid w:val="00335141"/>
    <w:rsid w:val="00335C1C"/>
    <w:rsid w:val="003405B4"/>
    <w:rsid w:val="003412F6"/>
    <w:rsid w:val="00344DF7"/>
    <w:rsid w:val="00344E5F"/>
    <w:rsid w:val="003503B2"/>
    <w:rsid w:val="003505FC"/>
    <w:rsid w:val="00350814"/>
    <w:rsid w:val="003534C3"/>
    <w:rsid w:val="0035393A"/>
    <w:rsid w:val="00353CD1"/>
    <w:rsid w:val="00356A62"/>
    <w:rsid w:val="00356BF7"/>
    <w:rsid w:val="00360E0C"/>
    <w:rsid w:val="003624DB"/>
    <w:rsid w:val="00362A4B"/>
    <w:rsid w:val="003640D3"/>
    <w:rsid w:val="00364411"/>
    <w:rsid w:val="0036462B"/>
    <w:rsid w:val="0036717A"/>
    <w:rsid w:val="00367937"/>
    <w:rsid w:val="003712EB"/>
    <w:rsid w:val="003729CC"/>
    <w:rsid w:val="00372B57"/>
    <w:rsid w:val="003735D4"/>
    <w:rsid w:val="003735E0"/>
    <w:rsid w:val="00373DF9"/>
    <w:rsid w:val="0037424E"/>
    <w:rsid w:val="00374B72"/>
    <w:rsid w:val="00375CEA"/>
    <w:rsid w:val="00376CB8"/>
    <w:rsid w:val="0037701C"/>
    <w:rsid w:val="00377356"/>
    <w:rsid w:val="00381736"/>
    <w:rsid w:val="00382796"/>
    <w:rsid w:val="00383EAF"/>
    <w:rsid w:val="003840BD"/>
    <w:rsid w:val="003841CA"/>
    <w:rsid w:val="00384514"/>
    <w:rsid w:val="00384996"/>
    <w:rsid w:val="00384CC9"/>
    <w:rsid w:val="00387BB9"/>
    <w:rsid w:val="00387C8B"/>
    <w:rsid w:val="00391469"/>
    <w:rsid w:val="00392427"/>
    <w:rsid w:val="003928BC"/>
    <w:rsid w:val="0039370A"/>
    <w:rsid w:val="0039407E"/>
    <w:rsid w:val="00394BEF"/>
    <w:rsid w:val="00395B68"/>
    <w:rsid w:val="00396437"/>
    <w:rsid w:val="00396D7C"/>
    <w:rsid w:val="003A035C"/>
    <w:rsid w:val="003A1594"/>
    <w:rsid w:val="003A229B"/>
    <w:rsid w:val="003A4942"/>
    <w:rsid w:val="003A632F"/>
    <w:rsid w:val="003A69BE"/>
    <w:rsid w:val="003B08CF"/>
    <w:rsid w:val="003B212A"/>
    <w:rsid w:val="003B3871"/>
    <w:rsid w:val="003B5EFD"/>
    <w:rsid w:val="003B714C"/>
    <w:rsid w:val="003C083B"/>
    <w:rsid w:val="003C314A"/>
    <w:rsid w:val="003C3DF8"/>
    <w:rsid w:val="003C3E18"/>
    <w:rsid w:val="003C4F16"/>
    <w:rsid w:val="003D0954"/>
    <w:rsid w:val="003D1FD9"/>
    <w:rsid w:val="003D292A"/>
    <w:rsid w:val="003D2A24"/>
    <w:rsid w:val="003D2A81"/>
    <w:rsid w:val="003D4A34"/>
    <w:rsid w:val="003D56AA"/>
    <w:rsid w:val="003D58DC"/>
    <w:rsid w:val="003D6281"/>
    <w:rsid w:val="003E0030"/>
    <w:rsid w:val="003E0200"/>
    <w:rsid w:val="003E0220"/>
    <w:rsid w:val="003E0847"/>
    <w:rsid w:val="003E0C0F"/>
    <w:rsid w:val="003E3186"/>
    <w:rsid w:val="003E3E5F"/>
    <w:rsid w:val="003E46D1"/>
    <w:rsid w:val="003E7798"/>
    <w:rsid w:val="003F04DD"/>
    <w:rsid w:val="003F09FC"/>
    <w:rsid w:val="003F1B20"/>
    <w:rsid w:val="003F1BC3"/>
    <w:rsid w:val="003F23C8"/>
    <w:rsid w:val="003F465F"/>
    <w:rsid w:val="004035AC"/>
    <w:rsid w:val="00406E67"/>
    <w:rsid w:val="0040756D"/>
    <w:rsid w:val="00411CE5"/>
    <w:rsid w:val="00411D84"/>
    <w:rsid w:val="00412521"/>
    <w:rsid w:val="004132BF"/>
    <w:rsid w:val="004150B7"/>
    <w:rsid w:val="0041590C"/>
    <w:rsid w:val="004163DE"/>
    <w:rsid w:val="00425E73"/>
    <w:rsid w:val="004279DE"/>
    <w:rsid w:val="00427A8D"/>
    <w:rsid w:val="00431A22"/>
    <w:rsid w:val="00431AD1"/>
    <w:rsid w:val="00431F92"/>
    <w:rsid w:val="004332F3"/>
    <w:rsid w:val="00433768"/>
    <w:rsid w:val="00435065"/>
    <w:rsid w:val="00435286"/>
    <w:rsid w:val="00440D0D"/>
    <w:rsid w:val="004423D0"/>
    <w:rsid w:val="004462F7"/>
    <w:rsid w:val="00446E51"/>
    <w:rsid w:val="00447312"/>
    <w:rsid w:val="00447968"/>
    <w:rsid w:val="00447AFB"/>
    <w:rsid w:val="00452FC4"/>
    <w:rsid w:val="0045350F"/>
    <w:rsid w:val="00453D40"/>
    <w:rsid w:val="00455A99"/>
    <w:rsid w:val="00455CB3"/>
    <w:rsid w:val="00460D00"/>
    <w:rsid w:val="0046194D"/>
    <w:rsid w:val="00466857"/>
    <w:rsid w:val="00467125"/>
    <w:rsid w:val="00470730"/>
    <w:rsid w:val="00470843"/>
    <w:rsid w:val="00470E12"/>
    <w:rsid w:val="00471114"/>
    <w:rsid w:val="00471382"/>
    <w:rsid w:val="00472C0F"/>
    <w:rsid w:val="00474426"/>
    <w:rsid w:val="0047444C"/>
    <w:rsid w:val="0047449F"/>
    <w:rsid w:val="004745E2"/>
    <w:rsid w:val="004745ED"/>
    <w:rsid w:val="00475700"/>
    <w:rsid w:val="00475C50"/>
    <w:rsid w:val="00475E03"/>
    <w:rsid w:val="004764D6"/>
    <w:rsid w:val="00476E47"/>
    <w:rsid w:val="004770F5"/>
    <w:rsid w:val="0047760D"/>
    <w:rsid w:val="00477B49"/>
    <w:rsid w:val="00480295"/>
    <w:rsid w:val="00480610"/>
    <w:rsid w:val="00481416"/>
    <w:rsid w:val="0048144C"/>
    <w:rsid w:val="00491E9B"/>
    <w:rsid w:val="0049243F"/>
    <w:rsid w:val="0049284F"/>
    <w:rsid w:val="00492B9F"/>
    <w:rsid w:val="00493ADE"/>
    <w:rsid w:val="00493C05"/>
    <w:rsid w:val="00496347"/>
    <w:rsid w:val="00497C87"/>
    <w:rsid w:val="00497D09"/>
    <w:rsid w:val="004A043A"/>
    <w:rsid w:val="004A16AB"/>
    <w:rsid w:val="004A2D41"/>
    <w:rsid w:val="004A5412"/>
    <w:rsid w:val="004A57E0"/>
    <w:rsid w:val="004A629D"/>
    <w:rsid w:val="004B1732"/>
    <w:rsid w:val="004B396B"/>
    <w:rsid w:val="004B41C5"/>
    <w:rsid w:val="004B5ED3"/>
    <w:rsid w:val="004B65CF"/>
    <w:rsid w:val="004C008D"/>
    <w:rsid w:val="004C1D03"/>
    <w:rsid w:val="004C22F8"/>
    <w:rsid w:val="004C2759"/>
    <w:rsid w:val="004C43D2"/>
    <w:rsid w:val="004C5858"/>
    <w:rsid w:val="004C5F30"/>
    <w:rsid w:val="004D0E8B"/>
    <w:rsid w:val="004D1106"/>
    <w:rsid w:val="004D13ED"/>
    <w:rsid w:val="004D1E5A"/>
    <w:rsid w:val="004D2599"/>
    <w:rsid w:val="004D378F"/>
    <w:rsid w:val="004D5B0A"/>
    <w:rsid w:val="004E054A"/>
    <w:rsid w:val="004E0659"/>
    <w:rsid w:val="004E0804"/>
    <w:rsid w:val="004E158D"/>
    <w:rsid w:val="004E22C7"/>
    <w:rsid w:val="004E2CF6"/>
    <w:rsid w:val="004E2DE2"/>
    <w:rsid w:val="004E322A"/>
    <w:rsid w:val="004E33B4"/>
    <w:rsid w:val="004E67BF"/>
    <w:rsid w:val="004E67FA"/>
    <w:rsid w:val="004E68C9"/>
    <w:rsid w:val="004E784C"/>
    <w:rsid w:val="004E7BB3"/>
    <w:rsid w:val="004E7F44"/>
    <w:rsid w:val="004F0BC3"/>
    <w:rsid w:val="004F2C06"/>
    <w:rsid w:val="004F673F"/>
    <w:rsid w:val="00500F13"/>
    <w:rsid w:val="0050147E"/>
    <w:rsid w:val="00503A47"/>
    <w:rsid w:val="00504129"/>
    <w:rsid w:val="00507B60"/>
    <w:rsid w:val="005117BF"/>
    <w:rsid w:val="00513B00"/>
    <w:rsid w:val="00514427"/>
    <w:rsid w:val="005165D8"/>
    <w:rsid w:val="00517522"/>
    <w:rsid w:val="00517C5F"/>
    <w:rsid w:val="0052010E"/>
    <w:rsid w:val="0052123A"/>
    <w:rsid w:val="00522288"/>
    <w:rsid w:val="005224CD"/>
    <w:rsid w:val="005225E5"/>
    <w:rsid w:val="00523464"/>
    <w:rsid w:val="005239FC"/>
    <w:rsid w:val="00523FDB"/>
    <w:rsid w:val="005241AD"/>
    <w:rsid w:val="005244F4"/>
    <w:rsid w:val="0052781F"/>
    <w:rsid w:val="00530004"/>
    <w:rsid w:val="00530DC9"/>
    <w:rsid w:val="005328BF"/>
    <w:rsid w:val="005328E0"/>
    <w:rsid w:val="00533515"/>
    <w:rsid w:val="005348E1"/>
    <w:rsid w:val="00536980"/>
    <w:rsid w:val="005377A9"/>
    <w:rsid w:val="005405E3"/>
    <w:rsid w:val="0054070D"/>
    <w:rsid w:val="00540B99"/>
    <w:rsid w:val="00540B9D"/>
    <w:rsid w:val="005417D5"/>
    <w:rsid w:val="00542795"/>
    <w:rsid w:val="005431BF"/>
    <w:rsid w:val="005444BC"/>
    <w:rsid w:val="0054491F"/>
    <w:rsid w:val="00544DF5"/>
    <w:rsid w:val="0054734D"/>
    <w:rsid w:val="00550B80"/>
    <w:rsid w:val="005523CE"/>
    <w:rsid w:val="00553A9C"/>
    <w:rsid w:val="00555944"/>
    <w:rsid w:val="0055658D"/>
    <w:rsid w:val="00556655"/>
    <w:rsid w:val="00557550"/>
    <w:rsid w:val="005605F5"/>
    <w:rsid w:val="00561950"/>
    <w:rsid w:val="0056225D"/>
    <w:rsid w:val="005641C1"/>
    <w:rsid w:val="00565682"/>
    <w:rsid w:val="005669F0"/>
    <w:rsid w:val="00567E42"/>
    <w:rsid w:val="005706D9"/>
    <w:rsid w:val="0057125D"/>
    <w:rsid w:val="005732F7"/>
    <w:rsid w:val="0057354B"/>
    <w:rsid w:val="005739C3"/>
    <w:rsid w:val="00573E6A"/>
    <w:rsid w:val="005748E0"/>
    <w:rsid w:val="00576B34"/>
    <w:rsid w:val="005774A7"/>
    <w:rsid w:val="00581E85"/>
    <w:rsid w:val="00582116"/>
    <w:rsid w:val="00582CB2"/>
    <w:rsid w:val="005846FE"/>
    <w:rsid w:val="00584831"/>
    <w:rsid w:val="00584D47"/>
    <w:rsid w:val="00584D94"/>
    <w:rsid w:val="005855BF"/>
    <w:rsid w:val="005859F8"/>
    <w:rsid w:val="0058716E"/>
    <w:rsid w:val="005877E2"/>
    <w:rsid w:val="00587DB6"/>
    <w:rsid w:val="005903F5"/>
    <w:rsid w:val="00592347"/>
    <w:rsid w:val="0059380C"/>
    <w:rsid w:val="00595B75"/>
    <w:rsid w:val="00597F9A"/>
    <w:rsid w:val="005A1429"/>
    <w:rsid w:val="005A35DF"/>
    <w:rsid w:val="005A609B"/>
    <w:rsid w:val="005A6E6F"/>
    <w:rsid w:val="005B106C"/>
    <w:rsid w:val="005B26A3"/>
    <w:rsid w:val="005B275F"/>
    <w:rsid w:val="005B5F24"/>
    <w:rsid w:val="005B6A74"/>
    <w:rsid w:val="005C263D"/>
    <w:rsid w:val="005C305F"/>
    <w:rsid w:val="005C5F6A"/>
    <w:rsid w:val="005D112A"/>
    <w:rsid w:val="005D2084"/>
    <w:rsid w:val="005D2B81"/>
    <w:rsid w:val="005D2BA1"/>
    <w:rsid w:val="005D57AF"/>
    <w:rsid w:val="005D6535"/>
    <w:rsid w:val="005D6B43"/>
    <w:rsid w:val="005D6DC7"/>
    <w:rsid w:val="005E0246"/>
    <w:rsid w:val="005E32CB"/>
    <w:rsid w:val="005E3905"/>
    <w:rsid w:val="005E6610"/>
    <w:rsid w:val="005E73D2"/>
    <w:rsid w:val="005E7E54"/>
    <w:rsid w:val="005F1632"/>
    <w:rsid w:val="005F1B2A"/>
    <w:rsid w:val="005F333E"/>
    <w:rsid w:val="005F390A"/>
    <w:rsid w:val="005F63CA"/>
    <w:rsid w:val="005F6919"/>
    <w:rsid w:val="0060112D"/>
    <w:rsid w:val="00602891"/>
    <w:rsid w:val="00604F16"/>
    <w:rsid w:val="00606411"/>
    <w:rsid w:val="006113C1"/>
    <w:rsid w:val="006137F4"/>
    <w:rsid w:val="006138C1"/>
    <w:rsid w:val="006146C5"/>
    <w:rsid w:val="0061660D"/>
    <w:rsid w:val="0061773F"/>
    <w:rsid w:val="00620CE9"/>
    <w:rsid w:val="00623E70"/>
    <w:rsid w:val="00624945"/>
    <w:rsid w:val="006249F4"/>
    <w:rsid w:val="0062680D"/>
    <w:rsid w:val="00641552"/>
    <w:rsid w:val="006450EC"/>
    <w:rsid w:val="006472A6"/>
    <w:rsid w:val="00647880"/>
    <w:rsid w:val="006510D4"/>
    <w:rsid w:val="0065639F"/>
    <w:rsid w:val="00657CB1"/>
    <w:rsid w:val="0066023B"/>
    <w:rsid w:val="00660CE3"/>
    <w:rsid w:val="006614CA"/>
    <w:rsid w:val="00664032"/>
    <w:rsid w:val="006642FF"/>
    <w:rsid w:val="00673652"/>
    <w:rsid w:val="00675317"/>
    <w:rsid w:val="0067594E"/>
    <w:rsid w:val="00675E03"/>
    <w:rsid w:val="00676806"/>
    <w:rsid w:val="006774E4"/>
    <w:rsid w:val="00682727"/>
    <w:rsid w:val="00687191"/>
    <w:rsid w:val="00687E84"/>
    <w:rsid w:val="00690081"/>
    <w:rsid w:val="006900BF"/>
    <w:rsid w:val="0069117F"/>
    <w:rsid w:val="00691DA1"/>
    <w:rsid w:val="006929C0"/>
    <w:rsid w:val="006948DF"/>
    <w:rsid w:val="00694EEC"/>
    <w:rsid w:val="00696404"/>
    <w:rsid w:val="00697883"/>
    <w:rsid w:val="00697C01"/>
    <w:rsid w:val="006A1DD5"/>
    <w:rsid w:val="006A1EF4"/>
    <w:rsid w:val="006A223F"/>
    <w:rsid w:val="006A4020"/>
    <w:rsid w:val="006A6E58"/>
    <w:rsid w:val="006B0022"/>
    <w:rsid w:val="006B0E5A"/>
    <w:rsid w:val="006B38B4"/>
    <w:rsid w:val="006B4EF7"/>
    <w:rsid w:val="006C1A67"/>
    <w:rsid w:val="006C4BED"/>
    <w:rsid w:val="006C593B"/>
    <w:rsid w:val="006D0C57"/>
    <w:rsid w:val="006D3AAB"/>
    <w:rsid w:val="006D51A6"/>
    <w:rsid w:val="006E1140"/>
    <w:rsid w:val="006E1365"/>
    <w:rsid w:val="006E18D8"/>
    <w:rsid w:val="006E2BBF"/>
    <w:rsid w:val="006E3150"/>
    <w:rsid w:val="006E5FB3"/>
    <w:rsid w:val="006E5FDA"/>
    <w:rsid w:val="006E6359"/>
    <w:rsid w:val="006E6C23"/>
    <w:rsid w:val="006E7917"/>
    <w:rsid w:val="006F04E9"/>
    <w:rsid w:val="006F2175"/>
    <w:rsid w:val="006F2F95"/>
    <w:rsid w:val="006F3E16"/>
    <w:rsid w:val="006F630B"/>
    <w:rsid w:val="006F7C6E"/>
    <w:rsid w:val="0070050B"/>
    <w:rsid w:val="007012E6"/>
    <w:rsid w:val="00705BCF"/>
    <w:rsid w:val="00706E1D"/>
    <w:rsid w:val="00710635"/>
    <w:rsid w:val="00711DE4"/>
    <w:rsid w:val="007123C4"/>
    <w:rsid w:val="007159E8"/>
    <w:rsid w:val="00716EC6"/>
    <w:rsid w:val="00717540"/>
    <w:rsid w:val="007202C1"/>
    <w:rsid w:val="00720AE7"/>
    <w:rsid w:val="00721DB4"/>
    <w:rsid w:val="007221FC"/>
    <w:rsid w:val="00722332"/>
    <w:rsid w:val="00723E45"/>
    <w:rsid w:val="00725BBA"/>
    <w:rsid w:val="00726AAC"/>
    <w:rsid w:val="0073125C"/>
    <w:rsid w:val="0073360F"/>
    <w:rsid w:val="00736051"/>
    <w:rsid w:val="0074085C"/>
    <w:rsid w:val="00741C13"/>
    <w:rsid w:val="0074366B"/>
    <w:rsid w:val="007437D2"/>
    <w:rsid w:val="0074500F"/>
    <w:rsid w:val="00745217"/>
    <w:rsid w:val="00746F98"/>
    <w:rsid w:val="00747739"/>
    <w:rsid w:val="00750707"/>
    <w:rsid w:val="00753BEE"/>
    <w:rsid w:val="0075586A"/>
    <w:rsid w:val="007561F1"/>
    <w:rsid w:val="00756FE2"/>
    <w:rsid w:val="00757012"/>
    <w:rsid w:val="007573A2"/>
    <w:rsid w:val="00757C7E"/>
    <w:rsid w:val="00757DAD"/>
    <w:rsid w:val="00764926"/>
    <w:rsid w:val="00764C65"/>
    <w:rsid w:val="00767B25"/>
    <w:rsid w:val="00771A04"/>
    <w:rsid w:val="0077369F"/>
    <w:rsid w:val="00773968"/>
    <w:rsid w:val="00774928"/>
    <w:rsid w:val="00774BA8"/>
    <w:rsid w:val="007750D1"/>
    <w:rsid w:val="00776176"/>
    <w:rsid w:val="00780533"/>
    <w:rsid w:val="00780C8B"/>
    <w:rsid w:val="00782A51"/>
    <w:rsid w:val="00782EBE"/>
    <w:rsid w:val="007859C5"/>
    <w:rsid w:val="007873D7"/>
    <w:rsid w:val="00790DD2"/>
    <w:rsid w:val="00791DB3"/>
    <w:rsid w:val="007927AA"/>
    <w:rsid w:val="00792DE2"/>
    <w:rsid w:val="00792E07"/>
    <w:rsid w:val="0079485E"/>
    <w:rsid w:val="00795C9D"/>
    <w:rsid w:val="00796A53"/>
    <w:rsid w:val="007A1D8D"/>
    <w:rsid w:val="007A522A"/>
    <w:rsid w:val="007A5ACD"/>
    <w:rsid w:val="007A61C6"/>
    <w:rsid w:val="007B048E"/>
    <w:rsid w:val="007B07E5"/>
    <w:rsid w:val="007B1F53"/>
    <w:rsid w:val="007B20DF"/>
    <w:rsid w:val="007B2D90"/>
    <w:rsid w:val="007B4A3D"/>
    <w:rsid w:val="007B6ADB"/>
    <w:rsid w:val="007B70CF"/>
    <w:rsid w:val="007B7EDD"/>
    <w:rsid w:val="007C0180"/>
    <w:rsid w:val="007C03C4"/>
    <w:rsid w:val="007C0F6E"/>
    <w:rsid w:val="007C131B"/>
    <w:rsid w:val="007C157C"/>
    <w:rsid w:val="007C32F2"/>
    <w:rsid w:val="007C39C0"/>
    <w:rsid w:val="007C4039"/>
    <w:rsid w:val="007C41F8"/>
    <w:rsid w:val="007C434D"/>
    <w:rsid w:val="007C4928"/>
    <w:rsid w:val="007C4BA8"/>
    <w:rsid w:val="007C5D3E"/>
    <w:rsid w:val="007C6C79"/>
    <w:rsid w:val="007C70B8"/>
    <w:rsid w:val="007C7710"/>
    <w:rsid w:val="007D07B6"/>
    <w:rsid w:val="007D0C40"/>
    <w:rsid w:val="007D1A4E"/>
    <w:rsid w:val="007D1B00"/>
    <w:rsid w:val="007D283D"/>
    <w:rsid w:val="007D2D85"/>
    <w:rsid w:val="007D30B8"/>
    <w:rsid w:val="007D34D2"/>
    <w:rsid w:val="007D48D3"/>
    <w:rsid w:val="007D6327"/>
    <w:rsid w:val="007E4281"/>
    <w:rsid w:val="007E4E49"/>
    <w:rsid w:val="007E4F85"/>
    <w:rsid w:val="007E5229"/>
    <w:rsid w:val="007E5CDC"/>
    <w:rsid w:val="007E5D75"/>
    <w:rsid w:val="007E5DBD"/>
    <w:rsid w:val="007E65EF"/>
    <w:rsid w:val="007E6C6C"/>
    <w:rsid w:val="007F0537"/>
    <w:rsid w:val="007F0CDE"/>
    <w:rsid w:val="007F1365"/>
    <w:rsid w:val="007F1A40"/>
    <w:rsid w:val="007F37AA"/>
    <w:rsid w:val="007F3B4B"/>
    <w:rsid w:val="007F450A"/>
    <w:rsid w:val="007F67D0"/>
    <w:rsid w:val="007F72D3"/>
    <w:rsid w:val="007F7FBC"/>
    <w:rsid w:val="00801186"/>
    <w:rsid w:val="0080144C"/>
    <w:rsid w:val="00801C3D"/>
    <w:rsid w:val="00802CFB"/>
    <w:rsid w:val="0080520F"/>
    <w:rsid w:val="0080610D"/>
    <w:rsid w:val="00807CF6"/>
    <w:rsid w:val="008108CB"/>
    <w:rsid w:val="00816590"/>
    <w:rsid w:val="00816F5E"/>
    <w:rsid w:val="0081752C"/>
    <w:rsid w:val="00820DCE"/>
    <w:rsid w:val="00820F5C"/>
    <w:rsid w:val="00826F9E"/>
    <w:rsid w:val="008270B0"/>
    <w:rsid w:val="008318EE"/>
    <w:rsid w:val="00832159"/>
    <w:rsid w:val="00834CE0"/>
    <w:rsid w:val="00834D0B"/>
    <w:rsid w:val="00834FB2"/>
    <w:rsid w:val="00837701"/>
    <w:rsid w:val="00837F27"/>
    <w:rsid w:val="00840463"/>
    <w:rsid w:val="00841FA6"/>
    <w:rsid w:val="00842365"/>
    <w:rsid w:val="00842512"/>
    <w:rsid w:val="0084283D"/>
    <w:rsid w:val="008434B8"/>
    <w:rsid w:val="008448C4"/>
    <w:rsid w:val="00846F2B"/>
    <w:rsid w:val="0084739C"/>
    <w:rsid w:val="00850EDB"/>
    <w:rsid w:val="00852C8A"/>
    <w:rsid w:val="008549E0"/>
    <w:rsid w:val="00854EFA"/>
    <w:rsid w:val="00856DFF"/>
    <w:rsid w:val="00860088"/>
    <w:rsid w:val="00860E16"/>
    <w:rsid w:val="008627FE"/>
    <w:rsid w:val="00862812"/>
    <w:rsid w:val="00865243"/>
    <w:rsid w:val="008666B9"/>
    <w:rsid w:val="00872B22"/>
    <w:rsid w:val="00874A7D"/>
    <w:rsid w:val="00874ABB"/>
    <w:rsid w:val="00874E6F"/>
    <w:rsid w:val="00875E29"/>
    <w:rsid w:val="0088521A"/>
    <w:rsid w:val="008858C1"/>
    <w:rsid w:val="00885ECF"/>
    <w:rsid w:val="00886014"/>
    <w:rsid w:val="00887E2E"/>
    <w:rsid w:val="00890184"/>
    <w:rsid w:val="00890404"/>
    <w:rsid w:val="00890869"/>
    <w:rsid w:val="00890C43"/>
    <w:rsid w:val="00890CE3"/>
    <w:rsid w:val="00890F6C"/>
    <w:rsid w:val="00893040"/>
    <w:rsid w:val="00893C47"/>
    <w:rsid w:val="00894E1F"/>
    <w:rsid w:val="00895C64"/>
    <w:rsid w:val="00895F6F"/>
    <w:rsid w:val="0089634B"/>
    <w:rsid w:val="00897279"/>
    <w:rsid w:val="008A08AA"/>
    <w:rsid w:val="008A0BCB"/>
    <w:rsid w:val="008A146C"/>
    <w:rsid w:val="008A28C5"/>
    <w:rsid w:val="008A3219"/>
    <w:rsid w:val="008A33F5"/>
    <w:rsid w:val="008A4028"/>
    <w:rsid w:val="008A6439"/>
    <w:rsid w:val="008A6C41"/>
    <w:rsid w:val="008B06AF"/>
    <w:rsid w:val="008B1904"/>
    <w:rsid w:val="008B422F"/>
    <w:rsid w:val="008B4A84"/>
    <w:rsid w:val="008B4BC8"/>
    <w:rsid w:val="008B5028"/>
    <w:rsid w:val="008B54BE"/>
    <w:rsid w:val="008B5FFC"/>
    <w:rsid w:val="008B717A"/>
    <w:rsid w:val="008C2381"/>
    <w:rsid w:val="008C276D"/>
    <w:rsid w:val="008C30AB"/>
    <w:rsid w:val="008C360E"/>
    <w:rsid w:val="008C3CA0"/>
    <w:rsid w:val="008C3EBC"/>
    <w:rsid w:val="008C476E"/>
    <w:rsid w:val="008C6083"/>
    <w:rsid w:val="008C766B"/>
    <w:rsid w:val="008C7E8D"/>
    <w:rsid w:val="008D0504"/>
    <w:rsid w:val="008D1984"/>
    <w:rsid w:val="008D2202"/>
    <w:rsid w:val="008D57E7"/>
    <w:rsid w:val="008D5974"/>
    <w:rsid w:val="008D5FDB"/>
    <w:rsid w:val="008D7BE6"/>
    <w:rsid w:val="008E15BC"/>
    <w:rsid w:val="008E27EE"/>
    <w:rsid w:val="008E4095"/>
    <w:rsid w:val="008E41AC"/>
    <w:rsid w:val="008E597F"/>
    <w:rsid w:val="008E624B"/>
    <w:rsid w:val="008F14DB"/>
    <w:rsid w:val="008F4994"/>
    <w:rsid w:val="008F4E99"/>
    <w:rsid w:val="008F5C53"/>
    <w:rsid w:val="008F6212"/>
    <w:rsid w:val="009059F7"/>
    <w:rsid w:val="009074EB"/>
    <w:rsid w:val="00911AD1"/>
    <w:rsid w:val="00911D51"/>
    <w:rsid w:val="00912A4B"/>
    <w:rsid w:val="0091302C"/>
    <w:rsid w:val="0091455F"/>
    <w:rsid w:val="00914CB0"/>
    <w:rsid w:val="009172D4"/>
    <w:rsid w:val="009210FF"/>
    <w:rsid w:val="0092174A"/>
    <w:rsid w:val="00921BD9"/>
    <w:rsid w:val="00922029"/>
    <w:rsid w:val="009250A4"/>
    <w:rsid w:val="00926463"/>
    <w:rsid w:val="00926BBB"/>
    <w:rsid w:val="00927D2B"/>
    <w:rsid w:val="0093022D"/>
    <w:rsid w:val="009304ED"/>
    <w:rsid w:val="00931F47"/>
    <w:rsid w:val="00932315"/>
    <w:rsid w:val="00933813"/>
    <w:rsid w:val="009362CB"/>
    <w:rsid w:val="009368DE"/>
    <w:rsid w:val="00936D0A"/>
    <w:rsid w:val="009371FE"/>
    <w:rsid w:val="009379C9"/>
    <w:rsid w:val="009404AE"/>
    <w:rsid w:val="00943B36"/>
    <w:rsid w:val="0094443E"/>
    <w:rsid w:val="00945221"/>
    <w:rsid w:val="00952591"/>
    <w:rsid w:val="00952812"/>
    <w:rsid w:val="00953B40"/>
    <w:rsid w:val="00953E2B"/>
    <w:rsid w:val="00960E82"/>
    <w:rsid w:val="009610D8"/>
    <w:rsid w:val="009624B8"/>
    <w:rsid w:val="00963F7E"/>
    <w:rsid w:val="00967F77"/>
    <w:rsid w:val="00970211"/>
    <w:rsid w:val="009707AB"/>
    <w:rsid w:val="009714B0"/>
    <w:rsid w:val="00971814"/>
    <w:rsid w:val="00973F37"/>
    <w:rsid w:val="0097453C"/>
    <w:rsid w:val="00975076"/>
    <w:rsid w:val="00976E25"/>
    <w:rsid w:val="00977BC8"/>
    <w:rsid w:val="00977C90"/>
    <w:rsid w:val="0098118A"/>
    <w:rsid w:val="00982062"/>
    <w:rsid w:val="0098237C"/>
    <w:rsid w:val="00982CBD"/>
    <w:rsid w:val="00982DE2"/>
    <w:rsid w:val="00982F9F"/>
    <w:rsid w:val="00983EFD"/>
    <w:rsid w:val="00983FFD"/>
    <w:rsid w:val="00985AEC"/>
    <w:rsid w:val="00991E86"/>
    <w:rsid w:val="00992A06"/>
    <w:rsid w:val="009959F7"/>
    <w:rsid w:val="0099620C"/>
    <w:rsid w:val="0099732B"/>
    <w:rsid w:val="009A1C6A"/>
    <w:rsid w:val="009A3A17"/>
    <w:rsid w:val="009A3BC7"/>
    <w:rsid w:val="009A408E"/>
    <w:rsid w:val="009A5EAF"/>
    <w:rsid w:val="009A65C8"/>
    <w:rsid w:val="009B0538"/>
    <w:rsid w:val="009B2281"/>
    <w:rsid w:val="009B22A2"/>
    <w:rsid w:val="009B23EF"/>
    <w:rsid w:val="009B24C8"/>
    <w:rsid w:val="009B5127"/>
    <w:rsid w:val="009B744E"/>
    <w:rsid w:val="009C19A1"/>
    <w:rsid w:val="009C1D04"/>
    <w:rsid w:val="009C49EA"/>
    <w:rsid w:val="009C4B9C"/>
    <w:rsid w:val="009D0709"/>
    <w:rsid w:val="009D0B04"/>
    <w:rsid w:val="009D15AB"/>
    <w:rsid w:val="009D2048"/>
    <w:rsid w:val="009D20BA"/>
    <w:rsid w:val="009D21FE"/>
    <w:rsid w:val="009D246D"/>
    <w:rsid w:val="009D332E"/>
    <w:rsid w:val="009D3BFF"/>
    <w:rsid w:val="009D3DD0"/>
    <w:rsid w:val="009D4F41"/>
    <w:rsid w:val="009D51A3"/>
    <w:rsid w:val="009D5B57"/>
    <w:rsid w:val="009D7EF5"/>
    <w:rsid w:val="009E1398"/>
    <w:rsid w:val="009E1A15"/>
    <w:rsid w:val="009E1D53"/>
    <w:rsid w:val="009E2187"/>
    <w:rsid w:val="009E2785"/>
    <w:rsid w:val="009E31C0"/>
    <w:rsid w:val="009E32D2"/>
    <w:rsid w:val="009E370D"/>
    <w:rsid w:val="009E3EEB"/>
    <w:rsid w:val="009E4230"/>
    <w:rsid w:val="009E5738"/>
    <w:rsid w:val="009E6AD2"/>
    <w:rsid w:val="009F0C3C"/>
    <w:rsid w:val="009F1E03"/>
    <w:rsid w:val="009F1EA3"/>
    <w:rsid w:val="009F1F3B"/>
    <w:rsid w:val="009F25E0"/>
    <w:rsid w:val="009F43D2"/>
    <w:rsid w:val="009F4922"/>
    <w:rsid w:val="009F7BCA"/>
    <w:rsid w:val="00A00232"/>
    <w:rsid w:val="00A012D2"/>
    <w:rsid w:val="00A03198"/>
    <w:rsid w:val="00A0607A"/>
    <w:rsid w:val="00A06722"/>
    <w:rsid w:val="00A072B2"/>
    <w:rsid w:val="00A078C5"/>
    <w:rsid w:val="00A07AF2"/>
    <w:rsid w:val="00A116B7"/>
    <w:rsid w:val="00A12682"/>
    <w:rsid w:val="00A12A72"/>
    <w:rsid w:val="00A156C8"/>
    <w:rsid w:val="00A15CCF"/>
    <w:rsid w:val="00A16253"/>
    <w:rsid w:val="00A16D40"/>
    <w:rsid w:val="00A17CF0"/>
    <w:rsid w:val="00A20741"/>
    <w:rsid w:val="00A2171A"/>
    <w:rsid w:val="00A225FB"/>
    <w:rsid w:val="00A2331C"/>
    <w:rsid w:val="00A23C3A"/>
    <w:rsid w:val="00A248CF"/>
    <w:rsid w:val="00A265A9"/>
    <w:rsid w:val="00A30D15"/>
    <w:rsid w:val="00A32BCF"/>
    <w:rsid w:val="00A33C25"/>
    <w:rsid w:val="00A35712"/>
    <w:rsid w:val="00A35AC0"/>
    <w:rsid w:val="00A35B61"/>
    <w:rsid w:val="00A375B5"/>
    <w:rsid w:val="00A40527"/>
    <w:rsid w:val="00A40CB9"/>
    <w:rsid w:val="00A4121C"/>
    <w:rsid w:val="00A41811"/>
    <w:rsid w:val="00A43A11"/>
    <w:rsid w:val="00A43A6E"/>
    <w:rsid w:val="00A43FCD"/>
    <w:rsid w:val="00A44132"/>
    <w:rsid w:val="00A45424"/>
    <w:rsid w:val="00A47344"/>
    <w:rsid w:val="00A50204"/>
    <w:rsid w:val="00A51BD5"/>
    <w:rsid w:val="00A5477A"/>
    <w:rsid w:val="00A557A8"/>
    <w:rsid w:val="00A56F6D"/>
    <w:rsid w:val="00A57438"/>
    <w:rsid w:val="00A60009"/>
    <w:rsid w:val="00A65D8F"/>
    <w:rsid w:val="00A66932"/>
    <w:rsid w:val="00A66B10"/>
    <w:rsid w:val="00A6740E"/>
    <w:rsid w:val="00A67BE3"/>
    <w:rsid w:val="00A703A4"/>
    <w:rsid w:val="00A7053C"/>
    <w:rsid w:val="00A70979"/>
    <w:rsid w:val="00A724DA"/>
    <w:rsid w:val="00A72F87"/>
    <w:rsid w:val="00A751E7"/>
    <w:rsid w:val="00A75414"/>
    <w:rsid w:val="00A76FC0"/>
    <w:rsid w:val="00A77F36"/>
    <w:rsid w:val="00A77FA5"/>
    <w:rsid w:val="00A8013F"/>
    <w:rsid w:val="00A80DEB"/>
    <w:rsid w:val="00A80E3B"/>
    <w:rsid w:val="00A827A7"/>
    <w:rsid w:val="00A84560"/>
    <w:rsid w:val="00A84EB2"/>
    <w:rsid w:val="00A85E87"/>
    <w:rsid w:val="00A87522"/>
    <w:rsid w:val="00A934E5"/>
    <w:rsid w:val="00A9457D"/>
    <w:rsid w:val="00A955C0"/>
    <w:rsid w:val="00A95970"/>
    <w:rsid w:val="00A96974"/>
    <w:rsid w:val="00A96CA3"/>
    <w:rsid w:val="00AA1EBE"/>
    <w:rsid w:val="00AA229D"/>
    <w:rsid w:val="00AA3686"/>
    <w:rsid w:val="00AA3C84"/>
    <w:rsid w:val="00AA4825"/>
    <w:rsid w:val="00AA4D7F"/>
    <w:rsid w:val="00AB0D98"/>
    <w:rsid w:val="00AB377F"/>
    <w:rsid w:val="00AC01F3"/>
    <w:rsid w:val="00AC07B8"/>
    <w:rsid w:val="00AC252C"/>
    <w:rsid w:val="00AC2C4F"/>
    <w:rsid w:val="00AC4BAC"/>
    <w:rsid w:val="00AC5DE9"/>
    <w:rsid w:val="00AC64B2"/>
    <w:rsid w:val="00AC6537"/>
    <w:rsid w:val="00AD06D8"/>
    <w:rsid w:val="00AD1D25"/>
    <w:rsid w:val="00AD2EDC"/>
    <w:rsid w:val="00AD324B"/>
    <w:rsid w:val="00AD3DFC"/>
    <w:rsid w:val="00AD47DF"/>
    <w:rsid w:val="00AD5899"/>
    <w:rsid w:val="00AD676F"/>
    <w:rsid w:val="00AD70A3"/>
    <w:rsid w:val="00AE02A6"/>
    <w:rsid w:val="00AE1321"/>
    <w:rsid w:val="00AE295A"/>
    <w:rsid w:val="00AE6552"/>
    <w:rsid w:val="00AE762A"/>
    <w:rsid w:val="00AF02FA"/>
    <w:rsid w:val="00AF0D3D"/>
    <w:rsid w:val="00AF3851"/>
    <w:rsid w:val="00AF496D"/>
    <w:rsid w:val="00AF56B1"/>
    <w:rsid w:val="00AF679F"/>
    <w:rsid w:val="00AF7032"/>
    <w:rsid w:val="00B01780"/>
    <w:rsid w:val="00B05681"/>
    <w:rsid w:val="00B0742B"/>
    <w:rsid w:val="00B078EA"/>
    <w:rsid w:val="00B12E28"/>
    <w:rsid w:val="00B1320E"/>
    <w:rsid w:val="00B1421B"/>
    <w:rsid w:val="00B154E8"/>
    <w:rsid w:val="00B20DDA"/>
    <w:rsid w:val="00B22714"/>
    <w:rsid w:val="00B23597"/>
    <w:rsid w:val="00B239AD"/>
    <w:rsid w:val="00B306B7"/>
    <w:rsid w:val="00B32240"/>
    <w:rsid w:val="00B33E17"/>
    <w:rsid w:val="00B34768"/>
    <w:rsid w:val="00B34B2D"/>
    <w:rsid w:val="00B350D7"/>
    <w:rsid w:val="00B35455"/>
    <w:rsid w:val="00B36CAD"/>
    <w:rsid w:val="00B377B0"/>
    <w:rsid w:val="00B406BC"/>
    <w:rsid w:val="00B40795"/>
    <w:rsid w:val="00B40DD6"/>
    <w:rsid w:val="00B42B80"/>
    <w:rsid w:val="00B42DF5"/>
    <w:rsid w:val="00B44DA1"/>
    <w:rsid w:val="00B44E6F"/>
    <w:rsid w:val="00B460AD"/>
    <w:rsid w:val="00B50FE3"/>
    <w:rsid w:val="00B5247D"/>
    <w:rsid w:val="00B5289A"/>
    <w:rsid w:val="00B53406"/>
    <w:rsid w:val="00B541BB"/>
    <w:rsid w:val="00B563B4"/>
    <w:rsid w:val="00B606CA"/>
    <w:rsid w:val="00B618E9"/>
    <w:rsid w:val="00B621E4"/>
    <w:rsid w:val="00B62ABC"/>
    <w:rsid w:val="00B63DA1"/>
    <w:rsid w:val="00B63DBC"/>
    <w:rsid w:val="00B67DB6"/>
    <w:rsid w:val="00B70DA4"/>
    <w:rsid w:val="00B71E65"/>
    <w:rsid w:val="00B73827"/>
    <w:rsid w:val="00B74957"/>
    <w:rsid w:val="00B75226"/>
    <w:rsid w:val="00B757FD"/>
    <w:rsid w:val="00B76928"/>
    <w:rsid w:val="00B779B0"/>
    <w:rsid w:val="00B802EA"/>
    <w:rsid w:val="00B802F9"/>
    <w:rsid w:val="00B808E3"/>
    <w:rsid w:val="00B822BE"/>
    <w:rsid w:val="00B82550"/>
    <w:rsid w:val="00B84555"/>
    <w:rsid w:val="00B85531"/>
    <w:rsid w:val="00B86F8C"/>
    <w:rsid w:val="00B87027"/>
    <w:rsid w:val="00B9003C"/>
    <w:rsid w:val="00B90892"/>
    <w:rsid w:val="00B91A26"/>
    <w:rsid w:val="00B949D4"/>
    <w:rsid w:val="00B94EF2"/>
    <w:rsid w:val="00B95A5F"/>
    <w:rsid w:val="00B97280"/>
    <w:rsid w:val="00B974AC"/>
    <w:rsid w:val="00B97CC7"/>
    <w:rsid w:val="00BA0973"/>
    <w:rsid w:val="00BA103F"/>
    <w:rsid w:val="00BA1DE4"/>
    <w:rsid w:val="00BA590B"/>
    <w:rsid w:val="00BA64FD"/>
    <w:rsid w:val="00BA74C4"/>
    <w:rsid w:val="00BB0618"/>
    <w:rsid w:val="00BB106D"/>
    <w:rsid w:val="00BB1F1A"/>
    <w:rsid w:val="00BB24C8"/>
    <w:rsid w:val="00BB2524"/>
    <w:rsid w:val="00BB297E"/>
    <w:rsid w:val="00BB2C28"/>
    <w:rsid w:val="00BB65A3"/>
    <w:rsid w:val="00BB6D33"/>
    <w:rsid w:val="00BB6EFB"/>
    <w:rsid w:val="00BB7147"/>
    <w:rsid w:val="00BB771F"/>
    <w:rsid w:val="00BC005D"/>
    <w:rsid w:val="00BC0C8D"/>
    <w:rsid w:val="00BC0D04"/>
    <w:rsid w:val="00BC2098"/>
    <w:rsid w:val="00BC4C7A"/>
    <w:rsid w:val="00BC602E"/>
    <w:rsid w:val="00BC683A"/>
    <w:rsid w:val="00BC701B"/>
    <w:rsid w:val="00BC7BBE"/>
    <w:rsid w:val="00BC7E33"/>
    <w:rsid w:val="00BC7F44"/>
    <w:rsid w:val="00BD141C"/>
    <w:rsid w:val="00BD6FF9"/>
    <w:rsid w:val="00BE0B6B"/>
    <w:rsid w:val="00BE522E"/>
    <w:rsid w:val="00BE6464"/>
    <w:rsid w:val="00BE6A10"/>
    <w:rsid w:val="00BE78E5"/>
    <w:rsid w:val="00BE7CB5"/>
    <w:rsid w:val="00BF1229"/>
    <w:rsid w:val="00BF1876"/>
    <w:rsid w:val="00BF2CED"/>
    <w:rsid w:val="00BF3692"/>
    <w:rsid w:val="00BF3E6D"/>
    <w:rsid w:val="00BF4803"/>
    <w:rsid w:val="00BF63A9"/>
    <w:rsid w:val="00C017A3"/>
    <w:rsid w:val="00C01801"/>
    <w:rsid w:val="00C01899"/>
    <w:rsid w:val="00C019FF"/>
    <w:rsid w:val="00C035CD"/>
    <w:rsid w:val="00C05013"/>
    <w:rsid w:val="00C06668"/>
    <w:rsid w:val="00C07FE9"/>
    <w:rsid w:val="00C10730"/>
    <w:rsid w:val="00C12168"/>
    <w:rsid w:val="00C1411B"/>
    <w:rsid w:val="00C16AFE"/>
    <w:rsid w:val="00C16E66"/>
    <w:rsid w:val="00C205BF"/>
    <w:rsid w:val="00C22D1B"/>
    <w:rsid w:val="00C248B3"/>
    <w:rsid w:val="00C248D7"/>
    <w:rsid w:val="00C26ACB"/>
    <w:rsid w:val="00C27726"/>
    <w:rsid w:val="00C27F4F"/>
    <w:rsid w:val="00C30526"/>
    <w:rsid w:val="00C30EE9"/>
    <w:rsid w:val="00C3173E"/>
    <w:rsid w:val="00C31F17"/>
    <w:rsid w:val="00C32F59"/>
    <w:rsid w:val="00C36129"/>
    <w:rsid w:val="00C373CF"/>
    <w:rsid w:val="00C37769"/>
    <w:rsid w:val="00C37DE5"/>
    <w:rsid w:val="00C41016"/>
    <w:rsid w:val="00C4180F"/>
    <w:rsid w:val="00C425DD"/>
    <w:rsid w:val="00C42FC4"/>
    <w:rsid w:val="00C4498D"/>
    <w:rsid w:val="00C44C31"/>
    <w:rsid w:val="00C46A0F"/>
    <w:rsid w:val="00C5383E"/>
    <w:rsid w:val="00C540F9"/>
    <w:rsid w:val="00C54A62"/>
    <w:rsid w:val="00C54D1A"/>
    <w:rsid w:val="00C56CBF"/>
    <w:rsid w:val="00C607A6"/>
    <w:rsid w:val="00C60B40"/>
    <w:rsid w:val="00C612D3"/>
    <w:rsid w:val="00C630EC"/>
    <w:rsid w:val="00C657B2"/>
    <w:rsid w:val="00C65D48"/>
    <w:rsid w:val="00C7073C"/>
    <w:rsid w:val="00C71AE3"/>
    <w:rsid w:val="00C71D2B"/>
    <w:rsid w:val="00C726BD"/>
    <w:rsid w:val="00C730B0"/>
    <w:rsid w:val="00C73800"/>
    <w:rsid w:val="00C73992"/>
    <w:rsid w:val="00C75746"/>
    <w:rsid w:val="00C76309"/>
    <w:rsid w:val="00C7641E"/>
    <w:rsid w:val="00C769D1"/>
    <w:rsid w:val="00C77472"/>
    <w:rsid w:val="00C77865"/>
    <w:rsid w:val="00C77AE2"/>
    <w:rsid w:val="00C81584"/>
    <w:rsid w:val="00C84990"/>
    <w:rsid w:val="00C84D46"/>
    <w:rsid w:val="00C84F54"/>
    <w:rsid w:val="00C8556F"/>
    <w:rsid w:val="00C85961"/>
    <w:rsid w:val="00C85B57"/>
    <w:rsid w:val="00C86703"/>
    <w:rsid w:val="00C87E7E"/>
    <w:rsid w:val="00C90767"/>
    <w:rsid w:val="00C914A5"/>
    <w:rsid w:val="00C9364E"/>
    <w:rsid w:val="00C94E6D"/>
    <w:rsid w:val="00CA1790"/>
    <w:rsid w:val="00CA23A8"/>
    <w:rsid w:val="00CA2647"/>
    <w:rsid w:val="00CA2BBE"/>
    <w:rsid w:val="00CA3175"/>
    <w:rsid w:val="00CA3816"/>
    <w:rsid w:val="00CA3B5C"/>
    <w:rsid w:val="00CA4F35"/>
    <w:rsid w:val="00CB1318"/>
    <w:rsid w:val="00CB27FA"/>
    <w:rsid w:val="00CB2977"/>
    <w:rsid w:val="00CB29B8"/>
    <w:rsid w:val="00CB2E14"/>
    <w:rsid w:val="00CB3AFE"/>
    <w:rsid w:val="00CB6A4A"/>
    <w:rsid w:val="00CB6DE3"/>
    <w:rsid w:val="00CC076C"/>
    <w:rsid w:val="00CC09E0"/>
    <w:rsid w:val="00CC2C54"/>
    <w:rsid w:val="00CC3B25"/>
    <w:rsid w:val="00CC553B"/>
    <w:rsid w:val="00CC5FED"/>
    <w:rsid w:val="00CC6AFA"/>
    <w:rsid w:val="00CC7E2C"/>
    <w:rsid w:val="00CD00C2"/>
    <w:rsid w:val="00CD0E05"/>
    <w:rsid w:val="00CD1438"/>
    <w:rsid w:val="00CD2E73"/>
    <w:rsid w:val="00CD7610"/>
    <w:rsid w:val="00CE00ED"/>
    <w:rsid w:val="00CE0DE9"/>
    <w:rsid w:val="00CE0EEB"/>
    <w:rsid w:val="00CE15AD"/>
    <w:rsid w:val="00CE36FC"/>
    <w:rsid w:val="00CE4915"/>
    <w:rsid w:val="00CE781C"/>
    <w:rsid w:val="00CF1F08"/>
    <w:rsid w:val="00CF2316"/>
    <w:rsid w:val="00CF23B1"/>
    <w:rsid w:val="00CF2DAC"/>
    <w:rsid w:val="00CF5B23"/>
    <w:rsid w:val="00CF67BB"/>
    <w:rsid w:val="00D0050C"/>
    <w:rsid w:val="00D02B27"/>
    <w:rsid w:val="00D034FA"/>
    <w:rsid w:val="00D03A05"/>
    <w:rsid w:val="00D044FA"/>
    <w:rsid w:val="00D048DA"/>
    <w:rsid w:val="00D053A6"/>
    <w:rsid w:val="00D11682"/>
    <w:rsid w:val="00D17B1E"/>
    <w:rsid w:val="00D17D1A"/>
    <w:rsid w:val="00D205B2"/>
    <w:rsid w:val="00D22267"/>
    <w:rsid w:val="00D238A3"/>
    <w:rsid w:val="00D23D63"/>
    <w:rsid w:val="00D2493A"/>
    <w:rsid w:val="00D24E4C"/>
    <w:rsid w:val="00D24FB8"/>
    <w:rsid w:val="00D25AC3"/>
    <w:rsid w:val="00D26E9F"/>
    <w:rsid w:val="00D27EFD"/>
    <w:rsid w:val="00D33861"/>
    <w:rsid w:val="00D3459A"/>
    <w:rsid w:val="00D34686"/>
    <w:rsid w:val="00D34BF5"/>
    <w:rsid w:val="00D34F38"/>
    <w:rsid w:val="00D352A8"/>
    <w:rsid w:val="00D35ED0"/>
    <w:rsid w:val="00D37533"/>
    <w:rsid w:val="00D378A0"/>
    <w:rsid w:val="00D37E68"/>
    <w:rsid w:val="00D4048E"/>
    <w:rsid w:val="00D41828"/>
    <w:rsid w:val="00D42DA8"/>
    <w:rsid w:val="00D43B3E"/>
    <w:rsid w:val="00D44593"/>
    <w:rsid w:val="00D449EE"/>
    <w:rsid w:val="00D45E13"/>
    <w:rsid w:val="00D47595"/>
    <w:rsid w:val="00D50AB4"/>
    <w:rsid w:val="00D50D9B"/>
    <w:rsid w:val="00D5105B"/>
    <w:rsid w:val="00D52530"/>
    <w:rsid w:val="00D52E17"/>
    <w:rsid w:val="00D53EAA"/>
    <w:rsid w:val="00D54B9D"/>
    <w:rsid w:val="00D57295"/>
    <w:rsid w:val="00D572DB"/>
    <w:rsid w:val="00D57688"/>
    <w:rsid w:val="00D579B8"/>
    <w:rsid w:val="00D57B14"/>
    <w:rsid w:val="00D60E12"/>
    <w:rsid w:val="00D61229"/>
    <w:rsid w:val="00D627B3"/>
    <w:rsid w:val="00D661BB"/>
    <w:rsid w:val="00D71740"/>
    <w:rsid w:val="00D717E6"/>
    <w:rsid w:val="00D728D7"/>
    <w:rsid w:val="00D72FB5"/>
    <w:rsid w:val="00D7300E"/>
    <w:rsid w:val="00D74142"/>
    <w:rsid w:val="00D77173"/>
    <w:rsid w:val="00D779CB"/>
    <w:rsid w:val="00D80EBE"/>
    <w:rsid w:val="00D815AE"/>
    <w:rsid w:val="00D8171C"/>
    <w:rsid w:val="00D8199F"/>
    <w:rsid w:val="00D846A6"/>
    <w:rsid w:val="00D87E0E"/>
    <w:rsid w:val="00D945BF"/>
    <w:rsid w:val="00D94B3B"/>
    <w:rsid w:val="00D962EF"/>
    <w:rsid w:val="00D973D5"/>
    <w:rsid w:val="00D97B92"/>
    <w:rsid w:val="00DB2515"/>
    <w:rsid w:val="00DB3CF8"/>
    <w:rsid w:val="00DC103D"/>
    <w:rsid w:val="00DC26E9"/>
    <w:rsid w:val="00DC66D5"/>
    <w:rsid w:val="00DC70A8"/>
    <w:rsid w:val="00DC7B63"/>
    <w:rsid w:val="00DC7E65"/>
    <w:rsid w:val="00DD0229"/>
    <w:rsid w:val="00DD0397"/>
    <w:rsid w:val="00DD1627"/>
    <w:rsid w:val="00DD2961"/>
    <w:rsid w:val="00DD2DE1"/>
    <w:rsid w:val="00DD40A5"/>
    <w:rsid w:val="00DD5349"/>
    <w:rsid w:val="00DD72AE"/>
    <w:rsid w:val="00DD74A5"/>
    <w:rsid w:val="00DE03DF"/>
    <w:rsid w:val="00DE2140"/>
    <w:rsid w:val="00DE2E60"/>
    <w:rsid w:val="00DE40DD"/>
    <w:rsid w:val="00DE4B2A"/>
    <w:rsid w:val="00DE7304"/>
    <w:rsid w:val="00DF0061"/>
    <w:rsid w:val="00DF0299"/>
    <w:rsid w:val="00DF0D4D"/>
    <w:rsid w:val="00DF3A7A"/>
    <w:rsid w:val="00DF6DA3"/>
    <w:rsid w:val="00E031F5"/>
    <w:rsid w:val="00E051AD"/>
    <w:rsid w:val="00E06662"/>
    <w:rsid w:val="00E07DF8"/>
    <w:rsid w:val="00E13C24"/>
    <w:rsid w:val="00E15441"/>
    <w:rsid w:val="00E15DAD"/>
    <w:rsid w:val="00E16813"/>
    <w:rsid w:val="00E1732C"/>
    <w:rsid w:val="00E17A1E"/>
    <w:rsid w:val="00E20AB3"/>
    <w:rsid w:val="00E21BAC"/>
    <w:rsid w:val="00E24C85"/>
    <w:rsid w:val="00E25831"/>
    <w:rsid w:val="00E2612B"/>
    <w:rsid w:val="00E26BF9"/>
    <w:rsid w:val="00E26E9E"/>
    <w:rsid w:val="00E306F1"/>
    <w:rsid w:val="00E3096E"/>
    <w:rsid w:val="00E319E0"/>
    <w:rsid w:val="00E32798"/>
    <w:rsid w:val="00E343EB"/>
    <w:rsid w:val="00E345F1"/>
    <w:rsid w:val="00E349CF"/>
    <w:rsid w:val="00E3594F"/>
    <w:rsid w:val="00E35F51"/>
    <w:rsid w:val="00E4027A"/>
    <w:rsid w:val="00E41702"/>
    <w:rsid w:val="00E42BBB"/>
    <w:rsid w:val="00E47627"/>
    <w:rsid w:val="00E530F9"/>
    <w:rsid w:val="00E5373F"/>
    <w:rsid w:val="00E537A0"/>
    <w:rsid w:val="00E538BB"/>
    <w:rsid w:val="00E54C76"/>
    <w:rsid w:val="00E5599F"/>
    <w:rsid w:val="00E55FF6"/>
    <w:rsid w:val="00E56AF8"/>
    <w:rsid w:val="00E57233"/>
    <w:rsid w:val="00E6286F"/>
    <w:rsid w:val="00E63DB8"/>
    <w:rsid w:val="00E64255"/>
    <w:rsid w:val="00E64D97"/>
    <w:rsid w:val="00E6530D"/>
    <w:rsid w:val="00E653B8"/>
    <w:rsid w:val="00E66182"/>
    <w:rsid w:val="00E66A0A"/>
    <w:rsid w:val="00E675A5"/>
    <w:rsid w:val="00E70562"/>
    <w:rsid w:val="00E73372"/>
    <w:rsid w:val="00E73C77"/>
    <w:rsid w:val="00E76D2A"/>
    <w:rsid w:val="00E77162"/>
    <w:rsid w:val="00E77CEE"/>
    <w:rsid w:val="00E80574"/>
    <w:rsid w:val="00E83CC8"/>
    <w:rsid w:val="00E859E0"/>
    <w:rsid w:val="00E85BD0"/>
    <w:rsid w:val="00E861CE"/>
    <w:rsid w:val="00E862EB"/>
    <w:rsid w:val="00E86330"/>
    <w:rsid w:val="00E868CA"/>
    <w:rsid w:val="00E86C27"/>
    <w:rsid w:val="00E87435"/>
    <w:rsid w:val="00E92439"/>
    <w:rsid w:val="00E94E80"/>
    <w:rsid w:val="00E9501E"/>
    <w:rsid w:val="00E95CE9"/>
    <w:rsid w:val="00EA080F"/>
    <w:rsid w:val="00EA1265"/>
    <w:rsid w:val="00EA2BF0"/>
    <w:rsid w:val="00EA2E40"/>
    <w:rsid w:val="00EA3FFA"/>
    <w:rsid w:val="00EA4386"/>
    <w:rsid w:val="00EA71EE"/>
    <w:rsid w:val="00EB05FA"/>
    <w:rsid w:val="00EB0A7B"/>
    <w:rsid w:val="00EB114E"/>
    <w:rsid w:val="00EB2B20"/>
    <w:rsid w:val="00EB3B8D"/>
    <w:rsid w:val="00EB4DEB"/>
    <w:rsid w:val="00EB6501"/>
    <w:rsid w:val="00EC041A"/>
    <w:rsid w:val="00EC213C"/>
    <w:rsid w:val="00EC3469"/>
    <w:rsid w:val="00EC4036"/>
    <w:rsid w:val="00EC7DBC"/>
    <w:rsid w:val="00ED1EEA"/>
    <w:rsid w:val="00ED5139"/>
    <w:rsid w:val="00EE01D8"/>
    <w:rsid w:val="00EE183D"/>
    <w:rsid w:val="00EE1B40"/>
    <w:rsid w:val="00EE291A"/>
    <w:rsid w:val="00EE2C20"/>
    <w:rsid w:val="00EE413D"/>
    <w:rsid w:val="00EE4FA7"/>
    <w:rsid w:val="00EE5850"/>
    <w:rsid w:val="00EF0561"/>
    <w:rsid w:val="00EF0A80"/>
    <w:rsid w:val="00EF191F"/>
    <w:rsid w:val="00EF2033"/>
    <w:rsid w:val="00EF252B"/>
    <w:rsid w:val="00EF4657"/>
    <w:rsid w:val="00EF5353"/>
    <w:rsid w:val="00EF658B"/>
    <w:rsid w:val="00EF783C"/>
    <w:rsid w:val="00F00F44"/>
    <w:rsid w:val="00F013FA"/>
    <w:rsid w:val="00F020A3"/>
    <w:rsid w:val="00F02BB4"/>
    <w:rsid w:val="00F031A4"/>
    <w:rsid w:val="00F03CEC"/>
    <w:rsid w:val="00F041A2"/>
    <w:rsid w:val="00F107C1"/>
    <w:rsid w:val="00F11B2B"/>
    <w:rsid w:val="00F126B8"/>
    <w:rsid w:val="00F13359"/>
    <w:rsid w:val="00F13E45"/>
    <w:rsid w:val="00F16DA3"/>
    <w:rsid w:val="00F20099"/>
    <w:rsid w:val="00F2183F"/>
    <w:rsid w:val="00F241EF"/>
    <w:rsid w:val="00F262D7"/>
    <w:rsid w:val="00F27D44"/>
    <w:rsid w:val="00F30369"/>
    <w:rsid w:val="00F3039B"/>
    <w:rsid w:val="00F305BA"/>
    <w:rsid w:val="00F36703"/>
    <w:rsid w:val="00F36BA2"/>
    <w:rsid w:val="00F36F38"/>
    <w:rsid w:val="00F3700D"/>
    <w:rsid w:val="00F37770"/>
    <w:rsid w:val="00F42384"/>
    <w:rsid w:val="00F429BB"/>
    <w:rsid w:val="00F42A76"/>
    <w:rsid w:val="00F4643C"/>
    <w:rsid w:val="00F47197"/>
    <w:rsid w:val="00F517A9"/>
    <w:rsid w:val="00F53705"/>
    <w:rsid w:val="00F540FA"/>
    <w:rsid w:val="00F5643C"/>
    <w:rsid w:val="00F60C24"/>
    <w:rsid w:val="00F6274A"/>
    <w:rsid w:val="00F62CF2"/>
    <w:rsid w:val="00F6494A"/>
    <w:rsid w:val="00F65D0E"/>
    <w:rsid w:val="00F7144A"/>
    <w:rsid w:val="00F74AC6"/>
    <w:rsid w:val="00F7691E"/>
    <w:rsid w:val="00F76D18"/>
    <w:rsid w:val="00F83776"/>
    <w:rsid w:val="00F86FCC"/>
    <w:rsid w:val="00F90433"/>
    <w:rsid w:val="00F91ACD"/>
    <w:rsid w:val="00F91D27"/>
    <w:rsid w:val="00F91EBB"/>
    <w:rsid w:val="00F931EF"/>
    <w:rsid w:val="00F94B75"/>
    <w:rsid w:val="00F951EE"/>
    <w:rsid w:val="00F95EAF"/>
    <w:rsid w:val="00F970E4"/>
    <w:rsid w:val="00FA30E7"/>
    <w:rsid w:val="00FA36E9"/>
    <w:rsid w:val="00FA4277"/>
    <w:rsid w:val="00FA557A"/>
    <w:rsid w:val="00FA5DC5"/>
    <w:rsid w:val="00FA5DDA"/>
    <w:rsid w:val="00FA6A19"/>
    <w:rsid w:val="00FA731C"/>
    <w:rsid w:val="00FB1B8D"/>
    <w:rsid w:val="00FB6C63"/>
    <w:rsid w:val="00FC05C6"/>
    <w:rsid w:val="00FC24DE"/>
    <w:rsid w:val="00FC42FA"/>
    <w:rsid w:val="00FC494B"/>
    <w:rsid w:val="00FC5C92"/>
    <w:rsid w:val="00FC5EEB"/>
    <w:rsid w:val="00FC605E"/>
    <w:rsid w:val="00FC7733"/>
    <w:rsid w:val="00FD152D"/>
    <w:rsid w:val="00FD323C"/>
    <w:rsid w:val="00FD3512"/>
    <w:rsid w:val="00FD4F13"/>
    <w:rsid w:val="00FD6EFA"/>
    <w:rsid w:val="00FE06AD"/>
    <w:rsid w:val="00FE25BC"/>
    <w:rsid w:val="00FE2F18"/>
    <w:rsid w:val="00FE3874"/>
    <w:rsid w:val="00FE3B2E"/>
    <w:rsid w:val="00FE5336"/>
    <w:rsid w:val="00FE61EB"/>
    <w:rsid w:val="00FE6C9C"/>
    <w:rsid w:val="00FE6DD6"/>
    <w:rsid w:val="00FE768A"/>
    <w:rsid w:val="00FF0C5A"/>
    <w:rsid w:val="00FF0DB0"/>
    <w:rsid w:val="00FF13FC"/>
    <w:rsid w:val="00FF1ACA"/>
    <w:rsid w:val="00FF41DE"/>
    <w:rsid w:val="00FF52B2"/>
    <w:rsid w:val="00FF7304"/>
    <w:rsid w:val="012A3CE6"/>
    <w:rsid w:val="0159716B"/>
    <w:rsid w:val="0160065A"/>
    <w:rsid w:val="01745EE6"/>
    <w:rsid w:val="021B0E86"/>
    <w:rsid w:val="02A91B01"/>
    <w:rsid w:val="02AE7397"/>
    <w:rsid w:val="02F646C8"/>
    <w:rsid w:val="037F0CFA"/>
    <w:rsid w:val="0417467E"/>
    <w:rsid w:val="041B6087"/>
    <w:rsid w:val="042D79C2"/>
    <w:rsid w:val="0444340A"/>
    <w:rsid w:val="051270D7"/>
    <w:rsid w:val="054D733B"/>
    <w:rsid w:val="05894266"/>
    <w:rsid w:val="05AC480F"/>
    <w:rsid w:val="05C5666D"/>
    <w:rsid w:val="062446D5"/>
    <w:rsid w:val="063F4ED6"/>
    <w:rsid w:val="064B3BE4"/>
    <w:rsid w:val="06B258F2"/>
    <w:rsid w:val="06E14F8A"/>
    <w:rsid w:val="06F10BAA"/>
    <w:rsid w:val="070F794D"/>
    <w:rsid w:val="072E3FF9"/>
    <w:rsid w:val="079006E8"/>
    <w:rsid w:val="07A4303C"/>
    <w:rsid w:val="07BF6290"/>
    <w:rsid w:val="07C83718"/>
    <w:rsid w:val="07CA08DA"/>
    <w:rsid w:val="086B023F"/>
    <w:rsid w:val="090148AB"/>
    <w:rsid w:val="09C23FE3"/>
    <w:rsid w:val="09E626E9"/>
    <w:rsid w:val="09F829F3"/>
    <w:rsid w:val="0A2978BA"/>
    <w:rsid w:val="0AC47253"/>
    <w:rsid w:val="0ACF19BE"/>
    <w:rsid w:val="0ADC1D1C"/>
    <w:rsid w:val="0AEF054D"/>
    <w:rsid w:val="0AF14F38"/>
    <w:rsid w:val="0B1B457B"/>
    <w:rsid w:val="0B371026"/>
    <w:rsid w:val="0B4E1717"/>
    <w:rsid w:val="0B6D6DD0"/>
    <w:rsid w:val="0B8C1D04"/>
    <w:rsid w:val="0CA23240"/>
    <w:rsid w:val="0D103EE2"/>
    <w:rsid w:val="0D19707A"/>
    <w:rsid w:val="0D815E16"/>
    <w:rsid w:val="0D965E14"/>
    <w:rsid w:val="0D971FFF"/>
    <w:rsid w:val="0D985588"/>
    <w:rsid w:val="0DAC4DE7"/>
    <w:rsid w:val="0DD93C67"/>
    <w:rsid w:val="0E1C7748"/>
    <w:rsid w:val="0E9B5CB3"/>
    <w:rsid w:val="0EB463A0"/>
    <w:rsid w:val="0EC56195"/>
    <w:rsid w:val="0F121FC8"/>
    <w:rsid w:val="0F127DBC"/>
    <w:rsid w:val="0FB3499A"/>
    <w:rsid w:val="0FD80F75"/>
    <w:rsid w:val="100E3CDE"/>
    <w:rsid w:val="102862AB"/>
    <w:rsid w:val="10582A82"/>
    <w:rsid w:val="105F28C0"/>
    <w:rsid w:val="11164A85"/>
    <w:rsid w:val="111B2276"/>
    <w:rsid w:val="11285AF8"/>
    <w:rsid w:val="11CD7202"/>
    <w:rsid w:val="11FF21E6"/>
    <w:rsid w:val="12016853"/>
    <w:rsid w:val="124D09DB"/>
    <w:rsid w:val="124F486E"/>
    <w:rsid w:val="12A04B19"/>
    <w:rsid w:val="12D21389"/>
    <w:rsid w:val="13637D2A"/>
    <w:rsid w:val="13AE5825"/>
    <w:rsid w:val="1402609A"/>
    <w:rsid w:val="145D67DF"/>
    <w:rsid w:val="14644194"/>
    <w:rsid w:val="148556DC"/>
    <w:rsid w:val="148C412A"/>
    <w:rsid w:val="14A24168"/>
    <w:rsid w:val="15025589"/>
    <w:rsid w:val="15D062EC"/>
    <w:rsid w:val="16184405"/>
    <w:rsid w:val="1657518C"/>
    <w:rsid w:val="167A0F8D"/>
    <w:rsid w:val="17271EE3"/>
    <w:rsid w:val="174D4F1E"/>
    <w:rsid w:val="1754248F"/>
    <w:rsid w:val="17576975"/>
    <w:rsid w:val="17975795"/>
    <w:rsid w:val="181B5077"/>
    <w:rsid w:val="182B74B8"/>
    <w:rsid w:val="186216FF"/>
    <w:rsid w:val="18AD6C05"/>
    <w:rsid w:val="18C119AD"/>
    <w:rsid w:val="18CD2EAC"/>
    <w:rsid w:val="19252D6C"/>
    <w:rsid w:val="19E44197"/>
    <w:rsid w:val="19EF3DBB"/>
    <w:rsid w:val="1A307DEB"/>
    <w:rsid w:val="1A7A062D"/>
    <w:rsid w:val="1B0D2108"/>
    <w:rsid w:val="1B1438B4"/>
    <w:rsid w:val="1B4D379A"/>
    <w:rsid w:val="1B95025F"/>
    <w:rsid w:val="1BB2064E"/>
    <w:rsid w:val="1C654B13"/>
    <w:rsid w:val="1C7A3233"/>
    <w:rsid w:val="1D9A06B0"/>
    <w:rsid w:val="1DBB7F40"/>
    <w:rsid w:val="1EDC0F97"/>
    <w:rsid w:val="1EEE3D5D"/>
    <w:rsid w:val="1F050A9A"/>
    <w:rsid w:val="1F26778D"/>
    <w:rsid w:val="1F9B0BF8"/>
    <w:rsid w:val="1FC3390A"/>
    <w:rsid w:val="1FD90A6B"/>
    <w:rsid w:val="20181E20"/>
    <w:rsid w:val="20934A1D"/>
    <w:rsid w:val="21176D6E"/>
    <w:rsid w:val="213571AA"/>
    <w:rsid w:val="214337F9"/>
    <w:rsid w:val="21457E6A"/>
    <w:rsid w:val="218C384B"/>
    <w:rsid w:val="226510F4"/>
    <w:rsid w:val="22682ED4"/>
    <w:rsid w:val="226F3182"/>
    <w:rsid w:val="230A1F70"/>
    <w:rsid w:val="23122FE5"/>
    <w:rsid w:val="232C3785"/>
    <w:rsid w:val="23300BC5"/>
    <w:rsid w:val="23390502"/>
    <w:rsid w:val="23922691"/>
    <w:rsid w:val="24605FFA"/>
    <w:rsid w:val="24836111"/>
    <w:rsid w:val="24CF2E57"/>
    <w:rsid w:val="24D204AD"/>
    <w:rsid w:val="25585215"/>
    <w:rsid w:val="255F1C12"/>
    <w:rsid w:val="2644477A"/>
    <w:rsid w:val="26CB06DA"/>
    <w:rsid w:val="26DA242F"/>
    <w:rsid w:val="27303A23"/>
    <w:rsid w:val="275D2C3D"/>
    <w:rsid w:val="276F38F7"/>
    <w:rsid w:val="277A49C0"/>
    <w:rsid w:val="27AA2746"/>
    <w:rsid w:val="27BF720F"/>
    <w:rsid w:val="27C71297"/>
    <w:rsid w:val="284202E2"/>
    <w:rsid w:val="285D5757"/>
    <w:rsid w:val="287F7A45"/>
    <w:rsid w:val="288E7FFE"/>
    <w:rsid w:val="289128C5"/>
    <w:rsid w:val="2962650F"/>
    <w:rsid w:val="2965244F"/>
    <w:rsid w:val="296C51FC"/>
    <w:rsid w:val="29BD29EF"/>
    <w:rsid w:val="29E225F8"/>
    <w:rsid w:val="2A097F2C"/>
    <w:rsid w:val="2A2D2BA8"/>
    <w:rsid w:val="2A556BC2"/>
    <w:rsid w:val="2A6130F9"/>
    <w:rsid w:val="2A8A5477"/>
    <w:rsid w:val="2AE97C6A"/>
    <w:rsid w:val="2B252347"/>
    <w:rsid w:val="2B6572D3"/>
    <w:rsid w:val="2B7729A9"/>
    <w:rsid w:val="2C634F38"/>
    <w:rsid w:val="2C8E1CD1"/>
    <w:rsid w:val="2CA332EC"/>
    <w:rsid w:val="2D3F3425"/>
    <w:rsid w:val="2D8F7B63"/>
    <w:rsid w:val="2DB021C6"/>
    <w:rsid w:val="2DD304C4"/>
    <w:rsid w:val="2DDD50E0"/>
    <w:rsid w:val="2DFD5AD3"/>
    <w:rsid w:val="2E05430D"/>
    <w:rsid w:val="2E1859E5"/>
    <w:rsid w:val="2E24038A"/>
    <w:rsid w:val="2E382CD4"/>
    <w:rsid w:val="2E430131"/>
    <w:rsid w:val="2E4C78E1"/>
    <w:rsid w:val="2E5210EC"/>
    <w:rsid w:val="2E5B07AB"/>
    <w:rsid w:val="2E6743B8"/>
    <w:rsid w:val="2E6A2DC2"/>
    <w:rsid w:val="2EA1238C"/>
    <w:rsid w:val="2EDA1D17"/>
    <w:rsid w:val="2F1C1684"/>
    <w:rsid w:val="2F3204AF"/>
    <w:rsid w:val="2F9A050E"/>
    <w:rsid w:val="2F9B2AD1"/>
    <w:rsid w:val="30880C87"/>
    <w:rsid w:val="31091BCD"/>
    <w:rsid w:val="312569BD"/>
    <w:rsid w:val="31870AE7"/>
    <w:rsid w:val="31CA6DFB"/>
    <w:rsid w:val="31CC3814"/>
    <w:rsid w:val="324A7F75"/>
    <w:rsid w:val="325058C6"/>
    <w:rsid w:val="32794A1C"/>
    <w:rsid w:val="32AD7D50"/>
    <w:rsid w:val="3309784F"/>
    <w:rsid w:val="33296443"/>
    <w:rsid w:val="33913825"/>
    <w:rsid w:val="33D307EF"/>
    <w:rsid w:val="3402068E"/>
    <w:rsid w:val="34480488"/>
    <w:rsid w:val="354B444E"/>
    <w:rsid w:val="355F7A83"/>
    <w:rsid w:val="35817E56"/>
    <w:rsid w:val="358276DA"/>
    <w:rsid w:val="35C770ED"/>
    <w:rsid w:val="36196EE3"/>
    <w:rsid w:val="363828BB"/>
    <w:rsid w:val="36540977"/>
    <w:rsid w:val="36555758"/>
    <w:rsid w:val="36B3674F"/>
    <w:rsid w:val="36F67C9D"/>
    <w:rsid w:val="37887BDC"/>
    <w:rsid w:val="37CC7A14"/>
    <w:rsid w:val="37F7529C"/>
    <w:rsid w:val="383663F8"/>
    <w:rsid w:val="384F7AFB"/>
    <w:rsid w:val="385D54FB"/>
    <w:rsid w:val="38733C21"/>
    <w:rsid w:val="38943380"/>
    <w:rsid w:val="38AE3634"/>
    <w:rsid w:val="38B37F59"/>
    <w:rsid w:val="3917145B"/>
    <w:rsid w:val="392E439F"/>
    <w:rsid w:val="393671C3"/>
    <w:rsid w:val="393E343F"/>
    <w:rsid w:val="397A1D7B"/>
    <w:rsid w:val="398850DE"/>
    <w:rsid w:val="39912986"/>
    <w:rsid w:val="39E651B6"/>
    <w:rsid w:val="3A314013"/>
    <w:rsid w:val="3A9B2E8A"/>
    <w:rsid w:val="3AAC69CB"/>
    <w:rsid w:val="3ABC49A5"/>
    <w:rsid w:val="3AD46C94"/>
    <w:rsid w:val="3B6A3D85"/>
    <w:rsid w:val="3BCA4DDA"/>
    <w:rsid w:val="3C830040"/>
    <w:rsid w:val="3CB07B7D"/>
    <w:rsid w:val="3CD07E3A"/>
    <w:rsid w:val="3CEC6E9D"/>
    <w:rsid w:val="3D1F3A14"/>
    <w:rsid w:val="3D330E0A"/>
    <w:rsid w:val="3D9214CE"/>
    <w:rsid w:val="3DDF3E65"/>
    <w:rsid w:val="3E0644BD"/>
    <w:rsid w:val="3ED93AA8"/>
    <w:rsid w:val="3F4E650E"/>
    <w:rsid w:val="3F5F5F83"/>
    <w:rsid w:val="3FC63BD0"/>
    <w:rsid w:val="3FCF563B"/>
    <w:rsid w:val="40866E3D"/>
    <w:rsid w:val="40EB4D37"/>
    <w:rsid w:val="40F16909"/>
    <w:rsid w:val="412D51B9"/>
    <w:rsid w:val="41C37CE9"/>
    <w:rsid w:val="41CD3CC6"/>
    <w:rsid w:val="41DD19CA"/>
    <w:rsid w:val="42277F9A"/>
    <w:rsid w:val="422D2793"/>
    <w:rsid w:val="425D7EB7"/>
    <w:rsid w:val="42C228C8"/>
    <w:rsid w:val="43121F6B"/>
    <w:rsid w:val="431A1904"/>
    <w:rsid w:val="435823F0"/>
    <w:rsid w:val="435A7E53"/>
    <w:rsid w:val="43E22F2B"/>
    <w:rsid w:val="43EE1010"/>
    <w:rsid w:val="447A25BA"/>
    <w:rsid w:val="452D466E"/>
    <w:rsid w:val="45FC7D33"/>
    <w:rsid w:val="460A4F01"/>
    <w:rsid w:val="463A697F"/>
    <w:rsid w:val="464C7470"/>
    <w:rsid w:val="46837F83"/>
    <w:rsid w:val="47660DFB"/>
    <w:rsid w:val="47755E16"/>
    <w:rsid w:val="478248DA"/>
    <w:rsid w:val="479357BC"/>
    <w:rsid w:val="47B52DEE"/>
    <w:rsid w:val="47B72F67"/>
    <w:rsid w:val="47EE3844"/>
    <w:rsid w:val="4805704C"/>
    <w:rsid w:val="480F2AB4"/>
    <w:rsid w:val="48CD12D8"/>
    <w:rsid w:val="491D214E"/>
    <w:rsid w:val="492331F4"/>
    <w:rsid w:val="492B486B"/>
    <w:rsid w:val="494651C3"/>
    <w:rsid w:val="496E5FA9"/>
    <w:rsid w:val="49BD5321"/>
    <w:rsid w:val="49C40092"/>
    <w:rsid w:val="49FB7BB3"/>
    <w:rsid w:val="4A3B75A7"/>
    <w:rsid w:val="4A5308EB"/>
    <w:rsid w:val="4A563845"/>
    <w:rsid w:val="4A6A1B72"/>
    <w:rsid w:val="4A952924"/>
    <w:rsid w:val="4AAF2788"/>
    <w:rsid w:val="4AB7670F"/>
    <w:rsid w:val="4B035D90"/>
    <w:rsid w:val="4B764485"/>
    <w:rsid w:val="4B7C7422"/>
    <w:rsid w:val="4BCD2CFE"/>
    <w:rsid w:val="4C036613"/>
    <w:rsid w:val="4C1650B2"/>
    <w:rsid w:val="4CC4190A"/>
    <w:rsid w:val="4CF71C71"/>
    <w:rsid w:val="4D0D79B2"/>
    <w:rsid w:val="4D572235"/>
    <w:rsid w:val="4DB6621E"/>
    <w:rsid w:val="4DFC0E9E"/>
    <w:rsid w:val="4E4C25AC"/>
    <w:rsid w:val="4E52662D"/>
    <w:rsid w:val="4EBF744D"/>
    <w:rsid w:val="4EDA0A91"/>
    <w:rsid w:val="4EF43D32"/>
    <w:rsid w:val="4F0D2BAF"/>
    <w:rsid w:val="4F3810D9"/>
    <w:rsid w:val="4FB629B4"/>
    <w:rsid w:val="4FE43BE8"/>
    <w:rsid w:val="502533DF"/>
    <w:rsid w:val="512064B6"/>
    <w:rsid w:val="51497F84"/>
    <w:rsid w:val="51545631"/>
    <w:rsid w:val="51D11B69"/>
    <w:rsid w:val="51DA11EA"/>
    <w:rsid w:val="52295BA6"/>
    <w:rsid w:val="525A1D1D"/>
    <w:rsid w:val="526E379C"/>
    <w:rsid w:val="52CD7259"/>
    <w:rsid w:val="52DF7CE2"/>
    <w:rsid w:val="53056701"/>
    <w:rsid w:val="535075BD"/>
    <w:rsid w:val="536959A6"/>
    <w:rsid w:val="53AE72B4"/>
    <w:rsid w:val="53DF3426"/>
    <w:rsid w:val="53E94F5A"/>
    <w:rsid w:val="53FB2F26"/>
    <w:rsid w:val="55880ACA"/>
    <w:rsid w:val="558D7048"/>
    <w:rsid w:val="559C3737"/>
    <w:rsid w:val="55A24610"/>
    <w:rsid w:val="55B20B19"/>
    <w:rsid w:val="55C53DB0"/>
    <w:rsid w:val="55DD22CB"/>
    <w:rsid w:val="55F160F6"/>
    <w:rsid w:val="564B6B67"/>
    <w:rsid w:val="565807F1"/>
    <w:rsid w:val="56B51C18"/>
    <w:rsid w:val="56CE6A63"/>
    <w:rsid w:val="57BE75B2"/>
    <w:rsid w:val="58234955"/>
    <w:rsid w:val="582B7CDA"/>
    <w:rsid w:val="58596F52"/>
    <w:rsid w:val="585F7AFF"/>
    <w:rsid w:val="58640A76"/>
    <w:rsid w:val="58B1636D"/>
    <w:rsid w:val="593257A1"/>
    <w:rsid w:val="59327630"/>
    <w:rsid w:val="595B6AA6"/>
    <w:rsid w:val="59690389"/>
    <w:rsid w:val="596D67DA"/>
    <w:rsid w:val="59CC7617"/>
    <w:rsid w:val="59F97329"/>
    <w:rsid w:val="5A2860FD"/>
    <w:rsid w:val="5A2C21F1"/>
    <w:rsid w:val="5A6F0DB4"/>
    <w:rsid w:val="5A7140A7"/>
    <w:rsid w:val="5AA9400E"/>
    <w:rsid w:val="5ACC1FD7"/>
    <w:rsid w:val="5AE10810"/>
    <w:rsid w:val="5B182333"/>
    <w:rsid w:val="5B19258A"/>
    <w:rsid w:val="5B97255D"/>
    <w:rsid w:val="5BB95D06"/>
    <w:rsid w:val="5C86273B"/>
    <w:rsid w:val="5CB545BF"/>
    <w:rsid w:val="5CEA6D6B"/>
    <w:rsid w:val="5D03647F"/>
    <w:rsid w:val="5D0A0E22"/>
    <w:rsid w:val="5D55019E"/>
    <w:rsid w:val="5DCF023F"/>
    <w:rsid w:val="5E53044A"/>
    <w:rsid w:val="5ECD7B7A"/>
    <w:rsid w:val="5EE74B3F"/>
    <w:rsid w:val="5F011E9E"/>
    <w:rsid w:val="5F6915A6"/>
    <w:rsid w:val="5FC5782B"/>
    <w:rsid w:val="60822E4F"/>
    <w:rsid w:val="60BB76B3"/>
    <w:rsid w:val="60CA6723"/>
    <w:rsid w:val="60ED6FEA"/>
    <w:rsid w:val="61204B7E"/>
    <w:rsid w:val="6161661E"/>
    <w:rsid w:val="617D69D7"/>
    <w:rsid w:val="61BA574D"/>
    <w:rsid w:val="61DD03B3"/>
    <w:rsid w:val="61F70D99"/>
    <w:rsid w:val="62250155"/>
    <w:rsid w:val="62335D39"/>
    <w:rsid w:val="62510A08"/>
    <w:rsid w:val="626B200B"/>
    <w:rsid w:val="62DF3621"/>
    <w:rsid w:val="63427C35"/>
    <w:rsid w:val="63527926"/>
    <w:rsid w:val="63562D9C"/>
    <w:rsid w:val="63EB4ECB"/>
    <w:rsid w:val="64533922"/>
    <w:rsid w:val="64745988"/>
    <w:rsid w:val="64DE1580"/>
    <w:rsid w:val="65A57B17"/>
    <w:rsid w:val="65D87056"/>
    <w:rsid w:val="65DC2D1D"/>
    <w:rsid w:val="66C22666"/>
    <w:rsid w:val="66D734E4"/>
    <w:rsid w:val="675D3FEF"/>
    <w:rsid w:val="67760F4F"/>
    <w:rsid w:val="6786081E"/>
    <w:rsid w:val="67DA1624"/>
    <w:rsid w:val="680B350F"/>
    <w:rsid w:val="6832167E"/>
    <w:rsid w:val="68700039"/>
    <w:rsid w:val="68A01D1C"/>
    <w:rsid w:val="68A234DF"/>
    <w:rsid w:val="696C260A"/>
    <w:rsid w:val="69C24EF4"/>
    <w:rsid w:val="6A0D63C4"/>
    <w:rsid w:val="6A47013E"/>
    <w:rsid w:val="6A806889"/>
    <w:rsid w:val="6AA42500"/>
    <w:rsid w:val="6B695E96"/>
    <w:rsid w:val="6BA222EA"/>
    <w:rsid w:val="6BC96E53"/>
    <w:rsid w:val="6C7517D5"/>
    <w:rsid w:val="6CA53DFF"/>
    <w:rsid w:val="6D74572C"/>
    <w:rsid w:val="6DAC440C"/>
    <w:rsid w:val="6DBF6490"/>
    <w:rsid w:val="6DD15131"/>
    <w:rsid w:val="6DED2E55"/>
    <w:rsid w:val="6E1F5E9D"/>
    <w:rsid w:val="6E313E22"/>
    <w:rsid w:val="6E41376D"/>
    <w:rsid w:val="6F9A34EC"/>
    <w:rsid w:val="6FA35752"/>
    <w:rsid w:val="7011569F"/>
    <w:rsid w:val="70A56580"/>
    <w:rsid w:val="71000C9C"/>
    <w:rsid w:val="71201A43"/>
    <w:rsid w:val="7202139B"/>
    <w:rsid w:val="721F1602"/>
    <w:rsid w:val="72C7472E"/>
    <w:rsid w:val="738A4305"/>
    <w:rsid w:val="73970283"/>
    <w:rsid w:val="73D63C46"/>
    <w:rsid w:val="73E90234"/>
    <w:rsid w:val="740333FD"/>
    <w:rsid w:val="740A5BE8"/>
    <w:rsid w:val="74A30A96"/>
    <w:rsid w:val="74B05252"/>
    <w:rsid w:val="750520FF"/>
    <w:rsid w:val="751D0C5C"/>
    <w:rsid w:val="754B3A1B"/>
    <w:rsid w:val="754B7577"/>
    <w:rsid w:val="75B86FA7"/>
    <w:rsid w:val="75F22C6F"/>
    <w:rsid w:val="75FE7091"/>
    <w:rsid w:val="76E569B4"/>
    <w:rsid w:val="77496B16"/>
    <w:rsid w:val="774C3C09"/>
    <w:rsid w:val="77963710"/>
    <w:rsid w:val="77DF40BA"/>
    <w:rsid w:val="783A4F8D"/>
    <w:rsid w:val="786605DE"/>
    <w:rsid w:val="78BE7535"/>
    <w:rsid w:val="78E74B1A"/>
    <w:rsid w:val="79297266"/>
    <w:rsid w:val="7999345B"/>
    <w:rsid w:val="79A202F8"/>
    <w:rsid w:val="79BC7113"/>
    <w:rsid w:val="79CF5EB2"/>
    <w:rsid w:val="79DE4EAB"/>
    <w:rsid w:val="79F7426E"/>
    <w:rsid w:val="7A116EF4"/>
    <w:rsid w:val="7A422FC3"/>
    <w:rsid w:val="7A5563ED"/>
    <w:rsid w:val="7A5E5F9F"/>
    <w:rsid w:val="7A6B663C"/>
    <w:rsid w:val="7A831561"/>
    <w:rsid w:val="7A97608F"/>
    <w:rsid w:val="7A9C2623"/>
    <w:rsid w:val="7AB26A40"/>
    <w:rsid w:val="7AC01A71"/>
    <w:rsid w:val="7ACD4224"/>
    <w:rsid w:val="7AD26744"/>
    <w:rsid w:val="7B3F7E5C"/>
    <w:rsid w:val="7B851EBC"/>
    <w:rsid w:val="7B942659"/>
    <w:rsid w:val="7C244A7D"/>
    <w:rsid w:val="7C2F6CBD"/>
    <w:rsid w:val="7C427F08"/>
    <w:rsid w:val="7D1B3DE1"/>
    <w:rsid w:val="7D6734F0"/>
    <w:rsid w:val="7DD442D3"/>
    <w:rsid w:val="7DDB1943"/>
    <w:rsid w:val="7DFD00D3"/>
    <w:rsid w:val="7E324FE2"/>
    <w:rsid w:val="7E801EC1"/>
    <w:rsid w:val="7EA07A4B"/>
    <w:rsid w:val="7F056D71"/>
    <w:rsid w:val="7F406F56"/>
    <w:rsid w:val="7F4769E1"/>
    <w:rsid w:val="7F5D7A41"/>
    <w:rsid w:val="7F97608A"/>
    <w:rsid w:val="7FA00294"/>
    <w:rsid w:val="7FAA39F7"/>
    <w:rsid w:val="7FCC69B4"/>
    <w:rsid w:val="7FF63637"/>
    <w:rsid w:val="7FF65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qFormat="1" w:uiPriority="3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1"/>
    <w:autoRedefine/>
    <w:qFormat/>
    <w:uiPriority w:val="0"/>
    <w:pPr>
      <w:keepNext/>
      <w:jc w:val="center"/>
      <w:outlineLvl w:val="0"/>
    </w:pPr>
    <w:rPr>
      <w:rFonts w:ascii="黑体" w:eastAsia="黑体"/>
      <w:sz w:val="28"/>
    </w:rPr>
  </w:style>
  <w:style w:type="paragraph" w:styleId="4">
    <w:name w:val="heading 2"/>
    <w:basedOn w:val="1"/>
    <w:next w:val="5"/>
    <w:link w:val="142"/>
    <w:autoRedefine/>
    <w:qFormat/>
    <w:uiPriority w:val="0"/>
    <w:pPr>
      <w:keepNext/>
      <w:spacing w:line="720" w:lineRule="exact"/>
      <w:outlineLvl w:val="1"/>
    </w:pPr>
    <w:rPr>
      <w:rFonts w:ascii="黑体" w:hAnsi="Copperplate Gothic Bold" w:eastAsia="楷体_GB2312"/>
      <w:sz w:val="28"/>
    </w:rPr>
  </w:style>
  <w:style w:type="paragraph" w:styleId="6">
    <w:name w:val="heading 3"/>
    <w:basedOn w:val="1"/>
    <w:next w:val="1"/>
    <w:link w:val="53"/>
    <w:autoRedefine/>
    <w:qFormat/>
    <w:uiPriority w:val="0"/>
    <w:pPr>
      <w:keepNext/>
      <w:spacing w:line="320" w:lineRule="exact"/>
      <w:outlineLvl w:val="2"/>
    </w:pPr>
    <w:rPr>
      <w:rFonts w:ascii="楷体_GB2312" w:eastAsia="楷体_GB2312"/>
      <w:sz w:val="32"/>
    </w:rPr>
  </w:style>
  <w:style w:type="paragraph" w:styleId="7">
    <w:name w:val="heading 4"/>
    <w:basedOn w:val="1"/>
    <w:next w:val="1"/>
    <w:link w:val="54"/>
    <w:autoRedefine/>
    <w:qFormat/>
    <w:uiPriority w:val="99"/>
    <w:pPr>
      <w:keepNext/>
      <w:spacing w:line="600" w:lineRule="exact"/>
      <w:jc w:val="center"/>
      <w:outlineLvl w:val="3"/>
    </w:pPr>
    <w:rPr>
      <w:rFonts w:ascii="楷体_GB2312" w:eastAsia="楷体_GB2312"/>
      <w:sz w:val="32"/>
    </w:rPr>
  </w:style>
  <w:style w:type="paragraph" w:styleId="8">
    <w:name w:val="heading 5"/>
    <w:basedOn w:val="1"/>
    <w:next w:val="1"/>
    <w:link w:val="55"/>
    <w:autoRedefine/>
    <w:qFormat/>
    <w:uiPriority w:val="99"/>
    <w:pPr>
      <w:keepNext/>
      <w:keepLines/>
      <w:spacing w:before="280" w:after="290" w:line="376" w:lineRule="auto"/>
      <w:outlineLvl w:val="4"/>
    </w:pPr>
    <w:rPr>
      <w:b/>
      <w:bCs/>
      <w:sz w:val="28"/>
      <w:szCs w:val="28"/>
    </w:rPr>
  </w:style>
  <w:style w:type="paragraph" w:styleId="9">
    <w:name w:val="heading 6"/>
    <w:basedOn w:val="1"/>
    <w:next w:val="1"/>
    <w:link w:val="56"/>
    <w:autoRedefine/>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10">
    <w:name w:val="heading 7"/>
    <w:basedOn w:val="1"/>
    <w:next w:val="1"/>
    <w:link w:val="57"/>
    <w:autoRedefine/>
    <w:qFormat/>
    <w:uiPriority w:val="99"/>
    <w:pPr>
      <w:keepNext/>
      <w:keepLines/>
      <w:widowControl/>
      <w:spacing w:before="240" w:after="64" w:line="320" w:lineRule="auto"/>
      <w:jc w:val="left"/>
      <w:outlineLvl w:val="6"/>
    </w:pPr>
    <w:rPr>
      <w:b/>
      <w:bCs/>
      <w:kern w:val="0"/>
      <w:sz w:val="24"/>
      <w:szCs w:val="24"/>
    </w:rPr>
  </w:style>
  <w:style w:type="paragraph" w:styleId="11">
    <w:name w:val="heading 8"/>
    <w:basedOn w:val="1"/>
    <w:next w:val="1"/>
    <w:link w:val="58"/>
    <w:autoRedefine/>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2">
    <w:name w:val="heading 9"/>
    <w:basedOn w:val="1"/>
    <w:next w:val="1"/>
    <w:link w:val="59"/>
    <w:autoRedefine/>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4"/>
      <w:lang w:val="en-US" w:eastAsia="zh-CN" w:bidi="ar-SA"/>
    </w:rPr>
  </w:style>
  <w:style w:type="paragraph" w:styleId="5">
    <w:name w:val="Normal Indent"/>
    <w:basedOn w:val="1"/>
    <w:next w:val="1"/>
    <w:link w:val="95"/>
    <w:autoRedefine/>
    <w:qFormat/>
    <w:uiPriority w:val="0"/>
    <w:pPr>
      <w:ind w:firstLine="420"/>
    </w:pPr>
  </w:style>
  <w:style w:type="paragraph" w:styleId="13">
    <w:name w:val="Document Map"/>
    <w:basedOn w:val="1"/>
    <w:link w:val="60"/>
    <w:autoRedefine/>
    <w:qFormat/>
    <w:uiPriority w:val="99"/>
    <w:pPr>
      <w:shd w:val="clear" w:color="auto" w:fill="000080"/>
    </w:pPr>
  </w:style>
  <w:style w:type="paragraph" w:styleId="14">
    <w:name w:val="toa heading"/>
    <w:basedOn w:val="1"/>
    <w:next w:val="1"/>
    <w:autoRedefine/>
    <w:qFormat/>
    <w:locked/>
    <w:uiPriority w:val="0"/>
    <w:pPr>
      <w:spacing w:before="120"/>
    </w:pPr>
    <w:rPr>
      <w:rFonts w:ascii="Arial" w:hAnsi="Arial"/>
      <w:sz w:val="24"/>
      <w:szCs w:val="20"/>
    </w:rPr>
  </w:style>
  <w:style w:type="paragraph" w:styleId="15">
    <w:name w:val="annotation text"/>
    <w:basedOn w:val="1"/>
    <w:link w:val="61"/>
    <w:autoRedefine/>
    <w:qFormat/>
    <w:uiPriority w:val="99"/>
    <w:pPr>
      <w:jc w:val="left"/>
    </w:pPr>
  </w:style>
  <w:style w:type="paragraph" w:styleId="16">
    <w:name w:val="Body Text 3"/>
    <w:basedOn w:val="1"/>
    <w:link w:val="62"/>
    <w:autoRedefine/>
    <w:qFormat/>
    <w:uiPriority w:val="99"/>
    <w:pPr>
      <w:jc w:val="center"/>
    </w:pPr>
    <w:rPr>
      <w:b/>
      <w:spacing w:val="-20"/>
      <w:w w:val="110"/>
      <w:sz w:val="52"/>
    </w:rPr>
  </w:style>
  <w:style w:type="paragraph" w:styleId="17">
    <w:name w:val="Body Text"/>
    <w:basedOn w:val="1"/>
    <w:next w:val="1"/>
    <w:link w:val="63"/>
    <w:autoRedefine/>
    <w:qFormat/>
    <w:uiPriority w:val="99"/>
    <w:pPr>
      <w:jc w:val="left"/>
    </w:pPr>
    <w:rPr>
      <w:rFonts w:ascii="Copperplate Gothic Bold" w:hAnsi="Copperplate Gothic Bold"/>
      <w:sz w:val="28"/>
    </w:rPr>
  </w:style>
  <w:style w:type="paragraph" w:styleId="18">
    <w:name w:val="Body Text Indent"/>
    <w:basedOn w:val="1"/>
    <w:next w:val="1"/>
    <w:link w:val="64"/>
    <w:autoRedefine/>
    <w:qFormat/>
    <w:uiPriority w:val="99"/>
    <w:pPr>
      <w:spacing w:line="640" w:lineRule="exact"/>
      <w:ind w:firstLine="585"/>
    </w:pPr>
    <w:rPr>
      <w:rFonts w:ascii="楷体_GB2312" w:eastAsia="楷体_GB2312"/>
      <w:sz w:val="32"/>
    </w:rPr>
  </w:style>
  <w:style w:type="paragraph" w:styleId="19">
    <w:name w:val="Block Text"/>
    <w:basedOn w:val="1"/>
    <w:autoRedefine/>
    <w:qFormat/>
    <w:uiPriority w:val="99"/>
    <w:pPr>
      <w:adjustRightInd w:val="0"/>
      <w:ind w:left="420" w:right="33"/>
      <w:jc w:val="left"/>
      <w:textAlignment w:val="baseline"/>
    </w:pPr>
    <w:rPr>
      <w:kern w:val="0"/>
      <w:sz w:val="24"/>
    </w:rPr>
  </w:style>
  <w:style w:type="paragraph" w:styleId="20">
    <w:name w:val="toc 3"/>
    <w:basedOn w:val="1"/>
    <w:next w:val="1"/>
    <w:autoRedefine/>
    <w:qFormat/>
    <w:uiPriority w:val="99"/>
    <w:pPr>
      <w:ind w:left="840" w:leftChars="400"/>
    </w:pPr>
    <w:rPr>
      <w:szCs w:val="24"/>
    </w:rPr>
  </w:style>
  <w:style w:type="paragraph" w:styleId="21">
    <w:name w:val="Plain Text"/>
    <w:basedOn w:val="1"/>
    <w:next w:val="1"/>
    <w:link w:val="65"/>
    <w:autoRedefine/>
    <w:qFormat/>
    <w:uiPriority w:val="99"/>
    <w:rPr>
      <w:rFonts w:ascii="宋体" w:hAnsi="Courier New"/>
    </w:rPr>
  </w:style>
  <w:style w:type="paragraph" w:styleId="22">
    <w:name w:val="Date"/>
    <w:basedOn w:val="1"/>
    <w:next w:val="1"/>
    <w:link w:val="66"/>
    <w:autoRedefine/>
    <w:qFormat/>
    <w:uiPriority w:val="99"/>
    <w:rPr>
      <w:rFonts w:ascii="Copperplate Gothic Bold" w:hAnsi="Copperplate Gothic Bold"/>
      <w:sz w:val="32"/>
    </w:rPr>
  </w:style>
  <w:style w:type="paragraph" w:styleId="23">
    <w:name w:val="Body Text Indent 2"/>
    <w:basedOn w:val="1"/>
    <w:link w:val="67"/>
    <w:autoRedefine/>
    <w:qFormat/>
    <w:uiPriority w:val="99"/>
    <w:pPr>
      <w:spacing w:line="640" w:lineRule="exact"/>
      <w:ind w:firstLine="645"/>
    </w:pPr>
    <w:rPr>
      <w:rFonts w:ascii="楷体_GB2312" w:eastAsia="楷体_GB2312"/>
      <w:sz w:val="32"/>
    </w:rPr>
  </w:style>
  <w:style w:type="paragraph" w:styleId="24">
    <w:name w:val="Balloon Text"/>
    <w:basedOn w:val="1"/>
    <w:link w:val="68"/>
    <w:autoRedefine/>
    <w:qFormat/>
    <w:uiPriority w:val="99"/>
    <w:rPr>
      <w:sz w:val="18"/>
      <w:szCs w:val="18"/>
    </w:rPr>
  </w:style>
  <w:style w:type="paragraph" w:styleId="25">
    <w:name w:val="footer"/>
    <w:basedOn w:val="1"/>
    <w:link w:val="69"/>
    <w:autoRedefine/>
    <w:qFormat/>
    <w:uiPriority w:val="99"/>
    <w:pPr>
      <w:tabs>
        <w:tab w:val="center" w:pos="4153"/>
        <w:tab w:val="right" w:pos="8306"/>
      </w:tabs>
      <w:snapToGrid w:val="0"/>
      <w:jc w:val="left"/>
    </w:pPr>
    <w:rPr>
      <w:sz w:val="18"/>
      <w:szCs w:val="18"/>
    </w:rPr>
  </w:style>
  <w:style w:type="paragraph" w:styleId="26">
    <w:name w:val="header"/>
    <w:basedOn w:val="1"/>
    <w:link w:val="70"/>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0"/>
      </w:tabs>
      <w:spacing w:line="720" w:lineRule="auto"/>
    </w:pPr>
    <w:rPr>
      <w:szCs w:val="24"/>
    </w:rPr>
  </w:style>
  <w:style w:type="paragraph" w:styleId="28">
    <w:name w:val="toc 4"/>
    <w:basedOn w:val="1"/>
    <w:next w:val="1"/>
    <w:autoRedefine/>
    <w:unhideWhenUsed/>
    <w:qFormat/>
    <w:locked/>
    <w:uiPriority w:val="39"/>
    <w:pPr>
      <w:ind w:left="1260" w:leftChars="600"/>
    </w:pPr>
  </w:style>
  <w:style w:type="paragraph" w:styleId="29">
    <w:name w:val="Body Text Indent 3"/>
    <w:basedOn w:val="1"/>
    <w:link w:val="71"/>
    <w:autoRedefine/>
    <w:qFormat/>
    <w:uiPriority w:val="99"/>
    <w:pPr>
      <w:ind w:firstLine="645"/>
    </w:pPr>
    <w:rPr>
      <w:rFonts w:ascii="宋体" w:hAnsi="Copperplate Gothic Bold"/>
      <w:sz w:val="28"/>
    </w:rPr>
  </w:style>
  <w:style w:type="paragraph" w:styleId="30">
    <w:name w:val="toc 2"/>
    <w:basedOn w:val="1"/>
    <w:next w:val="1"/>
    <w:autoRedefine/>
    <w:qFormat/>
    <w:uiPriority w:val="99"/>
    <w:pPr>
      <w:ind w:left="420" w:leftChars="200"/>
    </w:pPr>
    <w:rPr>
      <w:szCs w:val="24"/>
    </w:rPr>
  </w:style>
  <w:style w:type="paragraph" w:styleId="31">
    <w:name w:val="Body Text 2"/>
    <w:basedOn w:val="1"/>
    <w:link w:val="72"/>
    <w:autoRedefine/>
    <w:qFormat/>
    <w:uiPriority w:val="99"/>
    <w:rPr>
      <w:rFonts w:ascii="楷体_GB2312" w:hAnsi="Copperplate Gothic Bold" w:eastAsia="楷体_GB2312"/>
      <w:sz w:val="28"/>
    </w:rPr>
  </w:style>
  <w:style w:type="paragraph" w:styleId="32">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link w:val="73"/>
    <w:autoRedefine/>
    <w:qFormat/>
    <w:uiPriority w:val="99"/>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34">
    <w:name w:val="Body Text First Indent"/>
    <w:basedOn w:val="17"/>
    <w:next w:val="35"/>
    <w:autoRedefine/>
    <w:qFormat/>
    <w:locked/>
    <w:uiPriority w:val="0"/>
    <w:pPr>
      <w:adjustRightInd w:val="0"/>
      <w:spacing w:after="0"/>
      <w:ind w:firstLine="420"/>
      <w:jc w:val="left"/>
      <w:textAlignment w:val="baseline"/>
    </w:pPr>
    <w:rPr>
      <w:kern w:val="0"/>
    </w:rPr>
  </w:style>
  <w:style w:type="paragraph" w:styleId="35">
    <w:name w:val="Body Text First Indent 2"/>
    <w:basedOn w:val="18"/>
    <w:next w:val="1"/>
    <w:autoRedefine/>
    <w:qFormat/>
    <w:locked/>
    <w:uiPriority w:val="99"/>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autoRedefine/>
    <w:qFormat/>
    <w:uiPriority w:val="99"/>
    <w:rPr>
      <w:rFonts w:cs="Times New Roman"/>
      <w:b/>
    </w:rPr>
  </w:style>
  <w:style w:type="character" w:styleId="40">
    <w:name w:val="page number"/>
    <w:basedOn w:val="38"/>
    <w:autoRedefine/>
    <w:qFormat/>
    <w:uiPriority w:val="99"/>
    <w:rPr>
      <w:rFonts w:cs="Times New Roman"/>
    </w:rPr>
  </w:style>
  <w:style w:type="character" w:styleId="41">
    <w:name w:val="FollowedHyperlink"/>
    <w:basedOn w:val="38"/>
    <w:autoRedefine/>
    <w:qFormat/>
    <w:uiPriority w:val="99"/>
    <w:rPr>
      <w:rFonts w:cs="Times New Roman"/>
      <w:color w:val="800080"/>
      <w:u w:val="single"/>
    </w:rPr>
  </w:style>
  <w:style w:type="character" w:styleId="42">
    <w:name w:val="Emphasis"/>
    <w:basedOn w:val="38"/>
    <w:autoRedefine/>
    <w:qFormat/>
    <w:uiPriority w:val="99"/>
    <w:rPr>
      <w:rFonts w:cs="Times New Roman"/>
      <w:i/>
      <w:iCs/>
    </w:rPr>
  </w:style>
  <w:style w:type="character" w:styleId="43">
    <w:name w:val="HTML Definition"/>
    <w:basedOn w:val="38"/>
    <w:autoRedefine/>
    <w:semiHidden/>
    <w:unhideWhenUsed/>
    <w:qFormat/>
    <w:locked/>
    <w:uiPriority w:val="99"/>
    <w:rPr>
      <w:i/>
      <w:iCs/>
    </w:rPr>
  </w:style>
  <w:style w:type="character" w:styleId="44">
    <w:name w:val="Hyperlink"/>
    <w:basedOn w:val="38"/>
    <w:autoRedefine/>
    <w:qFormat/>
    <w:uiPriority w:val="99"/>
    <w:rPr>
      <w:rFonts w:cs="Times New Roman"/>
      <w:color w:val="0000FF"/>
      <w:u w:val="single"/>
    </w:rPr>
  </w:style>
  <w:style w:type="character" w:styleId="45">
    <w:name w:val="HTML Code"/>
    <w:basedOn w:val="38"/>
    <w:autoRedefine/>
    <w:semiHidden/>
    <w:unhideWhenUsed/>
    <w:qFormat/>
    <w:locked/>
    <w:uiPriority w:val="99"/>
    <w:rPr>
      <w:rFonts w:hint="default" w:ascii="Consolas" w:hAnsi="Consolas" w:eastAsia="Consolas" w:cs="Consolas"/>
      <w:color w:val="C7254E"/>
      <w:sz w:val="21"/>
      <w:szCs w:val="21"/>
      <w:shd w:val="clear" w:fill="F9F2F4"/>
    </w:rPr>
  </w:style>
  <w:style w:type="character" w:styleId="46">
    <w:name w:val="annotation reference"/>
    <w:basedOn w:val="38"/>
    <w:autoRedefine/>
    <w:qFormat/>
    <w:uiPriority w:val="99"/>
    <w:rPr>
      <w:rFonts w:cs="Times New Roman"/>
      <w:sz w:val="21"/>
    </w:rPr>
  </w:style>
  <w:style w:type="character" w:styleId="47">
    <w:name w:val="HTML Keyboard"/>
    <w:basedOn w:val="38"/>
    <w:autoRedefine/>
    <w:semiHidden/>
    <w:unhideWhenUsed/>
    <w:qFormat/>
    <w:locked/>
    <w:uiPriority w:val="99"/>
    <w:rPr>
      <w:rFonts w:ascii="Consolas" w:hAnsi="Consolas" w:eastAsia="Consolas" w:cs="Consolas"/>
      <w:color w:val="FFFFFF"/>
      <w:sz w:val="21"/>
      <w:szCs w:val="21"/>
      <w:shd w:val="clear" w:fill="333333"/>
    </w:rPr>
  </w:style>
  <w:style w:type="character" w:styleId="48">
    <w:name w:val="HTML Sample"/>
    <w:basedOn w:val="38"/>
    <w:autoRedefine/>
    <w:semiHidden/>
    <w:unhideWhenUsed/>
    <w:qFormat/>
    <w:locked/>
    <w:uiPriority w:val="99"/>
    <w:rPr>
      <w:rFonts w:hint="default" w:ascii="Consolas" w:hAnsi="Consolas" w:eastAsia="Consolas" w:cs="Consolas"/>
      <w:sz w:val="21"/>
      <w:szCs w:val="21"/>
    </w:rPr>
  </w:style>
  <w:style w:type="paragraph" w:styleId="49">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列出段落1"/>
    <w:basedOn w:val="1"/>
    <w:autoRedefine/>
    <w:qFormat/>
    <w:uiPriority w:val="99"/>
    <w:pPr>
      <w:ind w:firstLine="420" w:firstLineChars="200"/>
    </w:pPr>
  </w:style>
  <w:style w:type="character" w:customStyle="1" w:styleId="51">
    <w:name w:val="标题 1 Char"/>
    <w:basedOn w:val="38"/>
    <w:link w:val="3"/>
    <w:autoRedefine/>
    <w:qFormat/>
    <w:locked/>
    <w:uiPriority w:val="0"/>
    <w:rPr>
      <w:rFonts w:ascii="黑体" w:hAnsi="Times New Roman" w:eastAsia="黑体" w:cs="Times New Roman"/>
      <w:sz w:val="20"/>
      <w:szCs w:val="20"/>
    </w:rPr>
  </w:style>
  <w:style w:type="character" w:customStyle="1" w:styleId="52">
    <w:name w:val="标题 2 Char"/>
    <w:basedOn w:val="38"/>
    <w:link w:val="4"/>
    <w:autoRedefine/>
    <w:qFormat/>
    <w:locked/>
    <w:uiPriority w:val="0"/>
    <w:rPr>
      <w:rFonts w:ascii="黑体" w:hAnsi="Copperplate Gothic Bold" w:eastAsia="楷体_GB2312" w:cs="Times New Roman"/>
      <w:sz w:val="20"/>
      <w:szCs w:val="20"/>
    </w:rPr>
  </w:style>
  <w:style w:type="character" w:customStyle="1" w:styleId="53">
    <w:name w:val="标题 3 Char"/>
    <w:basedOn w:val="38"/>
    <w:link w:val="6"/>
    <w:autoRedefine/>
    <w:qFormat/>
    <w:locked/>
    <w:uiPriority w:val="0"/>
    <w:rPr>
      <w:rFonts w:ascii="楷体_GB2312" w:hAnsi="Times New Roman" w:eastAsia="楷体_GB2312" w:cs="Times New Roman"/>
      <w:sz w:val="20"/>
      <w:szCs w:val="20"/>
    </w:rPr>
  </w:style>
  <w:style w:type="character" w:customStyle="1" w:styleId="54">
    <w:name w:val="标题 4 Char"/>
    <w:basedOn w:val="38"/>
    <w:link w:val="7"/>
    <w:autoRedefine/>
    <w:qFormat/>
    <w:locked/>
    <w:uiPriority w:val="99"/>
    <w:rPr>
      <w:rFonts w:ascii="楷体_GB2312" w:hAnsi="Times New Roman" w:eastAsia="楷体_GB2312" w:cs="Times New Roman"/>
      <w:sz w:val="20"/>
      <w:szCs w:val="20"/>
    </w:rPr>
  </w:style>
  <w:style w:type="character" w:customStyle="1" w:styleId="55">
    <w:name w:val="标题 5 Char"/>
    <w:basedOn w:val="38"/>
    <w:link w:val="8"/>
    <w:autoRedefine/>
    <w:qFormat/>
    <w:locked/>
    <w:uiPriority w:val="99"/>
    <w:rPr>
      <w:rFonts w:cs="Times New Roman"/>
      <w:b/>
      <w:bCs/>
      <w:kern w:val="2"/>
      <w:sz w:val="28"/>
      <w:szCs w:val="28"/>
    </w:rPr>
  </w:style>
  <w:style w:type="character" w:customStyle="1" w:styleId="56">
    <w:name w:val="标题 6 Char"/>
    <w:basedOn w:val="38"/>
    <w:link w:val="9"/>
    <w:autoRedefine/>
    <w:qFormat/>
    <w:locked/>
    <w:uiPriority w:val="99"/>
    <w:rPr>
      <w:rFonts w:ascii="Arial" w:hAnsi="Arial" w:eastAsia="黑体" w:cs="Times New Roman"/>
      <w:b/>
      <w:bCs/>
      <w:sz w:val="24"/>
      <w:szCs w:val="24"/>
    </w:rPr>
  </w:style>
  <w:style w:type="character" w:customStyle="1" w:styleId="57">
    <w:name w:val="标题 7 Char"/>
    <w:basedOn w:val="38"/>
    <w:link w:val="10"/>
    <w:autoRedefine/>
    <w:qFormat/>
    <w:locked/>
    <w:uiPriority w:val="99"/>
    <w:rPr>
      <w:rFonts w:cs="Times New Roman"/>
      <w:b/>
      <w:bCs/>
      <w:sz w:val="24"/>
      <w:szCs w:val="24"/>
    </w:rPr>
  </w:style>
  <w:style w:type="character" w:customStyle="1" w:styleId="58">
    <w:name w:val="标题 8 Char"/>
    <w:basedOn w:val="38"/>
    <w:link w:val="11"/>
    <w:autoRedefine/>
    <w:qFormat/>
    <w:locked/>
    <w:uiPriority w:val="99"/>
    <w:rPr>
      <w:rFonts w:ascii="Arial" w:hAnsi="Arial" w:eastAsia="黑体" w:cs="Times New Roman"/>
      <w:sz w:val="24"/>
      <w:szCs w:val="24"/>
    </w:rPr>
  </w:style>
  <w:style w:type="character" w:customStyle="1" w:styleId="59">
    <w:name w:val="标题 9 Char"/>
    <w:basedOn w:val="38"/>
    <w:link w:val="12"/>
    <w:autoRedefine/>
    <w:qFormat/>
    <w:locked/>
    <w:uiPriority w:val="99"/>
    <w:rPr>
      <w:rFonts w:ascii="Arial" w:hAnsi="Arial" w:eastAsia="黑体" w:cs="Times New Roman"/>
      <w:sz w:val="21"/>
      <w:szCs w:val="21"/>
    </w:rPr>
  </w:style>
  <w:style w:type="character" w:customStyle="1" w:styleId="60">
    <w:name w:val="文档结构图 Char"/>
    <w:basedOn w:val="38"/>
    <w:link w:val="13"/>
    <w:autoRedefine/>
    <w:semiHidden/>
    <w:qFormat/>
    <w:locked/>
    <w:uiPriority w:val="99"/>
    <w:rPr>
      <w:rFonts w:ascii="Times New Roman" w:hAnsi="Times New Roman" w:eastAsia="宋体" w:cs="Times New Roman"/>
      <w:sz w:val="20"/>
      <w:szCs w:val="20"/>
      <w:shd w:val="clear" w:color="auto" w:fill="000080"/>
    </w:rPr>
  </w:style>
  <w:style w:type="character" w:customStyle="1" w:styleId="61">
    <w:name w:val="批注文字 Char"/>
    <w:basedOn w:val="38"/>
    <w:link w:val="15"/>
    <w:autoRedefine/>
    <w:semiHidden/>
    <w:qFormat/>
    <w:locked/>
    <w:uiPriority w:val="99"/>
    <w:rPr>
      <w:rFonts w:ascii="Times New Roman" w:hAnsi="Times New Roman" w:eastAsia="宋体" w:cs="Times New Roman"/>
      <w:sz w:val="20"/>
      <w:szCs w:val="20"/>
    </w:rPr>
  </w:style>
  <w:style w:type="character" w:customStyle="1" w:styleId="62">
    <w:name w:val="正文文本 3 Char"/>
    <w:basedOn w:val="38"/>
    <w:link w:val="16"/>
    <w:autoRedefine/>
    <w:qFormat/>
    <w:locked/>
    <w:uiPriority w:val="99"/>
    <w:rPr>
      <w:rFonts w:ascii="Times New Roman" w:hAnsi="Times New Roman" w:eastAsia="宋体" w:cs="Times New Roman"/>
      <w:b/>
      <w:spacing w:val="-20"/>
      <w:w w:val="110"/>
      <w:sz w:val="20"/>
      <w:szCs w:val="20"/>
    </w:rPr>
  </w:style>
  <w:style w:type="character" w:customStyle="1" w:styleId="63">
    <w:name w:val="正文文本 Char"/>
    <w:basedOn w:val="38"/>
    <w:link w:val="17"/>
    <w:autoRedefine/>
    <w:qFormat/>
    <w:locked/>
    <w:uiPriority w:val="99"/>
    <w:rPr>
      <w:rFonts w:ascii="Copperplate Gothic Bold" w:hAnsi="Copperplate Gothic Bold" w:eastAsia="宋体" w:cs="Times New Roman"/>
      <w:sz w:val="20"/>
      <w:szCs w:val="20"/>
    </w:rPr>
  </w:style>
  <w:style w:type="character" w:customStyle="1" w:styleId="64">
    <w:name w:val="正文文本缩进 Char"/>
    <w:basedOn w:val="38"/>
    <w:link w:val="18"/>
    <w:autoRedefine/>
    <w:qFormat/>
    <w:locked/>
    <w:uiPriority w:val="99"/>
    <w:rPr>
      <w:rFonts w:ascii="楷体_GB2312" w:hAnsi="Times New Roman" w:eastAsia="楷体_GB2312" w:cs="Times New Roman"/>
      <w:sz w:val="20"/>
      <w:szCs w:val="20"/>
    </w:rPr>
  </w:style>
  <w:style w:type="character" w:customStyle="1" w:styleId="65">
    <w:name w:val="纯文本 Char"/>
    <w:basedOn w:val="38"/>
    <w:link w:val="21"/>
    <w:autoRedefine/>
    <w:qFormat/>
    <w:locked/>
    <w:uiPriority w:val="99"/>
    <w:rPr>
      <w:rFonts w:ascii="宋体" w:hAnsi="Courier New" w:eastAsia="宋体" w:cs="Times New Roman"/>
      <w:sz w:val="20"/>
      <w:szCs w:val="20"/>
    </w:rPr>
  </w:style>
  <w:style w:type="character" w:customStyle="1" w:styleId="66">
    <w:name w:val="日期 Char"/>
    <w:basedOn w:val="38"/>
    <w:link w:val="22"/>
    <w:autoRedefine/>
    <w:qFormat/>
    <w:locked/>
    <w:uiPriority w:val="99"/>
    <w:rPr>
      <w:rFonts w:ascii="Copperplate Gothic Bold" w:hAnsi="Copperplate Gothic Bold" w:eastAsia="宋体" w:cs="Times New Roman"/>
      <w:sz w:val="20"/>
      <w:szCs w:val="20"/>
    </w:rPr>
  </w:style>
  <w:style w:type="character" w:customStyle="1" w:styleId="67">
    <w:name w:val="正文文本缩进 2 Char"/>
    <w:basedOn w:val="38"/>
    <w:link w:val="23"/>
    <w:autoRedefine/>
    <w:qFormat/>
    <w:locked/>
    <w:uiPriority w:val="99"/>
    <w:rPr>
      <w:rFonts w:ascii="楷体_GB2312" w:hAnsi="Times New Roman" w:eastAsia="楷体_GB2312" w:cs="Times New Roman"/>
      <w:sz w:val="20"/>
      <w:szCs w:val="20"/>
    </w:rPr>
  </w:style>
  <w:style w:type="character" w:customStyle="1" w:styleId="68">
    <w:name w:val="批注框文本 Char"/>
    <w:basedOn w:val="38"/>
    <w:link w:val="24"/>
    <w:autoRedefine/>
    <w:semiHidden/>
    <w:qFormat/>
    <w:locked/>
    <w:uiPriority w:val="99"/>
    <w:rPr>
      <w:rFonts w:ascii="Times New Roman" w:hAnsi="Times New Roman" w:eastAsia="宋体" w:cs="Times New Roman"/>
      <w:sz w:val="18"/>
      <w:szCs w:val="18"/>
    </w:rPr>
  </w:style>
  <w:style w:type="character" w:customStyle="1" w:styleId="69">
    <w:name w:val="页脚 Char"/>
    <w:basedOn w:val="38"/>
    <w:link w:val="25"/>
    <w:autoRedefine/>
    <w:qFormat/>
    <w:locked/>
    <w:uiPriority w:val="99"/>
    <w:rPr>
      <w:rFonts w:cs="Times New Roman"/>
      <w:sz w:val="18"/>
      <w:szCs w:val="18"/>
    </w:rPr>
  </w:style>
  <w:style w:type="character" w:customStyle="1" w:styleId="70">
    <w:name w:val="页眉 Char"/>
    <w:basedOn w:val="38"/>
    <w:link w:val="26"/>
    <w:autoRedefine/>
    <w:qFormat/>
    <w:locked/>
    <w:uiPriority w:val="99"/>
    <w:rPr>
      <w:rFonts w:cs="Times New Roman"/>
      <w:sz w:val="18"/>
      <w:szCs w:val="18"/>
    </w:rPr>
  </w:style>
  <w:style w:type="character" w:customStyle="1" w:styleId="71">
    <w:name w:val="正文文本缩进 3 Char"/>
    <w:basedOn w:val="38"/>
    <w:link w:val="29"/>
    <w:autoRedefine/>
    <w:qFormat/>
    <w:locked/>
    <w:uiPriority w:val="99"/>
    <w:rPr>
      <w:rFonts w:ascii="宋体" w:hAnsi="Copperplate Gothic Bold" w:eastAsia="宋体" w:cs="Times New Roman"/>
      <w:sz w:val="20"/>
      <w:szCs w:val="20"/>
    </w:rPr>
  </w:style>
  <w:style w:type="character" w:customStyle="1" w:styleId="72">
    <w:name w:val="正文文本 2 Char"/>
    <w:basedOn w:val="38"/>
    <w:link w:val="31"/>
    <w:autoRedefine/>
    <w:qFormat/>
    <w:locked/>
    <w:uiPriority w:val="99"/>
    <w:rPr>
      <w:rFonts w:ascii="楷体_GB2312" w:hAnsi="Copperplate Gothic Bold" w:eastAsia="楷体_GB2312" w:cs="Times New Roman"/>
      <w:sz w:val="20"/>
      <w:szCs w:val="20"/>
    </w:rPr>
  </w:style>
  <w:style w:type="character" w:customStyle="1" w:styleId="73">
    <w:name w:val="标题 Char"/>
    <w:basedOn w:val="38"/>
    <w:link w:val="33"/>
    <w:autoRedefine/>
    <w:qFormat/>
    <w:locked/>
    <w:uiPriority w:val="99"/>
    <w:rPr>
      <w:rFonts w:ascii="Arial" w:hAnsi="Arial" w:eastAsia="楷体_GB2312" w:cs="Arial"/>
      <w:b/>
      <w:sz w:val="32"/>
      <w:szCs w:val="32"/>
    </w:rPr>
  </w:style>
  <w:style w:type="paragraph" w:customStyle="1" w:styleId="74">
    <w:name w:val="缺省文本"/>
    <w:basedOn w:val="1"/>
    <w:autoRedefine/>
    <w:qFormat/>
    <w:uiPriority w:val="99"/>
    <w:pPr>
      <w:autoSpaceDE w:val="0"/>
      <w:autoSpaceDN w:val="0"/>
      <w:adjustRightInd w:val="0"/>
      <w:jc w:val="left"/>
    </w:pPr>
    <w:rPr>
      <w:kern w:val="0"/>
      <w:sz w:val="24"/>
    </w:rPr>
  </w:style>
  <w:style w:type="paragraph" w:customStyle="1" w:styleId="75">
    <w:name w:val="??¨???¨????ì?¨¨??¨?o??????ì?¨¨?"/>
    <w:basedOn w:val="1"/>
    <w:autoRedefine/>
    <w:qFormat/>
    <w:uiPriority w:val="99"/>
    <w:pPr>
      <w:autoSpaceDE w:val="0"/>
      <w:autoSpaceDN w:val="0"/>
      <w:adjustRightInd w:val="0"/>
      <w:jc w:val="left"/>
    </w:pPr>
    <w:rPr>
      <w:kern w:val="0"/>
      <w:sz w:val="24"/>
    </w:rPr>
  </w:style>
  <w:style w:type="paragraph" w:customStyle="1" w:styleId="76">
    <w:name w:val="?§?§?¨¤?§o????¨¤?"/>
    <w:basedOn w:val="1"/>
    <w:autoRedefine/>
    <w:qFormat/>
    <w:uiPriority w:val="99"/>
    <w:pPr>
      <w:autoSpaceDE w:val="0"/>
      <w:autoSpaceDN w:val="0"/>
      <w:adjustRightInd w:val="0"/>
      <w:jc w:val="left"/>
    </w:pPr>
    <w:rPr>
      <w:kern w:val="0"/>
      <w:sz w:val="24"/>
    </w:rPr>
  </w:style>
  <w:style w:type="paragraph" w:customStyle="1" w:styleId="77">
    <w:name w:val="正文段"/>
    <w:basedOn w:val="1"/>
    <w:autoRedefine/>
    <w:qFormat/>
    <w:uiPriority w:val="99"/>
    <w:pPr>
      <w:adjustRightInd w:val="0"/>
      <w:snapToGrid w:val="0"/>
      <w:spacing w:line="360" w:lineRule="auto"/>
    </w:pPr>
    <w:rPr>
      <w:rFonts w:eastAsia="仿宋_GB2312"/>
      <w:spacing w:val="-8"/>
      <w:sz w:val="24"/>
    </w:rPr>
  </w:style>
  <w:style w:type="paragraph" w:customStyle="1" w:styleId="78">
    <w:name w:val="Char"/>
    <w:basedOn w:val="1"/>
    <w:autoRedefine/>
    <w:qFormat/>
    <w:uiPriority w:val="99"/>
    <w:rPr>
      <w:rFonts w:ascii="Tahoma" w:hAnsi="Tahoma"/>
      <w:sz w:val="24"/>
    </w:rPr>
  </w:style>
  <w:style w:type="paragraph" w:customStyle="1" w:styleId="79">
    <w:name w:val="Char Char Char"/>
    <w:basedOn w:val="1"/>
    <w:autoRedefine/>
    <w:qFormat/>
    <w:uiPriority w:val="99"/>
  </w:style>
  <w:style w:type="paragraph" w:customStyle="1" w:styleId="80">
    <w:name w:val="Char Char Char Char"/>
    <w:basedOn w:val="1"/>
    <w:autoRedefine/>
    <w:qFormat/>
    <w:uiPriority w:val="99"/>
    <w:pPr>
      <w:widowControl/>
      <w:spacing w:after="160" w:line="240" w:lineRule="exact"/>
      <w:jc w:val="center"/>
    </w:pPr>
    <w:rPr>
      <w:rFonts w:ascii="宋体" w:hAnsi="宋体"/>
      <w:b/>
      <w:kern w:val="0"/>
      <w:sz w:val="28"/>
      <w:szCs w:val="28"/>
      <w:lang w:eastAsia="en-US"/>
    </w:rPr>
  </w:style>
  <w:style w:type="paragraph" w:customStyle="1" w:styleId="81">
    <w:name w:val="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82">
    <w:name w:val="文档正文"/>
    <w:basedOn w:val="1"/>
    <w:autoRedefine/>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83">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4">
    <w:name w:val="图"/>
    <w:basedOn w:val="1"/>
    <w:next w:val="82"/>
    <w:autoRedefine/>
    <w:qFormat/>
    <w:uiPriority w:val="99"/>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85">
    <w:name w:val="Char1"/>
    <w:basedOn w:val="1"/>
    <w:autoRedefine/>
    <w:qFormat/>
    <w:uiPriority w:val="0"/>
    <w:pPr>
      <w:tabs>
        <w:tab w:val="left" w:pos="360"/>
      </w:tabs>
    </w:pPr>
    <w:rPr>
      <w:sz w:val="24"/>
      <w:szCs w:val="24"/>
    </w:rPr>
  </w:style>
  <w:style w:type="paragraph" w:customStyle="1" w:styleId="86">
    <w:name w:val="Char1 Char Char Char"/>
    <w:basedOn w:val="1"/>
    <w:autoRedefine/>
    <w:qFormat/>
    <w:uiPriority w:val="99"/>
    <w:rPr>
      <w:rFonts w:ascii="Tahoma" w:hAnsi="Tahoma"/>
      <w:szCs w:val="24"/>
    </w:rPr>
  </w:style>
  <w:style w:type="paragraph" w:customStyle="1" w:styleId="87">
    <w:name w:val="1册标题2"/>
    <w:basedOn w:val="1"/>
    <w:next w:val="1"/>
    <w:autoRedefine/>
    <w:qFormat/>
    <w:uiPriority w:val="99"/>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88">
    <w:name w:val="Char Char Char Char1"/>
    <w:basedOn w:val="1"/>
    <w:autoRedefine/>
    <w:qFormat/>
    <w:uiPriority w:val="99"/>
    <w:pPr>
      <w:tabs>
        <w:tab w:val="left" w:pos="360"/>
      </w:tabs>
    </w:pPr>
    <w:rPr>
      <w:sz w:val="24"/>
      <w:szCs w:val="24"/>
    </w:rPr>
  </w:style>
  <w:style w:type="paragraph" w:customStyle="1" w:styleId="89">
    <w:name w:val="pa-11"/>
    <w:basedOn w:val="1"/>
    <w:autoRedefine/>
    <w:qFormat/>
    <w:uiPriority w:val="99"/>
    <w:pPr>
      <w:widowControl/>
      <w:spacing w:line="400" w:lineRule="atLeast"/>
      <w:jc w:val="center"/>
    </w:pPr>
    <w:rPr>
      <w:rFonts w:ascii="宋体" w:hAnsi="宋体" w:cs="宋体"/>
      <w:kern w:val="0"/>
      <w:sz w:val="24"/>
      <w:szCs w:val="24"/>
    </w:rPr>
  </w:style>
  <w:style w:type="paragraph" w:customStyle="1" w:styleId="90">
    <w:name w:val="正文基本样式"/>
    <w:basedOn w:val="1"/>
    <w:autoRedefine/>
    <w:qFormat/>
    <w:uiPriority w:val="99"/>
    <w:pPr>
      <w:spacing w:line="336" w:lineRule="auto"/>
      <w:ind w:firstLine="580"/>
    </w:pPr>
    <w:rPr>
      <w:rFonts w:eastAsia="仿宋_GB2312" w:cs="宋体"/>
      <w:sz w:val="28"/>
    </w:rPr>
  </w:style>
  <w:style w:type="character" w:customStyle="1" w:styleId="91">
    <w:name w:val="base"/>
    <w:basedOn w:val="38"/>
    <w:autoRedefine/>
    <w:qFormat/>
    <w:uiPriority w:val="99"/>
    <w:rPr>
      <w:rFonts w:cs="Times New Roman"/>
    </w:rPr>
  </w:style>
  <w:style w:type="character" w:customStyle="1" w:styleId="92">
    <w:name w:val="unnamed11"/>
    <w:basedOn w:val="38"/>
    <w:autoRedefine/>
    <w:qFormat/>
    <w:uiPriority w:val="99"/>
    <w:rPr>
      <w:rFonts w:cs="Times New Roman"/>
    </w:rPr>
  </w:style>
  <w:style w:type="character" w:customStyle="1" w:styleId="93">
    <w:name w:val="style4"/>
    <w:basedOn w:val="38"/>
    <w:autoRedefine/>
    <w:qFormat/>
    <w:uiPriority w:val="99"/>
    <w:rPr>
      <w:rFonts w:ascii="Arial" w:hAnsi="Arial" w:cs="Arial"/>
      <w:sz w:val="20"/>
      <w:szCs w:val="20"/>
    </w:rPr>
  </w:style>
  <w:style w:type="character" w:customStyle="1" w:styleId="94">
    <w:name w:val="Char Char3"/>
    <w:basedOn w:val="38"/>
    <w:autoRedefine/>
    <w:qFormat/>
    <w:uiPriority w:val="99"/>
    <w:rPr>
      <w:rFonts w:eastAsia="宋体" w:cs="Times New Roman"/>
      <w:kern w:val="2"/>
      <w:sz w:val="18"/>
      <w:lang w:val="en-US" w:eastAsia="zh-CN" w:bidi="ar-SA"/>
    </w:rPr>
  </w:style>
  <w:style w:type="character" w:customStyle="1" w:styleId="95">
    <w:name w:val="正文缩进 Char"/>
    <w:basedOn w:val="38"/>
    <w:link w:val="5"/>
    <w:autoRedefine/>
    <w:qFormat/>
    <w:locked/>
    <w:uiPriority w:val="0"/>
    <w:rPr>
      <w:rFonts w:ascii="Times New Roman" w:hAnsi="Times New Roman" w:eastAsia="宋体" w:cs="Times New Roman"/>
      <w:sz w:val="20"/>
      <w:szCs w:val="20"/>
    </w:rPr>
  </w:style>
  <w:style w:type="character" w:customStyle="1" w:styleId="96">
    <w:name w:val="hui3"/>
    <w:basedOn w:val="38"/>
    <w:autoRedefine/>
    <w:qFormat/>
    <w:uiPriority w:val="99"/>
    <w:rPr>
      <w:rFonts w:cs="Times New Roman"/>
      <w:color w:val="333333"/>
    </w:rPr>
  </w:style>
  <w:style w:type="paragraph" w:customStyle="1" w:styleId="97">
    <w:name w:val="List Paragraph1"/>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98">
    <w:name w:val="Blockquote Char Char"/>
    <w:link w:val="99"/>
    <w:autoRedefine/>
    <w:qFormat/>
    <w:locked/>
    <w:uiPriority w:val="99"/>
    <w:rPr>
      <w:sz w:val="24"/>
    </w:rPr>
  </w:style>
  <w:style w:type="paragraph" w:customStyle="1" w:styleId="99">
    <w:name w:val="Blockquote"/>
    <w:basedOn w:val="1"/>
    <w:link w:val="98"/>
    <w:autoRedefine/>
    <w:qFormat/>
    <w:uiPriority w:val="99"/>
    <w:pPr>
      <w:autoSpaceDE w:val="0"/>
      <w:autoSpaceDN w:val="0"/>
      <w:adjustRightInd w:val="0"/>
      <w:spacing w:before="100" w:after="100"/>
      <w:ind w:left="360" w:right="360"/>
      <w:jc w:val="left"/>
    </w:pPr>
    <w:rPr>
      <w:kern w:val="0"/>
      <w:sz w:val="24"/>
    </w:rPr>
  </w:style>
  <w:style w:type="character" w:customStyle="1" w:styleId="100">
    <w:name w:val="rili11"/>
    <w:autoRedefine/>
    <w:qFormat/>
    <w:uiPriority w:val="99"/>
    <w:rPr>
      <w:sz w:val="21"/>
    </w:rPr>
  </w:style>
  <w:style w:type="character" w:customStyle="1" w:styleId="101">
    <w:name w:val="Char Char Char Char Char Char Char Char Char"/>
    <w:autoRedefine/>
    <w:qFormat/>
    <w:uiPriority w:val="99"/>
    <w:rPr>
      <w:sz w:val="18"/>
    </w:rPr>
  </w:style>
  <w:style w:type="paragraph" w:customStyle="1" w:styleId="102">
    <w:name w:val="Char2"/>
    <w:basedOn w:val="1"/>
    <w:autoRedefine/>
    <w:qFormat/>
    <w:uiPriority w:val="99"/>
    <w:pPr>
      <w:widowControl/>
      <w:spacing w:after="160" w:line="240" w:lineRule="exact"/>
      <w:jc w:val="left"/>
    </w:pPr>
    <w:rPr>
      <w:szCs w:val="24"/>
    </w:rPr>
  </w:style>
  <w:style w:type="paragraph" w:customStyle="1" w:styleId="103">
    <w:name w:val="表格文字"/>
    <w:basedOn w:val="1"/>
    <w:autoRedefine/>
    <w:qFormat/>
    <w:uiPriority w:val="99"/>
    <w:pPr>
      <w:adjustRightInd w:val="0"/>
      <w:spacing w:line="420" w:lineRule="atLeast"/>
      <w:jc w:val="left"/>
      <w:textAlignment w:val="baseline"/>
    </w:pPr>
    <w:rPr>
      <w:kern w:val="0"/>
    </w:rPr>
  </w:style>
  <w:style w:type="paragraph" w:customStyle="1" w:styleId="104">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5">
    <w:name w:val="Char Char1"/>
    <w:basedOn w:val="1"/>
    <w:autoRedefine/>
    <w:qFormat/>
    <w:uiPriority w:val="99"/>
    <w:pPr>
      <w:adjustRightInd w:val="0"/>
      <w:spacing w:line="440" w:lineRule="exact"/>
    </w:pPr>
    <w:rPr>
      <w:rFonts w:ascii="宋体"/>
      <w:kern w:val="0"/>
      <w:sz w:val="28"/>
      <w:szCs w:val="27"/>
    </w:rPr>
  </w:style>
  <w:style w:type="paragraph" w:customStyle="1" w:styleId="106">
    <w:name w:val="Char Char1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7">
    <w:name w:val="Char Char1 Char Char Char Char Char Char Char Char Char Char Char Char Char1"/>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8">
    <w:name w:val="Char Char Char1"/>
    <w:basedOn w:val="1"/>
    <w:autoRedefine/>
    <w:qFormat/>
    <w:uiPriority w:val="99"/>
    <w:pPr>
      <w:widowControl/>
      <w:spacing w:after="160" w:line="240" w:lineRule="exact"/>
      <w:jc w:val="left"/>
    </w:pPr>
    <w:rPr>
      <w:szCs w:val="24"/>
    </w:rPr>
  </w:style>
  <w:style w:type="paragraph" w:customStyle="1" w:styleId="109">
    <w:name w:val="Char Char Char Char Char Char Char"/>
    <w:basedOn w:val="1"/>
    <w:autoRedefine/>
    <w:qFormat/>
    <w:uiPriority w:val="99"/>
    <w:rPr>
      <w:rFonts w:ascii="Tahoma" w:hAnsi="Tahoma"/>
      <w:sz w:val="24"/>
    </w:rPr>
  </w:style>
  <w:style w:type="paragraph" w:customStyle="1" w:styleId="110">
    <w:name w:val="Char Char Char Char Char Char Char1"/>
    <w:basedOn w:val="1"/>
    <w:autoRedefine/>
    <w:qFormat/>
    <w:uiPriority w:val="99"/>
    <w:rPr>
      <w:rFonts w:ascii="Tahoma" w:hAnsi="Tahoma"/>
      <w:sz w:val="24"/>
      <w:szCs w:val="24"/>
    </w:rPr>
  </w:style>
  <w:style w:type="paragraph" w:customStyle="1" w:styleId="111">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2">
    <w:name w:val="目录"/>
    <w:basedOn w:val="1"/>
    <w:autoRedefine/>
    <w:qFormat/>
    <w:uiPriority w:val="99"/>
    <w:pPr>
      <w:widowControl/>
      <w:jc w:val="center"/>
    </w:pPr>
    <w:rPr>
      <w:rFonts w:ascii="宋体"/>
      <w:b/>
      <w:kern w:val="0"/>
      <w:sz w:val="36"/>
    </w:rPr>
  </w:style>
  <w:style w:type="paragraph" w:customStyle="1" w:styleId="113">
    <w:name w:val="Revision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4">
    <w:name w:val="Char Char Char Char2"/>
    <w:basedOn w:val="1"/>
    <w:autoRedefine/>
    <w:qFormat/>
    <w:uiPriority w:val="99"/>
    <w:pPr>
      <w:widowControl/>
      <w:spacing w:after="160" w:line="240" w:lineRule="exact"/>
      <w:jc w:val="left"/>
    </w:pPr>
    <w:rPr>
      <w:szCs w:val="24"/>
    </w:rPr>
  </w:style>
  <w:style w:type="paragraph" w:customStyle="1" w:styleId="11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6">
    <w:name w:val="列出段落 Char"/>
    <w:link w:val="117"/>
    <w:autoRedefine/>
    <w:qFormat/>
    <w:uiPriority w:val="0"/>
    <w:rPr>
      <w:szCs w:val="24"/>
    </w:rPr>
  </w:style>
  <w:style w:type="paragraph" w:styleId="117">
    <w:name w:val="List Paragraph"/>
    <w:basedOn w:val="1"/>
    <w:link w:val="116"/>
    <w:autoRedefine/>
    <w:qFormat/>
    <w:uiPriority w:val="0"/>
    <w:pPr>
      <w:ind w:firstLine="420" w:firstLineChars="200"/>
    </w:pPr>
    <w:rPr>
      <w:szCs w:val="24"/>
    </w:rPr>
  </w:style>
  <w:style w:type="paragraph" w:customStyle="1" w:styleId="118">
    <w:name w:val="表格"/>
    <w:basedOn w:val="1"/>
    <w:autoRedefine/>
    <w:qFormat/>
    <w:uiPriority w:val="0"/>
    <w:pPr>
      <w:spacing w:line="400" w:lineRule="exact"/>
    </w:pPr>
    <w:rPr>
      <w:sz w:val="24"/>
      <w:szCs w:val="24"/>
    </w:rPr>
  </w:style>
  <w:style w:type="character" w:customStyle="1" w:styleId="119">
    <w:name w:val="font51"/>
    <w:basedOn w:val="38"/>
    <w:autoRedefine/>
    <w:qFormat/>
    <w:uiPriority w:val="0"/>
    <w:rPr>
      <w:rFonts w:hint="eastAsia" w:ascii="宋体" w:hAnsi="宋体" w:eastAsia="宋体" w:cs="宋体"/>
      <w:color w:val="000000"/>
      <w:sz w:val="24"/>
      <w:szCs w:val="24"/>
    </w:rPr>
  </w:style>
  <w:style w:type="paragraph" w:customStyle="1" w:styleId="12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1">
    <w:name w:val="font11"/>
    <w:basedOn w:val="38"/>
    <w:autoRedefine/>
    <w:qFormat/>
    <w:uiPriority w:val="0"/>
    <w:rPr>
      <w:rFonts w:hint="eastAsia" w:ascii="宋体" w:hAnsi="宋体" w:eastAsia="宋体" w:cs="宋体"/>
      <w:b/>
      <w:color w:val="FF0000"/>
      <w:sz w:val="20"/>
      <w:szCs w:val="20"/>
      <w:u w:val="none"/>
    </w:rPr>
  </w:style>
  <w:style w:type="character" w:customStyle="1" w:styleId="122">
    <w:name w:val="font21"/>
    <w:basedOn w:val="38"/>
    <w:autoRedefine/>
    <w:qFormat/>
    <w:uiPriority w:val="0"/>
    <w:rPr>
      <w:rFonts w:hint="eastAsia" w:ascii="宋体" w:hAnsi="宋体" w:eastAsia="宋体" w:cs="宋体"/>
      <w:color w:val="000000"/>
      <w:sz w:val="20"/>
      <w:szCs w:val="20"/>
      <w:u w:val="none"/>
    </w:rPr>
  </w:style>
  <w:style w:type="character" w:customStyle="1" w:styleId="123">
    <w:name w:val="font01"/>
    <w:basedOn w:val="38"/>
    <w:autoRedefine/>
    <w:qFormat/>
    <w:uiPriority w:val="0"/>
    <w:rPr>
      <w:rFonts w:hint="eastAsia" w:ascii="宋体" w:hAnsi="宋体" w:eastAsia="宋体" w:cs="宋体"/>
      <w:b/>
      <w:color w:val="000000"/>
      <w:sz w:val="20"/>
      <w:szCs w:val="20"/>
      <w:u w:val="none"/>
    </w:rPr>
  </w:style>
  <w:style w:type="paragraph" w:customStyle="1" w:styleId="124">
    <w:name w:val="样式 首行缩进:  2 字符"/>
    <w:basedOn w:val="1"/>
    <w:autoRedefine/>
    <w:qFormat/>
    <w:uiPriority w:val="0"/>
    <w:pPr>
      <w:spacing w:line="400" w:lineRule="exact"/>
      <w:ind w:firstLine="200" w:firstLineChars="200"/>
    </w:pPr>
    <w:rPr>
      <w:rFonts w:cs="宋体"/>
      <w:sz w:val="24"/>
    </w:rPr>
  </w:style>
  <w:style w:type="character" w:customStyle="1" w:styleId="125">
    <w:name w:val="font41"/>
    <w:basedOn w:val="38"/>
    <w:autoRedefine/>
    <w:qFormat/>
    <w:uiPriority w:val="0"/>
    <w:rPr>
      <w:rFonts w:hint="default" w:ascii="等线" w:hAnsi="等线" w:eastAsia="等线" w:cs="等线"/>
      <w:color w:val="000000"/>
      <w:sz w:val="22"/>
      <w:szCs w:val="22"/>
      <w:u w:val="none"/>
    </w:rPr>
  </w:style>
  <w:style w:type="paragraph" w:customStyle="1" w:styleId="126">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7">
    <w:name w:val="p15"/>
    <w:basedOn w:val="1"/>
    <w:autoRedefine/>
    <w:qFormat/>
    <w:uiPriority w:val="0"/>
    <w:pPr>
      <w:widowControl/>
      <w:spacing w:line="360" w:lineRule="auto"/>
      <w:jc w:val="left"/>
    </w:pPr>
    <w:rPr>
      <w:kern w:val="0"/>
      <w:sz w:val="24"/>
    </w:rPr>
  </w:style>
  <w:style w:type="character" w:customStyle="1" w:styleId="128">
    <w:name w:val="NormalCharacter"/>
    <w:link w:val="129"/>
    <w:autoRedefine/>
    <w:semiHidden/>
    <w:qFormat/>
    <w:locked/>
    <w:uiPriority w:val="99"/>
    <w:rPr>
      <w:kern w:val="0"/>
      <w:sz w:val="24"/>
      <w:szCs w:val="20"/>
    </w:rPr>
  </w:style>
  <w:style w:type="paragraph" w:customStyle="1" w:styleId="129">
    <w:name w:val="UserStyle_85"/>
    <w:basedOn w:val="1"/>
    <w:link w:val="128"/>
    <w:autoRedefine/>
    <w:qFormat/>
    <w:uiPriority w:val="99"/>
    <w:pPr>
      <w:spacing w:after="160" w:line="240" w:lineRule="exact"/>
    </w:pPr>
    <w:rPr>
      <w:kern w:val="0"/>
      <w:sz w:val="24"/>
      <w:szCs w:val="20"/>
    </w:rPr>
  </w:style>
  <w:style w:type="paragraph" w:customStyle="1" w:styleId="130">
    <w:name w:val="Normal_36_0"/>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131">
    <w:name w:val="Normal_37_0"/>
    <w:autoRedefine/>
    <w:qFormat/>
    <w:uiPriority w:val="99"/>
    <w:pPr>
      <w:spacing w:before="120" w:after="240"/>
      <w:jc w:val="both"/>
    </w:pPr>
    <w:rPr>
      <w:rFonts w:ascii="Calibri" w:hAnsi="Calibri" w:eastAsia="宋体" w:cs="Times New Roman"/>
      <w:sz w:val="22"/>
      <w:szCs w:val="22"/>
      <w:lang w:val="en-US" w:eastAsia="en-US" w:bidi="ar-SA"/>
    </w:rPr>
  </w:style>
  <w:style w:type="character" w:customStyle="1" w:styleId="132">
    <w:name w:val="hover3"/>
    <w:basedOn w:val="38"/>
    <w:autoRedefine/>
    <w:qFormat/>
    <w:uiPriority w:val="0"/>
    <w:rPr>
      <w:shd w:val="clear" w:fill="EEEEEE"/>
    </w:rPr>
  </w:style>
  <w:style w:type="character" w:customStyle="1" w:styleId="133">
    <w:name w:val="hour_am"/>
    <w:basedOn w:val="38"/>
    <w:autoRedefine/>
    <w:qFormat/>
    <w:uiPriority w:val="0"/>
  </w:style>
  <w:style w:type="character" w:customStyle="1" w:styleId="134">
    <w:name w:val="hour_pm"/>
    <w:basedOn w:val="38"/>
    <w:autoRedefine/>
    <w:qFormat/>
    <w:uiPriority w:val="0"/>
  </w:style>
  <w:style w:type="character" w:customStyle="1" w:styleId="135">
    <w:name w:val="indent"/>
    <w:basedOn w:val="38"/>
    <w:autoRedefine/>
    <w:qFormat/>
    <w:uiPriority w:val="0"/>
  </w:style>
  <w:style w:type="character" w:customStyle="1" w:styleId="136">
    <w:name w:val="glyphicon4"/>
    <w:basedOn w:val="38"/>
    <w:autoRedefine/>
    <w:qFormat/>
    <w:uiPriority w:val="0"/>
  </w:style>
  <w:style w:type="character" w:customStyle="1" w:styleId="137">
    <w:name w:val="button"/>
    <w:basedOn w:val="38"/>
    <w:autoRedefine/>
    <w:qFormat/>
    <w:uiPriority w:val="0"/>
  </w:style>
  <w:style w:type="character" w:customStyle="1" w:styleId="138">
    <w:name w:val="old"/>
    <w:basedOn w:val="38"/>
    <w:autoRedefine/>
    <w:qFormat/>
    <w:uiPriority w:val="0"/>
    <w:rPr>
      <w:color w:val="999999"/>
    </w:rPr>
  </w:style>
  <w:style w:type="character" w:customStyle="1" w:styleId="139">
    <w:name w:val="tmpztreemove_arrow"/>
    <w:basedOn w:val="38"/>
    <w:autoRedefine/>
    <w:qFormat/>
    <w:uiPriority w:val="0"/>
    <w:rPr>
      <w:shd w:val="clear" w:fill="FFFFFF"/>
    </w:rPr>
  </w:style>
  <w:style w:type="paragraph" w:customStyle="1" w:styleId="140">
    <w:name w:val="样式 标题 3 + (中文) 黑体 小四 非加粗 段前: 7.8 磅 段后: 0 磅 行距: 固定值 20 磅"/>
    <w:basedOn w:val="6"/>
    <w:autoRedefine/>
    <w:qFormat/>
    <w:uiPriority w:val="0"/>
    <w:pPr>
      <w:spacing w:before="0" w:after="0" w:line="400" w:lineRule="exact"/>
    </w:pPr>
    <w:rPr>
      <w:rFonts w:eastAsia="黑体" w:cs="宋体"/>
      <w:sz w:val="24"/>
      <w:szCs w:val="20"/>
    </w:rPr>
  </w:style>
  <w:style w:type="paragraph" w:customStyle="1" w:styleId="141">
    <w:name w:val="样式 标题 2 + 两端对齐"/>
    <w:basedOn w:val="4"/>
    <w:autoRedefine/>
    <w:qFormat/>
    <w:uiPriority w:val="99"/>
    <w:pPr>
      <w:widowControl w:val="0"/>
      <w:spacing w:line="520" w:lineRule="exact"/>
      <w:jc w:val="both"/>
    </w:pPr>
    <w:rPr>
      <w:rFonts w:ascii="Arial" w:hAnsi="Arial" w:eastAsia="Microsoft JhengHei"/>
      <w:color w:val="000000"/>
      <w:kern w:val="1"/>
      <w:szCs w:val="28"/>
    </w:rPr>
  </w:style>
  <w:style w:type="character" w:customStyle="1" w:styleId="142">
    <w:name w:val="Heading 2 Char"/>
    <w:basedOn w:val="38"/>
    <w:link w:val="4"/>
    <w:autoRedefine/>
    <w:semiHidden/>
    <w:qFormat/>
    <w:locked/>
    <w:uiPriority w:val="99"/>
    <w:rPr>
      <w:rFonts w:ascii="Cambria" w:hAnsi="Cambria" w:eastAsia="宋体" w:cs="Times New Roman"/>
      <w:b/>
      <w:bCs/>
      <w:kern w:val="0"/>
      <w:sz w:val="32"/>
      <w:szCs w:val="32"/>
    </w:rPr>
  </w:style>
  <w:style w:type="paragraph" w:customStyle="1" w:styleId="143">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144">
    <w:name w:val="页眉1"/>
    <w:basedOn w:val="1"/>
    <w:next w:val="26"/>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145">
    <w:name w:val="页脚1"/>
    <w:basedOn w:val="1"/>
    <w:next w:val="25"/>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146">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147">
    <w:name w:val="a"/>
    <w:basedOn w:val="1"/>
    <w:autoRedefine/>
    <w:qFormat/>
    <w:uiPriority w:val="0"/>
    <w:pPr>
      <w:widowControl/>
      <w:spacing w:before="100" w:beforeAutospacing="1" w:after="100" w:afterAutospacing="1"/>
      <w:jc w:val="left"/>
    </w:pPr>
    <w:rPr>
      <w:rFonts w:ascii="宋体" w:cs="宋体"/>
      <w:kern w:val="0"/>
    </w:rPr>
  </w:style>
  <w:style w:type="paragraph" w:customStyle="1" w:styleId="148">
    <w:name w:val="a0"/>
    <w:basedOn w:val="1"/>
    <w:autoRedefine/>
    <w:qFormat/>
    <w:uiPriority w:val="0"/>
    <w:pPr>
      <w:widowControl/>
      <w:spacing w:before="100" w:beforeAutospacing="1" w:after="100" w:afterAutospacing="1"/>
      <w:jc w:val="left"/>
    </w:pPr>
    <w:rPr>
      <w:rFonts w:ascii="宋体" w:cs="宋体"/>
      <w:kern w:val="0"/>
    </w:rPr>
  </w:style>
  <w:style w:type="paragraph" w:customStyle="1" w:styleId="149">
    <w:name w:val="@正文"/>
    <w:basedOn w:val="143"/>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5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7" textRotate="1"/>
    <customShpInfo spid="_x0000_s4108" textRotate="1"/>
    <customShpInfo spid="_x0000_s410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80</Pages>
  <Words>69</Words>
  <Characters>83</Characters>
  <Lines>257</Lines>
  <Paragraphs>72</Paragraphs>
  <TotalTime>10</TotalTime>
  <ScaleCrop>false</ScaleCrop>
  <LinksUpToDate>false</LinksUpToDate>
  <CharactersWithSpaces>103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2017-10-30T07:32:00Z</dcterms:created>
  <dc:creator>Administrator</dc:creator>
  <cp:lastModifiedBy>lenovo</cp:lastModifiedBy>
  <cp:lastPrinted>2019-08-12T09:19:00Z</cp:lastPrinted>
  <dcterms:modified xsi:type="dcterms:W3CDTF">2024-11-25T02:22:41Z</dcterms:modified>
  <dc:title>_                                    招标编号：ZD0814-013Z</dc:title>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D2D90A3D3A2F4DEAB256F611047EC9F9</vt:lpwstr>
  </property>
</Properties>
</file>