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仿宋" w:hAnsi="仿宋" w:eastAsia="仿宋" w:cs="仿宋"/>
          <w:highlight w:val="none"/>
        </w:rPr>
      </w:pPr>
      <w:r>
        <w:rPr>
          <w:rFonts w:hint="eastAsia" w:ascii="仿宋" w:hAnsi="仿宋" w:eastAsia="仿宋" w:cs="仿宋"/>
          <w:b/>
          <w:bCs/>
          <w:sz w:val="32"/>
          <w:szCs w:val="32"/>
          <w:highlight w:val="none"/>
        </w:rPr>
        <w:t xml:space="preserve"> 服务方案说明</w:t>
      </w:r>
    </w:p>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供应商根据竞争性磋商文件磋商办法编制服务方案。</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格式自拟</w:t>
      </w:r>
      <w:r>
        <w:rPr>
          <w:rFonts w:hint="eastAsia" w:ascii="仿宋" w:hAnsi="仿宋" w:eastAsia="仿宋" w:cs="仿宋"/>
          <w:sz w:val="24"/>
          <w:szCs w:val="24"/>
          <w:highlight w:val="none"/>
          <w:lang w:eastAsia="zh-CN"/>
        </w:rPr>
        <w:t>）</w:t>
      </w:r>
    </w:p>
    <w:p>
      <w:pPr>
        <w:ind w:firstLine="3570" w:firstLineChars="1700"/>
        <w:rPr>
          <w:highlight w:val="none"/>
        </w:rPr>
      </w:pPr>
      <w:r>
        <w:rPr>
          <w:rFonts w:hint="eastAsia" w:ascii="仿宋" w:hAnsi="仿宋" w:eastAsia="仿宋" w:cs="仿宋"/>
          <w:highlight w:val="none"/>
        </w:rPr>
        <w:br w:type="page"/>
      </w:r>
      <w:bookmarkStart w:id="0" w:name="_Toc225566882"/>
      <w:bookmarkStart w:id="1" w:name="_Toc225567481"/>
      <w:bookmarkStart w:id="2" w:name="_Toc225410807"/>
      <w:bookmarkStart w:id="3" w:name="_Toc225410181"/>
      <w:bookmarkStart w:id="4" w:name="_Toc225416061"/>
      <w:bookmarkStart w:id="5" w:name="_Toc341541375"/>
      <w:bookmarkStart w:id="6" w:name="_Toc225415860"/>
      <w:bookmarkStart w:id="7" w:name="_Toc225412373"/>
      <w:bookmarkStart w:id="8" w:name="_Toc225415659"/>
      <w:bookmarkStart w:id="9" w:name="_Toc396304713"/>
      <w:bookmarkStart w:id="10" w:name="_Toc225409965"/>
      <w:bookmarkStart w:id="11" w:name="_Toc225566701"/>
      <w:bookmarkStart w:id="12" w:name="_Toc225412171"/>
    </w:p>
    <w:p>
      <w:pPr>
        <w:rPr>
          <w:rFonts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附表</w:t>
      </w:r>
      <w:r>
        <w:rPr>
          <w:rFonts w:hint="eastAsia" w:ascii="仿宋" w:hAnsi="仿宋" w:eastAsia="仿宋" w:cs="仿宋"/>
          <w:b/>
          <w:bCs/>
          <w:sz w:val="24"/>
          <w:szCs w:val="24"/>
          <w:highlight w:val="none"/>
          <w:lang w:val="en-US" w:eastAsia="zh-CN"/>
        </w:rPr>
        <w:t>6</w:t>
      </w:r>
      <w:bookmarkStart w:id="19" w:name="_GoBack"/>
      <w:bookmarkEnd w:id="19"/>
      <w:r>
        <w:rPr>
          <w:rFonts w:hint="eastAsia" w:ascii="仿宋" w:hAnsi="仿宋" w:eastAsia="仿宋" w:cs="仿宋"/>
          <w:b/>
          <w:bCs/>
          <w:sz w:val="24"/>
          <w:szCs w:val="24"/>
          <w:highlight w:val="none"/>
          <w:lang w:val="zh-CN"/>
        </w:rPr>
        <w:t xml:space="preserve">： </w:t>
      </w:r>
    </w:p>
    <w:bookmarkEnd w:id="0"/>
    <w:bookmarkEnd w:id="1"/>
    <w:bookmarkEnd w:id="2"/>
    <w:bookmarkEnd w:id="3"/>
    <w:bookmarkEnd w:id="4"/>
    <w:bookmarkEnd w:id="5"/>
    <w:bookmarkEnd w:id="6"/>
    <w:bookmarkEnd w:id="7"/>
    <w:bookmarkEnd w:id="8"/>
    <w:bookmarkEnd w:id="9"/>
    <w:bookmarkEnd w:id="10"/>
    <w:bookmarkEnd w:id="11"/>
    <w:bookmarkEnd w:id="12"/>
    <w:p>
      <w:pPr>
        <w:pStyle w:val="9"/>
        <w:spacing w:line="360" w:lineRule="auto"/>
        <w:ind w:firstLine="0" w:firstLineChars="0"/>
        <w:jc w:val="center"/>
        <w:rPr>
          <w:rFonts w:ascii="仿宋" w:hAnsi="仿宋" w:eastAsia="仿宋" w:cs="仿宋"/>
          <w:color w:val="auto"/>
          <w:szCs w:val="24"/>
          <w:highlight w:val="none"/>
        </w:rPr>
      </w:pPr>
      <w:bookmarkStart w:id="13" w:name="_Toc403077652"/>
      <w:bookmarkStart w:id="14" w:name="_Toc396304714"/>
      <w:bookmarkStart w:id="15" w:name="_Toc426457710"/>
      <w:r>
        <w:rPr>
          <w:rFonts w:hint="eastAsia" w:ascii="仿宋" w:hAnsi="仿宋" w:eastAsia="仿宋" w:cs="仿宋"/>
          <w:color w:val="auto"/>
          <w:szCs w:val="24"/>
          <w:highlight w:val="none"/>
        </w:rPr>
        <w:t>本项目拟投入人员汇总表</w:t>
      </w:r>
      <w:bookmarkEnd w:id="13"/>
      <w:bookmarkEnd w:id="14"/>
      <w:bookmarkEnd w:id="15"/>
    </w:p>
    <w:p>
      <w:pPr>
        <w:pStyle w:val="9"/>
        <w:spacing w:line="360" w:lineRule="auto"/>
        <w:ind w:firstLine="0" w:firstLineChars="0"/>
        <w:outlineLvl w:val="9"/>
        <w:rPr>
          <w:rFonts w:ascii="仿宋" w:hAnsi="仿宋" w:eastAsia="仿宋" w:cs="仿宋"/>
          <w:color w:val="auto"/>
          <w:szCs w:val="24"/>
          <w:highlight w:val="none"/>
        </w:rPr>
      </w:pPr>
    </w:p>
    <w:tbl>
      <w:tblPr>
        <w:tblStyle w:val="7"/>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1794"/>
        <w:gridCol w:w="824"/>
        <w:gridCol w:w="824"/>
        <w:gridCol w:w="824"/>
        <w:gridCol w:w="1208"/>
        <w:gridCol w:w="1674"/>
        <w:gridCol w:w="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1" w:hRule="atLeast"/>
          <w:tblHeader/>
        </w:trPr>
        <w:tc>
          <w:tcPr>
            <w:tcW w:w="805" w:type="dxa"/>
            <w:tcMar>
              <w:top w:w="15" w:type="dxa"/>
              <w:left w:w="15" w:type="dxa"/>
              <w:bottom w:w="0" w:type="dxa"/>
              <w:right w:w="15" w:type="dxa"/>
            </w:tcMar>
            <w:vAlign w:val="cente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序号</w:t>
            </w:r>
          </w:p>
        </w:tc>
        <w:tc>
          <w:tcPr>
            <w:tcW w:w="1794" w:type="dxa"/>
            <w:tcMar>
              <w:top w:w="15" w:type="dxa"/>
              <w:left w:w="15" w:type="dxa"/>
              <w:bottom w:w="0" w:type="dxa"/>
              <w:right w:w="15" w:type="dxa"/>
            </w:tcMar>
            <w:vAlign w:val="cente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姓  名</w:t>
            </w:r>
          </w:p>
        </w:tc>
        <w:tc>
          <w:tcPr>
            <w:tcW w:w="824" w:type="dxa"/>
            <w:tcMar>
              <w:top w:w="15" w:type="dxa"/>
              <w:left w:w="15" w:type="dxa"/>
              <w:bottom w:w="0" w:type="dxa"/>
              <w:right w:w="15" w:type="dxa"/>
            </w:tcMar>
            <w:vAlign w:val="cente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性别</w:t>
            </w:r>
          </w:p>
        </w:tc>
        <w:tc>
          <w:tcPr>
            <w:tcW w:w="824" w:type="dxa"/>
            <w:tcMar>
              <w:top w:w="15" w:type="dxa"/>
              <w:left w:w="15" w:type="dxa"/>
              <w:bottom w:w="0" w:type="dxa"/>
              <w:right w:w="15" w:type="dxa"/>
            </w:tcMar>
            <w:vAlign w:val="cente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年龄</w:t>
            </w:r>
          </w:p>
        </w:tc>
        <w:tc>
          <w:tcPr>
            <w:tcW w:w="824" w:type="dxa"/>
            <w:tcMar>
              <w:top w:w="15" w:type="dxa"/>
              <w:left w:w="15" w:type="dxa"/>
              <w:bottom w:w="0" w:type="dxa"/>
              <w:right w:w="15" w:type="dxa"/>
            </w:tcMar>
            <w:vAlign w:val="cente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学历</w:t>
            </w:r>
          </w:p>
        </w:tc>
        <w:tc>
          <w:tcPr>
            <w:tcW w:w="1208" w:type="dxa"/>
            <w:tcMar>
              <w:top w:w="15" w:type="dxa"/>
              <w:left w:w="15" w:type="dxa"/>
              <w:bottom w:w="0" w:type="dxa"/>
              <w:right w:w="15" w:type="dxa"/>
            </w:tcMar>
            <w:vAlign w:val="cente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技术</w:t>
            </w:r>
          </w:p>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职称</w:t>
            </w:r>
          </w:p>
        </w:tc>
        <w:tc>
          <w:tcPr>
            <w:tcW w:w="1674" w:type="dxa"/>
            <w:tcMar>
              <w:top w:w="15" w:type="dxa"/>
              <w:left w:w="15" w:type="dxa"/>
              <w:bottom w:w="0" w:type="dxa"/>
              <w:right w:w="15" w:type="dxa"/>
            </w:tcMar>
          </w:tcPr>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资格证</w:t>
            </w:r>
          </w:p>
          <w:p>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书种类</w:t>
            </w:r>
          </w:p>
        </w:tc>
        <w:tc>
          <w:tcPr>
            <w:tcW w:w="983" w:type="dxa"/>
            <w:tcMar>
              <w:top w:w="15" w:type="dxa"/>
              <w:left w:w="15" w:type="dxa"/>
              <w:bottom w:w="0" w:type="dxa"/>
              <w:right w:w="15" w:type="dxa"/>
            </w:tcMar>
            <w:vAlign w:val="center"/>
          </w:tcPr>
          <w:p>
            <w:pPr>
              <w:pStyle w:val="10"/>
              <w:spacing w:line="360" w:lineRule="auto"/>
              <w:ind w:left="0" w:leftChars="0"/>
              <w:rPr>
                <w:rFonts w:hint="default" w:ascii="仿宋" w:hAnsi="仿宋" w:eastAsia="仿宋" w:cs="仿宋"/>
                <w:b/>
                <w:szCs w:val="21"/>
                <w:highlight w:val="none"/>
                <w:lang w:val="en-US" w:eastAsia="zh-CN"/>
              </w:rPr>
            </w:pPr>
            <w:r>
              <w:rPr>
                <w:rFonts w:hint="eastAsia" w:ascii="仿宋" w:hAnsi="仿宋" w:eastAsia="仿宋" w:cs="仿宋"/>
                <w:b/>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2" w:hRule="atLeast"/>
        </w:trPr>
        <w:tc>
          <w:tcPr>
            <w:tcW w:w="805"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pPr>
              <w:pStyle w:val="10"/>
              <w:spacing w:line="360" w:lineRule="auto"/>
              <w:ind w:left="0" w:leftChars="0" w:firstLine="480" w:firstLineChars="200"/>
              <w:jc w:val="both"/>
              <w:rPr>
                <w:rFonts w:ascii="仿宋" w:hAnsi="仿宋" w:eastAsia="仿宋" w:cs="仿宋"/>
                <w:szCs w:val="21"/>
                <w:highlight w:val="none"/>
              </w:rPr>
            </w:pPr>
          </w:p>
        </w:tc>
      </w:tr>
    </w:tbl>
    <w:p>
      <w:pPr>
        <w:pStyle w:val="11"/>
        <w:tabs>
          <w:tab w:val="left" w:pos="2040"/>
        </w:tabs>
        <w:spacing w:beforeLines="0" w:line="360" w:lineRule="auto"/>
        <w:ind w:left="0" w:firstLine="480" w:firstLineChars="200"/>
        <w:rPr>
          <w:rFonts w:ascii="仿宋" w:hAnsi="仿宋" w:eastAsia="仿宋" w:cs="仿宋"/>
          <w:color w:val="auto"/>
          <w:szCs w:val="21"/>
          <w:highlight w:val="none"/>
        </w:rPr>
      </w:pPr>
    </w:p>
    <w:p>
      <w:pPr>
        <w:spacing w:line="360" w:lineRule="auto"/>
        <w:ind w:firstLine="420" w:firstLineChars="200"/>
        <w:rPr>
          <w:rFonts w:ascii="仿宋" w:hAnsi="仿宋" w:eastAsia="仿宋" w:cs="仿宋"/>
          <w:bCs/>
          <w:kern w:val="0"/>
          <w:sz w:val="24"/>
          <w:szCs w:val="21"/>
          <w:highlight w:val="none"/>
        </w:rPr>
      </w:pPr>
      <w:r>
        <w:rPr>
          <w:rFonts w:hint="eastAsia" w:ascii="仿宋" w:hAnsi="仿宋" w:eastAsia="仿宋" w:cs="仿宋"/>
          <w:color w:val="auto"/>
          <w:szCs w:val="21"/>
          <w:highlight w:val="none"/>
        </w:rPr>
        <w:t>注：1</w:t>
      </w:r>
      <w:r>
        <w:rPr>
          <w:rFonts w:hint="eastAsia" w:ascii="仿宋" w:hAnsi="仿宋" w:eastAsia="仿宋" w:cs="仿宋"/>
          <w:bCs/>
          <w:kern w:val="0"/>
          <w:sz w:val="24"/>
          <w:szCs w:val="21"/>
          <w:highlight w:val="none"/>
        </w:rPr>
        <w:t>.供应商可适当调整该表格式，但不得减少信息内容。</w:t>
      </w:r>
    </w:p>
    <w:p>
      <w:pPr>
        <w:pStyle w:val="11"/>
        <w:tabs>
          <w:tab w:val="left" w:pos="2040"/>
        </w:tabs>
        <w:spacing w:beforeLines="0" w:line="360" w:lineRule="auto"/>
        <w:ind w:left="0" w:firstLine="480" w:firstLineChars="200"/>
        <w:rPr>
          <w:rFonts w:ascii="仿宋" w:hAnsi="仿宋" w:eastAsia="仿宋" w:cs="仿宋"/>
          <w:color w:val="auto"/>
          <w:szCs w:val="21"/>
          <w:highlight w:val="none"/>
        </w:rPr>
      </w:pP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w:t>
      </w:r>
      <w:r>
        <w:rPr>
          <w:rFonts w:hint="eastAsia" w:ascii="仿宋" w:hAnsi="仿宋" w:eastAsia="仿宋" w:cs="仿宋"/>
          <w:color w:val="auto"/>
          <w:szCs w:val="24"/>
          <w:highlight w:val="none"/>
        </w:rPr>
        <w:t>表后须附本项目拟投入人员身份证、</w:t>
      </w:r>
      <w:r>
        <w:rPr>
          <w:rFonts w:hint="eastAsia" w:ascii="仿宋" w:hAnsi="仿宋" w:eastAsia="仿宋" w:cs="仿宋"/>
          <w:color w:val="auto"/>
          <w:szCs w:val="24"/>
          <w:highlight w:val="none"/>
          <w:lang w:val="en-US" w:eastAsia="zh-CN"/>
        </w:rPr>
        <w:t>职称证</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社保证明</w:t>
      </w:r>
      <w:r>
        <w:rPr>
          <w:rFonts w:hint="eastAsia" w:ascii="仿宋" w:hAnsi="仿宋" w:eastAsia="仿宋" w:cs="仿宋"/>
          <w:color w:val="auto"/>
          <w:szCs w:val="24"/>
          <w:highlight w:val="none"/>
        </w:rPr>
        <w:t>等。（如果有）</w:t>
      </w:r>
    </w:p>
    <w:p>
      <w:pPr>
        <w:spacing w:line="480" w:lineRule="auto"/>
        <w:ind w:left="3990" w:leftChars="1900" w:right="1400"/>
        <w:jc w:val="left"/>
        <w:rPr>
          <w:rFonts w:ascii="仿宋" w:hAnsi="仿宋" w:eastAsia="仿宋" w:cs="宋体"/>
          <w:sz w:val="24"/>
          <w:highlight w:val="none"/>
          <w:u w:val="single"/>
        </w:rPr>
      </w:pPr>
      <w:r>
        <w:rPr>
          <w:rFonts w:hint="eastAsia" w:ascii="仿宋" w:hAnsi="仿宋" w:eastAsia="仿宋" w:cs="宋体"/>
          <w:sz w:val="24"/>
          <w:highlight w:val="none"/>
        </w:rPr>
        <w:t>供应商：</w:t>
      </w:r>
      <w:r>
        <w:rPr>
          <w:rFonts w:hint="eastAsia" w:ascii="仿宋" w:hAnsi="仿宋" w:eastAsia="仿宋" w:cs="宋体"/>
          <w:sz w:val="24"/>
          <w:highlight w:val="none"/>
          <w:u w:val="single"/>
        </w:rPr>
        <w:t xml:space="preserve">      （盖章）      </w:t>
      </w:r>
    </w:p>
    <w:p>
      <w:pPr>
        <w:pStyle w:val="5"/>
        <w:spacing w:line="480" w:lineRule="auto"/>
        <w:ind w:left="3990" w:leftChars="1900" w:firstLine="0"/>
        <w:rPr>
          <w:rFonts w:ascii="仿宋" w:hAnsi="仿宋" w:eastAsia="仿宋" w:cs="宋体"/>
          <w:sz w:val="24"/>
          <w:szCs w:val="24"/>
          <w:highlight w:val="none"/>
        </w:rPr>
      </w:pPr>
      <w:r>
        <w:rPr>
          <w:rFonts w:hint="eastAsia" w:ascii="仿宋" w:hAnsi="仿宋" w:eastAsia="仿宋" w:cs="宋体"/>
          <w:sz w:val="24"/>
          <w:szCs w:val="24"/>
          <w:highlight w:val="none"/>
        </w:rPr>
        <w:t>法定代表人或委托代理人：</w:t>
      </w:r>
      <w:r>
        <w:rPr>
          <w:rFonts w:hint="eastAsia" w:ascii="仿宋" w:hAnsi="仿宋" w:eastAsia="仿宋" w:cs="宋体"/>
          <w:sz w:val="24"/>
          <w:szCs w:val="24"/>
          <w:highlight w:val="none"/>
          <w:u w:val="single"/>
        </w:rPr>
        <w:t xml:space="preserve">（签字或盖章） </w:t>
      </w:r>
      <w:r>
        <w:rPr>
          <w:rFonts w:hint="eastAsia" w:ascii="仿宋" w:hAnsi="仿宋" w:eastAsia="仿宋" w:cs="宋体"/>
          <w:sz w:val="24"/>
          <w:szCs w:val="24"/>
          <w:highlight w:val="none"/>
        </w:rPr>
        <w:t xml:space="preserve">             </w:t>
      </w:r>
    </w:p>
    <w:p>
      <w:pPr>
        <w:spacing w:line="480" w:lineRule="auto"/>
        <w:ind w:right="1400" w:firstLine="4080" w:firstLineChars="1700"/>
        <w:jc w:val="left"/>
        <w:rPr>
          <w:rFonts w:ascii="仿宋" w:hAnsi="仿宋" w:eastAsia="仿宋" w:cs="仿宋"/>
          <w:sz w:val="24"/>
          <w:highlight w:val="none"/>
        </w:rPr>
      </w:pPr>
      <w:r>
        <w:rPr>
          <w:rFonts w:hint="eastAsia" w:ascii="仿宋" w:hAnsi="仿宋" w:eastAsia="仿宋" w:cs="宋体"/>
          <w:sz w:val="24"/>
          <w:szCs w:val="24"/>
          <w:highlight w:val="none"/>
        </w:rPr>
        <w:t>日  期：</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年</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月</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 xml:space="preserve">日 </w:t>
      </w:r>
      <w:bookmarkStart w:id="16" w:name="_Toc403077654"/>
      <w:bookmarkStart w:id="17" w:name="_Toc396304716"/>
      <w:bookmarkStart w:id="18" w:name="_Toc426457712"/>
    </w:p>
    <w:p>
      <w:pPr>
        <w:rPr>
          <w:rFonts w:ascii="仿宋" w:hAnsi="仿宋" w:eastAsia="仿宋" w:cs="仿宋"/>
          <w:szCs w:val="24"/>
          <w:highlight w:val="none"/>
        </w:rPr>
      </w:pPr>
      <w:r>
        <w:rPr>
          <w:rFonts w:hint="eastAsia" w:ascii="仿宋" w:hAnsi="仿宋" w:eastAsia="仿宋" w:cs="仿宋"/>
          <w:szCs w:val="24"/>
          <w:highlight w:val="none"/>
        </w:rPr>
        <w:br w:type="page"/>
      </w:r>
    </w:p>
    <w:bookmarkEnd w:id="16"/>
    <w:bookmarkEnd w:id="17"/>
    <w:bookmarkEnd w:id="18"/>
    <w:p>
      <w:pPr>
        <w:rPr>
          <w:rFonts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附表</w:t>
      </w:r>
      <w:r>
        <w:rPr>
          <w:rFonts w:hint="eastAsia" w:ascii="仿宋" w:hAnsi="仿宋" w:eastAsia="仿宋" w:cs="仿宋"/>
          <w:b/>
          <w:bCs/>
          <w:sz w:val="24"/>
          <w:szCs w:val="24"/>
          <w:highlight w:val="none"/>
          <w:lang w:val="en-US" w:eastAsia="zh-CN"/>
        </w:rPr>
        <w:t>7</w:t>
      </w:r>
      <w:r>
        <w:rPr>
          <w:rFonts w:hint="eastAsia" w:ascii="仿宋" w:hAnsi="仿宋" w:eastAsia="仿宋" w:cs="仿宋"/>
          <w:b/>
          <w:bCs/>
          <w:sz w:val="24"/>
          <w:szCs w:val="24"/>
          <w:highlight w:val="none"/>
          <w:lang w:val="zh-CN"/>
        </w:rPr>
        <w:t>：</w:t>
      </w:r>
    </w:p>
    <w:p>
      <w:pPr>
        <w:rPr>
          <w:rFonts w:ascii="仿宋" w:hAnsi="仿宋" w:eastAsia="仿宋" w:cs="仿宋"/>
          <w:b/>
          <w:bCs/>
          <w:sz w:val="24"/>
          <w:szCs w:val="24"/>
          <w:highlight w:val="none"/>
          <w:lang w:val="zh-CN"/>
        </w:rPr>
      </w:pPr>
    </w:p>
    <w:p>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类似业绩</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596"/>
        <w:gridCol w:w="1788"/>
        <w:gridCol w:w="1783"/>
        <w:gridCol w:w="1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年份</w:t>
            </w:r>
          </w:p>
        </w:tc>
        <w:tc>
          <w:tcPr>
            <w:tcW w:w="1620" w:type="dxa"/>
            <w:vAlign w:val="center"/>
          </w:tcPr>
          <w:p>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项目单位</w:t>
            </w:r>
          </w:p>
        </w:tc>
        <w:tc>
          <w:tcPr>
            <w:tcW w:w="1596" w:type="dxa"/>
            <w:vAlign w:val="center"/>
          </w:tcPr>
          <w:p>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项目名称</w:t>
            </w:r>
          </w:p>
        </w:tc>
        <w:tc>
          <w:tcPr>
            <w:tcW w:w="1788" w:type="dxa"/>
            <w:vAlign w:val="center"/>
          </w:tcPr>
          <w:p>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规模</w:t>
            </w:r>
          </w:p>
        </w:tc>
        <w:tc>
          <w:tcPr>
            <w:tcW w:w="1783" w:type="dxa"/>
            <w:vAlign w:val="center"/>
          </w:tcPr>
          <w:p>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完成日期</w:t>
            </w:r>
          </w:p>
        </w:tc>
        <w:tc>
          <w:tcPr>
            <w:tcW w:w="1500" w:type="dxa"/>
            <w:vAlign w:val="center"/>
          </w:tcPr>
          <w:p>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tcPr>
          <w:p>
            <w:pPr>
              <w:pStyle w:val="3"/>
              <w:ind w:firstLine="0"/>
              <w:rPr>
                <w:rFonts w:ascii="仿宋" w:hAnsi="仿宋" w:eastAsia="仿宋" w:cs="仿宋"/>
                <w:szCs w:val="21"/>
                <w:highlight w:val="none"/>
              </w:rPr>
            </w:pPr>
          </w:p>
        </w:tc>
        <w:tc>
          <w:tcPr>
            <w:tcW w:w="1620" w:type="dxa"/>
          </w:tcPr>
          <w:p>
            <w:pPr>
              <w:pStyle w:val="3"/>
              <w:ind w:firstLine="0"/>
              <w:rPr>
                <w:rFonts w:ascii="仿宋" w:hAnsi="仿宋" w:eastAsia="仿宋" w:cs="仿宋"/>
                <w:szCs w:val="21"/>
                <w:highlight w:val="none"/>
              </w:rPr>
            </w:pPr>
          </w:p>
        </w:tc>
        <w:tc>
          <w:tcPr>
            <w:tcW w:w="1596" w:type="dxa"/>
          </w:tcPr>
          <w:p>
            <w:pPr>
              <w:pStyle w:val="3"/>
              <w:ind w:firstLine="0"/>
              <w:rPr>
                <w:rFonts w:ascii="仿宋" w:hAnsi="仿宋" w:eastAsia="仿宋" w:cs="仿宋"/>
                <w:szCs w:val="21"/>
                <w:highlight w:val="none"/>
              </w:rPr>
            </w:pPr>
          </w:p>
        </w:tc>
        <w:tc>
          <w:tcPr>
            <w:tcW w:w="1788" w:type="dxa"/>
          </w:tcPr>
          <w:p>
            <w:pPr>
              <w:pStyle w:val="3"/>
              <w:ind w:firstLine="0"/>
              <w:rPr>
                <w:rFonts w:ascii="仿宋" w:hAnsi="仿宋" w:eastAsia="仿宋" w:cs="仿宋"/>
                <w:szCs w:val="21"/>
                <w:highlight w:val="none"/>
              </w:rPr>
            </w:pPr>
          </w:p>
        </w:tc>
        <w:tc>
          <w:tcPr>
            <w:tcW w:w="1783" w:type="dxa"/>
          </w:tcPr>
          <w:p>
            <w:pPr>
              <w:pStyle w:val="3"/>
              <w:ind w:firstLine="0"/>
              <w:rPr>
                <w:rFonts w:ascii="仿宋" w:hAnsi="仿宋" w:eastAsia="仿宋" w:cs="仿宋"/>
                <w:szCs w:val="21"/>
                <w:highlight w:val="none"/>
              </w:rPr>
            </w:pPr>
          </w:p>
        </w:tc>
        <w:tc>
          <w:tcPr>
            <w:tcW w:w="1500" w:type="dxa"/>
          </w:tcPr>
          <w:p>
            <w:pPr>
              <w:pStyle w:val="3"/>
              <w:ind w:firstLine="0"/>
              <w:rPr>
                <w:rFonts w:ascii="仿宋" w:hAnsi="仿宋" w:eastAsia="仿宋" w:cs="仿宋"/>
                <w:szCs w:val="21"/>
                <w:highlight w:val="none"/>
              </w:rPr>
            </w:pPr>
          </w:p>
        </w:tc>
      </w:tr>
    </w:tbl>
    <w:p>
      <w:pPr>
        <w:tabs>
          <w:tab w:val="left" w:pos="1680"/>
        </w:tabs>
        <w:snapToGrid w:val="0"/>
        <w:spacing w:line="360" w:lineRule="exact"/>
        <w:ind w:left="480" w:right="-42" w:rightChars="-20" w:hanging="480" w:hangingChars="200"/>
        <w:rPr>
          <w:rFonts w:ascii="仿宋" w:hAnsi="仿宋" w:eastAsia="仿宋" w:cs="仿宋"/>
          <w:caps/>
          <w:sz w:val="24"/>
          <w:szCs w:val="24"/>
          <w:highlight w:val="none"/>
        </w:rPr>
      </w:pPr>
      <w:r>
        <w:rPr>
          <w:rFonts w:hint="eastAsia" w:ascii="仿宋" w:hAnsi="仿宋" w:eastAsia="仿宋" w:cs="仿宋"/>
          <w:caps/>
          <w:sz w:val="24"/>
          <w:szCs w:val="24"/>
          <w:highlight w:val="none"/>
        </w:rPr>
        <w:t>注：1、供应商应随此表后附相关的业绩证明（合同的复印件）。</w:t>
      </w:r>
    </w:p>
    <w:p>
      <w:pPr>
        <w:tabs>
          <w:tab w:val="left" w:pos="1680"/>
        </w:tabs>
        <w:snapToGrid w:val="0"/>
        <w:spacing w:line="360" w:lineRule="exact"/>
        <w:ind w:left="480" w:right="-42" w:rightChars="-20" w:hanging="480" w:hangingChars="200"/>
        <w:rPr>
          <w:rFonts w:ascii="仿宋" w:hAnsi="仿宋" w:eastAsia="仿宋" w:cs="仿宋"/>
          <w:caps/>
          <w:sz w:val="24"/>
          <w:szCs w:val="24"/>
          <w:highlight w:val="none"/>
        </w:rPr>
      </w:pPr>
      <w:r>
        <w:rPr>
          <w:rFonts w:hint="eastAsia" w:ascii="仿宋" w:hAnsi="仿宋" w:eastAsia="仿宋" w:cs="仿宋"/>
          <w:caps/>
          <w:sz w:val="24"/>
          <w:szCs w:val="24"/>
          <w:highlight w:val="none"/>
        </w:rPr>
        <w:t xml:space="preserve">    2、如有多个同类项目，可按此表格扩展。</w:t>
      </w:r>
    </w:p>
    <w:p>
      <w:pPr>
        <w:tabs>
          <w:tab w:val="left" w:pos="2513"/>
        </w:tabs>
        <w:spacing w:line="440" w:lineRule="exact"/>
        <w:rPr>
          <w:rFonts w:ascii="仿宋" w:hAnsi="仿宋" w:eastAsia="仿宋" w:cs="仿宋"/>
          <w:sz w:val="24"/>
          <w:szCs w:val="24"/>
          <w:highlight w:val="none"/>
        </w:rPr>
      </w:pP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p>
    <w:p>
      <w:pPr>
        <w:spacing w:line="480" w:lineRule="auto"/>
        <w:ind w:right="1400" w:firstLine="4080" w:firstLineChars="1700"/>
        <w:jc w:val="left"/>
        <w:rPr>
          <w:rFonts w:ascii="仿宋" w:hAnsi="仿宋" w:eastAsia="仿宋" w:cs="仿宋"/>
          <w:sz w:val="24"/>
          <w:szCs w:val="24"/>
          <w:highlight w:val="none"/>
        </w:rPr>
      </w:pPr>
    </w:p>
    <w:p>
      <w:pPr>
        <w:spacing w:line="480" w:lineRule="auto"/>
        <w:ind w:left="3990" w:leftChars="1900" w:right="1400"/>
        <w:jc w:val="left"/>
        <w:rPr>
          <w:rFonts w:ascii="仿宋" w:hAnsi="仿宋" w:eastAsia="仿宋" w:cs="仿宋"/>
          <w:sz w:val="24"/>
          <w:szCs w:val="24"/>
          <w:highlight w:val="none"/>
          <w:u w:val="singl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（盖章）      </w:t>
      </w:r>
    </w:p>
    <w:p>
      <w:pPr>
        <w:pStyle w:val="5"/>
        <w:spacing w:line="480" w:lineRule="auto"/>
        <w:ind w:left="3990" w:leftChars="1900" w:firstLine="0"/>
        <w:rPr>
          <w:rFonts w:ascii="仿宋" w:hAnsi="仿宋" w:eastAsia="仿宋" w:cs="仿宋"/>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（签字或盖章） </w:t>
      </w:r>
      <w:r>
        <w:rPr>
          <w:rFonts w:hint="eastAsia" w:ascii="仿宋" w:hAnsi="仿宋" w:eastAsia="仿宋" w:cs="仿宋"/>
          <w:sz w:val="24"/>
          <w:szCs w:val="24"/>
          <w:highlight w:val="none"/>
        </w:rPr>
        <w:t xml:space="preserve">             </w:t>
      </w:r>
    </w:p>
    <w:p>
      <w:pPr>
        <w:pStyle w:val="5"/>
        <w:spacing w:line="480" w:lineRule="auto"/>
        <w:ind w:left="3990" w:leftChars="1900" w:firstLine="0"/>
        <w:rPr>
          <w:rFonts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pPr>
        <w:spacing w:before="156" w:beforeLines="50" w:line="440" w:lineRule="exact"/>
        <w:jc w:val="center"/>
        <w:rPr>
          <w:rFonts w:ascii="仿宋" w:hAnsi="仿宋" w:eastAsia="仿宋" w:cs="仿宋"/>
          <w:b/>
          <w:spacing w:val="4"/>
          <w:sz w:val="28"/>
          <w:szCs w:val="28"/>
          <w:highlight w:val="none"/>
        </w:rPr>
      </w:pPr>
    </w:p>
    <w:p>
      <w:pPr>
        <w:pStyle w:val="6"/>
        <w:numPr>
          <w:ilvl w:val="0"/>
          <w:numId w:val="1"/>
        </w:numPr>
        <w:rPr>
          <w:rFonts w:ascii="仿宋" w:hAnsi="仿宋" w:eastAsia="仿宋" w:cs="仿宋"/>
          <w:highlight w:val="none"/>
        </w:rPr>
        <w:sectPr>
          <w:pgSz w:w="11906" w:h="16838"/>
          <w:pgMar w:top="993" w:right="1474" w:bottom="1134" w:left="1474" w:header="851" w:footer="992" w:gutter="0"/>
          <w:cols w:space="720" w:num="1"/>
          <w:titlePg/>
          <w:docGrid w:type="lines" w:linePitch="312" w:charSpace="0"/>
        </w:sectPr>
      </w:pPr>
    </w:p>
    <w:p>
      <w:pPr>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其他材料</w:t>
      </w:r>
    </w:p>
    <w:p>
      <w:pPr>
        <w:rPr>
          <w:rFonts w:ascii="仿宋" w:hAnsi="仿宋" w:eastAsia="仿宋" w:cs="仿宋"/>
          <w:b/>
          <w:bCs/>
          <w:sz w:val="24"/>
          <w:szCs w:val="24"/>
          <w:highlight w:val="none"/>
        </w:rPr>
      </w:pPr>
      <w:r>
        <w:rPr>
          <w:rFonts w:hint="eastAsia" w:ascii="仿宋" w:hAnsi="仿宋" w:eastAsia="仿宋" w:cs="仿宋"/>
          <w:b/>
          <w:bCs/>
          <w:sz w:val="24"/>
          <w:szCs w:val="24"/>
          <w:highlight w:val="none"/>
        </w:rPr>
        <w:t>附件8：</w:t>
      </w:r>
    </w:p>
    <w:p>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政府采购供应商拒绝政府采购领域商业贿赂承诺书</w:t>
      </w:r>
    </w:p>
    <w:p>
      <w:pPr>
        <w:widowControl/>
        <w:spacing w:line="408" w:lineRule="auto"/>
        <w:ind w:left="239" w:leftChars="114" w:firstLine="470" w:firstLineChars="196"/>
        <w:jc w:val="left"/>
        <w:rPr>
          <w:rFonts w:ascii="仿宋" w:hAnsi="仿宋" w:eastAsia="仿宋" w:cs="仿宋"/>
          <w:kern w:val="0"/>
          <w:sz w:val="24"/>
          <w:szCs w:val="24"/>
          <w:highlight w:val="none"/>
        </w:rPr>
      </w:pPr>
    </w:p>
    <w:p>
      <w:pPr>
        <w:widowControl/>
        <w:spacing w:line="360" w:lineRule="auto"/>
        <w:ind w:left="239" w:leftChars="114" w:firstLine="470" w:firstLineChars="196"/>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为响应党中央、国务院关于治理政府采购领域商业贿赂行为的号召，我公司在此庄严承诺：</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1、在参与政府采购活动中遵纪守法、诚信经营、公平竞标。</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2、不向政府采购人、采购代理机构和政府采购评审专家进行任何形式的商业贿赂以谋取交易机会。</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3、不向政府采购代理机构和采购人提供虚假资质文件或采用虚假应标方式参与政府采购市场竞争并谋取中标、成交。</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4、不采取“围标、陪标”等商业欺诈手段获得政府采购定单。</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5、不采取不正当手段诋毁、排挤其他供应商。</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6、不在提供商品和服务时“偷梁换柱、以次充好”损害采购人的合法权益。</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7、不与采购人、采购代理机构政府采购评审专家或其它供应商恶意串通，进行质疑和投诉，维护政府采购市场秩序。</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8、尊重和接受政府采购监督管理部门的监督和政府采购代理机构招标采购要求，承担因违约行为给采购人造成的损失。</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9、不发生其他有悖于政府采购公开、公平、公正和诚信原则的行为。</w:t>
      </w:r>
      <w:r>
        <w:rPr>
          <w:rFonts w:hint="eastAsia" w:ascii="仿宋" w:hAnsi="仿宋" w:eastAsia="仿宋" w:cs="仿宋"/>
          <w:kern w:val="0"/>
          <w:sz w:val="24"/>
          <w:szCs w:val="24"/>
          <w:highlight w:val="none"/>
        </w:rPr>
        <w:br w:type="textWrapping"/>
      </w:r>
    </w:p>
    <w:p>
      <w:pPr>
        <w:widowControl/>
        <w:spacing w:line="360" w:lineRule="auto"/>
        <w:ind w:left="239" w:leftChars="114" w:firstLine="470" w:firstLineChars="196"/>
        <w:jc w:val="left"/>
        <w:rPr>
          <w:rFonts w:ascii="仿宋" w:hAnsi="仿宋" w:eastAsia="仿宋" w:cs="仿宋"/>
          <w:kern w:val="0"/>
          <w:sz w:val="24"/>
          <w:szCs w:val="24"/>
          <w:highlight w:val="none"/>
        </w:rPr>
      </w:pPr>
    </w:p>
    <w:p>
      <w:pPr>
        <w:spacing w:line="360" w:lineRule="auto"/>
        <w:ind w:firstLine="480" w:firstLineChars="200"/>
        <w:rPr>
          <w:rFonts w:ascii="仿宋" w:hAnsi="仿宋" w:eastAsia="仿宋" w:cs="仿宋"/>
          <w:kern w:val="0"/>
          <w:sz w:val="24"/>
          <w:szCs w:val="24"/>
          <w:highlight w:val="none"/>
        </w:rPr>
      </w:pPr>
      <w:r>
        <w:rPr>
          <w:rFonts w:hint="eastAsia" w:ascii="仿宋" w:hAnsi="仿宋" w:eastAsia="仿宋" w:cs="仿宋"/>
          <w:kern w:val="0"/>
          <w:sz w:val="24"/>
          <w:szCs w:val="24"/>
          <w:highlight w:val="none"/>
        </w:rPr>
        <w:t>供应商名称：</w:t>
      </w:r>
    </w:p>
    <w:p>
      <w:pPr>
        <w:spacing w:line="360" w:lineRule="auto"/>
        <w:ind w:firstLine="1200" w:firstLineChars="500"/>
        <w:rPr>
          <w:rFonts w:ascii="仿宋" w:hAnsi="仿宋" w:eastAsia="仿宋" w:cs="仿宋"/>
          <w:kern w:val="0"/>
          <w:sz w:val="24"/>
          <w:szCs w:val="24"/>
          <w:highlight w:val="none"/>
        </w:rPr>
      </w:pPr>
      <w:r>
        <w:rPr>
          <w:rFonts w:hint="eastAsia" w:ascii="仿宋" w:hAnsi="仿宋" w:eastAsia="仿宋" w:cs="仿宋"/>
          <w:kern w:val="0"/>
          <w:sz w:val="24"/>
          <w:szCs w:val="24"/>
          <w:highlight w:val="none"/>
        </w:rPr>
        <w:t>公章：</w:t>
      </w:r>
    </w:p>
    <w:p>
      <w:pPr>
        <w:spacing w:line="360" w:lineRule="auto"/>
        <w:ind w:left="420" w:leftChars="200"/>
        <w:rPr>
          <w:rFonts w:ascii="仿宋" w:hAnsi="仿宋" w:eastAsia="仿宋" w:cs="仿宋"/>
          <w:kern w:val="0"/>
          <w:sz w:val="24"/>
          <w:szCs w:val="24"/>
          <w:highlight w:val="none"/>
        </w:rPr>
      </w:pPr>
      <w:r>
        <w:rPr>
          <w:rFonts w:hint="eastAsia" w:ascii="仿宋" w:hAnsi="仿宋" w:eastAsia="仿宋" w:cs="仿宋"/>
          <w:kern w:val="0"/>
          <w:sz w:val="24"/>
          <w:szCs w:val="24"/>
          <w:highlight w:val="none"/>
        </w:rPr>
        <w:t>委托代理人签字或盖章：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D6DB86"/>
    <w:multiLevelType w:val="singleLevel"/>
    <w:tmpl w:val="58D6DB86"/>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ZmJhYWM1NjM0Y2MyNWFkN2Y1YTA4YmMwODk5ODkifQ=="/>
  </w:docVars>
  <w:rsids>
    <w:rsidRoot w:val="2C505155"/>
    <w:rsid w:val="2C505155"/>
    <w:rsid w:val="3B4B5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qFormat/>
    <w:uiPriority w:val="0"/>
    <w:pPr>
      <w:ind w:firstLine="552"/>
    </w:pPr>
    <w:rPr>
      <w:rFonts w:ascii="宋体"/>
      <w:sz w:val="28"/>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9">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宋体" w:cs="宋体"/>
      <w:b/>
      <w:bCs/>
      <w:color w:val="000000"/>
      <w:kern w:val="20"/>
      <w:sz w:val="24"/>
      <w:szCs w:val="20"/>
    </w:rPr>
  </w:style>
  <w:style w:type="paragraph" w:customStyle="1" w:styleId="10">
    <w:name w:val="表格文字中"/>
    <w:basedOn w:val="1"/>
    <w:qFormat/>
    <w:uiPriority w:val="0"/>
    <w:pPr>
      <w:adjustRightInd w:val="0"/>
      <w:snapToGrid w:val="0"/>
      <w:ind w:left="22" w:leftChars="8"/>
      <w:jc w:val="center"/>
    </w:pPr>
    <w:rPr>
      <w:rFonts w:ascii="宋体"/>
      <w:kern w:val="0"/>
      <w:sz w:val="24"/>
    </w:rPr>
  </w:style>
  <w:style w:type="paragraph" w:customStyle="1" w:styleId="11">
    <w:name w:val="表注1"/>
    <w:basedOn w:val="1"/>
    <w:qFormat/>
    <w:uiPriority w:val="0"/>
    <w:pPr>
      <w:adjustRightInd w:val="0"/>
      <w:snapToGrid w:val="0"/>
      <w:spacing w:beforeLines="50" w:line="300" w:lineRule="auto"/>
      <w:ind w:left="350" w:hanging="350" w:hangingChars="350"/>
    </w:pPr>
    <w:rPr>
      <w:rFonts w:ascii="宋体" w:eastAsia="仿宋_GB2312"/>
      <w:bCs/>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2025-02-22T05:27:00Z</dcterms:created>
  <dc:creator>     柠桉    </dc:creator>
  <cp:lastModifiedBy>     柠桉    </cp:lastModifiedBy>
  <dcterms:modified xsi:type="dcterms:W3CDTF">2025-02-22T05:28:59Z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9F89844957F4419B931D1DE0C8B038E5_11</vt:lpwstr>
  </property>
</Properties>
</file>