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商务技术条款偏离表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ascii="仿宋" w:hAnsi="仿宋" w:eastAsia="仿宋" w:cs="仿宋"/>
          <w:highlight w:val="none"/>
        </w:rPr>
      </w:pPr>
    </w:p>
    <w:tbl>
      <w:tblPr>
        <w:tblStyle w:val="5"/>
        <w:tblW w:w="9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2067"/>
        <w:gridCol w:w="2131"/>
        <w:gridCol w:w="2227"/>
        <w:gridCol w:w="1345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磋商文件条款号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磋商文件的商务技术条款</w:t>
            </w: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响应文件商务技术响应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ascii="仿宋" w:hAnsi="仿宋" w:eastAsia="仿宋" w:cs="仿宋"/>
                <w:highlight w:val="none"/>
              </w:rPr>
            </w:pPr>
          </w:p>
        </w:tc>
      </w:tr>
    </w:tbl>
    <w:p>
      <w:pPr>
        <w:pStyle w:val="4"/>
        <w:widowControl w:val="0"/>
        <w:spacing w:before="0" w:beforeAutospacing="0" w:after="0" w:afterAutospacing="0" w:line="560" w:lineRule="exact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>
      <w:pPr>
        <w:pStyle w:val="4"/>
        <w:widowControl w:val="0"/>
        <w:numPr>
          <w:ilvl w:val="0"/>
          <w:numId w:val="1"/>
        </w:numPr>
        <w:spacing w:before="0" w:beforeAutospacing="0" w:after="0" w:afterAutospacing="0" w:line="560" w:lineRule="exact"/>
        <w:ind w:firstLine="480" w:firstLineChars="2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本表只填写磋商响应文件中与磋商文件有偏离（包括正偏离和负偏离）的内容，</w:t>
      </w:r>
      <w:r>
        <w:rPr>
          <w:rFonts w:hint="eastAsia" w:ascii="仿宋" w:hAnsi="仿宋" w:eastAsia="仿宋" w:cs="仿宋"/>
          <w:b/>
          <w:bCs/>
          <w:highlight w:val="none"/>
        </w:rPr>
        <w:t>磋商响应文件中商务响应与磋商文件要求完全一致的，不用在此表中列出，但必须提交空白表</w:t>
      </w:r>
      <w:r>
        <w:rPr>
          <w:rFonts w:hint="eastAsia" w:ascii="仿宋" w:hAnsi="仿宋" w:eastAsia="仿宋" w:cs="仿宋"/>
          <w:highlight w:val="none"/>
        </w:rPr>
        <w:t>。</w:t>
      </w:r>
    </w:p>
    <w:p>
      <w:pPr>
        <w:pStyle w:val="4"/>
        <w:widowControl w:val="0"/>
        <w:numPr>
          <w:ilvl w:val="0"/>
          <w:numId w:val="1"/>
        </w:numPr>
        <w:spacing w:before="0" w:beforeAutospacing="0" w:after="0" w:afterAutospacing="0" w:line="560" w:lineRule="exact"/>
        <w:ind w:firstLine="480" w:firstLineChars="2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供应商必须据实填写，不得虚假响应，否则将取消其磋商或成交资格，并按有关规定进处罚。</w:t>
      </w:r>
    </w:p>
    <w:p>
      <w:pPr>
        <w:spacing w:line="480" w:lineRule="auto"/>
        <w:ind w:right="1400"/>
        <w:jc w:val="left"/>
        <w:rPr>
          <w:rFonts w:ascii="仿宋" w:hAnsi="仿宋" w:eastAsia="仿宋" w:cs="仿宋"/>
          <w:sz w:val="24"/>
          <w:szCs w:val="24"/>
          <w:highlight w:val="none"/>
        </w:rPr>
      </w:pPr>
    </w:p>
    <w:p>
      <w:pPr>
        <w:spacing w:line="480" w:lineRule="auto"/>
        <w:ind w:left="3990" w:leftChars="1900" w:right="1400"/>
        <w:jc w:val="left"/>
        <w:rPr>
          <w:rFonts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（盖章）      </w:t>
      </w:r>
    </w:p>
    <w:p>
      <w:pPr>
        <w:pStyle w:val="3"/>
        <w:spacing w:line="480" w:lineRule="auto"/>
        <w:ind w:left="2310" w:leftChars="1100" w:firstLine="1680" w:firstLineChars="70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授权代表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（签字或盖章）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</w:t>
      </w:r>
    </w:p>
    <w:p>
      <w:pPr>
        <w:pStyle w:val="3"/>
        <w:spacing w:line="480" w:lineRule="auto"/>
        <w:ind w:left="3990" w:leftChars="1900" w:firstLine="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日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55FB69"/>
    <w:multiLevelType w:val="singleLevel"/>
    <w:tmpl w:val="3455FB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zZmJhYWM1NjM0Y2MyNWFkN2Y1YTA4YmMwODk5ODkifQ=="/>
  </w:docVars>
  <w:rsids>
    <w:rsidRoot w:val="3BD27CD1"/>
    <w:rsid w:val="3BD2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2025-02-22T05:23:00Z</dcterms:created>
  <dc:creator>     柠桉    </dc:creator>
  <cp:lastModifiedBy>     柠桉    </cp:lastModifiedBy>
  <dcterms:modified xsi:type="dcterms:W3CDTF">2025-02-22T05:23:34Z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E9CFDE417ABF4DBC86BF33F0EA617578_11</vt:lpwstr>
  </property>
</Properties>
</file>