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版本号：SXLZ-2025-10520250221001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三原县农产品质量安全例行监测项目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SXLZ-2025-105</w:t>
      </w:r>
      <w:r>
        <w:br/>
      </w:r>
      <w:r>
        <w:br/>
      </w:r>
      <w:r>
        <w:br/>
      </w:r>
    </w:p>
    <w:p>
      <w:pPr>
        <w:pStyle w:val="null3"/>
        <w:jc w:val="center"/>
        <w:outlineLvl w:val="2"/>
      </w:pPr>
      <w:r>
        <w:rPr>
          <w:rFonts w:ascii="仿宋_GB2312" w:hAnsi="仿宋_GB2312" w:cs="仿宋_GB2312" w:eastAsia="仿宋_GB2312"/>
          <w:sz w:val="28"/>
          <w:b/>
        </w:rPr>
        <w:t>农产品质量安全检验检测站</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农产品质量安全检验检测站</w:t>
      </w:r>
      <w:r>
        <w:rPr>
          <w:rFonts w:ascii="仿宋_GB2312" w:hAnsi="仿宋_GB2312" w:cs="仿宋_GB2312" w:eastAsia="仿宋_GB2312"/>
        </w:rPr>
        <w:t>委托，拟对</w:t>
      </w:r>
      <w:r>
        <w:rPr>
          <w:rFonts w:ascii="仿宋_GB2312" w:hAnsi="仿宋_GB2312" w:cs="仿宋_GB2312" w:eastAsia="仿宋_GB2312"/>
        </w:rPr>
        <w:t>三原县农产品质量安全例行监测项目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SXLZ-2025-105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三原县农产品质量安全例行监测项目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2025年三原县辖区范围内生产的蔬菜、水果、食用菌、畜禽产品、水产品等开展例行监测检测服务。 其他具体内容，详见磋商文件。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采购包1（三原县农产品质量安全例行监测项目）：属于专门面向中小企业采购。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1、法定代表人授权书：供应商提供法定代表人授权书（法定代表人直接参加投标，须提供法定代表人身份证明）</w:t>
      </w:r>
    </w:p>
    <w:p>
      <w:pPr>
        <w:pStyle w:val="null3"/>
      </w:pPr>
      <w:r>
        <w:rPr>
          <w:rFonts w:ascii="仿宋_GB2312" w:hAnsi="仿宋_GB2312" w:cs="仿宋_GB2312" w:eastAsia="仿宋_GB2312"/>
        </w:rPr>
        <w:t>2、企业资质：供应商须提供检验检测机构资质认定证书CMA（证书附表要包含食品）和农产品质量安全检测机构考核合格证书CATL；</w:t>
      </w:r>
    </w:p>
    <w:p>
      <w:pPr>
        <w:pStyle w:val="null3"/>
      </w:pPr>
      <w:r>
        <w:rPr>
          <w:rFonts w:ascii="仿宋_GB2312" w:hAnsi="仿宋_GB2312" w:cs="仿宋_GB2312" w:eastAsia="仿宋_GB2312"/>
        </w:rPr>
        <w:t>3、信用：供应商在磋商截止时间前不得为“信用中国”网站（www.creditchina.gov.cn）（页面跳转至“中国执行信息网”http://zxgk.court.gov.cn/shixin）已列入失信被执行人和重大税收违法失信主体的投标供应商，不得为“中国政府采购网”（www.ccgp.gov.cn）已列入政府采购严重违法失信行为记录名单的投标供应商；</w:t>
      </w:r>
    </w:p>
    <w:p>
      <w:pPr>
        <w:pStyle w:val="null3"/>
      </w:pPr>
      <w:r>
        <w:rPr>
          <w:rFonts w:ascii="仿宋_GB2312" w:hAnsi="仿宋_GB2312" w:cs="仿宋_GB2312" w:eastAsia="仿宋_GB2312"/>
        </w:rPr>
        <w:t>4、联合体及关联关系：本项目不接受联合体投标，单位负责人为同一人或者存在直接控股、管理关系的不同供应商，不得参加同一合同项下的采购活动。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农产品质量安全检验检测站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三原县幸福路中段农村产权交易中心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13220001417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17691099523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计委颁发的《招标代理服务收费管理暂行办法》（计价格[2002]1980号）和国家发展改革委员会办公厅颁发的《关于招标代理服务收费有关问题的通知》（发改办价格[2003] 857号）的标准，不足6000元的，按6000元计取，由成交人在领取成交通知书前向招标代理机构一次支付。 采购代理服务费交纳账户： 采购代理机构开户名称：陕西龙泽项目咨询管理有限公司 开户行名称：中国建设银行股份有限公司西安雁塔南路南段支行 账 号：61050111583800000087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农产品质量安全检验检测站</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农产品质量安全检验检测站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农产品质量安全检验检测站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联系电话：17691099523</w:t>
      </w:r>
    </w:p>
    <w:p>
      <w:pPr>
        <w:pStyle w:val="null3"/>
      </w:pPr>
      <w:r>
        <w:rPr>
          <w:rFonts w:ascii="仿宋_GB2312" w:hAnsi="仿宋_GB2312" w:cs="仿宋_GB2312" w:eastAsia="仿宋_GB2312"/>
        </w:rPr>
        <w:t>地址：陕西省西安市长安区神州大道与东长安街十字西南角航天城中心广场1幢1单元708室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2025年三原县辖区范围内生产的蔬菜、水果、食用菌、畜禽产品、水产品等开展例行监测检测服务，具体内容详见竞争性磋商文件。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三原县农产品质量安全例行监测项目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标的名称：三原县农产品质量安全例行监测项目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p>
            <w:pPr>
              <w:pStyle w:val="null3"/>
            </w:pPr>
            <w:r>
              <w:rPr>
                <w:rFonts w:ascii="仿宋_GB2312" w:hAnsi="仿宋_GB2312" w:cs="仿宋_GB2312" w:eastAsia="仿宋_GB2312"/>
                <w:sz w:val="21"/>
                <w:b/>
              </w:rPr>
              <w:t>鉴于</w:t>
            </w:r>
            <w:r>
              <w:rPr>
                <w:rFonts w:ascii="仿宋_GB2312" w:hAnsi="仿宋_GB2312" w:cs="仿宋_GB2312" w:eastAsia="仿宋_GB2312"/>
                <w:sz w:val="21"/>
                <w:b/>
              </w:rPr>
              <w:t>2025年检测项目正式版还未发布，暂按2024年（如下）的检测项目进行检测，如2025年检测项目发布并有变化，按照2025年文件要求执行。</w:t>
            </w:r>
          </w:p>
          <w:p>
            <w:pPr>
              <w:pStyle w:val="null3"/>
              <w:ind w:firstLine="420"/>
              <w:jc w:val="left"/>
            </w:pPr>
            <w:r>
              <w:rPr>
                <w:rFonts w:ascii="仿宋_GB2312" w:hAnsi="仿宋_GB2312" w:cs="仿宋_GB2312" w:eastAsia="仿宋_GB2312"/>
                <w:sz w:val="21"/>
                <w:color w:val="000000"/>
              </w:rPr>
              <w:t>（一）种植业产品。</w:t>
            </w:r>
          </w:p>
          <w:p>
            <w:pPr>
              <w:pStyle w:val="null3"/>
              <w:ind w:firstLine="420"/>
              <w:jc w:val="left"/>
            </w:pPr>
            <w:r>
              <w:rPr>
                <w:rFonts w:ascii="仿宋_GB2312" w:hAnsi="仿宋_GB2312" w:cs="仿宋_GB2312" w:eastAsia="仿宋_GB2312"/>
                <w:sz w:val="21"/>
                <w:color w:val="000000"/>
              </w:rPr>
              <w:t>1.抽样方法。蔬菜、食用菌和水果抽样按《农药残留分析样本的采样方法》（NY/T789-2004）执行。</w:t>
            </w:r>
          </w:p>
          <w:p>
            <w:pPr>
              <w:pStyle w:val="null3"/>
              <w:ind w:firstLine="420"/>
              <w:jc w:val="left"/>
            </w:pPr>
            <w:r>
              <w:rPr>
                <w:rFonts w:ascii="仿宋_GB2312" w:hAnsi="仿宋_GB2312" w:cs="仿宋_GB2312" w:eastAsia="仿宋_GB2312"/>
                <w:sz w:val="21"/>
                <w:color w:val="000000"/>
              </w:rPr>
              <w:t>2.监测项目和检测方法（详见附件1）。</w:t>
            </w:r>
          </w:p>
          <w:p>
            <w:pPr>
              <w:pStyle w:val="null3"/>
              <w:ind w:firstLine="420"/>
              <w:jc w:val="left"/>
            </w:pPr>
            <w:r>
              <w:rPr>
                <w:rFonts w:ascii="仿宋_GB2312" w:hAnsi="仿宋_GB2312" w:cs="仿宋_GB2312" w:eastAsia="仿宋_GB2312"/>
                <w:sz w:val="21"/>
                <w:color w:val="000000"/>
              </w:rPr>
              <w:t>（二）畜禽产品。</w:t>
            </w:r>
          </w:p>
          <w:p>
            <w:pPr>
              <w:pStyle w:val="null3"/>
              <w:ind w:firstLine="420"/>
              <w:jc w:val="left"/>
            </w:pPr>
            <w:r>
              <w:rPr>
                <w:rFonts w:ascii="仿宋_GB2312" w:hAnsi="仿宋_GB2312" w:cs="仿宋_GB2312" w:eastAsia="仿宋_GB2312"/>
                <w:sz w:val="21"/>
                <w:color w:val="000000"/>
              </w:rPr>
              <w:t>1.抽样方法。按《动物及动物产品兽药残留监控抽样规范》（NY/T1897-2010）执行</w:t>
            </w:r>
          </w:p>
          <w:p>
            <w:pPr>
              <w:pStyle w:val="null3"/>
              <w:ind w:firstLine="420"/>
              <w:jc w:val="left"/>
            </w:pPr>
            <w:r>
              <w:rPr>
                <w:rFonts w:ascii="仿宋_GB2312" w:hAnsi="仿宋_GB2312" w:cs="仿宋_GB2312" w:eastAsia="仿宋_GB2312"/>
                <w:sz w:val="21"/>
                <w:color w:val="000000"/>
              </w:rPr>
              <w:t>2.监测项目和检测方法（详见附件2）。</w:t>
            </w:r>
          </w:p>
          <w:p>
            <w:pPr>
              <w:pStyle w:val="null3"/>
              <w:ind w:firstLine="420"/>
              <w:jc w:val="left"/>
            </w:pPr>
            <w:r>
              <w:rPr>
                <w:rFonts w:ascii="仿宋_GB2312" w:hAnsi="仿宋_GB2312" w:cs="仿宋_GB2312" w:eastAsia="仿宋_GB2312"/>
                <w:sz w:val="21"/>
                <w:color w:val="000000"/>
              </w:rPr>
              <w:t>（三）水产品。</w:t>
            </w:r>
          </w:p>
          <w:p>
            <w:pPr>
              <w:pStyle w:val="null3"/>
              <w:ind w:firstLine="420"/>
              <w:jc w:val="left"/>
            </w:pPr>
            <w:r>
              <w:rPr>
                <w:rFonts w:ascii="仿宋_GB2312" w:hAnsi="仿宋_GB2312" w:cs="仿宋_GB2312" w:eastAsia="仿宋_GB2312"/>
                <w:sz w:val="21"/>
                <w:color w:val="000000"/>
              </w:rPr>
              <w:t>1.抽样方法。按《水产品抽样规范》（GB/T30891-2014）执行。2.监测项目和检测方法（详见附件3）。</w:t>
            </w:r>
          </w:p>
          <w:p>
            <w:pPr>
              <w:pStyle w:val="null3"/>
              <w:ind w:firstLine="420"/>
              <w:jc w:val="left"/>
            </w:pPr>
            <w:r>
              <w:rPr>
                <w:rFonts w:ascii="仿宋_GB2312" w:hAnsi="仿宋_GB2312" w:cs="仿宋_GB2312" w:eastAsia="仿宋_GB2312"/>
                <w:sz w:val="21"/>
                <w:color w:val="000000"/>
              </w:rPr>
              <w:t>附件：</w:t>
            </w:r>
            <w:r>
              <w:rPr>
                <w:rFonts w:ascii="仿宋_GB2312" w:hAnsi="仿宋_GB2312" w:cs="仿宋_GB2312" w:eastAsia="仿宋_GB2312"/>
                <w:sz w:val="21"/>
                <w:color w:val="000000"/>
              </w:rPr>
              <w:t>1.蔬菜、食用菌、水果监测项目和检测方法</w:t>
            </w:r>
          </w:p>
          <w:p>
            <w:pPr>
              <w:pStyle w:val="null3"/>
              <w:ind w:firstLine="420"/>
              <w:jc w:val="left"/>
            </w:pPr>
            <w:r>
              <w:rPr>
                <w:rFonts w:ascii="仿宋_GB2312" w:hAnsi="仿宋_GB2312" w:cs="仿宋_GB2312" w:eastAsia="仿宋_GB2312"/>
                <w:sz w:val="21"/>
                <w:color w:val="000000"/>
              </w:rPr>
              <w:t>2.畜禽产品监测项目和检测方法</w:t>
            </w:r>
          </w:p>
          <w:p>
            <w:pPr>
              <w:pStyle w:val="null3"/>
              <w:ind w:firstLine="420"/>
              <w:jc w:val="left"/>
            </w:pPr>
            <w:r>
              <w:rPr>
                <w:rFonts w:ascii="仿宋_GB2312" w:hAnsi="仿宋_GB2312" w:cs="仿宋_GB2312" w:eastAsia="仿宋_GB2312"/>
                <w:sz w:val="21"/>
                <w:color w:val="000000"/>
              </w:rPr>
              <w:t>3.水产品监测项目和检测方法</w:t>
            </w:r>
          </w:p>
          <w:tbl>
            <w:tblPr>
              <w:tblInd w:type="dxa" w:w="135"/>
              <w:tblBorders>
                <w:top w:val="none" w:color="000000" w:sz="4"/>
                <w:left w:val="none" w:color="000000" w:sz="4"/>
                <w:bottom w:val="none" w:color="000000" w:sz="4"/>
                <w:right w:val="none" w:color="000000" w:sz="4"/>
                <w:insideH w:val="none"/>
                <w:insideV w:val="none"/>
              </w:tblBorders>
            </w:tblPr>
            <w:tblGrid>
              <w:gridCol w:w="258"/>
              <w:gridCol w:w="261"/>
              <w:gridCol w:w="1106"/>
              <w:gridCol w:w="388"/>
              <w:gridCol w:w="304"/>
            </w:tblGrid>
            <w:tr>
              <w:tc>
                <w:tcPr>
                  <w:tcW w:type="dxa" w:w="2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产品</w:t>
                  </w:r>
                </w:p>
              </w:tc>
              <w:tc>
                <w:tcPr>
                  <w:tcW w:type="dxa" w:w="2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农药类别</w:t>
                  </w:r>
                </w:p>
              </w:tc>
              <w:tc>
                <w:tcPr>
                  <w:tcW w:type="dxa" w:w="110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监测参数</w:t>
                  </w:r>
                </w:p>
              </w:tc>
              <w:tc>
                <w:tcPr>
                  <w:tcW w:type="dxa" w:w="38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检测方法</w:t>
                  </w:r>
                </w:p>
              </w:tc>
              <w:tc>
                <w:tcPr>
                  <w:tcW w:type="dxa" w:w="30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检测数量</w:t>
                  </w:r>
                </w:p>
              </w:tc>
            </w:tr>
            <w:tr>
              <w:tc>
                <w:tcPr>
                  <w:tcW w:type="dxa" w:w="25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蔬菜</w:t>
                  </w:r>
                </w:p>
                <w:p>
                  <w:pPr>
                    <w:pStyle w:val="null3"/>
                    <w:jc w:val="left"/>
                  </w:pPr>
                  <w:r>
                    <w:rPr>
                      <w:rFonts w:ascii="仿宋_GB2312" w:hAnsi="仿宋_GB2312" w:cs="仿宋_GB2312" w:eastAsia="仿宋_GB2312"/>
                      <w:sz w:val="21"/>
                      <w:color w:val="000000"/>
                    </w:rPr>
                    <w:t>水果食用菌</w:t>
                  </w: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禁用农药</w:t>
                  </w:r>
                </w:p>
              </w:tc>
              <w:tc>
                <w:tcPr>
                  <w:tcW w:type="dxa" w:w="11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甲胺磷、对硫磷、甲基对硫磷、六六六、</w:t>
                  </w:r>
                </w:p>
                <w:p>
                  <w:pPr>
                    <w:pStyle w:val="null3"/>
                    <w:jc w:val="left"/>
                  </w:pPr>
                  <w:r>
                    <w:rPr>
                      <w:rFonts w:ascii="仿宋_GB2312" w:hAnsi="仿宋_GB2312" w:cs="仿宋_GB2312" w:eastAsia="仿宋_GB2312"/>
                      <w:sz w:val="21"/>
                      <w:color w:val="000000"/>
                    </w:rPr>
                    <w:t>三氯杀螨醇；甲拌磷、水胺硫磷、甲基异</w:t>
                  </w:r>
                </w:p>
                <w:p>
                  <w:pPr>
                    <w:pStyle w:val="null3"/>
                    <w:jc w:val="left"/>
                  </w:pPr>
                  <w:r>
                    <w:rPr>
                      <w:rFonts w:ascii="仿宋_GB2312" w:hAnsi="仿宋_GB2312" w:cs="仿宋_GB2312" w:eastAsia="仿宋_GB2312"/>
                      <w:sz w:val="21"/>
                      <w:color w:val="000000"/>
                    </w:rPr>
                    <w:t>柳磷、灭线磷</w:t>
                  </w:r>
                  <w:r>
                    <w:rPr>
                      <w:rFonts w:ascii="仿宋_GB2312" w:hAnsi="仿宋_GB2312" w:cs="仿宋_GB2312" w:eastAsia="仿宋_GB2312"/>
                      <w:sz w:val="21"/>
                      <w:color w:val="000000"/>
                    </w:rPr>
                    <w:t>(2024年9月1日起禁止使</w:t>
                  </w:r>
                </w:p>
                <w:p>
                  <w:pPr>
                    <w:pStyle w:val="null3"/>
                    <w:jc w:val="left"/>
                  </w:pPr>
                  <w:r>
                    <w:rPr>
                      <w:rFonts w:ascii="仿宋_GB2312" w:hAnsi="仿宋_GB2312" w:cs="仿宋_GB2312" w:eastAsia="仿宋_GB2312"/>
                      <w:sz w:val="21"/>
                      <w:color w:val="000000"/>
                    </w:rPr>
                    <w:t>用</w:t>
                  </w:r>
                  <w:r>
                    <w:rPr>
                      <w:rFonts w:ascii="仿宋_GB2312" w:hAnsi="仿宋_GB2312" w:cs="仿宋_GB2312" w:eastAsia="仿宋_GB2312"/>
                      <w:sz w:val="21"/>
                      <w:color w:val="000000"/>
                    </w:rPr>
                    <w:t>)</w:t>
                  </w:r>
                </w:p>
              </w:tc>
              <w:tc>
                <w:tcPr>
                  <w:tcW w:type="dxa" w:w="38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按</w:t>
                  </w:r>
                  <w:r>
                    <w:rPr>
                      <w:rFonts w:ascii="仿宋_GB2312" w:hAnsi="仿宋_GB2312" w:cs="仿宋_GB2312" w:eastAsia="仿宋_GB2312"/>
                      <w:sz w:val="21"/>
                      <w:color w:val="000000"/>
                    </w:rPr>
                    <w:t>GB/T20769</w:t>
                  </w:r>
                </w:p>
                <w:p>
                  <w:pPr>
                    <w:pStyle w:val="null3"/>
                    <w:jc w:val="left"/>
                  </w:pPr>
                  <w:r>
                    <w:rPr>
                      <w:rFonts w:ascii="仿宋_GB2312" w:hAnsi="仿宋_GB2312" w:cs="仿宋_GB2312" w:eastAsia="仿宋_GB2312"/>
                      <w:sz w:val="21"/>
                      <w:color w:val="000000"/>
                    </w:rPr>
                    <w:t>或</w:t>
                  </w:r>
                  <w:r>
                    <w:rPr>
                      <w:rFonts w:ascii="仿宋_GB2312" w:hAnsi="仿宋_GB2312" w:cs="仿宋_GB2312" w:eastAsia="仿宋_GB2312"/>
                      <w:sz w:val="21"/>
                      <w:color w:val="000000"/>
                    </w:rPr>
                    <w:t>GB</w:t>
                  </w:r>
                </w:p>
                <w:p>
                  <w:pPr>
                    <w:pStyle w:val="null3"/>
                    <w:jc w:val="left"/>
                  </w:pPr>
                  <w:r>
                    <w:rPr>
                      <w:rFonts w:ascii="仿宋_GB2312" w:hAnsi="仿宋_GB2312" w:cs="仿宋_GB2312" w:eastAsia="仿宋_GB2312"/>
                      <w:sz w:val="21"/>
                      <w:color w:val="000000"/>
                    </w:rPr>
                    <w:t>23200.113或</w:t>
                  </w:r>
                </w:p>
                <w:p>
                  <w:pPr>
                    <w:pStyle w:val="null3"/>
                    <w:jc w:val="left"/>
                  </w:pPr>
                  <w:r>
                    <w:rPr>
                      <w:rFonts w:ascii="仿宋_GB2312" w:hAnsi="仿宋_GB2312" w:cs="仿宋_GB2312" w:eastAsia="仿宋_GB2312"/>
                      <w:sz w:val="21"/>
                      <w:color w:val="000000"/>
                    </w:rPr>
                    <w:t>GB23200.121</w:t>
                  </w:r>
                </w:p>
                <w:p>
                  <w:pPr>
                    <w:pStyle w:val="null3"/>
                    <w:jc w:val="left"/>
                  </w:pPr>
                  <w:r>
                    <w:rPr>
                      <w:rFonts w:ascii="仿宋_GB2312" w:hAnsi="仿宋_GB2312" w:cs="仿宋_GB2312" w:eastAsia="仿宋_GB2312"/>
                      <w:sz w:val="21"/>
                      <w:color w:val="000000"/>
                    </w:rPr>
                    <w:t>或</w:t>
                  </w:r>
                  <w:r>
                    <w:rPr>
                      <w:rFonts w:ascii="仿宋_GB2312" w:hAnsi="仿宋_GB2312" w:cs="仿宋_GB2312" w:eastAsia="仿宋_GB2312"/>
                      <w:sz w:val="21"/>
                      <w:color w:val="000000"/>
                    </w:rPr>
                    <w:t>NY/T761</w:t>
                  </w:r>
                </w:p>
              </w:tc>
              <w:tc>
                <w:tcPr>
                  <w:tcW w:type="dxa" w:w="30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批次</w:t>
                  </w:r>
                </w:p>
              </w:tc>
            </w:tr>
            <w:tr>
              <w:tc>
                <w:tcPr>
                  <w:tcW w:type="dxa" w:w="258"/>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限用农药</w:t>
                  </w:r>
                </w:p>
              </w:tc>
              <w:tc>
                <w:tcPr>
                  <w:tcW w:type="dxa" w:w="11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氧乐果、克百威、丁硫克百威、涕灭威、毒死蜱、三唑磷、乐果、乙酰甲胺磷、灭多威、氟虫腈、内吸磷、硫环磷、氯唑磷</w:t>
                  </w:r>
                </w:p>
              </w:tc>
              <w:tc>
                <w:tcPr>
                  <w:tcW w:type="dxa" w:w="388"/>
                  <w:vMerge/>
                  <w:tcBorders>
                    <w:top w:val="none" w:color="000000" w:sz="4"/>
                    <w:left w:val="non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r>
            <w:tr>
              <w:tc>
                <w:tcPr>
                  <w:tcW w:type="dxa" w:w="258"/>
                  <w:vMerge/>
                  <w:tcBorders>
                    <w:top w:val="none" w:color="000000" w:sz="4"/>
                    <w:left w:val="singl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常规农药</w:t>
                  </w:r>
                </w:p>
              </w:tc>
              <w:tc>
                <w:tcPr>
                  <w:tcW w:type="dxa" w:w="11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敌敌畏、丙溴磷、辛硫磷、氯氰菊酯、氰</w:t>
                  </w:r>
                </w:p>
                <w:p>
                  <w:pPr>
                    <w:pStyle w:val="null3"/>
                    <w:jc w:val="left"/>
                  </w:pPr>
                  <w:r>
                    <w:rPr>
                      <w:rFonts w:ascii="仿宋_GB2312" w:hAnsi="仿宋_GB2312" w:cs="仿宋_GB2312" w:eastAsia="仿宋_GB2312"/>
                      <w:sz w:val="21"/>
                      <w:color w:val="000000"/>
                    </w:rPr>
                    <w:t>戊菊酯、甲氰菊酯、氯氟氰菊酯、氟氯氰菊酯、溴氰菊酯、联苯菊酯、三唑酮、百菌清、异菌脲、腐霉利、五氯硝基苯、多</w:t>
                  </w:r>
                </w:p>
                <w:p>
                  <w:pPr>
                    <w:pStyle w:val="null3"/>
                    <w:jc w:val="both"/>
                  </w:pPr>
                  <w:r>
                    <w:rPr>
                      <w:rFonts w:ascii="仿宋_GB2312" w:hAnsi="仿宋_GB2312" w:cs="仿宋_GB2312" w:eastAsia="仿宋_GB2312"/>
                      <w:sz w:val="21"/>
                      <w:color w:val="000000"/>
                    </w:rPr>
                    <w:t>菌灵、敌百虫、吡虫啉、啶虫脒、哒螨灵、</w:t>
                  </w:r>
                </w:p>
                <w:p>
                  <w:pPr>
                    <w:pStyle w:val="null3"/>
                    <w:jc w:val="left"/>
                  </w:pPr>
                  <w:r>
                    <w:rPr>
                      <w:rFonts w:ascii="仿宋_GB2312" w:hAnsi="仿宋_GB2312" w:cs="仿宋_GB2312" w:eastAsia="仿宋_GB2312"/>
                      <w:sz w:val="21"/>
                      <w:color w:val="000000"/>
                    </w:rPr>
                    <w:t>苯醚甲环唑、嘧霉胺、甲氨基阿维菌素苯</w:t>
                  </w:r>
                </w:p>
                <w:p>
                  <w:pPr>
                    <w:pStyle w:val="null3"/>
                    <w:jc w:val="left"/>
                  </w:pPr>
                  <w:r>
                    <w:rPr>
                      <w:rFonts w:ascii="仿宋_GB2312" w:hAnsi="仿宋_GB2312" w:cs="仿宋_GB2312" w:eastAsia="仿宋_GB2312"/>
                      <w:sz w:val="21"/>
                      <w:color w:val="000000"/>
                    </w:rPr>
                    <w:t>甲酸盐、烯酰吗啉、虫螨腈、咪鲜胺、嘧</w:t>
                  </w:r>
                </w:p>
                <w:p>
                  <w:pPr>
                    <w:pStyle w:val="null3"/>
                    <w:jc w:val="left"/>
                  </w:pPr>
                  <w:r>
                    <w:rPr>
                      <w:rFonts w:ascii="仿宋_GB2312" w:hAnsi="仿宋_GB2312" w:cs="仿宋_GB2312" w:eastAsia="仿宋_GB2312"/>
                      <w:sz w:val="21"/>
                      <w:color w:val="000000"/>
                    </w:rPr>
                    <w:t>菌酯、二甲戊灵、噻虫嗪、氟啶脲、灭幼</w:t>
                  </w:r>
                </w:p>
                <w:p>
                  <w:pPr>
                    <w:pStyle w:val="null3"/>
                    <w:jc w:val="left"/>
                  </w:pPr>
                  <w:r>
                    <w:rPr>
                      <w:rFonts w:ascii="仿宋_GB2312" w:hAnsi="仿宋_GB2312" w:cs="仿宋_GB2312" w:eastAsia="仿宋_GB2312"/>
                      <w:sz w:val="21"/>
                      <w:color w:val="000000"/>
                    </w:rPr>
                    <w:t>脲、灭蝇胺、甲霜灵、霜霉威、多效唑、</w:t>
                  </w:r>
                </w:p>
                <w:p>
                  <w:pPr>
                    <w:pStyle w:val="null3"/>
                    <w:jc w:val="left"/>
                  </w:pPr>
                  <w:r>
                    <w:rPr>
                      <w:rFonts w:ascii="仿宋_GB2312" w:hAnsi="仿宋_GB2312" w:cs="仿宋_GB2312" w:eastAsia="仿宋_GB2312"/>
                      <w:sz w:val="21"/>
                      <w:color w:val="000000"/>
                    </w:rPr>
                    <w:t>氯吡脲、氯虫苯甲酰胺、虫酰肼、吡唑醚菌酯、阿维菌素、除虫脲、倍硫磷、丙环唑、乙基多杀菌素、多杀霉素、噻苯隆、</w:t>
                  </w:r>
                </w:p>
                <w:p>
                  <w:pPr>
                    <w:pStyle w:val="null3"/>
                    <w:jc w:val="left"/>
                  </w:pPr>
                  <w:r>
                    <w:rPr>
                      <w:rFonts w:ascii="仿宋_GB2312" w:hAnsi="仿宋_GB2312" w:cs="仿宋_GB2312" w:eastAsia="仿宋_GB2312"/>
                      <w:sz w:val="21"/>
                      <w:color w:val="000000"/>
                    </w:rPr>
                    <w:t>代森锰锌、草甘膦</w:t>
                  </w:r>
                </w:p>
              </w:tc>
              <w:tc>
                <w:tcPr>
                  <w:tcW w:type="dxa" w:w="388"/>
                  <w:vMerge/>
                  <w:tcBorders>
                    <w:top w:val="none" w:color="000000" w:sz="4"/>
                    <w:left w:val="non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r>
          </w:tbl>
          <w:p>
            <w:pPr>
              <w:pStyle w:val="null3"/>
              <w:ind w:firstLine="420"/>
              <w:jc w:val="left"/>
            </w:pPr>
            <w:r>
              <w:rPr>
                <w:rFonts w:ascii="仿宋_GB2312" w:hAnsi="仿宋_GB2312" w:cs="仿宋_GB2312" w:eastAsia="仿宋_GB2312"/>
                <w:sz w:val="21"/>
                <w:color w:val="000000"/>
              </w:rPr>
              <w:t>1、种植业产品检测项目、检测方法及检测数量</w:t>
            </w:r>
          </w:p>
          <w:p>
            <w:pPr>
              <w:pStyle w:val="null3"/>
              <w:jc w:val="left"/>
            </w:pPr>
            <w:r>
              <w:rPr>
                <w:rFonts w:ascii="仿宋_GB2312" w:hAnsi="仿宋_GB2312" w:cs="仿宋_GB2312" w:eastAsia="仿宋_GB2312"/>
                <w:sz w:val="21"/>
                <w:color w:val="000000"/>
              </w:rPr>
              <w:t>2、畜禽产品检测项目、检测方法及检测数量</w:t>
            </w:r>
          </w:p>
          <w:tbl>
            <w:tblPr>
              <w:tblInd w:type="dxa" w:w="225"/>
              <w:tblBorders>
                <w:top w:val="none" w:color="000000" w:sz="4"/>
                <w:left w:val="none" w:color="000000" w:sz="4"/>
                <w:bottom w:val="none" w:color="000000" w:sz="4"/>
                <w:right w:val="none" w:color="000000" w:sz="4"/>
                <w:insideH w:val="none"/>
                <w:insideV w:val="none"/>
              </w:tblBorders>
            </w:tblPr>
            <w:tblGrid>
              <w:gridCol w:w="296"/>
              <w:gridCol w:w="815"/>
              <w:gridCol w:w="905"/>
              <w:gridCol w:w="303"/>
            </w:tblGrid>
            <w:tr>
              <w:tc>
                <w:tcPr>
                  <w:tcW w:type="dxa" w:w="2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样品种类</w:t>
                  </w:r>
                </w:p>
              </w:tc>
              <w:tc>
                <w:tcPr>
                  <w:tcW w:type="dxa" w:w="8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监测参数</w:t>
                  </w:r>
                </w:p>
              </w:tc>
              <w:tc>
                <w:tcPr>
                  <w:tcW w:type="dxa" w:w="9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检测方法</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检测数量</w:t>
                  </w:r>
                </w:p>
              </w:tc>
            </w:tr>
            <w:tr>
              <w:tc>
                <w:tcPr>
                  <w:tcW w:type="dxa" w:w="2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猪肉</w:t>
                  </w:r>
                  <w:r>
                    <w:rPr>
                      <w:rFonts w:ascii="仿宋_GB2312" w:hAnsi="仿宋_GB2312" w:cs="仿宋_GB2312" w:eastAsia="仿宋_GB2312"/>
                      <w:sz w:val="21"/>
                      <w:color w:val="000000"/>
                    </w:rPr>
                    <w:t>、猪</w:t>
                  </w:r>
                  <w:r>
                    <w:rPr>
                      <w:rFonts w:ascii="仿宋_GB2312" w:hAnsi="仿宋_GB2312" w:cs="仿宋_GB2312" w:eastAsia="仿宋_GB2312"/>
                      <w:sz w:val="21"/>
                      <w:color w:val="000000"/>
                    </w:rPr>
                    <w:t>肝</w:t>
                  </w:r>
                </w:p>
                <w:p>
                  <w:pPr>
                    <w:pStyle w:val="null3"/>
                    <w:jc w:val="left"/>
                  </w:pPr>
                  <w:r>
                    <w:rPr>
                      <w:rFonts w:ascii="仿宋_GB2312" w:hAnsi="仿宋_GB2312" w:cs="仿宋_GB2312" w:eastAsia="仿宋_GB2312"/>
                      <w:sz w:val="21"/>
                      <w:color w:val="000000"/>
                    </w:rPr>
                    <w:t>牛肉</w:t>
                  </w:r>
                  <w:r>
                    <w:rPr>
                      <w:rFonts w:ascii="仿宋_GB2312" w:hAnsi="仿宋_GB2312" w:cs="仿宋_GB2312" w:eastAsia="仿宋_GB2312"/>
                      <w:sz w:val="21"/>
                      <w:color w:val="000000"/>
                    </w:rPr>
                    <w:t>、</w:t>
                  </w:r>
                  <w:r>
                    <w:rPr>
                      <w:rFonts w:ascii="仿宋_GB2312" w:hAnsi="仿宋_GB2312" w:cs="仿宋_GB2312" w:eastAsia="仿宋_GB2312"/>
                      <w:sz w:val="21"/>
                      <w:color w:val="000000"/>
                    </w:rPr>
                    <w:t>羊肉</w:t>
                  </w:r>
                </w:p>
              </w:tc>
              <w:tc>
                <w:tcPr>
                  <w:tcW w:type="dxa" w:w="8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禁用药物</w:t>
                  </w:r>
                  <w:r>
                    <w:rPr>
                      <w:rFonts w:ascii="仿宋_GB2312" w:hAnsi="仿宋_GB2312" w:cs="仿宋_GB2312" w:eastAsia="仿宋_GB2312"/>
                      <w:sz w:val="21"/>
                      <w:color w:val="000000"/>
                    </w:rPr>
                    <w:t>B-受体激动剂类(克</w:t>
                  </w:r>
                </w:p>
                <w:p>
                  <w:pPr>
                    <w:pStyle w:val="null3"/>
                    <w:jc w:val="left"/>
                  </w:pPr>
                  <w:r>
                    <w:rPr>
                      <w:rFonts w:ascii="仿宋_GB2312" w:hAnsi="仿宋_GB2312" w:cs="仿宋_GB2312" w:eastAsia="仿宋_GB2312"/>
                      <w:sz w:val="21"/>
                      <w:color w:val="000000"/>
                    </w:rPr>
                    <w:t>伦特罗、莱克多巴胺、沙丁胺</w:t>
                  </w:r>
                </w:p>
                <w:p>
                  <w:pPr>
                    <w:pStyle w:val="null3"/>
                    <w:jc w:val="left"/>
                  </w:pPr>
                  <w:r>
                    <w:rPr>
                      <w:rFonts w:ascii="仿宋_GB2312" w:hAnsi="仿宋_GB2312" w:cs="仿宋_GB2312" w:eastAsia="仿宋_GB2312"/>
                      <w:sz w:val="21"/>
                      <w:color w:val="000000"/>
                    </w:rPr>
                    <w:t>醇</w:t>
                  </w:r>
                  <w:r>
                    <w:rPr>
                      <w:rFonts w:ascii="仿宋_GB2312" w:hAnsi="仿宋_GB2312" w:cs="仿宋_GB2312" w:eastAsia="仿宋_GB2312"/>
                      <w:sz w:val="21"/>
                      <w:color w:val="000000"/>
                    </w:rPr>
                    <w:t>)</w:t>
                  </w:r>
                </w:p>
              </w:tc>
              <w:tc>
                <w:tcPr>
                  <w:tcW w:type="dxa" w:w="9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按农业部</w:t>
                  </w:r>
                  <w:r>
                    <w:rPr>
                      <w:rFonts w:ascii="仿宋_GB2312" w:hAnsi="仿宋_GB2312" w:cs="仿宋_GB2312" w:eastAsia="仿宋_GB2312"/>
                      <w:sz w:val="21"/>
                      <w:color w:val="000000"/>
                    </w:rPr>
                    <w:t>1025号公告-18-2008或GB</w:t>
                  </w:r>
                </w:p>
                <w:p>
                  <w:pPr>
                    <w:pStyle w:val="null3"/>
                    <w:jc w:val="left"/>
                  </w:pPr>
                  <w:r>
                    <w:rPr>
                      <w:rFonts w:ascii="仿宋_GB2312" w:hAnsi="仿宋_GB2312" w:cs="仿宋_GB2312" w:eastAsia="仿宋_GB2312"/>
                      <w:sz w:val="21"/>
                      <w:color w:val="000000"/>
                    </w:rPr>
                    <w:t>31658.22进行检测</w:t>
                  </w:r>
                </w:p>
              </w:tc>
              <w:tc>
                <w:tcPr>
                  <w:tcW w:type="dxa" w:w="3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批次</w:t>
                  </w:r>
                </w:p>
              </w:tc>
            </w:tr>
            <w:tr>
              <w:tc>
                <w:tcPr>
                  <w:tcW w:type="dxa" w:w="296"/>
                  <w:vMerge/>
                  <w:tcBorders>
                    <w:top w:val="none" w:color="000000" w:sz="4"/>
                    <w:left w:val="single" w:color="000000" w:sz="4"/>
                    <w:bottom w:val="single" w:color="000000" w:sz="4"/>
                    <w:right w:val="single" w:color="000000" w:sz="4"/>
                  </w:tcBorders>
                </w:tcPr>
                <w:p/>
              </w:tc>
              <w:tc>
                <w:tcPr>
                  <w:tcW w:type="dxa" w:w="8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常规药物磺胺类</w:t>
                  </w:r>
                  <w:r>
                    <w:rPr>
                      <w:rFonts w:ascii="仿宋_GB2312" w:hAnsi="仿宋_GB2312" w:cs="仿宋_GB2312" w:eastAsia="仿宋_GB2312"/>
                      <w:sz w:val="21"/>
                      <w:color w:val="000000"/>
                    </w:rPr>
                    <w:t>(磺胺间甲氧</w:t>
                  </w:r>
                </w:p>
                <w:p>
                  <w:pPr>
                    <w:pStyle w:val="null3"/>
                    <w:jc w:val="left"/>
                  </w:pPr>
                  <w:r>
                    <w:rPr>
                      <w:rFonts w:ascii="仿宋_GB2312" w:hAnsi="仿宋_GB2312" w:cs="仿宋_GB2312" w:eastAsia="仿宋_GB2312"/>
                      <w:sz w:val="21"/>
                      <w:color w:val="000000"/>
                    </w:rPr>
                    <w:t>嘧啶、磺胺二甲嘧啶、磺胺甲</w:t>
                  </w:r>
                </w:p>
                <w:p>
                  <w:pPr>
                    <w:pStyle w:val="null3"/>
                    <w:jc w:val="left"/>
                  </w:pPr>
                  <w:r>
                    <w:rPr>
                      <w:rFonts w:ascii="仿宋_GB2312" w:hAnsi="仿宋_GB2312" w:cs="仿宋_GB2312" w:eastAsia="仿宋_GB2312"/>
                      <w:sz w:val="21"/>
                      <w:color w:val="000000"/>
                    </w:rPr>
                    <w:t>噁唑、磺胺</w:t>
                  </w:r>
                  <w:r>
                    <w:rPr>
                      <w:rFonts w:ascii="仿宋_GB2312" w:hAnsi="仿宋_GB2312" w:cs="仿宋_GB2312" w:eastAsia="仿宋_GB2312"/>
                      <w:sz w:val="21"/>
                      <w:color w:val="000000"/>
                    </w:rPr>
                    <w:t>(间)二甲氧嘧啶);</w:t>
                  </w:r>
                </w:p>
                <w:p>
                  <w:pPr>
                    <w:pStyle w:val="null3"/>
                    <w:jc w:val="left"/>
                  </w:pPr>
                  <w:r>
                    <w:rPr>
                      <w:rFonts w:ascii="仿宋_GB2312" w:hAnsi="仿宋_GB2312" w:cs="仿宋_GB2312" w:eastAsia="仿宋_GB2312"/>
                      <w:sz w:val="21"/>
                      <w:color w:val="000000"/>
                    </w:rPr>
                    <w:t>四环素类</w:t>
                  </w:r>
                  <w:r>
                    <w:rPr>
                      <w:rFonts w:ascii="仿宋_GB2312" w:hAnsi="仿宋_GB2312" w:cs="仿宋_GB2312" w:eastAsia="仿宋_GB2312"/>
                      <w:sz w:val="21"/>
                      <w:color w:val="000000"/>
                    </w:rPr>
                    <w:t>(金霉素、土霉素、四</w:t>
                  </w:r>
                </w:p>
                <w:p>
                  <w:pPr>
                    <w:pStyle w:val="null3"/>
                    <w:jc w:val="left"/>
                  </w:pPr>
                  <w:r>
                    <w:rPr>
                      <w:rFonts w:ascii="仿宋_GB2312" w:hAnsi="仿宋_GB2312" w:cs="仿宋_GB2312" w:eastAsia="仿宋_GB2312"/>
                      <w:sz w:val="21"/>
                      <w:color w:val="000000"/>
                    </w:rPr>
                    <w:t>环素、多西环素</w:t>
                  </w:r>
                  <w:r>
                    <w:rPr>
                      <w:rFonts w:ascii="仿宋_GB2312" w:hAnsi="仿宋_GB2312" w:cs="仿宋_GB2312" w:eastAsia="仿宋_GB2312"/>
                      <w:sz w:val="21"/>
                      <w:color w:val="000000"/>
                    </w:rPr>
                    <w:t>);糖皮质激素</w:t>
                  </w:r>
                </w:p>
                <w:p>
                  <w:pPr>
                    <w:pStyle w:val="null3"/>
                    <w:jc w:val="left"/>
                  </w:pPr>
                  <w:r>
                    <w:rPr>
                      <w:rFonts w:ascii="仿宋_GB2312" w:hAnsi="仿宋_GB2312" w:cs="仿宋_GB2312" w:eastAsia="仿宋_GB2312"/>
                      <w:sz w:val="21"/>
                      <w:color w:val="000000"/>
                    </w:rPr>
                    <w:t>类</w:t>
                  </w:r>
                  <w:r>
                    <w:rPr>
                      <w:rFonts w:ascii="仿宋_GB2312" w:hAnsi="仿宋_GB2312" w:cs="仿宋_GB2312" w:eastAsia="仿宋_GB2312"/>
                      <w:sz w:val="21"/>
                      <w:color w:val="000000"/>
                    </w:rPr>
                    <w:t>(地塞米松、倍他米松)</w:t>
                  </w:r>
                </w:p>
              </w:tc>
              <w:tc>
                <w:tcPr>
                  <w:tcW w:type="dxa" w:w="9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按</w:t>
                  </w:r>
                  <w:r>
                    <w:rPr>
                      <w:rFonts w:ascii="仿宋_GB2312" w:hAnsi="仿宋_GB2312" w:cs="仿宋_GB2312" w:eastAsia="仿宋_GB2312"/>
                      <w:sz w:val="21"/>
                      <w:color w:val="000000"/>
                    </w:rPr>
                    <w:t>GB/T20759或GB31658.17或农质发〔2014〕5号文件附录进行检测</w:t>
                  </w:r>
                </w:p>
                <w:p>
                  <w:pPr>
                    <w:pStyle w:val="null3"/>
                    <w:jc w:val="left"/>
                  </w:pPr>
                  <w:r>
                    <w:rPr>
                      <w:rFonts w:ascii="仿宋_GB2312" w:hAnsi="仿宋_GB2312" w:cs="仿宋_GB2312" w:eastAsia="仿宋_GB2312"/>
                      <w:sz w:val="21"/>
                      <w:color w:val="000000"/>
                    </w:rPr>
                    <w:t>按</w:t>
                  </w:r>
                  <w:r>
                    <w:rPr>
                      <w:rFonts w:ascii="仿宋_GB2312" w:hAnsi="仿宋_GB2312" w:cs="仿宋_GB2312" w:eastAsia="仿宋_GB2312"/>
                      <w:sz w:val="21"/>
                      <w:color w:val="000000"/>
                    </w:rPr>
                    <w:t>GB/T21317或GB31658.17或GB</w:t>
                  </w:r>
                </w:p>
                <w:p>
                  <w:pPr>
                    <w:pStyle w:val="null3"/>
                    <w:jc w:val="left"/>
                  </w:pPr>
                  <w:r>
                    <w:rPr>
                      <w:rFonts w:ascii="仿宋_GB2312" w:hAnsi="仿宋_GB2312" w:cs="仿宋_GB2312" w:eastAsia="仿宋_GB2312"/>
                      <w:sz w:val="21"/>
                      <w:color w:val="000000"/>
                    </w:rPr>
                    <w:t>31658.6进行检测按农业部1031号公告</w:t>
                  </w:r>
                </w:p>
                <w:p>
                  <w:pPr>
                    <w:pStyle w:val="null3"/>
                    <w:jc w:val="left"/>
                  </w:pPr>
                  <w:r>
                    <w:rPr>
                      <w:rFonts w:ascii="仿宋_GB2312" w:hAnsi="仿宋_GB2312" w:cs="仿宋_GB2312" w:eastAsia="仿宋_GB2312"/>
                      <w:sz w:val="21"/>
                      <w:color w:val="000000"/>
                    </w:rPr>
                    <w:t>-2-2008进行检测</w:t>
                  </w:r>
                </w:p>
              </w:tc>
              <w:tc>
                <w:tcPr>
                  <w:tcW w:type="dxa" w:w="303"/>
                  <w:vMerge/>
                  <w:tcBorders>
                    <w:top w:val="none" w:color="000000" w:sz="4"/>
                    <w:left w:val="single" w:color="000000" w:sz="4"/>
                    <w:bottom w:val="single" w:color="000000" w:sz="4"/>
                    <w:right w:val="single" w:color="000000" w:sz="4"/>
                  </w:tcBorders>
                </w:tcPr>
                <w:p/>
              </w:tc>
            </w:tr>
            <w:tr>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禽肉</w:t>
                  </w:r>
                </w:p>
              </w:tc>
              <w:tc>
                <w:tcPr>
                  <w:tcW w:type="dxa" w:w="8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常规药物氟喹诺酮类</w:t>
                  </w:r>
                  <w:r>
                    <w:rPr>
                      <w:rFonts w:ascii="仿宋_GB2312" w:hAnsi="仿宋_GB2312" w:cs="仿宋_GB2312" w:eastAsia="仿宋_GB2312"/>
                      <w:sz w:val="21"/>
                      <w:color w:val="000000"/>
                    </w:rPr>
                    <w:t>(恩诺沙</w:t>
                  </w:r>
                </w:p>
                <w:p>
                  <w:pPr>
                    <w:pStyle w:val="null3"/>
                    <w:jc w:val="left"/>
                  </w:pPr>
                  <w:r>
                    <w:rPr>
                      <w:rFonts w:ascii="仿宋_GB2312" w:hAnsi="仿宋_GB2312" w:cs="仿宋_GB2312" w:eastAsia="仿宋_GB2312"/>
                      <w:sz w:val="21"/>
                      <w:color w:val="000000"/>
                    </w:rPr>
                    <w:t>星、环丙沙星、沙拉沙星</w:t>
                  </w:r>
                  <w:r>
                    <w:rPr>
                      <w:rFonts w:ascii="仿宋_GB2312" w:hAnsi="仿宋_GB2312" w:cs="仿宋_GB2312" w:eastAsia="仿宋_GB2312"/>
                      <w:sz w:val="21"/>
                      <w:color w:val="000000"/>
                    </w:rPr>
                    <w:t>);酰</w:t>
                  </w:r>
                </w:p>
                <w:p>
                  <w:pPr>
                    <w:pStyle w:val="null3"/>
                    <w:jc w:val="left"/>
                  </w:pPr>
                  <w:r>
                    <w:rPr>
                      <w:rFonts w:ascii="仿宋_GB2312" w:hAnsi="仿宋_GB2312" w:cs="仿宋_GB2312" w:eastAsia="仿宋_GB2312"/>
                      <w:sz w:val="21"/>
                      <w:color w:val="000000"/>
                    </w:rPr>
                    <w:t>胺醇类</w:t>
                  </w:r>
                  <w:r>
                    <w:rPr>
                      <w:rFonts w:ascii="仿宋_GB2312" w:hAnsi="仿宋_GB2312" w:cs="仿宋_GB2312" w:eastAsia="仿宋_GB2312"/>
                      <w:sz w:val="21"/>
                      <w:color w:val="000000"/>
                    </w:rPr>
                    <w:t>(氟苯尼考、氟苯尼考</w:t>
                  </w:r>
                </w:p>
                <w:p>
                  <w:pPr>
                    <w:pStyle w:val="null3"/>
                    <w:jc w:val="left"/>
                  </w:pPr>
                  <w:r>
                    <w:rPr>
                      <w:rFonts w:ascii="仿宋_GB2312" w:hAnsi="仿宋_GB2312" w:cs="仿宋_GB2312" w:eastAsia="仿宋_GB2312"/>
                      <w:sz w:val="21"/>
                      <w:color w:val="000000"/>
                    </w:rPr>
                    <w:t>胺、甲砜霉素</w:t>
                  </w:r>
                  <w:r>
                    <w:rPr>
                      <w:rFonts w:ascii="仿宋_GB2312" w:hAnsi="仿宋_GB2312" w:cs="仿宋_GB2312" w:eastAsia="仿宋_GB2312"/>
                      <w:sz w:val="21"/>
                      <w:color w:val="000000"/>
                    </w:rPr>
                    <w:t>)</w:t>
                  </w:r>
                </w:p>
              </w:tc>
              <w:tc>
                <w:tcPr>
                  <w:tcW w:type="dxa" w:w="9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GB31658.17禽蛋和禽肉中氟喹诺酮类</w:t>
                  </w:r>
                </w:p>
                <w:p>
                  <w:pPr>
                    <w:pStyle w:val="null3"/>
                    <w:jc w:val="left"/>
                  </w:pPr>
                  <w:r>
                    <w:rPr>
                      <w:rFonts w:ascii="仿宋_GB2312" w:hAnsi="仿宋_GB2312" w:cs="仿宋_GB2312" w:eastAsia="仿宋_GB2312"/>
                      <w:sz w:val="21"/>
                      <w:color w:val="000000"/>
                    </w:rPr>
                    <w:t>药物及金刚烷胺残留量的</w:t>
                  </w:r>
                </w:p>
                <w:p>
                  <w:pPr>
                    <w:pStyle w:val="null3"/>
                    <w:jc w:val="left"/>
                  </w:pPr>
                  <w:r>
                    <w:rPr>
                      <w:rFonts w:ascii="仿宋_GB2312" w:hAnsi="仿宋_GB2312" w:cs="仿宋_GB2312" w:eastAsia="仿宋_GB2312"/>
                      <w:sz w:val="21"/>
                      <w:color w:val="000000"/>
                    </w:rPr>
                    <w:t>测定液相色谱</w:t>
                  </w:r>
                  <w:r>
                    <w:rPr>
                      <w:rFonts w:ascii="仿宋_GB2312" w:hAnsi="仿宋_GB2312" w:cs="仿宋_GB2312" w:eastAsia="仿宋_GB2312"/>
                      <w:sz w:val="21"/>
                      <w:color w:val="000000"/>
                    </w:rPr>
                    <w:t>-串联质谱法</w:t>
                  </w:r>
                </w:p>
                <w:p>
                  <w:pPr>
                    <w:pStyle w:val="null3"/>
                    <w:jc w:val="left"/>
                  </w:pPr>
                  <w:r>
                    <w:rPr>
                      <w:rFonts w:ascii="仿宋_GB2312" w:hAnsi="仿宋_GB2312" w:cs="仿宋_GB2312" w:eastAsia="仿宋_GB2312"/>
                      <w:sz w:val="21"/>
                      <w:color w:val="000000"/>
                    </w:rPr>
                    <w:t>GB31658.20禽肉和禽蛋中酰胺醇类药</w:t>
                  </w:r>
                </w:p>
                <w:p>
                  <w:pPr>
                    <w:pStyle w:val="null3"/>
                    <w:jc w:val="left"/>
                  </w:pPr>
                  <w:r>
                    <w:rPr>
                      <w:rFonts w:ascii="仿宋_GB2312" w:hAnsi="仿宋_GB2312" w:cs="仿宋_GB2312" w:eastAsia="仿宋_GB2312"/>
                      <w:sz w:val="21"/>
                      <w:color w:val="000000"/>
                    </w:rPr>
                    <w:t>物及代谢物残留量的测定液相色谱</w:t>
                  </w:r>
                  <w:r>
                    <w:rPr>
                      <w:rFonts w:ascii="仿宋_GB2312" w:hAnsi="仿宋_GB2312" w:cs="仿宋_GB2312" w:eastAsia="仿宋_GB2312"/>
                      <w:sz w:val="21"/>
                      <w:color w:val="000000"/>
                    </w:rPr>
                    <w:t>-串</w:t>
                  </w:r>
                </w:p>
                <w:p>
                  <w:pPr>
                    <w:pStyle w:val="null3"/>
                    <w:jc w:val="left"/>
                  </w:pPr>
                  <w:r>
                    <w:rPr>
                      <w:rFonts w:ascii="仿宋_GB2312" w:hAnsi="仿宋_GB2312" w:cs="仿宋_GB2312" w:eastAsia="仿宋_GB2312"/>
                      <w:sz w:val="21"/>
                      <w:color w:val="000000"/>
                    </w:rPr>
                    <w:t>联质谱法</w:t>
                  </w:r>
                </w:p>
              </w:tc>
              <w:tc>
                <w:tcPr>
                  <w:tcW w:type="dxa" w:w="303"/>
                  <w:vMerge/>
                  <w:tcBorders>
                    <w:top w:val="none" w:color="000000" w:sz="4"/>
                    <w:left w:val="single" w:color="000000" w:sz="4"/>
                    <w:bottom w:val="single" w:color="000000" w:sz="4"/>
                    <w:right w:val="single" w:color="000000" w:sz="4"/>
                  </w:tcBorders>
                </w:tcPr>
                <w:p/>
              </w:tc>
            </w:tr>
            <w:tr>
              <w:tc>
                <w:tcPr>
                  <w:tcW w:type="dxa" w:w="2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禽肉、禽蛋</w:t>
                  </w:r>
                </w:p>
              </w:tc>
              <w:tc>
                <w:tcPr>
                  <w:tcW w:type="dxa" w:w="8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禁用药物酰胺醇类</w:t>
                  </w:r>
                  <w:r>
                    <w:rPr>
                      <w:rFonts w:ascii="仿宋_GB2312" w:hAnsi="仿宋_GB2312" w:cs="仿宋_GB2312" w:eastAsia="仿宋_GB2312"/>
                      <w:sz w:val="21"/>
                      <w:color w:val="000000"/>
                    </w:rPr>
                    <w:t>(氯霉素);</w:t>
                  </w:r>
                </w:p>
                <w:p>
                  <w:pPr>
                    <w:pStyle w:val="null3"/>
                    <w:jc w:val="left"/>
                  </w:pPr>
                  <w:r>
                    <w:rPr>
                      <w:rFonts w:ascii="仿宋_GB2312" w:hAnsi="仿宋_GB2312" w:cs="仿宋_GB2312" w:eastAsia="仿宋_GB2312"/>
                      <w:sz w:val="21"/>
                      <w:color w:val="000000"/>
                    </w:rPr>
                    <w:t>激素类</w:t>
                  </w:r>
                  <w:r>
                    <w:rPr>
                      <w:rFonts w:ascii="仿宋_GB2312" w:hAnsi="仿宋_GB2312" w:cs="仿宋_GB2312" w:eastAsia="仿宋_GB2312"/>
                      <w:sz w:val="21"/>
                      <w:color w:val="000000"/>
                    </w:rPr>
                    <w:t>(睾酮、黄体酮、群勃龙、</w:t>
                  </w:r>
                </w:p>
                <w:p>
                  <w:pPr>
                    <w:pStyle w:val="null3"/>
                    <w:jc w:val="left"/>
                  </w:pPr>
                  <w:r>
                    <w:rPr>
                      <w:rFonts w:ascii="仿宋_GB2312" w:hAnsi="仿宋_GB2312" w:cs="仿宋_GB2312" w:eastAsia="仿宋_GB2312"/>
                      <w:sz w:val="21"/>
                      <w:color w:val="000000"/>
                    </w:rPr>
                    <w:t>勃地龙、诺龙、司坦唑醇、丙</w:t>
                  </w:r>
                </w:p>
                <w:p>
                  <w:pPr>
                    <w:pStyle w:val="null3"/>
                    <w:jc w:val="left"/>
                  </w:pPr>
                  <w:r>
                    <w:rPr>
                      <w:rFonts w:ascii="仿宋_GB2312" w:hAnsi="仿宋_GB2312" w:cs="仿宋_GB2312" w:eastAsia="仿宋_GB2312"/>
                      <w:sz w:val="21"/>
                      <w:color w:val="000000"/>
                    </w:rPr>
                    <w:t>酸睾酮</w:t>
                  </w:r>
                  <w:r>
                    <w:rPr>
                      <w:rFonts w:ascii="仿宋_GB2312" w:hAnsi="仿宋_GB2312" w:cs="仿宋_GB2312" w:eastAsia="仿宋_GB2312"/>
                      <w:sz w:val="21"/>
                      <w:color w:val="000000"/>
                    </w:rPr>
                    <w:t>)</w:t>
                  </w:r>
                </w:p>
              </w:tc>
              <w:tc>
                <w:tcPr>
                  <w:tcW w:type="dxa" w:w="9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GB31658.20禽肉和禽蛋中酰胺醇类药</w:t>
                  </w:r>
                </w:p>
                <w:p>
                  <w:pPr>
                    <w:pStyle w:val="null3"/>
                    <w:jc w:val="left"/>
                  </w:pPr>
                  <w:r>
                    <w:rPr>
                      <w:rFonts w:ascii="仿宋_GB2312" w:hAnsi="仿宋_GB2312" w:cs="仿宋_GB2312" w:eastAsia="仿宋_GB2312"/>
                      <w:sz w:val="21"/>
                      <w:color w:val="000000"/>
                    </w:rPr>
                    <w:t>物及代谢物残留量的测定</w:t>
                  </w:r>
                </w:p>
                <w:p>
                  <w:pPr>
                    <w:pStyle w:val="null3"/>
                    <w:jc w:val="left"/>
                  </w:pPr>
                  <w:r>
                    <w:rPr>
                      <w:rFonts w:ascii="仿宋_GB2312" w:hAnsi="仿宋_GB2312" w:cs="仿宋_GB2312" w:eastAsia="仿宋_GB2312"/>
                      <w:sz w:val="21"/>
                      <w:color w:val="000000"/>
                    </w:rPr>
                    <w:t>液相色谱</w:t>
                  </w:r>
                  <w:r>
                    <w:rPr>
                      <w:rFonts w:ascii="仿宋_GB2312" w:hAnsi="仿宋_GB2312" w:cs="仿宋_GB2312" w:eastAsia="仿宋_GB2312"/>
                      <w:sz w:val="21"/>
                      <w:color w:val="000000"/>
                    </w:rPr>
                    <w:t>-串联质谱法</w:t>
                  </w:r>
                </w:p>
              </w:tc>
              <w:tc>
                <w:tcPr>
                  <w:tcW w:type="dxa" w:w="303"/>
                  <w:vMerge/>
                  <w:tcBorders>
                    <w:top w:val="none" w:color="000000" w:sz="4"/>
                    <w:left w:val="single" w:color="000000" w:sz="4"/>
                    <w:bottom w:val="single" w:color="000000" w:sz="4"/>
                    <w:right w:val="single" w:color="000000" w:sz="4"/>
                  </w:tcBorders>
                </w:tcPr>
                <w:p/>
              </w:tc>
            </w:tr>
            <w:tr>
              <w:tc>
                <w:tcPr>
                  <w:tcW w:type="dxa" w:w="296"/>
                  <w:vMerge/>
                  <w:tcBorders>
                    <w:top w:val="none" w:color="000000" w:sz="4"/>
                    <w:left w:val="single" w:color="000000" w:sz="4"/>
                    <w:bottom w:val="single" w:color="000000" w:sz="4"/>
                    <w:right w:val="single" w:color="000000" w:sz="4"/>
                  </w:tcBorders>
                </w:tcPr>
                <w:p/>
              </w:tc>
              <w:tc>
                <w:tcPr>
                  <w:tcW w:type="dxa" w:w="8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食品动物中停止使用药物氟喹</w:t>
                  </w:r>
                </w:p>
                <w:p>
                  <w:pPr>
                    <w:pStyle w:val="null3"/>
                    <w:jc w:val="left"/>
                  </w:pPr>
                  <w:r>
                    <w:rPr>
                      <w:rFonts w:ascii="仿宋_GB2312" w:hAnsi="仿宋_GB2312" w:cs="仿宋_GB2312" w:eastAsia="仿宋_GB2312"/>
                      <w:sz w:val="21"/>
                      <w:color w:val="000000"/>
                    </w:rPr>
                    <w:t>诺酮类</w:t>
                  </w:r>
                  <w:r>
                    <w:rPr>
                      <w:rFonts w:ascii="仿宋_GB2312" w:hAnsi="仿宋_GB2312" w:cs="仿宋_GB2312" w:eastAsia="仿宋_GB2312"/>
                      <w:sz w:val="21"/>
                      <w:color w:val="000000"/>
                    </w:rPr>
                    <w:t>(氧氟沙星、培氟沙星、</w:t>
                  </w:r>
                </w:p>
                <w:p>
                  <w:pPr>
                    <w:pStyle w:val="null3"/>
                    <w:jc w:val="left"/>
                  </w:pPr>
                  <w:r>
                    <w:rPr>
                      <w:rFonts w:ascii="仿宋_GB2312" w:hAnsi="仿宋_GB2312" w:cs="仿宋_GB2312" w:eastAsia="仿宋_GB2312"/>
                      <w:sz w:val="21"/>
                      <w:color w:val="000000"/>
                    </w:rPr>
                    <w:t>诺氟沙星</w:t>
                  </w:r>
                  <w:r>
                    <w:rPr>
                      <w:rFonts w:ascii="仿宋_GB2312" w:hAnsi="仿宋_GB2312" w:cs="仿宋_GB2312" w:eastAsia="仿宋_GB2312"/>
                      <w:sz w:val="21"/>
                      <w:color w:val="000000"/>
                    </w:rPr>
                    <w:t>)、金刚烷胺</w:t>
                  </w:r>
                </w:p>
              </w:tc>
              <w:tc>
                <w:tcPr>
                  <w:tcW w:type="dxa" w:w="9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按</w:t>
                  </w:r>
                  <w:r>
                    <w:rPr>
                      <w:rFonts w:ascii="仿宋_GB2312" w:hAnsi="仿宋_GB2312" w:cs="仿宋_GB2312" w:eastAsia="仿宋_GB2312"/>
                      <w:sz w:val="21"/>
                      <w:color w:val="000000"/>
                    </w:rPr>
                    <w:t>GB31658.17、GB31660.5或GB/T</w:t>
                  </w:r>
                </w:p>
                <w:p>
                  <w:pPr>
                    <w:pStyle w:val="null3"/>
                    <w:jc w:val="left"/>
                  </w:pPr>
                  <w:r>
                    <w:rPr>
                      <w:rFonts w:ascii="仿宋_GB2312" w:hAnsi="仿宋_GB2312" w:cs="仿宋_GB2312" w:eastAsia="仿宋_GB2312"/>
                      <w:sz w:val="21"/>
                      <w:color w:val="000000"/>
                    </w:rPr>
                    <w:t>21316或禽蛋和禽肉中氟喹诺酮类药物</w:t>
                  </w:r>
                </w:p>
                <w:p>
                  <w:pPr>
                    <w:pStyle w:val="null3"/>
                    <w:jc w:val="left"/>
                  </w:pPr>
                  <w:r>
                    <w:rPr>
                      <w:rFonts w:ascii="仿宋_GB2312" w:hAnsi="仿宋_GB2312" w:cs="仿宋_GB2312" w:eastAsia="仿宋_GB2312"/>
                      <w:sz w:val="21"/>
                      <w:color w:val="000000"/>
                    </w:rPr>
                    <w:t>及金刚烷胺残留量的测定液相色谱</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串联质谱法</w:t>
                  </w:r>
                </w:p>
              </w:tc>
              <w:tc>
                <w:tcPr>
                  <w:tcW w:type="dxa" w:w="303"/>
                  <w:vMerge/>
                  <w:tcBorders>
                    <w:top w:val="none" w:color="000000" w:sz="4"/>
                    <w:left w:val="single" w:color="000000" w:sz="4"/>
                    <w:bottom w:val="single" w:color="000000" w:sz="4"/>
                    <w:right w:val="single" w:color="000000" w:sz="4"/>
                  </w:tcBorders>
                </w:tcPr>
                <w:p/>
              </w:tc>
            </w:tr>
            <w:tr>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禽蛋</w:t>
                  </w:r>
                </w:p>
              </w:tc>
              <w:tc>
                <w:tcPr>
                  <w:tcW w:type="dxa" w:w="8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产蛋期不得使用药物氟喹诺酮</w:t>
                  </w:r>
                </w:p>
                <w:p>
                  <w:pPr>
                    <w:pStyle w:val="null3"/>
                    <w:jc w:val="left"/>
                  </w:pPr>
                  <w:r>
                    <w:rPr>
                      <w:rFonts w:ascii="仿宋_GB2312" w:hAnsi="仿宋_GB2312" w:cs="仿宋_GB2312" w:eastAsia="仿宋_GB2312"/>
                      <w:sz w:val="21"/>
                      <w:color w:val="000000"/>
                    </w:rPr>
                    <w:t>类</w:t>
                  </w:r>
                  <w:r>
                    <w:rPr>
                      <w:rFonts w:ascii="仿宋_GB2312" w:hAnsi="仿宋_GB2312" w:cs="仿宋_GB2312" w:eastAsia="仿宋_GB2312"/>
                      <w:sz w:val="21"/>
                      <w:color w:val="000000"/>
                    </w:rPr>
                    <w:t>(恩诺沙星、环丙沙星、沙拉</w:t>
                  </w:r>
                </w:p>
                <w:p>
                  <w:pPr>
                    <w:pStyle w:val="null3"/>
                    <w:jc w:val="left"/>
                  </w:pPr>
                  <w:r>
                    <w:rPr>
                      <w:rFonts w:ascii="仿宋_GB2312" w:hAnsi="仿宋_GB2312" w:cs="仿宋_GB2312" w:eastAsia="仿宋_GB2312"/>
                      <w:sz w:val="21"/>
                      <w:color w:val="000000"/>
                    </w:rPr>
                    <w:t>沙星</w:t>
                  </w:r>
                  <w:r>
                    <w:rPr>
                      <w:rFonts w:ascii="仿宋_GB2312" w:hAnsi="仿宋_GB2312" w:cs="仿宋_GB2312" w:eastAsia="仿宋_GB2312"/>
                      <w:sz w:val="21"/>
                      <w:color w:val="000000"/>
                    </w:rPr>
                    <w:t>);酰胺醇类(氟苯尼考、氟</w:t>
                  </w:r>
                </w:p>
                <w:p>
                  <w:pPr>
                    <w:pStyle w:val="null3"/>
                    <w:jc w:val="left"/>
                  </w:pPr>
                  <w:r>
                    <w:rPr>
                      <w:rFonts w:ascii="仿宋_GB2312" w:hAnsi="仿宋_GB2312" w:cs="仿宋_GB2312" w:eastAsia="仿宋_GB2312"/>
                      <w:sz w:val="21"/>
                      <w:color w:val="000000"/>
                    </w:rPr>
                    <w:t>苯尼考胺、甲砜霉素</w:t>
                  </w:r>
                  <w:r>
                    <w:rPr>
                      <w:rFonts w:ascii="仿宋_GB2312" w:hAnsi="仿宋_GB2312" w:cs="仿宋_GB2312" w:eastAsia="仿宋_GB2312"/>
                      <w:sz w:val="21"/>
                      <w:color w:val="000000"/>
                    </w:rPr>
                    <w:t>)</w:t>
                  </w:r>
                </w:p>
              </w:tc>
              <w:tc>
                <w:tcPr>
                  <w:tcW w:type="dxa" w:w="9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按</w:t>
                  </w:r>
                  <w:r>
                    <w:rPr>
                      <w:rFonts w:ascii="仿宋_GB2312" w:hAnsi="仿宋_GB2312" w:cs="仿宋_GB2312" w:eastAsia="仿宋_GB2312"/>
                      <w:sz w:val="21"/>
                      <w:color w:val="000000"/>
                    </w:rPr>
                    <w:t>GB31658.17、GB31658.20或GB/T</w:t>
                  </w:r>
                </w:p>
                <w:p>
                  <w:pPr>
                    <w:pStyle w:val="null3"/>
                    <w:jc w:val="left"/>
                  </w:pPr>
                  <w:r>
                    <w:rPr>
                      <w:rFonts w:ascii="仿宋_GB2312" w:hAnsi="仿宋_GB2312" w:cs="仿宋_GB2312" w:eastAsia="仿宋_GB2312"/>
                      <w:sz w:val="21"/>
                      <w:color w:val="000000"/>
                    </w:rPr>
                    <w:t>21316或禽蛋和禽肉中氟喹诺酮类药物</w:t>
                  </w:r>
                </w:p>
                <w:p>
                  <w:pPr>
                    <w:pStyle w:val="null3"/>
                    <w:jc w:val="left"/>
                  </w:pPr>
                  <w:r>
                    <w:rPr>
                      <w:rFonts w:ascii="仿宋_GB2312" w:hAnsi="仿宋_GB2312" w:cs="仿宋_GB2312" w:eastAsia="仿宋_GB2312"/>
                      <w:sz w:val="21"/>
                      <w:color w:val="000000"/>
                    </w:rPr>
                    <w:t>及金刚烷胺残留量的测定液相色谱</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串联质谱法</w:t>
                  </w:r>
                </w:p>
              </w:tc>
              <w:tc>
                <w:tcPr>
                  <w:tcW w:type="dxa" w:w="303"/>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1"/>
                <w:color w:val="000000"/>
              </w:rPr>
              <w:t>3、水产品例行监测参数和检测方法</w:t>
            </w:r>
          </w:p>
          <w:tbl>
            <w:tblPr>
              <w:tblInd w:type="dxa" w:w="210"/>
              <w:tblBorders>
                <w:top w:val="none" w:color="000000" w:sz="4"/>
                <w:left w:val="none" w:color="000000" w:sz="4"/>
                <w:bottom w:val="none" w:color="000000" w:sz="4"/>
                <w:right w:val="none" w:color="000000" w:sz="4"/>
                <w:insideH w:val="none"/>
                <w:insideV w:val="none"/>
              </w:tblBorders>
            </w:tblPr>
            <w:tblGrid>
              <w:gridCol w:w="1108"/>
              <w:gridCol w:w="904"/>
              <w:gridCol w:w="304"/>
            </w:tblGrid>
            <w:tr>
              <w:tc>
                <w:tcPr>
                  <w:tcW w:type="dxa" w:w="11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监测参数</w:t>
                  </w:r>
                </w:p>
              </w:tc>
              <w:tc>
                <w:tcPr>
                  <w:tcW w:type="dxa" w:w="90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检测方法</w:t>
                  </w:r>
                </w:p>
              </w:tc>
              <w:tc>
                <w:tcPr>
                  <w:tcW w:type="dxa" w:w="30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检测数量</w:t>
                  </w:r>
                </w:p>
              </w:tc>
            </w:tr>
            <w:tr>
              <w:tc>
                <w:tcPr>
                  <w:tcW w:type="dxa" w:w="11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禁用药物氯霉素</w:t>
                  </w:r>
                </w:p>
              </w:tc>
              <w:tc>
                <w:tcPr>
                  <w:tcW w:type="dxa" w:w="904"/>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按</w:t>
                  </w:r>
                  <w:r>
                    <w:rPr>
                      <w:rFonts w:ascii="仿宋_GB2312" w:hAnsi="仿宋_GB2312" w:cs="仿宋_GB2312" w:eastAsia="仿宋_GB2312"/>
                      <w:sz w:val="21"/>
                      <w:color w:val="000000"/>
                    </w:rPr>
                    <w:t>GB/T20756-2006或GB31656.16-2022进行检测</w:t>
                  </w:r>
                </w:p>
              </w:tc>
              <w:tc>
                <w:tcPr>
                  <w:tcW w:type="dxa" w:w="304"/>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批次</w:t>
                  </w:r>
                </w:p>
              </w:tc>
            </w:tr>
            <w:tr>
              <w:tc>
                <w:tcPr>
                  <w:tcW w:type="dxa" w:w="11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禁用药物孔雀石绿</w:t>
                  </w:r>
                  <w:r>
                    <w:rPr>
                      <w:rFonts w:ascii="仿宋_GB2312" w:hAnsi="仿宋_GB2312" w:cs="仿宋_GB2312" w:eastAsia="仿宋_GB2312"/>
                      <w:sz w:val="21"/>
                      <w:color w:val="000000"/>
                    </w:rPr>
                    <w:t>(包括有色孔雀石绿和无色孔雀石绿)</w:t>
                  </w:r>
                </w:p>
              </w:tc>
              <w:tc>
                <w:tcPr>
                  <w:tcW w:type="dxa" w:w="90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按</w:t>
                  </w:r>
                  <w:r>
                    <w:rPr>
                      <w:rFonts w:ascii="仿宋_GB2312" w:hAnsi="仿宋_GB2312" w:cs="仿宋_GB2312" w:eastAsia="仿宋_GB2312"/>
                      <w:sz w:val="21"/>
                      <w:color w:val="000000"/>
                    </w:rPr>
                    <w:t>GB/T20361-2006或GB/T19857-2005进行检测</w:t>
                  </w:r>
                </w:p>
              </w:tc>
              <w:tc>
                <w:tcPr>
                  <w:tcW w:type="dxa" w:w="304"/>
                  <w:vMerge/>
                  <w:tcBorders>
                    <w:top w:val="none" w:color="000000" w:sz="4"/>
                    <w:left w:val="none" w:color="000000" w:sz="4"/>
                    <w:bottom w:val="single" w:color="000000" w:sz="4"/>
                    <w:right w:val="single" w:color="000000" w:sz="4"/>
                  </w:tcBorders>
                </w:tcPr>
                <w:p/>
              </w:tc>
            </w:tr>
            <w:tr>
              <w:tc>
                <w:tcPr>
                  <w:tcW w:type="dxa" w:w="11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禁用药物硝基呋喃类代谢物</w:t>
                  </w:r>
                  <w:r>
                    <w:rPr>
                      <w:rFonts w:ascii="仿宋_GB2312" w:hAnsi="仿宋_GB2312" w:cs="仿宋_GB2312" w:eastAsia="仿宋_GB2312"/>
                      <w:sz w:val="21"/>
                      <w:color w:val="000000"/>
                    </w:rPr>
                    <w:t>(包括呋喃唑酮代谢物A0Z、呋喃它酮代谢物AMOZ、呋喃西林代谢物SEM和呋喃妥因代谢物AHD)</w:t>
                  </w:r>
                </w:p>
              </w:tc>
              <w:tc>
                <w:tcPr>
                  <w:tcW w:type="dxa" w:w="9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按</w:t>
                  </w:r>
                  <w:r>
                    <w:rPr>
                      <w:rFonts w:ascii="仿宋_GB2312" w:hAnsi="仿宋_GB2312" w:cs="仿宋_GB2312" w:eastAsia="仿宋_GB2312"/>
                      <w:sz w:val="21"/>
                      <w:color w:val="000000"/>
                    </w:rPr>
                    <w:t>GB31656.13-2021或农业部783号公告-1-2006进行检测</w:t>
                  </w:r>
                </w:p>
              </w:tc>
              <w:tc>
                <w:tcPr>
                  <w:tcW w:type="dxa" w:w="304"/>
                  <w:vMerge/>
                  <w:tcBorders>
                    <w:top w:val="none" w:color="000000" w:sz="4"/>
                    <w:left w:val="none" w:color="000000" w:sz="4"/>
                    <w:bottom w:val="single" w:color="000000" w:sz="4"/>
                    <w:right w:val="single" w:color="000000" w:sz="4"/>
                  </w:tcBorders>
                </w:tcPr>
                <w:p/>
              </w:tc>
            </w:tr>
            <w:tr>
              <w:tc>
                <w:tcPr>
                  <w:tcW w:type="dxa" w:w="11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食品动物中停止使用药物氟喹诺酮类</w:t>
                  </w:r>
                  <w:r>
                    <w:rPr>
                      <w:rFonts w:ascii="仿宋_GB2312" w:hAnsi="仿宋_GB2312" w:cs="仿宋_GB2312" w:eastAsia="仿宋_GB2312"/>
                      <w:sz w:val="21"/>
                      <w:color w:val="000000"/>
                    </w:rPr>
                    <w:t>(诺氟沙星、氧氟沙星、培氟沙星和洛美沙星</w:t>
                  </w:r>
                </w:p>
              </w:tc>
              <w:tc>
                <w:tcPr>
                  <w:tcW w:type="dxa" w:w="9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按农业部</w:t>
                  </w:r>
                  <w:r>
                    <w:rPr>
                      <w:rFonts w:ascii="仿宋_GB2312" w:hAnsi="仿宋_GB2312" w:cs="仿宋_GB2312" w:eastAsia="仿宋_GB2312"/>
                      <w:sz w:val="21"/>
                      <w:color w:val="000000"/>
                    </w:rPr>
                    <w:t>1077号公告-1-2008进行检测</w:t>
                  </w:r>
                </w:p>
              </w:tc>
              <w:tc>
                <w:tcPr>
                  <w:tcW w:type="dxa" w:w="304"/>
                  <w:vMerge/>
                  <w:tcBorders>
                    <w:top w:val="none" w:color="000000" w:sz="4"/>
                    <w:left w:val="none" w:color="000000" w:sz="4"/>
                    <w:bottom w:val="single" w:color="000000" w:sz="4"/>
                    <w:right w:val="single" w:color="000000" w:sz="4"/>
                  </w:tcBorders>
                </w:tcPr>
                <w:p/>
              </w:tc>
            </w:tr>
            <w:tr>
              <w:tc>
                <w:tcPr>
                  <w:tcW w:type="dxa" w:w="11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常规药物酰胺醇类</w:t>
                  </w:r>
                  <w:r>
                    <w:rPr>
                      <w:rFonts w:ascii="仿宋_GB2312" w:hAnsi="仿宋_GB2312" w:cs="仿宋_GB2312" w:eastAsia="仿宋_GB2312"/>
                      <w:sz w:val="21"/>
                      <w:color w:val="000000"/>
                    </w:rPr>
                    <w:t>(甲砜霉素、氟苯尼考和氟苯尼考胺)；磺胺类(包括磺胺嘧啶、磺胺二甲基嘧啶、磺胺甲基嘧异噁唑、磺胺异噁唑、磺胺间二甲氧嘧啶)；氟喹诺酮类(包括恩诺沙星、环丙沙星)；四环素类（四环素、土霉素、金霉素、多西环素）</w:t>
                  </w:r>
                </w:p>
              </w:tc>
              <w:tc>
                <w:tcPr>
                  <w:tcW w:type="dxa" w:w="9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按</w:t>
                  </w:r>
                  <w:r>
                    <w:rPr>
                      <w:rFonts w:ascii="仿宋_GB2312" w:hAnsi="仿宋_GB2312" w:cs="仿宋_GB2312" w:eastAsia="仿宋_GB2312"/>
                      <w:sz w:val="21"/>
                      <w:color w:val="000000"/>
                    </w:rPr>
                    <w:t>GB/T20756-2006或GB31656.16-2022进行检测</w:t>
                  </w:r>
                </w:p>
                <w:p>
                  <w:pPr>
                    <w:pStyle w:val="null3"/>
                    <w:jc w:val="left"/>
                  </w:pPr>
                  <w:r>
                    <w:rPr>
                      <w:rFonts w:ascii="仿宋_GB2312" w:hAnsi="仿宋_GB2312" w:cs="仿宋_GB2312" w:eastAsia="仿宋_GB2312"/>
                      <w:sz w:val="21"/>
                      <w:color w:val="000000"/>
                    </w:rPr>
                    <w:t>按农业部</w:t>
                  </w:r>
                  <w:r>
                    <w:rPr>
                      <w:rFonts w:ascii="仿宋_GB2312" w:hAnsi="仿宋_GB2312" w:cs="仿宋_GB2312" w:eastAsia="仿宋_GB2312"/>
                      <w:sz w:val="21"/>
                      <w:color w:val="000000"/>
                    </w:rPr>
                    <w:t>1077号公告-1-2008进行检测</w:t>
                  </w:r>
                </w:p>
              </w:tc>
              <w:tc>
                <w:tcPr>
                  <w:tcW w:type="dxa" w:w="304"/>
                  <w:vMerge/>
                  <w:tcBorders>
                    <w:top w:val="none" w:color="000000" w:sz="4"/>
                    <w:left w:val="none" w:color="000000" w:sz="4"/>
                    <w:bottom w:val="single" w:color="000000" w:sz="4"/>
                    <w:right w:val="single" w:color="000000" w:sz="4"/>
                  </w:tcBorders>
                </w:tcP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采购人指定地点，按照采购人指定方式</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甲乙双方需共同对项目进行整体验收。其内容包括是否按照采购人要求进行服务、是否在规定时间内服务完毕。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按检测样本数量如实付款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1、违约责任：按《中华人民共和国民法典》中的相关条款执行。 未按合同要求提供服务或服务质量不能满足技术要求，采购人有权终止合同，并对供方违约行为进行追究，同时按《中华人民共和国政府采购法》的有关规定进行处罚。 2、解决争议的方法：凡因本合同引起的或与本合同有关的争议，双方应友好协商解决。协商不成时，双方均同意采用以下第（1）种争议解决方式：（1）甲、乙双方均同意向（甲方所在地人民法院）提起诉讼。（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供应商提供法定代表人授权书（法定代表人直接参加投标，须提供法定代表人身份证明）</w:t>
            </w:r>
          </w:p>
        </w:tc>
        <w:tc>
          <w:tcPr>
            <w:tcW w:type="dxa" w:w="1661"/>
          </w:tcPr>
          <w:p>
            <w:pPr>
              <w:pStyle w:val="null3"/>
            </w:pPr>
            <w:r>
              <w:rPr>
                <w:rFonts w:ascii="仿宋_GB2312" w:hAnsi="仿宋_GB2312" w:cs="仿宋_GB2312" w:eastAsia="仿宋_GB2312"/>
              </w:rPr>
              <w:t>法定代表人身份证明及授权委托书.docx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供应商须提供检验检测机构资质认定证书CMA（证书附表要包含食品）和农产品质量安全检测机构考核合格证书CATL；</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在磋商截止时间前不得为“信用中国”网站（www.creditchina.gov.cn）（页面跳转至“中国执行信息网”http://zxgk.court.gov.cn/shixin）已列入失信被执行人和重大税收违法失信主体的投标供应商，不得为“中国政府采购网”（www.ccgp.gov.cn）已列入政府采购严重违法失信行为记录名单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联合体及关联关系</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法定代表人身份证明及授权委托书.docx 残疾人福利性单位声明函 商务技术条款偏离表.docx 标的清单 服务方案说明.docx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法定代表人身份证明及授权委托书.docx 残疾人福利性单位声明函 商务技术条款偏离表.docx 标的清单 服务方案说明.docx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供应商性质</w:t>
            </w:r>
          </w:p>
        </w:tc>
        <w:tc>
          <w:tcPr>
            <w:tcW w:type="dxa" w:w="3322"/>
          </w:tcPr>
          <w:p>
            <w:pPr>
              <w:pStyle w:val="null3"/>
            </w:pPr>
            <w:r>
              <w:rPr>
                <w:rFonts w:ascii="仿宋_GB2312" w:hAnsi="仿宋_GB2312" w:cs="仿宋_GB2312" w:eastAsia="仿宋_GB2312"/>
              </w:rPr>
              <w:t>供应商性质是否为中小企业（以中小企业声明函为准，监狱企业或残疾人福利性单位视为中小企业，同时提供监狱企业的证明文件或残疾人福利性单位声明函）；</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磋商有效期是否符合竞争性磋商文件的要求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服务内容结合自身情况制定切实可行的实施服务方案，包括：响应时间、工作方法、预防性管理方法等。1、方案全面、针对性强、可行高利于项目实施，得15分；2、方案全面，针对性较强，可行性较高，得11分；3、方案基本全面，针对性一般，可行性一般，得7分；4、方案一般、针对性一般、基本可行稍有欠缺，得5分；5、方案欠妥，针对性较差、可行性较差，得3分；6、方案大部分内容缺失，无针对性、无可行性，得1分； 未提供服务方案的不得分。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商务技术条款偏离表.docx</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项目检测方案</w:t>
            </w:r>
          </w:p>
        </w:tc>
        <w:tc>
          <w:tcPr>
            <w:tcW w:type="dxa" w:w="2492"/>
          </w:tcPr>
          <w:p>
            <w:pPr>
              <w:pStyle w:val="null3"/>
            </w:pPr>
            <w:r>
              <w:rPr>
                <w:rFonts w:ascii="仿宋_GB2312" w:hAnsi="仿宋_GB2312" w:cs="仿宋_GB2312" w:eastAsia="仿宋_GB2312"/>
              </w:rPr>
              <w:t>供应商提供项目检测方案包括：抽检样品保存、运输方案、样品检测、报告送达时间等方面。1、方案全面、针对性强、可行高利于项目实施，得15分；2、方案全面，针对性较强，可行性较高，得11分；3、方案基本全面，针对性一般，可行性一般，得7分；4、方案一般、针对性一般、基本可行稍有欠缺，得5分；5、方案欠妥，针对性较差、可行性较差，得3分；6、方案大部分内容缺失，无针对性、无可行性，得1分；未提供检测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质量控制措施及服务进度的保证措施</w:t>
            </w:r>
          </w:p>
        </w:tc>
        <w:tc>
          <w:tcPr>
            <w:tcW w:type="dxa" w:w="2492"/>
          </w:tcPr>
          <w:p>
            <w:pPr>
              <w:pStyle w:val="null3"/>
            </w:pPr>
            <w:r>
              <w:rPr>
                <w:rFonts w:ascii="仿宋_GB2312" w:hAnsi="仿宋_GB2312" w:cs="仿宋_GB2312" w:eastAsia="仿宋_GB2312"/>
              </w:rPr>
              <w:t>提供本项目质量控制措施方案以及进度和后期服务措施承诺，能够考虑并满足委托人服务的多种需求。1、满足项目要求，方案内容丰富全面、科学合理、规范的得12分；2、基本满足项目要求，方案内容比较全面、较科学合理、较规范的得7分；3、不满足项目要求，方案内容不完善、不规范的得3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具有完善的农产品安全检测制度、检验档案管理制度、责任追究制度等管理制度。1、制度类别详细，内容全面、完善的得7分；2、制度制度类别粗略，内容不全面、不完善的得得3分；3、未提供的不得分。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拟投入的团队人员配置</w:t>
            </w:r>
          </w:p>
        </w:tc>
        <w:tc>
          <w:tcPr>
            <w:tcW w:type="dxa" w:w="2492"/>
          </w:tcPr>
          <w:p>
            <w:pPr>
              <w:pStyle w:val="null3"/>
            </w:pPr>
            <w:r>
              <w:rPr>
                <w:rFonts w:ascii="仿宋_GB2312" w:hAnsi="仿宋_GB2312" w:cs="仿宋_GB2312" w:eastAsia="仿宋_GB2312"/>
              </w:rPr>
              <w:t>拟投入的团队人员配置(项目管理、技术、服务人员)专业合理，人员配备齐全、岗位职责明确。1、团队人员配置合理、齐全、清晰得5分；2、团队人员配置模糊、人员不齐全、不清晰得的得3分；3、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专业技术人员</w:t>
            </w:r>
          </w:p>
        </w:tc>
        <w:tc>
          <w:tcPr>
            <w:tcW w:type="dxa" w:w="2492"/>
          </w:tcPr>
          <w:p>
            <w:pPr>
              <w:pStyle w:val="null3"/>
            </w:pPr>
            <w:r>
              <w:rPr>
                <w:rFonts w:ascii="仿宋_GB2312" w:hAnsi="仿宋_GB2312" w:cs="仿宋_GB2312" w:eastAsia="仿宋_GB2312"/>
              </w:rPr>
              <w:t>拟投入本项目人员有中级或以上技术职称的，每提供一个得1分，最多得5分。提供身份证、职称证、社保证明等相关证件。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工作场地</w:t>
            </w:r>
          </w:p>
        </w:tc>
        <w:tc>
          <w:tcPr>
            <w:tcW w:type="dxa" w:w="2492"/>
          </w:tcPr>
          <w:p>
            <w:pPr>
              <w:pStyle w:val="null3"/>
            </w:pPr>
            <w:r>
              <w:rPr>
                <w:rFonts w:ascii="仿宋_GB2312" w:hAnsi="仿宋_GB2312" w:cs="仿宋_GB2312" w:eastAsia="仿宋_GB2312"/>
              </w:rPr>
              <w:t>供应商有实验室且实验场所面积达到3000平方米（含3000平方米）以上的得3分，实验场所面积3000平方米以下的得1分。提供房产证或房屋租赁合同，不提供不得分。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实验室设施配置</w:t>
            </w:r>
          </w:p>
        </w:tc>
        <w:tc>
          <w:tcPr>
            <w:tcW w:type="dxa" w:w="2492"/>
          </w:tcPr>
          <w:p>
            <w:pPr>
              <w:pStyle w:val="null3"/>
            </w:pPr>
            <w:r>
              <w:rPr>
                <w:rFonts w:ascii="仿宋_GB2312" w:hAnsi="仿宋_GB2312" w:cs="仿宋_GB2312" w:eastAsia="仿宋_GB2312"/>
              </w:rPr>
              <w:t>实验室设施配置（配有农产品冷藏样品存储的专用冷库，提供证明材料），冷库面积≥150 平米得3分；冷库面积 150 平米以下得1分，不提供不得分。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能够提供应急服务，有类似业务抽检经验。若管辖区出现应急类事件时，可立即派遣相关人员、车辆在2小时内到达指定地点，配合采购方进行采样、调查，并提出相关技术建议。1、应急服务内容全面、完善、响应及时的得6分，2、应急服务内容较全面、较完善、响应及时的得4分；3、应急服务内容粗略、不完善、响应不及时的得2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检验设备</w:t>
            </w:r>
          </w:p>
        </w:tc>
        <w:tc>
          <w:tcPr>
            <w:tcW w:type="dxa" w:w="2492"/>
          </w:tcPr>
          <w:p>
            <w:pPr>
              <w:pStyle w:val="null3"/>
            </w:pPr>
            <w:r>
              <w:rPr>
                <w:rFonts w:ascii="仿宋_GB2312" w:hAnsi="仿宋_GB2312" w:cs="仿宋_GB2312" w:eastAsia="仿宋_GB2312"/>
              </w:rPr>
              <w:t>检验机构具有高效液相色谱仪、气相色谱仪、紫外分光光度得、原子荧光分光光度得、原子吸收光谱仪、气相-质谱联用仪、液相-质谱联用仪等设备，同种设备不重复加分，每有一种得0.75分，最多得6分。(供应商提供每台仪器设备的图片及购置发票和有效期内校准证书等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1.供应商获得中国合格评定国家认可委员会证书“CNAS ”提供得2分， 2.供应商具备经认证机构出具的质量管理体系、环境管理体系、职业安全健康管理体系认证证书，每提供一项得 1分，一共3分。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供应商提供2022年1月1日以来同类项目业绩合同，每提供一份，得2分，满分8分。(以合同为准，合同页码较多的可提供首页、合同内容、金额、时间页、双方盖章页即可，弄虚作假者取消其磋商、成交资格。)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1、经符合性审查合格的供应商，其磋商报价为有效磋商报价。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4、磋商报价不完整的，不进入磋商基准价的计算，本项得0分。4、本项目专门面向中小企业采购，不再执行价格评审优惠的扶持政策。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详见附件：服务方案说明.docx</w:t>
      </w:r>
    </w:p>
    <w:p>
      <w:pPr>
        <w:pStyle w:val="null3"/>
        <w:ind w:firstLine="960"/>
      </w:pPr>
      <w:r>
        <w:rPr>
          <w:rFonts w:ascii="仿宋_GB2312" w:hAnsi="仿宋_GB2312" w:cs="仿宋_GB2312" w:eastAsia="仿宋_GB2312"/>
        </w:rPr>
        <w:t>详见附件：商务技术条款偏离表.docx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