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201E0">
      <w:pPr>
        <w:pStyle w:val="3"/>
        <w:keepNext w:val="0"/>
        <w:keepLines w:val="0"/>
        <w:pageBreakBefore w:val="0"/>
        <w:widowControl/>
        <w:shd w:val="clear" w:color="auto" w:fill="auto"/>
        <w:kinsoku/>
        <w:wordWrap/>
        <w:overflowPunct/>
        <w:topLinePunct w:val="0"/>
        <w:bidi w:val="0"/>
        <w:snapToGrid/>
        <w:spacing w:before="0" w:after="0" w:line="470" w:lineRule="exact"/>
        <w:jc w:val="center"/>
        <w:rPr>
          <w:rStyle w:val="7"/>
          <w:rFonts w:hint="eastAsia" w:ascii="宋体" w:hAnsi="宋体" w:eastAsia="宋体" w:cs="宋体"/>
          <w:b/>
          <w:color w:val="auto"/>
          <w:spacing w:val="0"/>
          <w:szCs w:val="24"/>
          <w:highlight w:val="none"/>
          <w:shd w:val="clear" w:color="auto" w:fill="FFFFFF"/>
          <w:lang w:eastAsia="zh-CN"/>
        </w:rPr>
      </w:pPr>
      <w:bookmarkStart w:id="0" w:name="_GoBack"/>
      <w:r>
        <w:rPr>
          <w:rStyle w:val="7"/>
          <w:rFonts w:hint="eastAsia" w:ascii="宋体" w:hAnsi="宋体" w:eastAsia="宋体" w:cs="宋体"/>
          <w:b/>
          <w:color w:val="auto"/>
          <w:spacing w:val="0"/>
          <w:sz w:val="28"/>
          <w:szCs w:val="28"/>
          <w:highlight w:val="none"/>
          <w:shd w:val="clear" w:color="auto" w:fill="FFFFFF"/>
          <w:lang w:eastAsia="zh-CN"/>
        </w:rPr>
        <w:t>咸阳市特殊教育学校采购功能部室设施设备</w:t>
      </w:r>
      <w:r>
        <w:rPr>
          <w:rStyle w:val="7"/>
          <w:rFonts w:hint="eastAsia" w:ascii="宋体" w:hAnsi="宋体" w:eastAsia="宋体" w:cs="宋体"/>
          <w:b/>
          <w:color w:val="auto"/>
          <w:spacing w:val="0"/>
          <w:sz w:val="28"/>
          <w:szCs w:val="28"/>
          <w:highlight w:val="none"/>
          <w:shd w:val="clear" w:color="auto" w:fill="FFFFFF"/>
          <w:lang w:val="en-US" w:eastAsia="zh-CN"/>
        </w:rPr>
        <w:t>招标公告</w:t>
      </w:r>
    </w:p>
    <w:bookmarkEnd w:id="0"/>
    <w:p w14:paraId="3277F7F5">
      <w:pPr>
        <w:pStyle w:val="3"/>
        <w:keepNext w:val="0"/>
        <w:keepLines w:val="0"/>
        <w:pageBreakBefore w:val="0"/>
        <w:widowControl/>
        <w:shd w:val="clear" w:color="auto" w:fill="auto"/>
        <w:kinsoku/>
        <w:wordWrap/>
        <w:overflowPunct/>
        <w:topLinePunct w:val="0"/>
        <w:bidi w:val="0"/>
        <w:snapToGrid/>
        <w:spacing w:before="0" w:after="0" w:line="470" w:lineRule="exact"/>
        <w:jc w:val="left"/>
        <w:rPr>
          <w:rFonts w:hint="eastAsia" w:ascii="宋体" w:hAnsi="宋体" w:eastAsia="宋体" w:cs="宋体"/>
          <w:b w:val="0"/>
          <w:color w:val="auto"/>
          <w:spacing w:val="0"/>
          <w:szCs w:val="24"/>
          <w:highlight w:val="none"/>
        </w:rPr>
      </w:pPr>
      <w:r>
        <w:rPr>
          <w:rStyle w:val="7"/>
          <w:rFonts w:hint="eastAsia" w:ascii="宋体" w:hAnsi="宋体" w:eastAsia="宋体" w:cs="宋体"/>
          <w:b/>
          <w:color w:val="auto"/>
          <w:spacing w:val="0"/>
          <w:szCs w:val="24"/>
          <w:highlight w:val="none"/>
          <w:shd w:val="clear" w:color="auto" w:fill="FFFFFF"/>
        </w:rPr>
        <w:t>项目概况</w:t>
      </w:r>
    </w:p>
    <w:p w14:paraId="4DB1325F">
      <w:pPr>
        <w:pStyle w:val="8"/>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eastAsia="zh-CN"/>
        </w:rPr>
        <w:t>采购功能部室设施设备</w:t>
      </w:r>
      <w:r>
        <w:rPr>
          <w:rFonts w:hint="eastAsia" w:ascii="宋体" w:hAnsi="宋体" w:eastAsia="宋体" w:cs="宋体"/>
          <w:color w:val="auto"/>
          <w:sz w:val="24"/>
          <w:szCs w:val="24"/>
          <w:highlight w:val="none"/>
        </w:rPr>
        <w:t>招标项目潜在投标人应在</w:t>
      </w:r>
      <w:r>
        <w:rPr>
          <w:rFonts w:hint="eastAsia" w:ascii="宋体" w:hAnsi="宋体" w:eastAsia="宋体" w:cs="宋体"/>
          <w:i w:val="0"/>
          <w:iCs w:val="0"/>
          <w:caps w:val="0"/>
          <w:color w:val="000000"/>
          <w:spacing w:val="0"/>
          <w:sz w:val="24"/>
          <w:szCs w:val="24"/>
          <w:shd w:val="clear" w:color="auto" w:fill="FFFFFF"/>
        </w:rPr>
        <w:t>全国公共资源交易平台（陕西省·咸阳市）网站〖首页〉电子交易平台〉陕西政府采购交易系统〉企业端〗</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none"/>
          <w:lang w:val="en-US" w:eastAsia="zh-CN"/>
        </w:rPr>
        <w:t xml:space="preserve"> 2024年12月25日09时30分</w:t>
      </w:r>
      <w:r>
        <w:rPr>
          <w:rFonts w:hint="eastAsia" w:ascii="宋体" w:hAnsi="宋体" w:eastAsia="宋体" w:cs="宋体"/>
          <w:color w:val="auto"/>
          <w:sz w:val="24"/>
          <w:szCs w:val="24"/>
          <w:highlight w:val="none"/>
        </w:rPr>
        <w:t>（北京时间）前递交投标文件。</w:t>
      </w:r>
    </w:p>
    <w:p w14:paraId="0BBB10EF">
      <w:pPr>
        <w:pStyle w:val="8"/>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一、项目基本情况：</w:t>
      </w:r>
    </w:p>
    <w:p w14:paraId="579331F2">
      <w:pPr>
        <w:pStyle w:val="4"/>
        <w:keepNext w:val="0"/>
        <w:keepLines w:val="0"/>
        <w:pageBreakBefore w:val="0"/>
        <w:shd w:val="clear" w:color="auto" w:fill="auto"/>
        <w:kinsoku/>
        <w:wordWrap/>
        <w:overflowPunct/>
        <w:topLinePunct w:val="0"/>
        <w:autoSpaceDE/>
        <w:autoSpaceDN/>
        <w:bidi w:val="0"/>
        <w:adjustRightInd/>
        <w:snapToGrid/>
        <w:spacing w:line="240" w:lineRule="auto"/>
        <w:ind w:firstLine="480"/>
        <w:rPr>
          <w:rFonts w:hint="eastAsia" w:eastAsia="宋体" w:cs="宋体"/>
          <w:color w:val="auto"/>
          <w:highlight w:val="none"/>
          <w:lang w:val="en-US" w:eastAsia="zh-CN"/>
        </w:rPr>
      </w:pPr>
      <w:r>
        <w:rPr>
          <w:rFonts w:hint="eastAsia" w:ascii="宋体" w:hAnsi="宋体" w:eastAsia="宋体" w:cs="宋体"/>
          <w:color w:val="auto"/>
          <w:highlight w:val="none"/>
        </w:rPr>
        <w:t>项目编号：HJ202410</w:t>
      </w:r>
      <w:r>
        <w:rPr>
          <w:rFonts w:hint="eastAsia" w:eastAsia="宋体" w:cs="宋体"/>
          <w:color w:val="auto"/>
          <w:highlight w:val="none"/>
          <w:lang w:val="en-US" w:eastAsia="zh-CN"/>
        </w:rPr>
        <w:t>6</w:t>
      </w:r>
    </w:p>
    <w:p w14:paraId="742ABAA6">
      <w:pPr>
        <w:pStyle w:val="4"/>
        <w:keepNext w:val="0"/>
        <w:keepLines w:val="0"/>
        <w:pageBreakBefore w:val="0"/>
        <w:shd w:val="clear" w:color="auto" w:fill="auto"/>
        <w:kinsoku/>
        <w:wordWrap/>
        <w:overflowPunct/>
        <w:topLinePunct w:val="0"/>
        <w:autoSpaceDE/>
        <w:autoSpaceDN/>
        <w:bidi w:val="0"/>
        <w:adjustRightInd/>
        <w:snapToGrid/>
        <w:spacing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eastAsia="宋体" w:cs="宋体"/>
          <w:color w:val="auto"/>
          <w:highlight w:val="none"/>
          <w:lang w:eastAsia="zh-CN"/>
        </w:rPr>
        <w:t>采购功能部室设施设备</w:t>
      </w:r>
    </w:p>
    <w:p w14:paraId="67D04D0A">
      <w:pPr>
        <w:pStyle w:val="4"/>
        <w:keepNext w:val="0"/>
        <w:keepLines w:val="0"/>
        <w:pageBreakBefore w:val="0"/>
        <w:shd w:val="clear" w:color="auto" w:fill="auto"/>
        <w:kinsoku/>
        <w:wordWrap/>
        <w:overflowPunct/>
        <w:topLinePunct w:val="0"/>
        <w:autoSpaceDE/>
        <w:autoSpaceDN/>
        <w:bidi w:val="0"/>
        <w:adjustRightInd/>
        <w:snapToGrid/>
        <w:spacing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p w14:paraId="789AB14B">
      <w:pPr>
        <w:pStyle w:val="4"/>
        <w:keepNext w:val="0"/>
        <w:keepLines w:val="0"/>
        <w:pageBreakBefore w:val="0"/>
        <w:shd w:val="clear" w:color="auto" w:fill="auto"/>
        <w:kinsoku/>
        <w:wordWrap/>
        <w:overflowPunct/>
        <w:topLinePunct w:val="0"/>
        <w:autoSpaceDE/>
        <w:autoSpaceDN/>
        <w:bidi w:val="0"/>
        <w:adjustRightInd/>
        <w:snapToGrid/>
        <w:spacing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预算金额：</w:t>
      </w:r>
      <w:r>
        <w:rPr>
          <w:rFonts w:hint="eastAsia" w:ascii="宋体" w:hAnsi="宋体" w:eastAsia="宋体"/>
          <w:color w:val="auto"/>
          <w:highlight w:val="none"/>
          <w:lang w:eastAsia="zh-CN"/>
        </w:rPr>
        <w:t>1350000.00</w:t>
      </w:r>
      <w:r>
        <w:rPr>
          <w:rFonts w:hint="eastAsia" w:ascii="宋体" w:hAnsi="宋体" w:cs="宋体"/>
          <w:color w:val="auto"/>
          <w:highlight w:val="none"/>
        </w:rPr>
        <w:t>元</w:t>
      </w:r>
    </w:p>
    <w:p w14:paraId="252E6D87">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textAlignment w:val="baseline"/>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采购需求：</w:t>
      </w:r>
    </w:p>
    <w:p w14:paraId="74E5C603">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textAlignment w:val="baseline"/>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合同包1(</w:t>
      </w:r>
      <w:r>
        <w:rPr>
          <w:rFonts w:hint="eastAsia" w:eastAsia="宋体" w:cs="宋体"/>
          <w:color w:val="auto"/>
          <w:highlight w:val="none"/>
          <w:lang w:eastAsia="zh-CN"/>
        </w:rPr>
        <w:t>采购功能部室设施设备</w:t>
      </w:r>
      <w:r>
        <w:rPr>
          <w:rFonts w:hint="eastAsia" w:ascii="宋体" w:hAnsi="宋体" w:eastAsia="宋体" w:cs="宋体"/>
          <w:color w:val="auto"/>
          <w:highlight w:val="none"/>
          <w:shd w:val="clear" w:color="auto" w:fill="FFFFFF"/>
        </w:rPr>
        <w:t>)：</w:t>
      </w:r>
    </w:p>
    <w:p w14:paraId="4B8D848E">
      <w:pPr>
        <w:pStyle w:val="4"/>
        <w:keepNext w:val="0"/>
        <w:keepLines w:val="0"/>
        <w:pageBreakBefore w:val="0"/>
        <w:shd w:val="clear" w:color="auto" w:fill="auto"/>
        <w:kinsoku/>
        <w:wordWrap/>
        <w:overflowPunct/>
        <w:topLinePunct w:val="0"/>
        <w:autoSpaceDE/>
        <w:autoSpaceDN/>
        <w:bidi w:val="0"/>
        <w:adjustRightInd/>
        <w:snapToGrid/>
        <w:spacing w:line="240" w:lineRule="auto"/>
        <w:ind w:firstLine="480"/>
        <w:rPr>
          <w:rFonts w:hint="eastAsia" w:ascii="宋体" w:hAnsi="宋体" w:cs="宋体"/>
          <w:color w:val="auto"/>
          <w:highlight w:val="none"/>
        </w:rPr>
      </w:pPr>
      <w:r>
        <w:rPr>
          <w:rFonts w:hint="eastAsia" w:ascii="宋体" w:hAnsi="宋体" w:eastAsia="宋体" w:cs="宋体"/>
          <w:color w:val="auto"/>
          <w:highlight w:val="none"/>
          <w:shd w:val="clear" w:color="auto" w:fill="FFFFFF"/>
        </w:rPr>
        <w:t>合同包预算金额：</w:t>
      </w:r>
      <w:r>
        <w:rPr>
          <w:rFonts w:hint="eastAsia" w:ascii="宋体" w:hAnsi="宋体" w:cs="宋体"/>
          <w:color w:val="auto"/>
          <w:highlight w:val="none"/>
        </w:rPr>
        <w:t>1,350,000.00元</w:t>
      </w:r>
    </w:p>
    <w:p w14:paraId="3701E5A7">
      <w:pPr>
        <w:pStyle w:val="4"/>
        <w:keepNext w:val="0"/>
        <w:keepLines w:val="0"/>
        <w:pageBreakBefore w:val="0"/>
        <w:shd w:val="clear" w:color="auto" w:fill="auto"/>
        <w:kinsoku/>
        <w:wordWrap/>
        <w:overflowPunct/>
        <w:topLinePunct w:val="0"/>
        <w:autoSpaceDE/>
        <w:autoSpaceDN/>
        <w:bidi w:val="0"/>
        <w:adjustRightInd/>
        <w:snapToGrid/>
        <w:spacing w:line="240" w:lineRule="auto"/>
        <w:ind w:firstLine="480"/>
        <w:rPr>
          <w:rFonts w:hint="eastAsia" w:ascii="宋体" w:hAnsi="宋体" w:cs="宋体"/>
          <w:color w:val="auto"/>
          <w:highlight w:val="none"/>
        </w:rPr>
      </w:pPr>
      <w:r>
        <w:rPr>
          <w:rFonts w:hint="eastAsia" w:ascii="宋体" w:hAnsi="宋体" w:cs="宋体"/>
          <w:color w:val="auto"/>
          <w:highlight w:val="none"/>
        </w:rPr>
        <w:t>合同包最高限价：1,350,000.00元</w:t>
      </w:r>
    </w:p>
    <w:tbl>
      <w:tblPr>
        <w:tblStyle w:val="5"/>
        <w:tblW w:w="5277" w:type="pct"/>
        <w:jc w:val="center"/>
        <w:tblLayout w:type="autofit"/>
        <w:tblCellMar>
          <w:top w:w="0" w:type="dxa"/>
          <w:left w:w="0" w:type="dxa"/>
          <w:bottom w:w="0" w:type="dxa"/>
          <w:right w:w="0" w:type="dxa"/>
        </w:tblCellMar>
      </w:tblPr>
      <w:tblGrid>
        <w:gridCol w:w="784"/>
        <w:gridCol w:w="1034"/>
        <w:gridCol w:w="1375"/>
        <w:gridCol w:w="1113"/>
        <w:gridCol w:w="1353"/>
        <w:gridCol w:w="1680"/>
        <w:gridCol w:w="1680"/>
      </w:tblGrid>
      <w:tr w14:paraId="434133C2">
        <w:tblPrEx>
          <w:tblCellMar>
            <w:top w:w="0" w:type="dxa"/>
            <w:left w:w="0" w:type="dxa"/>
            <w:bottom w:w="0" w:type="dxa"/>
            <w:right w:w="0" w:type="dxa"/>
          </w:tblCellMar>
        </w:tblPrEx>
        <w:trPr>
          <w:trHeight w:val="90" w:hRule="atLeast"/>
          <w:tblHeader/>
          <w:jc w:val="center"/>
        </w:trPr>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A51BCD">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1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456D59">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品目</w:t>
            </w:r>
          </w:p>
          <w:p w14:paraId="4A1F2AA5">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5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3C064B">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采购标的</w:t>
            </w:r>
          </w:p>
        </w:tc>
        <w:tc>
          <w:tcPr>
            <w:tcW w:w="11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E02301">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p w14:paraId="47B9941F">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4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4D1A14">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技术规格、</w:t>
            </w:r>
          </w:p>
          <w:p w14:paraId="578C8196">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参数及要求</w:t>
            </w:r>
          </w:p>
        </w:tc>
        <w:tc>
          <w:tcPr>
            <w:tcW w:w="16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D88568">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品目预算</w:t>
            </w:r>
          </w:p>
          <w:p w14:paraId="36F5D276">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3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0E6802">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7FD567A3">
        <w:tblPrEx>
          <w:tblCellMar>
            <w:top w:w="0" w:type="dxa"/>
            <w:left w:w="0" w:type="dxa"/>
            <w:bottom w:w="0" w:type="dxa"/>
            <w:right w:w="0" w:type="dxa"/>
          </w:tblCellMar>
        </w:tblPrEx>
        <w:trPr>
          <w:trHeight w:val="90" w:hRule="atLeast"/>
          <w:jc w:val="center"/>
        </w:trPr>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5B624E">
            <w:pPr>
              <w:pStyle w:val="4"/>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1-1</w:t>
            </w:r>
          </w:p>
        </w:tc>
        <w:tc>
          <w:tcPr>
            <w:tcW w:w="11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539330">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教学</w:t>
            </w:r>
          </w:p>
          <w:p w14:paraId="710E1766">
            <w:pPr>
              <w:pStyle w:val="4"/>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lang w:val="en-US" w:eastAsia="zh-CN"/>
              </w:rPr>
            </w:pPr>
            <w:r>
              <w:rPr>
                <w:rFonts w:hint="default" w:ascii="宋体" w:hAnsi="宋体" w:eastAsia="宋体"/>
                <w:color w:val="auto"/>
                <w:highlight w:val="none"/>
                <w:lang w:val="en-US" w:eastAsia="zh-CN"/>
              </w:rPr>
              <w:t>仪器</w:t>
            </w:r>
          </w:p>
        </w:tc>
        <w:tc>
          <w:tcPr>
            <w:tcW w:w="15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5F6D83">
            <w:pPr>
              <w:pStyle w:val="4"/>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color w:val="auto"/>
                <w:highlight w:val="none"/>
                <w:lang w:eastAsia="zh-CN"/>
              </w:rPr>
              <w:t>功能部室设施设备</w:t>
            </w:r>
          </w:p>
        </w:tc>
        <w:tc>
          <w:tcPr>
            <w:tcW w:w="11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FD9499">
            <w:pPr>
              <w:pStyle w:val="4"/>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color w:val="auto"/>
                <w:highlight w:val="none"/>
              </w:rPr>
              <w:t>1批</w:t>
            </w:r>
          </w:p>
        </w:tc>
        <w:tc>
          <w:tcPr>
            <w:tcW w:w="14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63AE3B">
            <w:pPr>
              <w:pStyle w:val="4"/>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宋体" w:hAnsi="宋体"/>
                <w:color w:val="auto"/>
                <w:highlight w:val="none"/>
              </w:rPr>
            </w:pPr>
            <w:r>
              <w:rPr>
                <w:rFonts w:hint="eastAsia" w:ascii="宋体" w:hAnsi="宋体"/>
                <w:color w:val="auto"/>
                <w:highlight w:val="none"/>
              </w:rPr>
              <w:t>详见采购</w:t>
            </w:r>
          </w:p>
          <w:p w14:paraId="0D00A5FE">
            <w:pPr>
              <w:pStyle w:val="4"/>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color w:val="auto"/>
                <w:highlight w:val="none"/>
              </w:rPr>
              <w:t>文件</w:t>
            </w:r>
          </w:p>
        </w:tc>
        <w:tc>
          <w:tcPr>
            <w:tcW w:w="16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2498D5">
            <w:pPr>
              <w:pStyle w:val="4"/>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1,350,000.00</w:t>
            </w:r>
          </w:p>
        </w:tc>
        <w:tc>
          <w:tcPr>
            <w:tcW w:w="13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A6D8FB">
            <w:pPr>
              <w:pStyle w:val="4"/>
              <w:keepNext w:val="0"/>
              <w:keepLines w:val="0"/>
              <w:pageBreakBefore w:val="0"/>
              <w:widowControl w:val="0"/>
              <w:shd w:val="clear" w:color="auto" w:fill="auto"/>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rPr>
            </w:pPr>
            <w:r>
              <w:rPr>
                <w:rFonts w:hint="eastAsia" w:ascii="宋体" w:hAnsi="宋体" w:cs="宋体"/>
                <w:color w:val="auto"/>
                <w:highlight w:val="none"/>
              </w:rPr>
              <w:t>1,350,000.00</w:t>
            </w:r>
          </w:p>
        </w:tc>
      </w:tr>
    </w:tbl>
    <w:p w14:paraId="17581945">
      <w:pPr>
        <w:pStyle w:val="4"/>
        <w:keepNext w:val="0"/>
        <w:keepLines w:val="0"/>
        <w:pageBreakBefore w:val="0"/>
        <w:shd w:val="clear" w:color="auto" w:fill="auto"/>
        <w:kinsoku/>
        <w:wordWrap/>
        <w:overflowPunct/>
        <w:topLinePunct w:val="0"/>
        <w:bidi w:val="0"/>
        <w:snapToGrid/>
        <w:spacing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本合同包不接受联合体投标</w:t>
      </w:r>
    </w:p>
    <w:p w14:paraId="7D738716">
      <w:pPr>
        <w:pStyle w:val="4"/>
        <w:keepNext w:val="0"/>
        <w:keepLines w:val="0"/>
        <w:pageBreakBefore w:val="0"/>
        <w:shd w:val="clear" w:color="auto" w:fill="auto"/>
        <w:kinsoku/>
        <w:wordWrap/>
        <w:overflowPunct/>
        <w:topLinePunct w:val="0"/>
        <w:bidi w:val="0"/>
        <w:snapToGrid/>
        <w:spacing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合同履行期限：自合同签订之日起</w:t>
      </w:r>
      <w:r>
        <w:rPr>
          <w:rFonts w:hint="eastAsia" w:ascii="宋体" w:hAnsi="宋体" w:eastAsia="宋体" w:cs="宋体"/>
          <w:color w:val="auto"/>
          <w:highlight w:val="none"/>
          <w:lang w:val="en-US" w:eastAsia="zh-CN"/>
        </w:rPr>
        <w:t>92</w:t>
      </w:r>
      <w:r>
        <w:rPr>
          <w:rFonts w:hint="eastAsia" w:ascii="宋体" w:hAnsi="宋体" w:eastAsia="宋体" w:cs="宋体"/>
          <w:color w:val="auto"/>
          <w:highlight w:val="none"/>
        </w:rPr>
        <w:t>个日历日内交付完毕。</w:t>
      </w:r>
    </w:p>
    <w:p w14:paraId="02910292">
      <w:pPr>
        <w:pStyle w:val="2"/>
        <w:keepNext w:val="0"/>
        <w:keepLines w:val="0"/>
        <w:pageBreakBefore w:val="0"/>
        <w:widowControl/>
        <w:shd w:val="clear" w:color="auto" w:fill="auto"/>
        <w:kinsoku/>
        <w:wordWrap/>
        <w:overflowPunct/>
        <w:topLinePunct w:val="0"/>
        <w:bidi w:val="0"/>
        <w:snapToGrid/>
        <w:spacing w:before="0" w:after="0" w:line="460" w:lineRule="exact"/>
        <w:jc w:val="left"/>
        <w:rPr>
          <w:rFonts w:hint="eastAsia" w:ascii="宋体" w:hAnsi="宋体" w:eastAsia="宋体" w:cs="宋体"/>
          <w:b w:val="0"/>
          <w:color w:val="auto"/>
          <w:spacing w:val="0"/>
          <w:sz w:val="24"/>
          <w:szCs w:val="24"/>
          <w:highlight w:val="none"/>
        </w:rPr>
      </w:pPr>
      <w:r>
        <w:rPr>
          <w:rStyle w:val="7"/>
          <w:rFonts w:hint="eastAsia" w:ascii="宋体" w:hAnsi="宋体" w:eastAsia="宋体" w:cs="宋体"/>
          <w:b/>
          <w:color w:val="auto"/>
          <w:spacing w:val="0"/>
          <w:sz w:val="24"/>
          <w:szCs w:val="24"/>
          <w:highlight w:val="none"/>
          <w:shd w:val="clear" w:color="auto" w:fill="FFFFFF"/>
        </w:rPr>
        <w:t>二、申请人的资格要求：</w:t>
      </w:r>
    </w:p>
    <w:p w14:paraId="5043CEB0">
      <w:pPr>
        <w:pStyle w:val="4"/>
        <w:keepNext w:val="0"/>
        <w:keepLines w:val="0"/>
        <w:pageBreakBefore w:val="0"/>
        <w:shd w:val="clear" w:color="auto" w:fill="auto"/>
        <w:kinsoku/>
        <w:wordWrap/>
        <w:overflowPunct/>
        <w:topLinePunct w:val="0"/>
        <w:bidi w:val="0"/>
        <w:snapToGrid/>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2DFDC6F9">
      <w:pPr>
        <w:pStyle w:val="4"/>
        <w:keepNext w:val="0"/>
        <w:keepLines w:val="0"/>
        <w:pageBreakBefore w:val="0"/>
        <w:shd w:val="clear" w:color="auto" w:fill="auto"/>
        <w:kinsoku/>
        <w:wordWrap/>
        <w:overflowPunct/>
        <w:topLinePunct w:val="0"/>
        <w:bidi w:val="0"/>
        <w:snapToGrid/>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38E04106">
      <w:pPr>
        <w:pStyle w:val="4"/>
        <w:keepNext w:val="0"/>
        <w:keepLines w:val="0"/>
        <w:pageBreakBefore w:val="0"/>
        <w:shd w:val="clear" w:color="auto" w:fill="auto"/>
        <w:kinsoku/>
        <w:wordWrap/>
        <w:overflowPunct/>
        <w:topLinePunct w:val="0"/>
        <w:bidi w:val="0"/>
        <w:snapToGrid/>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eastAsia="宋体" w:cs="宋体"/>
          <w:color w:val="auto"/>
          <w:highlight w:val="none"/>
          <w:lang w:eastAsia="zh-CN"/>
        </w:rPr>
        <w:t>采购功能部室设施设备</w:t>
      </w:r>
      <w:r>
        <w:rPr>
          <w:rFonts w:hint="eastAsia" w:ascii="宋体" w:hAnsi="宋体" w:eastAsia="宋体" w:cs="宋体"/>
          <w:color w:val="auto"/>
          <w:highlight w:val="none"/>
        </w:rPr>
        <w:t>)落实政府采购政策需满足的资格要求如下：本项目专门面向</w:t>
      </w:r>
      <w:r>
        <w:rPr>
          <w:rFonts w:hint="eastAsia" w:ascii="宋体" w:hAnsi="宋体" w:eastAsia="宋体" w:cs="宋体"/>
          <w:color w:val="auto"/>
          <w:highlight w:val="none"/>
          <w:lang w:eastAsia="zh-CN"/>
        </w:rPr>
        <w:t>中小</w:t>
      </w:r>
      <w:r>
        <w:rPr>
          <w:rFonts w:hint="eastAsia" w:ascii="宋体" w:hAnsi="宋体" w:eastAsia="宋体" w:cs="宋体"/>
          <w:color w:val="auto"/>
          <w:highlight w:val="none"/>
        </w:rPr>
        <w:t>企业采购；须符合《政府采购促进中小企业发展管理办法》（财库〔2020〕46号）规定的</w:t>
      </w:r>
      <w:r>
        <w:rPr>
          <w:rFonts w:hint="eastAsia" w:ascii="宋体" w:hAnsi="宋体" w:eastAsia="宋体" w:cs="宋体"/>
          <w:color w:val="auto"/>
          <w:highlight w:val="none"/>
          <w:lang w:eastAsia="zh-CN"/>
        </w:rPr>
        <w:t>中小</w:t>
      </w:r>
      <w:r>
        <w:rPr>
          <w:rFonts w:hint="eastAsia" w:ascii="宋体" w:hAnsi="宋体" w:eastAsia="宋体" w:cs="宋体"/>
          <w:color w:val="auto"/>
          <w:highlight w:val="none"/>
        </w:rPr>
        <w:t>企业参加。</w:t>
      </w:r>
    </w:p>
    <w:p w14:paraId="40F91CAD">
      <w:pPr>
        <w:pStyle w:val="4"/>
        <w:keepNext w:val="0"/>
        <w:keepLines w:val="0"/>
        <w:pageBreakBefore w:val="0"/>
        <w:shd w:val="clear" w:color="auto" w:fill="auto"/>
        <w:kinsoku/>
        <w:wordWrap/>
        <w:overflowPunct/>
        <w:topLinePunct w:val="0"/>
        <w:bidi w:val="0"/>
        <w:snapToGrid/>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6F5F53CE">
      <w:pPr>
        <w:pStyle w:val="4"/>
        <w:keepNext w:val="0"/>
        <w:keepLines w:val="0"/>
        <w:pageBreakBefore w:val="0"/>
        <w:shd w:val="clear" w:color="auto" w:fill="auto"/>
        <w:kinsoku/>
        <w:wordWrap/>
        <w:overflowPunct/>
        <w:topLinePunct w:val="0"/>
        <w:bidi w:val="0"/>
        <w:snapToGrid/>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eastAsia="宋体" w:cs="宋体"/>
          <w:color w:val="auto"/>
          <w:highlight w:val="none"/>
          <w:lang w:eastAsia="zh-CN"/>
        </w:rPr>
        <w:t>采购功能部室设施设备</w:t>
      </w:r>
      <w:r>
        <w:rPr>
          <w:rFonts w:hint="eastAsia" w:ascii="宋体" w:hAnsi="宋体" w:eastAsia="宋体" w:cs="宋体"/>
          <w:color w:val="auto"/>
          <w:highlight w:val="none"/>
        </w:rPr>
        <w:t>)特定资格要求如下:</w:t>
      </w:r>
    </w:p>
    <w:p w14:paraId="61D0B0D5">
      <w:pPr>
        <w:spacing w:line="360" w:lineRule="auto"/>
        <w:ind w:firstLine="240" w:firstLineChars="100"/>
        <w:rPr>
          <w:rFonts w:hint="eastAsia" w:ascii="宋体" w:hAnsi="宋体" w:eastAsia="宋体" w:cs="宋体"/>
          <w:color w:val="auto"/>
          <w:kern w:val="0"/>
          <w:sz w:val="24"/>
          <w:highlight w:val="none"/>
          <w:lang w:val="en-US" w:eastAsia="zh-CN" w:bidi="ar-SA"/>
        </w:rPr>
      </w:pPr>
      <w:r>
        <w:rPr>
          <w:rFonts w:hint="eastAsia" w:ascii="宋体" w:hAnsi="宋体" w:eastAsia="宋体" w:cs="宋体"/>
          <w:color w:val="auto"/>
          <w:kern w:val="0"/>
          <w:sz w:val="24"/>
          <w:highlight w:val="none"/>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color w:val="auto"/>
          <w:kern w:val="0"/>
          <w:sz w:val="24"/>
          <w:highlight w:val="none"/>
          <w:lang w:val="en-US" w:eastAsia="zh-CN" w:bidi="ar-SA"/>
        </w:rPr>
        <w:br w:type="textWrapping"/>
      </w:r>
      <w:r>
        <w:rPr>
          <w:rFonts w:hint="eastAsia" w:ascii="宋体" w:hAnsi="宋体" w:eastAsia="宋体" w:cs="宋体"/>
          <w:color w:val="auto"/>
          <w:kern w:val="0"/>
          <w:sz w:val="24"/>
          <w:highlight w:val="none"/>
          <w:lang w:val="en-US" w:eastAsia="zh-CN" w:bidi="ar-SA"/>
        </w:rPr>
        <w:t xml:space="preserve"> （2）财务状况证明：供应商提供2023年度的财务审计报告，若供应商成立时间至提交响应文件截止时间不足一年，则提供成立后其基本存款账户出具的资信证明；</w:t>
      </w:r>
      <w:r>
        <w:rPr>
          <w:rFonts w:hint="eastAsia" w:ascii="宋体" w:hAnsi="宋体" w:eastAsia="宋体" w:cs="宋体"/>
          <w:color w:val="auto"/>
          <w:kern w:val="0"/>
          <w:sz w:val="24"/>
          <w:highlight w:val="none"/>
          <w:lang w:val="en-US" w:eastAsia="zh-CN" w:bidi="ar-SA"/>
        </w:rPr>
        <w:br w:type="textWrapping"/>
      </w:r>
      <w:r>
        <w:rPr>
          <w:rFonts w:hint="eastAsia" w:ascii="宋体" w:hAnsi="宋体" w:eastAsia="宋体" w:cs="宋体"/>
          <w:color w:val="auto"/>
          <w:kern w:val="0"/>
          <w:sz w:val="24"/>
          <w:highlight w:val="none"/>
          <w:lang w:val="en-US" w:eastAsia="zh-CN" w:bidi="ar-SA"/>
        </w:rPr>
        <w:t xml:space="preserve"> （3）税收缴纳证明：提供2024年1月至今至少1个月的税收完税证明，如因特殊情况无法提供的需出具行政主管部门出具的情况说明，依法免税的单位应提供相关证明材料；</w:t>
      </w:r>
      <w:r>
        <w:rPr>
          <w:rFonts w:hint="eastAsia" w:ascii="宋体" w:hAnsi="宋体" w:eastAsia="宋体" w:cs="宋体"/>
          <w:color w:val="auto"/>
          <w:kern w:val="0"/>
          <w:sz w:val="24"/>
          <w:highlight w:val="none"/>
          <w:lang w:val="en-US" w:eastAsia="zh-CN" w:bidi="ar-SA"/>
        </w:rPr>
        <w:br w:type="textWrapping"/>
      </w:r>
      <w:r>
        <w:rPr>
          <w:rFonts w:hint="eastAsia" w:ascii="宋体" w:hAnsi="宋体" w:eastAsia="宋体" w:cs="宋体"/>
          <w:color w:val="auto"/>
          <w:kern w:val="0"/>
          <w:sz w:val="24"/>
          <w:highlight w:val="none"/>
          <w:lang w:val="en-US" w:eastAsia="zh-CN" w:bidi="ar-SA"/>
        </w:rPr>
        <w:t xml:space="preserve"> （4）社会保障资金缴纳证明：提供2024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r>
        <w:rPr>
          <w:rFonts w:hint="eastAsia" w:ascii="宋体" w:hAnsi="宋体" w:eastAsia="宋体" w:cs="宋体"/>
          <w:color w:val="auto"/>
          <w:kern w:val="0"/>
          <w:sz w:val="24"/>
          <w:highlight w:val="none"/>
          <w:lang w:val="en-US" w:eastAsia="zh-CN" w:bidi="ar-SA"/>
        </w:rPr>
        <w:br w:type="textWrapping"/>
      </w:r>
      <w:r>
        <w:rPr>
          <w:rFonts w:hint="eastAsia" w:ascii="宋体" w:hAnsi="宋体" w:eastAsia="宋体" w:cs="宋体"/>
          <w:color w:val="auto"/>
          <w:kern w:val="0"/>
          <w:sz w:val="24"/>
          <w:highlight w:val="none"/>
          <w:lang w:val="en-US" w:eastAsia="zh-CN" w:bidi="ar-SA"/>
        </w:rPr>
        <w:t xml:space="preserve"> （5）供应商须提供具有履行合同所必需的设备和专业技术能力的书面声明； </w:t>
      </w:r>
      <w:r>
        <w:rPr>
          <w:rFonts w:hint="eastAsia" w:ascii="宋体" w:hAnsi="宋体" w:eastAsia="宋体" w:cs="宋体"/>
          <w:color w:val="auto"/>
          <w:kern w:val="0"/>
          <w:sz w:val="24"/>
          <w:highlight w:val="none"/>
          <w:lang w:val="en-US" w:eastAsia="zh-CN" w:bidi="ar-SA"/>
        </w:rPr>
        <w:br w:type="textWrapping"/>
      </w:r>
      <w:r>
        <w:rPr>
          <w:rFonts w:hint="eastAsia" w:ascii="宋体" w:hAnsi="宋体" w:eastAsia="宋体" w:cs="宋体"/>
          <w:color w:val="auto"/>
          <w:kern w:val="0"/>
          <w:sz w:val="24"/>
          <w:highlight w:val="none"/>
          <w:lang w:val="en-US" w:eastAsia="zh-CN" w:bidi="ar-SA"/>
        </w:rPr>
        <w:t xml:space="preserve"> （6）书面声明：参加本次政府采购活动前三年内在经营活动中没有重大违法记录声明；</w:t>
      </w:r>
    </w:p>
    <w:p w14:paraId="67091B92">
      <w:pPr>
        <w:spacing w:line="360" w:lineRule="auto"/>
        <w:ind w:firstLine="240" w:firstLineChars="100"/>
        <w:rPr>
          <w:rFonts w:hint="eastAsia" w:ascii="宋体" w:hAnsi="宋体" w:eastAsia="宋体" w:cs="宋体"/>
          <w:color w:val="auto"/>
          <w:kern w:val="0"/>
          <w:sz w:val="24"/>
          <w:highlight w:val="none"/>
          <w:lang w:val="en-US" w:eastAsia="zh-CN" w:bidi="ar-SA"/>
        </w:rPr>
      </w:pPr>
      <w:r>
        <w:rPr>
          <w:rFonts w:hint="eastAsia" w:ascii="宋体" w:hAnsi="宋体" w:eastAsia="宋体" w:cs="宋体"/>
          <w:color w:val="auto"/>
          <w:kern w:val="0"/>
          <w:sz w:val="24"/>
          <w:highlight w:val="none"/>
          <w:lang w:val="en-US" w:eastAsia="zh-CN" w:bidi="ar-SA"/>
        </w:rPr>
        <w:t xml:space="preserve">（7）在“信用中国”网站（www.creditchina.gov.cn）或各级信用信息共享平台、中国政府采购网(www.ccgp.gov.cn )渠道信用记录失信被执行人、重大税收违法案件当事人名单、黑名单、政府采购严重违法失信行为记录名单的不得参加本次投标； </w:t>
      </w:r>
    </w:p>
    <w:p w14:paraId="07AB472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0"/>
          <w:sz w:val="24"/>
          <w:highlight w:val="none"/>
          <w:lang w:val="en-US" w:eastAsia="zh-CN" w:bidi="ar-SA"/>
        </w:rPr>
      </w:pPr>
      <w:r>
        <w:rPr>
          <w:rFonts w:hint="eastAsia" w:ascii="宋体" w:hAnsi="宋体" w:eastAsia="宋体" w:cs="宋体"/>
          <w:color w:val="auto"/>
          <w:kern w:val="0"/>
          <w:sz w:val="24"/>
          <w:highlight w:val="none"/>
          <w:lang w:val="en-US" w:eastAsia="zh-CN" w:bidi="ar-SA"/>
        </w:rPr>
        <w:t>（8）法定代表人授权书（附法定代表人身份证复印件）及被授权人身份证（法定代表人直接参加投标只需提供法定代表人身份证）；</w:t>
      </w:r>
    </w:p>
    <w:p w14:paraId="0F7B216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bidi="ar-SA"/>
        </w:rPr>
        <w:t xml:space="preserve">（9）单位负责人为同一人或者存在直接控股、管理关系的不同投标人，不得参加同一合同项下的政府采购活动。 </w:t>
      </w:r>
    </w:p>
    <w:p w14:paraId="0A7B43F8">
      <w:pPr>
        <w:pStyle w:val="2"/>
        <w:keepNext w:val="0"/>
        <w:keepLines w:val="0"/>
        <w:pageBreakBefore w:val="0"/>
        <w:widowControl/>
        <w:shd w:val="clear" w:color="auto" w:fill="auto"/>
        <w:kinsoku/>
        <w:wordWrap/>
        <w:overflowPunct/>
        <w:topLinePunct w:val="0"/>
        <w:bidi w:val="0"/>
        <w:snapToGrid/>
        <w:spacing w:before="0" w:after="0" w:line="460" w:lineRule="exact"/>
        <w:jc w:val="left"/>
        <w:rPr>
          <w:rFonts w:hint="eastAsia" w:ascii="宋体" w:hAnsi="宋体" w:eastAsia="宋体" w:cs="宋体"/>
          <w:b w:val="0"/>
          <w:color w:val="auto"/>
          <w:spacing w:val="0"/>
          <w:sz w:val="24"/>
          <w:szCs w:val="24"/>
          <w:highlight w:val="none"/>
        </w:rPr>
      </w:pPr>
      <w:r>
        <w:rPr>
          <w:rStyle w:val="7"/>
          <w:rFonts w:hint="eastAsia" w:ascii="宋体" w:hAnsi="宋体" w:eastAsia="宋体" w:cs="宋体"/>
          <w:b/>
          <w:color w:val="auto"/>
          <w:spacing w:val="0"/>
          <w:sz w:val="24"/>
          <w:szCs w:val="24"/>
          <w:highlight w:val="none"/>
          <w:shd w:val="clear" w:color="auto" w:fill="FFFFFF"/>
        </w:rPr>
        <w:t>三、获取招标文件</w:t>
      </w:r>
    </w:p>
    <w:p w14:paraId="243CB285">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2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时间：202</w:t>
      </w: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年</w:t>
      </w:r>
      <w:r>
        <w:rPr>
          <w:rFonts w:hint="eastAsia" w:eastAsia="宋体" w:cs="宋体"/>
          <w:color w:val="auto"/>
          <w:highlight w:val="none"/>
          <w:shd w:val="clear" w:color="auto" w:fill="FFFFFF"/>
          <w:lang w:val="en-US" w:eastAsia="zh-CN"/>
        </w:rPr>
        <w:t>12</w:t>
      </w:r>
      <w:r>
        <w:rPr>
          <w:rFonts w:hint="eastAsia" w:ascii="宋体" w:hAnsi="宋体" w:eastAsia="宋体" w:cs="宋体"/>
          <w:color w:val="auto"/>
          <w:highlight w:val="none"/>
          <w:shd w:val="clear" w:color="auto" w:fill="FFFFFF"/>
        </w:rPr>
        <w:t>月</w:t>
      </w:r>
      <w:r>
        <w:rPr>
          <w:rFonts w:hint="eastAsia" w:eastAsia="宋体" w:cs="宋体"/>
          <w:color w:val="auto"/>
          <w:highlight w:val="none"/>
          <w:shd w:val="clear" w:color="auto" w:fill="FFFFFF"/>
          <w:lang w:val="en-US" w:eastAsia="zh-CN"/>
        </w:rPr>
        <w:t>04</w:t>
      </w:r>
      <w:r>
        <w:rPr>
          <w:rFonts w:hint="eastAsia" w:ascii="宋体" w:hAnsi="宋体" w:eastAsia="宋体" w:cs="宋体"/>
          <w:color w:val="auto"/>
          <w:highlight w:val="none"/>
          <w:shd w:val="clear" w:color="auto" w:fill="FFFFFF"/>
        </w:rPr>
        <w:t>日至202</w:t>
      </w: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年</w:t>
      </w:r>
      <w:r>
        <w:rPr>
          <w:rFonts w:hint="eastAsia" w:eastAsia="宋体" w:cs="宋体"/>
          <w:color w:val="auto"/>
          <w:highlight w:val="none"/>
          <w:shd w:val="clear" w:color="auto" w:fill="FFFFFF"/>
          <w:lang w:val="en-US" w:eastAsia="zh-CN"/>
        </w:rPr>
        <w:t>12</w:t>
      </w:r>
      <w:r>
        <w:rPr>
          <w:rFonts w:hint="eastAsia" w:ascii="宋体" w:hAnsi="宋体" w:eastAsia="宋体" w:cs="宋体"/>
          <w:color w:val="auto"/>
          <w:highlight w:val="none"/>
          <w:shd w:val="clear" w:color="auto" w:fill="FFFFFF"/>
        </w:rPr>
        <w:t>月</w:t>
      </w:r>
      <w:r>
        <w:rPr>
          <w:rFonts w:hint="eastAsia" w:eastAsia="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rPr>
        <w:t>日，每天上午0</w:t>
      </w:r>
      <w:r>
        <w:rPr>
          <w:rFonts w:hint="eastAsia" w:ascii="宋体" w:hAnsi="宋体" w:eastAsia="宋体" w:cs="宋体"/>
          <w:color w:val="auto"/>
          <w:highlight w:val="none"/>
          <w:shd w:val="clear" w:color="auto" w:fill="FFFFFF"/>
          <w:lang w:val="en-US" w:eastAsia="zh-CN"/>
        </w:rPr>
        <w:t>8</w:t>
      </w:r>
      <w:r>
        <w:rPr>
          <w:rFonts w:hint="eastAsia" w:ascii="宋体" w:hAnsi="宋体" w:eastAsia="宋体" w:cs="宋体"/>
          <w:color w:val="auto"/>
          <w:highlight w:val="none"/>
          <w:shd w:val="clear" w:color="auto" w:fill="FFFFFF"/>
        </w:rPr>
        <w:t>:00:00至12:00:00，下午</w:t>
      </w:r>
      <w:r>
        <w:rPr>
          <w:rFonts w:hint="eastAsia" w:ascii="宋体" w:hAnsi="宋体" w:eastAsia="宋体" w:cs="宋体"/>
          <w:color w:val="auto"/>
          <w:highlight w:val="none"/>
          <w:shd w:val="clear" w:color="auto" w:fill="FFFFFF"/>
          <w:lang w:val="en-US" w:eastAsia="zh-CN"/>
        </w:rPr>
        <w:t>14</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00</w:t>
      </w:r>
      <w:r>
        <w:rPr>
          <w:rFonts w:hint="eastAsia" w:ascii="宋体" w:hAnsi="宋体" w:eastAsia="宋体" w:cs="宋体"/>
          <w:color w:val="auto"/>
          <w:highlight w:val="none"/>
          <w:shd w:val="clear" w:color="auto" w:fill="FFFFFF"/>
        </w:rPr>
        <w:t>:00至1</w:t>
      </w:r>
      <w:r>
        <w:rPr>
          <w:rFonts w:hint="eastAsia" w:ascii="宋体" w:hAnsi="宋体" w:eastAsia="宋体" w:cs="宋体"/>
          <w:color w:val="auto"/>
          <w:highlight w:val="none"/>
          <w:shd w:val="clear" w:color="auto" w:fill="FFFFFF"/>
          <w:lang w:val="en-US" w:eastAsia="zh-CN"/>
        </w:rPr>
        <w:t>8</w:t>
      </w:r>
      <w:r>
        <w:rPr>
          <w:rFonts w:hint="eastAsia" w:ascii="宋体" w:hAnsi="宋体" w:eastAsia="宋体" w:cs="宋体"/>
          <w:color w:val="auto"/>
          <w:highlight w:val="none"/>
          <w:shd w:val="clear" w:color="auto" w:fill="FFFFFF"/>
        </w:rPr>
        <w:t>:00:00（北京时间,法定节假日除外）</w:t>
      </w:r>
    </w:p>
    <w:p w14:paraId="4BD31E32">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20"/>
        <w:jc w:val="left"/>
        <w:textAlignment w:val="baseline"/>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color w:val="auto"/>
          <w:highlight w:val="none"/>
          <w:shd w:val="clear" w:color="auto" w:fill="FFFFFF"/>
        </w:rPr>
        <w:t>途径：</w:t>
      </w:r>
      <w:r>
        <w:rPr>
          <w:rFonts w:hint="eastAsia" w:ascii="宋体" w:hAnsi="宋体" w:eastAsia="宋体" w:cs="宋体"/>
          <w:i w:val="0"/>
          <w:iCs w:val="0"/>
          <w:caps w:val="0"/>
          <w:color w:val="000000"/>
          <w:spacing w:val="0"/>
          <w:sz w:val="24"/>
          <w:szCs w:val="24"/>
          <w:shd w:val="clear" w:color="auto" w:fill="FFFFFF"/>
        </w:rPr>
        <w:t>全国公共资源交易平台（陕西省·咸阳市）网站〖首页〉电子交易平台〉陕西政府采购交易系统〉企业端〗</w:t>
      </w:r>
    </w:p>
    <w:p w14:paraId="3F4601D8">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2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方式：</w:t>
      </w:r>
      <w:r>
        <w:rPr>
          <w:rFonts w:hint="eastAsia" w:ascii="宋体" w:hAnsi="宋体" w:eastAsia="宋体" w:cs="宋体"/>
          <w:i w:val="0"/>
          <w:iCs w:val="0"/>
          <w:caps w:val="0"/>
          <w:color w:val="000000"/>
          <w:spacing w:val="0"/>
          <w:sz w:val="24"/>
          <w:szCs w:val="24"/>
          <w:shd w:val="clear" w:color="auto" w:fill="FFFFFF"/>
        </w:rPr>
        <w:t>在线获取</w:t>
      </w:r>
    </w:p>
    <w:p w14:paraId="1241F77B">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2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售价：0元</w:t>
      </w:r>
    </w:p>
    <w:p w14:paraId="460FB093">
      <w:pPr>
        <w:pStyle w:val="2"/>
        <w:keepNext w:val="0"/>
        <w:keepLines w:val="0"/>
        <w:pageBreakBefore w:val="0"/>
        <w:widowControl/>
        <w:shd w:val="clear" w:color="auto" w:fill="auto"/>
        <w:kinsoku/>
        <w:wordWrap/>
        <w:overflowPunct/>
        <w:topLinePunct w:val="0"/>
        <w:bidi w:val="0"/>
        <w:snapToGrid/>
        <w:spacing w:before="0" w:after="0" w:line="240" w:lineRule="auto"/>
        <w:jc w:val="left"/>
        <w:rPr>
          <w:rFonts w:hint="eastAsia" w:ascii="宋体" w:hAnsi="宋体" w:eastAsia="宋体" w:cs="宋体"/>
          <w:b w:val="0"/>
          <w:color w:val="auto"/>
          <w:spacing w:val="0"/>
          <w:sz w:val="24"/>
          <w:szCs w:val="24"/>
          <w:highlight w:val="none"/>
        </w:rPr>
      </w:pPr>
      <w:r>
        <w:rPr>
          <w:rStyle w:val="7"/>
          <w:rFonts w:hint="eastAsia" w:ascii="宋体" w:hAnsi="宋体" w:eastAsia="宋体" w:cs="宋体"/>
          <w:b/>
          <w:color w:val="auto"/>
          <w:spacing w:val="0"/>
          <w:sz w:val="24"/>
          <w:szCs w:val="24"/>
          <w:highlight w:val="none"/>
          <w:shd w:val="clear" w:color="auto" w:fill="FFFFFF"/>
        </w:rPr>
        <w:t>四、提交投标文件截止时间、开标时间和地点</w:t>
      </w:r>
    </w:p>
    <w:p w14:paraId="50D8D8A7">
      <w:pPr>
        <w:pStyle w:val="4"/>
        <w:keepNext w:val="0"/>
        <w:keepLines w:val="0"/>
        <w:pageBreakBefore w:val="0"/>
        <w:widowControl/>
        <w:shd w:val="clear" w:color="auto" w:fill="auto"/>
        <w:kinsoku/>
        <w:wordWrap/>
        <w:overflowPunct/>
        <w:topLinePunct w:val="0"/>
        <w:bidi w:val="0"/>
        <w:snapToGrid/>
        <w:spacing w:line="240" w:lineRule="auto"/>
        <w:ind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时间：202</w:t>
      </w: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年</w:t>
      </w:r>
      <w:r>
        <w:rPr>
          <w:rFonts w:hint="eastAsia" w:eastAsia="宋体" w:cs="宋体"/>
          <w:color w:val="auto"/>
          <w:highlight w:val="none"/>
          <w:shd w:val="clear" w:color="auto" w:fill="FFFFFF"/>
          <w:lang w:val="en-US" w:eastAsia="zh-CN"/>
        </w:rPr>
        <w:t>12</w:t>
      </w:r>
      <w:r>
        <w:rPr>
          <w:rFonts w:hint="eastAsia" w:ascii="宋体" w:hAnsi="宋体" w:eastAsia="宋体" w:cs="宋体"/>
          <w:color w:val="auto"/>
          <w:highlight w:val="none"/>
          <w:shd w:val="clear" w:color="auto" w:fill="FFFFFF"/>
        </w:rPr>
        <w:t>月</w:t>
      </w:r>
      <w:r>
        <w:rPr>
          <w:rFonts w:hint="eastAsia" w:eastAsia="宋体" w:cs="宋体"/>
          <w:color w:val="auto"/>
          <w:highlight w:val="none"/>
          <w:shd w:val="clear" w:color="auto" w:fill="FFFFFF"/>
          <w:lang w:val="en-US" w:eastAsia="zh-CN"/>
        </w:rPr>
        <w:t>25</w:t>
      </w:r>
      <w:r>
        <w:rPr>
          <w:rFonts w:hint="eastAsia" w:ascii="宋体" w:hAnsi="宋体" w:eastAsia="宋体" w:cs="宋体"/>
          <w:color w:val="auto"/>
          <w:highlight w:val="none"/>
          <w:shd w:val="clear" w:color="auto" w:fill="FFFFFF"/>
        </w:rPr>
        <w:t>日</w:t>
      </w:r>
      <w:r>
        <w:rPr>
          <w:rFonts w:hint="eastAsia" w:eastAsia="宋体" w:cs="宋体"/>
          <w:color w:val="auto"/>
          <w:highlight w:val="none"/>
          <w:shd w:val="clear" w:color="auto" w:fill="FFFFFF"/>
          <w:lang w:val="en-US" w:eastAsia="zh-CN"/>
        </w:rPr>
        <w:t>09</w:t>
      </w:r>
      <w:r>
        <w:rPr>
          <w:rFonts w:hint="eastAsia" w:ascii="宋体" w:hAnsi="宋体" w:eastAsia="宋体" w:cs="宋体"/>
          <w:color w:val="auto"/>
          <w:highlight w:val="none"/>
          <w:shd w:val="clear" w:color="auto" w:fill="FFFFFF"/>
        </w:rPr>
        <w:t>时</w:t>
      </w:r>
      <w:r>
        <w:rPr>
          <w:rFonts w:hint="eastAsia" w:eastAsia="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w:t>
      </w:r>
      <w:r>
        <w:rPr>
          <w:rFonts w:hint="eastAsia" w:eastAsia="宋体" w:cs="宋体"/>
          <w:color w:val="auto"/>
          <w:highlight w:val="none"/>
          <w:shd w:val="clear" w:color="auto" w:fill="FFFFFF"/>
          <w:lang w:val="en-US" w:eastAsia="zh-CN"/>
        </w:rPr>
        <w:t>00</w:t>
      </w:r>
      <w:r>
        <w:rPr>
          <w:rFonts w:hint="eastAsia" w:ascii="宋体" w:hAnsi="宋体" w:eastAsia="宋体" w:cs="宋体"/>
          <w:color w:val="auto"/>
          <w:highlight w:val="none"/>
          <w:shd w:val="clear" w:color="auto" w:fill="FFFFFF"/>
        </w:rPr>
        <w:t>秒（北京时间）</w:t>
      </w:r>
    </w:p>
    <w:p w14:paraId="0A7EA029">
      <w:pPr>
        <w:pStyle w:val="4"/>
        <w:keepNext w:val="0"/>
        <w:keepLines w:val="0"/>
        <w:pageBreakBefore w:val="0"/>
        <w:widowControl/>
        <w:shd w:val="clear" w:color="auto" w:fill="auto"/>
        <w:kinsoku/>
        <w:wordWrap/>
        <w:overflowPunct/>
        <w:topLinePunct w:val="0"/>
        <w:bidi w:val="0"/>
        <w:snapToGrid/>
        <w:spacing w:line="240" w:lineRule="auto"/>
        <w:ind w:firstLine="480"/>
        <w:textAlignment w:val="baseline"/>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color w:val="auto"/>
          <w:highlight w:val="none"/>
          <w:shd w:val="clear" w:color="auto" w:fill="FFFFFF"/>
        </w:rPr>
        <w:t>提交投标文件地点：</w:t>
      </w:r>
      <w:r>
        <w:rPr>
          <w:rFonts w:hint="eastAsia" w:ascii="宋体" w:hAnsi="宋体" w:eastAsia="宋体" w:cs="宋体"/>
          <w:i w:val="0"/>
          <w:iCs w:val="0"/>
          <w:caps w:val="0"/>
          <w:color w:val="000000"/>
          <w:spacing w:val="0"/>
          <w:sz w:val="24"/>
          <w:szCs w:val="24"/>
          <w:shd w:val="clear" w:color="auto" w:fill="FFFFFF"/>
        </w:rPr>
        <w:t>全国公共资源交易平台（陕西省·咸阳市）网站〖首页〉电子交易平台〉陕西政府采购交易系统〉企业端〗</w:t>
      </w:r>
    </w:p>
    <w:p w14:paraId="2CD9BB0E">
      <w:pPr>
        <w:pStyle w:val="4"/>
        <w:keepNext w:val="0"/>
        <w:keepLines w:val="0"/>
        <w:pageBreakBefore w:val="0"/>
        <w:widowControl/>
        <w:shd w:val="clear" w:color="auto" w:fill="auto"/>
        <w:kinsoku/>
        <w:wordWrap/>
        <w:overflowPunct/>
        <w:topLinePunct w:val="0"/>
        <w:bidi w:val="0"/>
        <w:snapToGrid/>
        <w:spacing w:line="360" w:lineRule="auto"/>
        <w:ind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开标地点：</w:t>
      </w:r>
      <w:r>
        <w:rPr>
          <w:rFonts w:hint="eastAsia" w:ascii="宋体" w:hAnsi="宋体" w:eastAsia="宋体" w:cs="宋体"/>
          <w:i w:val="0"/>
          <w:iCs w:val="0"/>
          <w:caps w:val="0"/>
          <w:color w:val="000000"/>
          <w:spacing w:val="0"/>
          <w:sz w:val="24"/>
          <w:szCs w:val="24"/>
        </w:rPr>
        <w:t>全国公共资源交易平台（陕西省·咸阳市）不见面开标大厅</w:t>
      </w:r>
      <w:r>
        <w:rPr>
          <w:rFonts w:hint="eastAsia" w:eastAsia="宋体" w:cs="宋体"/>
          <w:i w:val="0"/>
          <w:iCs w:val="0"/>
          <w:caps w:val="0"/>
          <w:color w:val="000000"/>
          <w:spacing w:val="0"/>
          <w:sz w:val="24"/>
          <w:szCs w:val="24"/>
          <w:lang w:eastAsia="zh-CN"/>
        </w:rPr>
        <w:t>（咸阳市公共资源交易中心第</w:t>
      </w:r>
      <w:r>
        <w:rPr>
          <w:rFonts w:hint="eastAsia" w:eastAsia="宋体" w:cs="宋体"/>
          <w:i w:val="0"/>
          <w:iCs w:val="0"/>
          <w:caps w:val="0"/>
          <w:color w:val="000000"/>
          <w:spacing w:val="0"/>
          <w:sz w:val="24"/>
          <w:szCs w:val="24"/>
          <w:lang w:val="en-US" w:eastAsia="zh-CN"/>
        </w:rPr>
        <w:t>六</w:t>
      </w:r>
      <w:r>
        <w:rPr>
          <w:rFonts w:hint="eastAsia" w:eastAsia="宋体" w:cs="宋体"/>
          <w:i w:val="0"/>
          <w:iCs w:val="0"/>
          <w:caps w:val="0"/>
          <w:color w:val="000000"/>
          <w:spacing w:val="0"/>
          <w:sz w:val="24"/>
          <w:szCs w:val="24"/>
          <w:lang w:eastAsia="zh-CN"/>
        </w:rPr>
        <w:t>开标室）</w:t>
      </w:r>
    </w:p>
    <w:p w14:paraId="2218664D">
      <w:pPr>
        <w:pStyle w:val="2"/>
        <w:keepNext w:val="0"/>
        <w:keepLines w:val="0"/>
        <w:pageBreakBefore w:val="0"/>
        <w:widowControl/>
        <w:shd w:val="clear" w:color="auto" w:fill="auto"/>
        <w:kinsoku/>
        <w:wordWrap/>
        <w:overflowPunct/>
        <w:topLinePunct w:val="0"/>
        <w:bidi w:val="0"/>
        <w:snapToGrid/>
        <w:spacing w:before="0" w:after="0" w:line="240" w:lineRule="auto"/>
        <w:jc w:val="left"/>
        <w:rPr>
          <w:rFonts w:hint="eastAsia" w:ascii="宋体" w:hAnsi="宋体" w:eastAsia="宋体" w:cs="宋体"/>
          <w:b w:val="0"/>
          <w:color w:val="auto"/>
          <w:spacing w:val="0"/>
          <w:sz w:val="24"/>
          <w:szCs w:val="24"/>
          <w:highlight w:val="none"/>
        </w:rPr>
      </w:pPr>
      <w:r>
        <w:rPr>
          <w:rStyle w:val="7"/>
          <w:rFonts w:hint="eastAsia" w:ascii="宋体" w:hAnsi="宋体" w:eastAsia="宋体" w:cs="宋体"/>
          <w:b/>
          <w:color w:val="auto"/>
          <w:spacing w:val="0"/>
          <w:sz w:val="24"/>
          <w:szCs w:val="24"/>
          <w:highlight w:val="none"/>
          <w:shd w:val="clear" w:color="auto" w:fill="FFFFFF"/>
        </w:rPr>
        <w:t>五、公告期限</w:t>
      </w:r>
    </w:p>
    <w:p w14:paraId="6C48B9B1">
      <w:pPr>
        <w:pStyle w:val="4"/>
        <w:keepNext w:val="0"/>
        <w:keepLines w:val="0"/>
        <w:pageBreakBefore w:val="0"/>
        <w:widowControl/>
        <w:shd w:val="clear" w:color="auto" w:fill="auto"/>
        <w:kinsoku/>
        <w:wordWrap/>
        <w:overflowPunct/>
        <w:topLinePunct w:val="0"/>
        <w:bidi w:val="0"/>
        <w:snapToGrid/>
        <w:spacing w:line="240" w:lineRule="auto"/>
        <w:ind w:firstLine="480"/>
        <w:textAlignment w:val="baseline"/>
        <w:rPr>
          <w:rStyle w:val="7"/>
          <w:rFonts w:hint="eastAsia" w:ascii="宋体" w:hAnsi="宋体" w:eastAsia="宋体" w:cs="宋体"/>
          <w:b/>
          <w:color w:val="auto"/>
          <w:spacing w:val="0"/>
          <w:sz w:val="24"/>
          <w:szCs w:val="24"/>
          <w:highlight w:val="none"/>
          <w:shd w:val="clear" w:color="auto" w:fill="FFFFFF"/>
        </w:rPr>
      </w:pPr>
      <w:r>
        <w:rPr>
          <w:rFonts w:hint="eastAsia" w:ascii="宋体" w:hAnsi="宋体" w:eastAsia="宋体" w:cs="宋体"/>
          <w:color w:val="auto"/>
          <w:highlight w:val="none"/>
          <w:shd w:val="clear" w:color="auto" w:fill="FFFFFF"/>
        </w:rPr>
        <w:t>自本公告发布之日起5个工作日。</w:t>
      </w:r>
    </w:p>
    <w:p w14:paraId="18E280C1">
      <w:pPr>
        <w:pStyle w:val="2"/>
        <w:keepNext w:val="0"/>
        <w:keepLines w:val="0"/>
        <w:pageBreakBefore w:val="0"/>
        <w:widowControl/>
        <w:shd w:val="clear" w:color="auto" w:fill="auto"/>
        <w:kinsoku/>
        <w:wordWrap/>
        <w:overflowPunct/>
        <w:topLinePunct w:val="0"/>
        <w:bidi w:val="0"/>
        <w:snapToGrid/>
        <w:spacing w:before="0" w:after="0" w:line="460" w:lineRule="exact"/>
        <w:jc w:val="left"/>
        <w:rPr>
          <w:rFonts w:hint="eastAsia" w:ascii="宋体" w:hAnsi="宋体" w:eastAsia="宋体" w:cs="宋体"/>
          <w:b w:val="0"/>
          <w:color w:val="auto"/>
          <w:spacing w:val="0"/>
          <w:sz w:val="24"/>
          <w:szCs w:val="24"/>
          <w:highlight w:val="none"/>
        </w:rPr>
      </w:pPr>
      <w:r>
        <w:rPr>
          <w:rStyle w:val="7"/>
          <w:rFonts w:hint="eastAsia" w:ascii="宋体" w:hAnsi="宋体" w:eastAsia="宋体" w:cs="宋体"/>
          <w:b/>
          <w:color w:val="auto"/>
          <w:spacing w:val="0"/>
          <w:sz w:val="24"/>
          <w:szCs w:val="24"/>
          <w:highlight w:val="none"/>
          <w:shd w:val="clear" w:color="auto" w:fill="FFFFFF"/>
        </w:rPr>
        <w:t>六、其他补充事宜</w:t>
      </w:r>
    </w:p>
    <w:p w14:paraId="3E1A463B">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240" w:firstLineChars="1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落实的政府采购政策:</w:t>
      </w:r>
    </w:p>
    <w:p w14:paraId="0F32D5E5">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1.1《政府采购促进中小企业发展管理办法》（财库〔2020〕46号）； </w:t>
      </w:r>
    </w:p>
    <w:p w14:paraId="7F667962">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1.2《财政部 司法部关于政府采购支持监狱企业发展有关问题的通知》（财库〔2014〕68号）； </w:t>
      </w:r>
    </w:p>
    <w:p w14:paraId="20E82C5F">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1.3《国务院办公厅关于建立政府强制采购节能产品制度的通知》（国办发〔2007〕51号）； </w:t>
      </w:r>
    </w:p>
    <w:p w14:paraId="09A17093">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1.4《节能产品政府采购实施意见》（财库〔2004〕185号）； </w:t>
      </w:r>
    </w:p>
    <w:p w14:paraId="5C8DCCBA">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1.5《环境标志产品政府采购实施的意见》（财库〔2006〕90号）；</w:t>
      </w:r>
    </w:p>
    <w:p w14:paraId="006B171D">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1.6《财政部、民政部、中国残疾人联合会关于促进残疾人就业政府采购政策的通知》（财库〔2017〕141号）；</w:t>
      </w:r>
    </w:p>
    <w:p w14:paraId="31E118DD">
      <w:pPr>
        <w:pStyle w:val="4"/>
        <w:keepNext w:val="0"/>
        <w:keepLines w:val="0"/>
        <w:pageBreakBefore w:val="0"/>
        <w:widowControl/>
        <w:shd w:val="clear" w:color="auto" w:fill="auto"/>
        <w:kinsoku/>
        <w:wordWrap/>
        <w:overflowPunct/>
        <w:topLinePunct w:val="0"/>
        <w:autoSpaceDE/>
        <w:autoSpaceDN/>
        <w:bidi w:val="0"/>
        <w:adjustRightInd/>
        <w:snapToGrid/>
        <w:spacing w:line="24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1.7《陕西省中小企业政府采购信用融资办法》（陕财办采〔2018〕23号）；</w:t>
      </w:r>
    </w:p>
    <w:p w14:paraId="6C462DFF">
      <w:pPr>
        <w:pStyle w:val="4"/>
        <w:keepNext w:val="0"/>
        <w:keepLines w:val="0"/>
        <w:pageBreakBefore w:val="0"/>
        <w:shd w:val="clear" w:color="auto" w:fill="auto"/>
        <w:kinsoku/>
        <w:wordWrap/>
        <w:overflowPunct/>
        <w:topLinePunct w:val="0"/>
        <w:autoSpaceDE/>
        <w:autoSpaceDN/>
        <w:bidi w:val="0"/>
        <w:adjustRightInd/>
        <w:snapToGrid/>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1.8《陕西省财政厅关于进一步加大政府采购支持中小企业力度的通知》（陕财办采〔2022〕5号）、《陕西省财政厅关于落实政府采购支持中小企业政策有关事项的通知》（陕财办采函〔2022〕10号）；</w:t>
      </w:r>
    </w:p>
    <w:p w14:paraId="5121F4A0">
      <w:pPr>
        <w:pStyle w:val="4"/>
        <w:keepNext w:val="0"/>
        <w:keepLines w:val="0"/>
        <w:pageBreakBefore w:val="0"/>
        <w:shd w:val="clear" w:color="auto" w:fill="auto"/>
        <w:kinsoku/>
        <w:wordWrap/>
        <w:overflowPunct/>
        <w:topLinePunct w:val="0"/>
        <w:autoSpaceDE/>
        <w:autoSpaceDN/>
        <w:bidi w:val="0"/>
        <w:adjustRightInd/>
        <w:snapToGrid/>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1.9如有最新颁布的政府采购政策，按最新的文件执行。</w:t>
      </w:r>
    </w:p>
    <w:p w14:paraId="58A295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sz w:val="13"/>
          <w:szCs w:val="13"/>
        </w:rPr>
      </w:pPr>
      <w:r>
        <w:rPr>
          <w:rFonts w:hint="eastAsia" w:ascii="宋体" w:hAnsi="宋体" w:eastAsia="宋体" w:cs="宋体"/>
          <w:sz w:val="24"/>
          <w:szCs w:val="24"/>
          <w:lang w:val="en-US" w:eastAsia="zh-CN"/>
        </w:rPr>
        <w:t>2、投标人须按照陕西省财政厅《关于政府采购供应商注册登记有关事项的通知》中的要求，通过陕西省政府采购网（http://www.ccgp-shaanxi.gov.cn/）注册登记加入陕西省政府采购供应商库。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网上投标确认流程：投标人可登录全国公共资源交易平台（陕西省.咸阳市）（http://ggzy.xianyang.gov.cn/），选择“电子交易平台-陕西政府采购交易系统-企业端”进行登录，登录后选择“交易乙方”，选择本项目选择“我要投标”填写相关信息后提交确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投标人须打开全国公共资源交易平台（陕西省·咸阳市）网站，地址：http://ggzy.xianyang.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采购文件（*.SXSZF）。</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5、投标人下载后缀格式为“SXSZF”的采购文件，超出发售时间将无法下载，以此引起的后果自负。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投标人初次使用交易平台，须先完成诚信入库登记、CA锁认证及企业信息绑定。相关操作流程详见全国公共资源交易平台（陕西省）网站〖首页·〉服务指南·〉下载专区〗中的《陕西省公共资源交易中心政府采购项目投标指南》。</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CA锁办理地址及咨询电话如下：西安市长安北路14号省体育公寓B座一楼；咨询电话：029-88661241。</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7、根据咸阳市财政局《关于促进政府采购公平竞争优化营商环境的通知》规定“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失信行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8、本项目采用“不见面开标”形式,投标人可登录全国公共资源交易平台(陕西省·咸阳市)网站〖首页〉不见面开标〗系统,在线参加开标过程。操作手册详见〖首页〉服务指南〉下载专区〗中的《咸阳市公共资源交易中心不见面开标大厅投标人操作手册》。因投标人自身设施故障或自身原因导致无法完成投标和解密的，由投标人自行承担后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4F9EB16">
      <w:pPr>
        <w:pStyle w:val="4"/>
        <w:keepNext w:val="0"/>
        <w:keepLines w:val="0"/>
        <w:pageBreakBefore w:val="0"/>
        <w:widowControl/>
        <w:shd w:val="clear" w:color="auto" w:fill="auto"/>
        <w:kinsoku/>
        <w:wordWrap/>
        <w:overflowPunct/>
        <w:topLinePunct w:val="0"/>
        <w:bidi w:val="0"/>
        <w:snapToGrid/>
        <w:spacing w:line="460" w:lineRule="exact"/>
        <w:jc w:val="left"/>
        <w:textAlignment w:val="baseline"/>
        <w:rPr>
          <w:rFonts w:hint="eastAsia" w:ascii="宋体" w:hAnsi="宋体" w:eastAsia="宋体" w:cs="宋体"/>
          <w:color w:val="auto"/>
          <w:highlight w:val="none"/>
        </w:rPr>
      </w:pPr>
      <w:r>
        <w:rPr>
          <w:rStyle w:val="7"/>
          <w:rFonts w:hint="eastAsia" w:ascii="宋体" w:hAnsi="宋体" w:eastAsia="宋体" w:cs="宋体"/>
          <w:color w:val="auto"/>
          <w:highlight w:val="none"/>
          <w:shd w:val="clear" w:color="auto" w:fill="FFFFFF"/>
        </w:rPr>
        <w:t>七、对本次招标提出询问，请按以下方式联系。</w:t>
      </w:r>
    </w:p>
    <w:p w14:paraId="3E8C7DFE">
      <w:pPr>
        <w:pStyle w:val="3"/>
        <w:keepNext w:val="0"/>
        <w:keepLines w:val="0"/>
        <w:pageBreakBefore w:val="0"/>
        <w:widowControl/>
        <w:shd w:val="clear" w:color="auto" w:fill="auto"/>
        <w:kinsoku/>
        <w:wordWrap/>
        <w:overflowPunct/>
        <w:topLinePunct w:val="0"/>
        <w:bidi w:val="0"/>
        <w:snapToGrid/>
        <w:spacing w:before="0" w:after="0" w:line="460" w:lineRule="exact"/>
        <w:ind w:firstLine="480" w:firstLineChars="200"/>
        <w:jc w:val="left"/>
        <w:rPr>
          <w:rFonts w:hint="eastAsia" w:ascii="宋体" w:hAnsi="宋体" w:eastAsia="宋体" w:cs="宋体"/>
          <w:b w:val="0"/>
          <w:color w:val="auto"/>
          <w:szCs w:val="24"/>
          <w:highlight w:val="none"/>
        </w:rPr>
      </w:pPr>
      <w:r>
        <w:rPr>
          <w:rFonts w:hint="eastAsia" w:ascii="宋体" w:hAnsi="宋体" w:eastAsia="宋体" w:cs="宋体"/>
          <w:b w:val="0"/>
          <w:color w:val="auto"/>
          <w:spacing w:val="0"/>
          <w:szCs w:val="24"/>
          <w:highlight w:val="none"/>
          <w:shd w:val="clear" w:color="auto" w:fill="FFFFFF"/>
        </w:rPr>
        <w:t>1.釆购人信息</w:t>
      </w:r>
    </w:p>
    <w:p w14:paraId="6D395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名称：咸阳市特殊教育学校</w:t>
      </w:r>
    </w:p>
    <w:p w14:paraId="08C37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地址：咸阳市渭城区碱滩东耳村</w:t>
      </w:r>
    </w:p>
    <w:p w14:paraId="07EA92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联系方式：029-33412313</w:t>
      </w:r>
    </w:p>
    <w:p w14:paraId="764E0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14:paraId="0FBE3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名称：陕西豪俊项目管理有限公司</w:t>
      </w:r>
    </w:p>
    <w:p w14:paraId="7E95E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w:t>
      </w:r>
      <w:r>
        <w:rPr>
          <w:rFonts w:hint="eastAsia" w:ascii="宋体" w:hAnsi="宋体" w:eastAsia="宋体" w:cs="宋体"/>
          <w:color w:val="auto"/>
          <w:sz w:val="22"/>
          <w:szCs w:val="21"/>
          <w:highlight w:val="none"/>
        </w:rPr>
        <w:t>陕西省咸阳市秦都区世纪大道韩非路铁投佳苑 4 号楼 50</w:t>
      </w:r>
      <w:r>
        <w:rPr>
          <w:rFonts w:hint="eastAsia" w:ascii="宋体" w:hAnsi="宋体" w:eastAsia="宋体" w:cs="宋体"/>
          <w:color w:val="auto"/>
          <w:sz w:val="22"/>
          <w:szCs w:val="21"/>
          <w:highlight w:val="none"/>
          <w:lang w:val="en-US" w:eastAsia="zh-CN"/>
        </w:rPr>
        <w:t>1</w:t>
      </w:r>
      <w:r>
        <w:rPr>
          <w:rFonts w:hint="eastAsia" w:ascii="宋体" w:hAnsi="宋体" w:eastAsia="宋体" w:cs="宋体"/>
          <w:color w:val="auto"/>
          <w:sz w:val="22"/>
          <w:szCs w:val="21"/>
          <w:highlight w:val="none"/>
        </w:rPr>
        <w:t xml:space="preserve"> 室</w:t>
      </w:r>
    </w:p>
    <w:p w14:paraId="68CF58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联系方式：029-33584586</w:t>
      </w:r>
    </w:p>
    <w:p w14:paraId="216A3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3、项目联系方式</w:t>
      </w:r>
    </w:p>
    <w:p w14:paraId="4DEF6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何煦</w:t>
      </w:r>
    </w:p>
    <w:p w14:paraId="72449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联系方式：029-33584586</w:t>
      </w:r>
    </w:p>
    <w:p w14:paraId="26E90C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B6329"/>
    <w:rsid w:val="190B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3">
    <w:name w:val="heading 6"/>
    <w:basedOn w:val="1"/>
    <w:next w:val="1"/>
    <w:qFormat/>
    <w:uiPriority w:val="0"/>
    <w:pPr>
      <w:keepNext/>
      <w:keepLines/>
      <w:adjustRightInd w:val="0"/>
      <w:spacing w:before="240" w:after="64" w:line="320" w:lineRule="atLeast"/>
      <w:outlineLvl w:val="5"/>
    </w:pPr>
    <w:rPr>
      <w:rFonts w:ascii="Arial" w:hAnsi="Arial" w:eastAsia="黑体"/>
      <w:b/>
      <w:kern w:val="0"/>
      <w:sz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Strong"/>
    <w:basedOn w:val="6"/>
    <w:qFormat/>
    <w:uiPriority w:val="0"/>
    <w:rPr>
      <w:b/>
    </w:rPr>
  </w:style>
  <w:style w:type="paragraph" w:customStyle="1" w:styleId="8">
    <w:name w:val="title1"/>
    <w:basedOn w:val="1"/>
    <w:qFormat/>
    <w:uiPriority w:val="0"/>
    <w:pPr>
      <w:widowControl/>
      <w:spacing w:before="100" w:beforeAutospacing="1" w:after="100" w:afterAutospacing="1"/>
      <w:jc w:val="left"/>
    </w:pPr>
    <w:rPr>
      <w:rFonts w:ascii="宋体" w:hAnsi="宋体" w:cs="宋体"/>
      <w:kern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2024-12-03T03:29:00Z</dcterms:created>
  <dc:creator>Ww</dc:creator>
  <cp:lastModifiedBy>Ww</cp:lastModifiedBy>
  <dcterms:modified xsi:type="dcterms:W3CDTF">2024-12-03T03:30:01Z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B7B90DB155224ABDBE83721ADEE04E4B_11</vt:lpwstr>
  </property>
</Properties>
</file>