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39E8D">
      <w:pPr>
        <w:pStyle w:val="3"/>
        <w:keepNext w:val="0"/>
        <w:keepLines w:val="0"/>
        <w:widowControl/>
        <w:numPr>
          <w:ilvl w:val="0"/>
          <w:numId w:val="1"/>
        </w:numPr>
        <w:spacing w:before="300" w:after="300" w:line="525" w:lineRule="atLeast"/>
        <w:jc w:val="center"/>
        <w:rPr>
          <w:rFonts w:hint="eastAsia"/>
          <w:color w:val="333333"/>
          <w:sz w:val="30"/>
          <w:szCs w:val="30"/>
          <w:lang w:eastAsia="zh-CN"/>
        </w:rPr>
      </w:pPr>
      <w:r>
        <w:rPr>
          <w:rFonts w:hint="eastAsia"/>
          <w:color w:val="333333"/>
          <w:sz w:val="30"/>
          <w:szCs w:val="30"/>
          <w:lang w:eastAsia="zh-CN"/>
        </w:rPr>
        <w:t>2024年眉县金渠镇人民政府镇区道路提升改造项目</w:t>
      </w:r>
    </w:p>
    <w:p w14:paraId="113B16BB">
      <w:pPr>
        <w:pStyle w:val="3"/>
        <w:keepNext w:val="0"/>
        <w:keepLines w:val="0"/>
        <w:widowControl/>
        <w:numPr>
          <w:ilvl w:val="0"/>
          <w:numId w:val="0"/>
        </w:numPr>
        <w:spacing w:before="300" w:after="300" w:line="525" w:lineRule="atLeast"/>
        <w:jc w:val="center"/>
        <w:rPr>
          <w:color w:val="333333"/>
          <w:sz w:val="30"/>
          <w:szCs w:val="30"/>
        </w:rPr>
      </w:pPr>
      <w:r>
        <w:rPr>
          <w:color w:val="333333"/>
          <w:sz w:val="30"/>
          <w:szCs w:val="30"/>
        </w:rPr>
        <w:t>竞争性磋商公告</w:t>
      </w:r>
    </w:p>
    <w:tbl>
      <w:tblPr>
        <w:tblStyle w:val="12"/>
        <w:tblW w:w="912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27"/>
      </w:tblGrid>
      <w:tr w14:paraId="6472CD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88" w:hRule="atLeast"/>
        </w:trPr>
        <w:tc>
          <w:tcPr>
            <w:tcW w:w="9127" w:type="dxa"/>
            <w:noWrap w:val="0"/>
            <w:vAlign w:val="top"/>
          </w:tcPr>
          <w:p w14:paraId="79B4522A">
            <w:pPr>
              <w:pStyle w:val="11"/>
              <w:spacing w:before="46" w:line="220" w:lineRule="auto"/>
              <w:ind w:left="122"/>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项目概况</w:t>
            </w:r>
          </w:p>
          <w:p w14:paraId="27DBE6A8">
            <w:pPr>
              <w:pStyle w:val="11"/>
              <w:spacing w:before="209" w:line="349" w:lineRule="auto"/>
              <w:ind w:left="123" w:right="331" w:firstLine="558"/>
              <w:jc w:val="both"/>
              <w:rPr>
                <w:rFonts w:hint="eastAsia" w:ascii="仿宋" w:hAnsi="仿宋" w:eastAsia="仿宋" w:cs="仿宋"/>
                <w:sz w:val="28"/>
                <w:szCs w:val="28"/>
              </w:rPr>
            </w:pPr>
            <w:r>
              <w:rPr>
                <w:rFonts w:hint="eastAsia" w:ascii="宋体" w:hAnsi="宋体" w:eastAsia="宋体" w:cs="宋体"/>
                <w:color w:val="333333"/>
                <w:kern w:val="2"/>
                <w:sz w:val="28"/>
                <w:szCs w:val="28"/>
                <w:lang w:val="en-US" w:eastAsia="zh-CN" w:bidi="ar-SA"/>
              </w:rPr>
              <w:t>2024年眉县金渠镇人民政府镇区道路提升改造项目的潜在供应商应在全国公共资源交易平台（陕西省 ·宝鸡市）平台获取采购文件，并于2025年01月13日 14：00（北京时间）前提交响应文件。</w:t>
            </w:r>
          </w:p>
        </w:tc>
      </w:tr>
    </w:tbl>
    <w:p w14:paraId="257AEEBF"/>
    <w:p w14:paraId="79DBF57E">
      <w:pPr>
        <w:pStyle w:val="13"/>
        <w:widowControl/>
        <w:rPr>
          <w:rFonts w:hint="eastAsia" w:ascii="宋体" w:hAnsi="宋体" w:cs="宋体"/>
          <w:sz w:val="28"/>
          <w:szCs w:val="28"/>
        </w:rPr>
      </w:pPr>
      <w:r>
        <w:rPr>
          <w:rFonts w:ascii="微软雅黑" w:hAnsi="微软雅黑" w:eastAsia="微软雅黑" w:cs="微软雅黑"/>
          <w:color w:val="333333"/>
        </w:rPr>
        <w:t>  </w:t>
      </w:r>
      <w:r>
        <w:rPr>
          <w:rFonts w:hint="eastAsia" w:ascii="宋体" w:hAnsi="宋体" w:cs="宋体"/>
          <w:color w:val="333333"/>
          <w:sz w:val="28"/>
          <w:szCs w:val="28"/>
        </w:rPr>
        <w:t> 一、项目基本情况：</w:t>
      </w:r>
    </w:p>
    <w:p w14:paraId="6C65F837">
      <w:pPr>
        <w:pStyle w:val="4"/>
        <w:spacing w:before="166" w:line="220" w:lineRule="auto"/>
        <w:ind w:left="463"/>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 xml:space="preserve">项目编号：XYRZB(2024)022号 </w:t>
      </w:r>
    </w:p>
    <w:p w14:paraId="6BA94F30">
      <w:pPr>
        <w:pStyle w:val="4"/>
        <w:spacing w:before="166" w:line="220" w:lineRule="auto"/>
        <w:ind w:left="463"/>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项目名称：2024年眉县金渠镇人民政府镇区道路提升改造项目</w:t>
      </w:r>
    </w:p>
    <w:p w14:paraId="414EA0CB">
      <w:pPr>
        <w:pStyle w:val="4"/>
        <w:spacing w:before="168" w:line="219" w:lineRule="auto"/>
        <w:ind w:left="457"/>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采购方式：竞争性磋商</w:t>
      </w:r>
    </w:p>
    <w:p w14:paraId="0DEF83AC">
      <w:pPr>
        <w:pStyle w:val="4"/>
        <w:spacing w:before="167" w:line="220" w:lineRule="auto"/>
        <w:ind w:left="461"/>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预算金额：1100000.00元</w:t>
      </w:r>
    </w:p>
    <w:p w14:paraId="3E693B83">
      <w:pPr>
        <w:pStyle w:val="4"/>
        <w:spacing w:before="166" w:line="219" w:lineRule="auto"/>
        <w:ind w:left="457"/>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采购需求：</w:t>
      </w:r>
    </w:p>
    <w:p w14:paraId="1C502F29">
      <w:pPr>
        <w:pStyle w:val="4"/>
        <w:spacing w:before="169" w:line="220" w:lineRule="auto"/>
        <w:ind w:left="459"/>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合同包 1（2024年眉县金渠镇人民政府镇区道路提升改造项目）</w:t>
      </w:r>
    </w:p>
    <w:p w14:paraId="11C454FE">
      <w:pPr>
        <w:pStyle w:val="4"/>
        <w:spacing w:before="165" w:line="220" w:lineRule="auto"/>
        <w:ind w:left="459"/>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合同包预算金额：1100000.00元</w:t>
      </w:r>
    </w:p>
    <w:tbl>
      <w:tblPr>
        <w:tblStyle w:val="12"/>
        <w:tblpPr w:leftFromText="180" w:rightFromText="180" w:vertAnchor="text" w:horzAnchor="page" w:tblpX="1256" w:tblpY="697"/>
        <w:tblOverlap w:val="never"/>
        <w:tblW w:w="101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1"/>
        <w:gridCol w:w="1355"/>
        <w:gridCol w:w="2089"/>
        <w:gridCol w:w="1380"/>
        <w:gridCol w:w="1290"/>
        <w:gridCol w:w="1410"/>
        <w:gridCol w:w="1525"/>
      </w:tblGrid>
      <w:tr w14:paraId="1F5C6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1071" w:type="dxa"/>
            <w:noWrap w:val="0"/>
            <w:vAlign w:val="center"/>
          </w:tcPr>
          <w:p w14:paraId="6B0C93DC">
            <w:pPr>
              <w:pStyle w:val="11"/>
              <w:spacing w:before="270" w:line="264" w:lineRule="auto"/>
              <w:ind w:left="285" w:right="152" w:hanging="106"/>
              <w:jc w:val="both"/>
              <w:rPr>
                <w:rFonts w:hint="eastAsia" w:ascii="宋体" w:hAnsi="宋体" w:eastAsia="宋体" w:cs="宋体"/>
              </w:rPr>
            </w:pPr>
            <w:r>
              <w:rPr>
                <w:rFonts w:hint="eastAsia" w:ascii="宋体" w:hAnsi="宋体" w:eastAsia="宋体" w:cs="宋体"/>
                <w:b/>
                <w:bCs/>
                <w:color w:val="333333"/>
                <w:spacing w:val="-18"/>
                <w:lang w:eastAsia="zh-CN"/>
              </w:rPr>
              <w:t>品</w:t>
            </w:r>
            <w:r>
              <w:rPr>
                <w:rFonts w:hint="eastAsia" w:ascii="宋体" w:hAnsi="宋体" w:eastAsia="宋体" w:cs="宋体"/>
                <w:b/>
                <w:bCs/>
                <w:color w:val="333333"/>
                <w:spacing w:val="-18"/>
              </w:rPr>
              <w:t>目</w:t>
            </w:r>
            <w:r>
              <w:rPr>
                <w:rFonts w:hint="eastAsia" w:ascii="宋体" w:hAnsi="宋体" w:eastAsia="宋体" w:cs="宋体"/>
                <w:b/>
                <w:bCs/>
                <w:color w:val="333333"/>
                <w:spacing w:val="-3"/>
              </w:rPr>
              <w:t>号</w:t>
            </w:r>
          </w:p>
        </w:tc>
        <w:tc>
          <w:tcPr>
            <w:tcW w:w="1355" w:type="dxa"/>
            <w:noWrap w:val="0"/>
            <w:vAlign w:val="center"/>
          </w:tcPr>
          <w:p w14:paraId="19CEE0AA">
            <w:pPr>
              <w:pStyle w:val="11"/>
              <w:spacing w:before="78" w:line="221" w:lineRule="auto"/>
              <w:jc w:val="center"/>
              <w:rPr>
                <w:rFonts w:hint="eastAsia" w:ascii="宋体" w:hAnsi="宋体" w:eastAsia="宋体" w:cs="宋体"/>
              </w:rPr>
            </w:pPr>
            <w:r>
              <w:rPr>
                <w:rFonts w:hint="eastAsia" w:ascii="宋体" w:hAnsi="宋体" w:eastAsia="宋体" w:cs="宋体"/>
                <w:b/>
                <w:bCs/>
                <w:color w:val="333333"/>
                <w:spacing w:val="-10"/>
              </w:rPr>
              <w:t>品目名称</w:t>
            </w:r>
          </w:p>
        </w:tc>
        <w:tc>
          <w:tcPr>
            <w:tcW w:w="2089" w:type="dxa"/>
            <w:noWrap w:val="0"/>
            <w:vAlign w:val="center"/>
          </w:tcPr>
          <w:p w14:paraId="6A6C61ED">
            <w:pPr>
              <w:pStyle w:val="11"/>
              <w:spacing w:before="78" w:line="219" w:lineRule="auto"/>
              <w:jc w:val="center"/>
              <w:rPr>
                <w:rFonts w:hint="eastAsia" w:ascii="宋体" w:hAnsi="宋体" w:eastAsia="宋体" w:cs="宋体"/>
              </w:rPr>
            </w:pPr>
            <w:r>
              <w:rPr>
                <w:rFonts w:hint="eastAsia" w:ascii="宋体" w:hAnsi="宋体" w:eastAsia="宋体" w:cs="宋体"/>
                <w:b/>
                <w:bCs/>
                <w:color w:val="333333"/>
                <w:spacing w:val="-5"/>
              </w:rPr>
              <w:t>采购标的</w:t>
            </w:r>
          </w:p>
        </w:tc>
        <w:tc>
          <w:tcPr>
            <w:tcW w:w="1380" w:type="dxa"/>
            <w:noWrap w:val="0"/>
            <w:vAlign w:val="center"/>
          </w:tcPr>
          <w:p w14:paraId="54112DAF">
            <w:pPr>
              <w:pStyle w:val="11"/>
              <w:spacing w:before="270" w:line="264" w:lineRule="auto"/>
              <w:ind w:left="193" w:right="202"/>
              <w:jc w:val="center"/>
              <w:rPr>
                <w:rFonts w:hint="eastAsia" w:ascii="宋体" w:hAnsi="宋体" w:eastAsia="宋体" w:cs="宋体"/>
              </w:rPr>
            </w:pPr>
            <w:r>
              <w:rPr>
                <w:rFonts w:hint="eastAsia" w:ascii="宋体" w:hAnsi="宋体" w:eastAsia="宋体" w:cs="宋体"/>
                <w:b/>
                <w:bCs/>
                <w:color w:val="333333"/>
                <w:spacing w:val="-19"/>
                <w:w w:val="97"/>
              </w:rPr>
              <w:t>数量(</w:t>
            </w:r>
            <w:r>
              <w:rPr>
                <w:rFonts w:hint="eastAsia" w:ascii="宋体" w:hAnsi="宋体" w:eastAsia="宋体" w:cs="宋体"/>
                <w:b/>
                <w:bCs/>
                <w:color w:val="333333"/>
                <w:spacing w:val="-19"/>
                <w:w w:val="97"/>
                <w:lang w:eastAsia="zh-CN"/>
              </w:rPr>
              <w:t>单位</w:t>
            </w:r>
            <w:r>
              <w:rPr>
                <w:rFonts w:hint="eastAsia" w:ascii="宋体" w:hAnsi="宋体" w:eastAsia="宋体" w:cs="宋体"/>
                <w:b/>
                <w:bCs/>
                <w:color w:val="333333"/>
                <w:spacing w:val="-13"/>
              </w:rPr>
              <w:t>）</w:t>
            </w:r>
          </w:p>
        </w:tc>
        <w:tc>
          <w:tcPr>
            <w:tcW w:w="1290" w:type="dxa"/>
            <w:noWrap w:val="0"/>
            <w:vAlign w:val="center"/>
          </w:tcPr>
          <w:p w14:paraId="3389D105">
            <w:pPr>
              <w:pStyle w:val="11"/>
              <w:spacing w:before="90" w:line="219" w:lineRule="auto"/>
              <w:ind w:left="167"/>
              <w:jc w:val="center"/>
              <w:rPr>
                <w:rFonts w:hint="eastAsia" w:ascii="宋体" w:hAnsi="宋体" w:eastAsia="宋体" w:cs="宋体"/>
              </w:rPr>
            </w:pPr>
            <w:r>
              <w:rPr>
                <w:rFonts w:hint="eastAsia" w:ascii="宋体" w:hAnsi="宋体" w:eastAsia="宋体" w:cs="宋体"/>
                <w:b/>
                <w:bCs/>
                <w:color w:val="333333"/>
                <w:spacing w:val="-5"/>
              </w:rPr>
              <w:t>技术规格</w:t>
            </w:r>
          </w:p>
          <w:p w14:paraId="70D9E529">
            <w:pPr>
              <w:pStyle w:val="11"/>
              <w:spacing w:before="75" w:line="219" w:lineRule="auto"/>
              <w:ind w:left="182"/>
              <w:jc w:val="center"/>
              <w:rPr>
                <w:rFonts w:hint="eastAsia" w:ascii="宋体" w:hAnsi="宋体" w:eastAsia="宋体" w:cs="宋体"/>
              </w:rPr>
            </w:pPr>
            <w:r>
              <w:rPr>
                <w:rFonts w:hint="eastAsia" w:ascii="宋体" w:hAnsi="宋体" w:eastAsia="宋体" w:cs="宋体"/>
                <w:b/>
                <w:bCs/>
                <w:color w:val="333333"/>
                <w:spacing w:val="-9"/>
              </w:rPr>
              <w:t>、参数及</w:t>
            </w:r>
          </w:p>
          <w:p w14:paraId="7F1387CB">
            <w:pPr>
              <w:pStyle w:val="11"/>
              <w:spacing w:before="75" w:line="205" w:lineRule="auto"/>
              <w:ind w:left="409"/>
              <w:jc w:val="center"/>
              <w:rPr>
                <w:rFonts w:hint="eastAsia" w:ascii="宋体" w:hAnsi="宋体" w:eastAsia="宋体" w:cs="宋体"/>
              </w:rPr>
            </w:pPr>
            <w:r>
              <w:rPr>
                <w:rFonts w:hint="eastAsia" w:ascii="宋体" w:hAnsi="宋体" w:eastAsia="宋体" w:cs="宋体"/>
                <w:b/>
                <w:bCs/>
                <w:color w:val="333333"/>
                <w:spacing w:val="-8"/>
              </w:rPr>
              <w:t>要求</w:t>
            </w:r>
          </w:p>
        </w:tc>
        <w:tc>
          <w:tcPr>
            <w:tcW w:w="1410" w:type="dxa"/>
            <w:noWrap w:val="0"/>
            <w:vAlign w:val="center"/>
          </w:tcPr>
          <w:p w14:paraId="1C1496BA">
            <w:pPr>
              <w:pStyle w:val="11"/>
              <w:spacing w:before="270" w:line="264" w:lineRule="auto"/>
              <w:ind w:left="321" w:right="177" w:hanging="111"/>
              <w:jc w:val="center"/>
              <w:rPr>
                <w:rFonts w:hint="eastAsia" w:ascii="宋体" w:hAnsi="宋体" w:eastAsia="宋体" w:cs="宋体"/>
              </w:rPr>
            </w:pPr>
            <w:r>
              <w:rPr>
                <w:rFonts w:hint="eastAsia" w:ascii="宋体" w:hAnsi="宋体" w:eastAsia="宋体" w:cs="宋体"/>
                <w:b/>
                <w:bCs/>
                <w:color w:val="333333"/>
                <w:spacing w:val="-10"/>
              </w:rPr>
              <w:t>品目预算</w:t>
            </w:r>
            <w:r>
              <w:rPr>
                <w:rFonts w:hint="eastAsia" w:ascii="宋体" w:hAnsi="宋体" w:eastAsia="宋体" w:cs="宋体"/>
                <w:color w:val="333333"/>
                <w:spacing w:val="2"/>
              </w:rPr>
              <w:t xml:space="preserve"> </w:t>
            </w:r>
            <w:r>
              <w:rPr>
                <w:rFonts w:hint="eastAsia" w:ascii="宋体" w:hAnsi="宋体" w:eastAsia="宋体" w:cs="宋体"/>
                <w:b/>
                <w:bCs/>
                <w:color w:val="333333"/>
                <w:spacing w:val="-10"/>
              </w:rPr>
              <w:t>（元）</w:t>
            </w:r>
          </w:p>
        </w:tc>
        <w:tc>
          <w:tcPr>
            <w:tcW w:w="1525" w:type="dxa"/>
            <w:noWrap w:val="0"/>
            <w:vAlign w:val="center"/>
          </w:tcPr>
          <w:p w14:paraId="4FAE9D45">
            <w:pPr>
              <w:pStyle w:val="11"/>
              <w:spacing w:before="270" w:line="264" w:lineRule="auto"/>
              <w:ind w:left="317" w:right="178" w:hanging="130"/>
              <w:jc w:val="center"/>
              <w:rPr>
                <w:rFonts w:hint="eastAsia" w:ascii="宋体" w:hAnsi="宋体" w:eastAsia="宋体" w:cs="宋体"/>
              </w:rPr>
            </w:pPr>
            <w:r>
              <w:rPr>
                <w:rFonts w:hint="eastAsia" w:ascii="宋体" w:hAnsi="宋体" w:eastAsia="宋体" w:cs="宋体"/>
                <w:b/>
                <w:bCs/>
                <w:color w:val="333333"/>
                <w:spacing w:val="-5"/>
              </w:rPr>
              <w:t>最高限价</w:t>
            </w:r>
            <w:r>
              <w:rPr>
                <w:rFonts w:hint="eastAsia" w:ascii="宋体" w:hAnsi="宋体" w:eastAsia="宋体" w:cs="宋体"/>
                <w:color w:val="333333"/>
              </w:rPr>
              <w:t xml:space="preserve"> </w:t>
            </w:r>
            <w:r>
              <w:rPr>
                <w:rFonts w:hint="eastAsia" w:ascii="宋体" w:hAnsi="宋体" w:eastAsia="宋体" w:cs="宋体"/>
                <w:b/>
                <w:bCs/>
                <w:color w:val="333333"/>
                <w:spacing w:val="-10"/>
              </w:rPr>
              <w:t>（元）</w:t>
            </w:r>
          </w:p>
        </w:tc>
      </w:tr>
      <w:tr w14:paraId="091D7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071" w:type="dxa"/>
            <w:noWrap w:val="0"/>
            <w:vAlign w:val="center"/>
          </w:tcPr>
          <w:p w14:paraId="14EC743C">
            <w:pPr>
              <w:pStyle w:val="11"/>
              <w:spacing w:before="304" w:line="184" w:lineRule="auto"/>
              <w:ind w:left="237"/>
              <w:jc w:val="center"/>
              <w:rPr>
                <w:rFonts w:hint="eastAsia" w:ascii="宋体" w:hAnsi="宋体" w:eastAsia="宋体" w:cs="宋体"/>
              </w:rPr>
            </w:pPr>
            <w:r>
              <w:rPr>
                <w:rFonts w:hint="eastAsia" w:ascii="宋体" w:hAnsi="宋体" w:eastAsia="宋体" w:cs="宋体"/>
                <w:color w:val="333333"/>
                <w:spacing w:val="-10"/>
              </w:rPr>
              <w:t>1-1</w:t>
            </w:r>
          </w:p>
        </w:tc>
        <w:tc>
          <w:tcPr>
            <w:tcW w:w="1355" w:type="dxa"/>
            <w:noWrap w:val="0"/>
            <w:vAlign w:val="center"/>
          </w:tcPr>
          <w:p w14:paraId="009130BB">
            <w:pPr>
              <w:pStyle w:val="11"/>
              <w:spacing w:before="87" w:line="242" w:lineRule="auto"/>
              <w:ind w:left="204" w:right="196" w:hanging="2"/>
              <w:jc w:val="center"/>
              <w:rPr>
                <w:rFonts w:hint="eastAsia" w:ascii="宋体" w:hAnsi="宋体" w:eastAsia="宋体" w:cs="宋体"/>
                <w:lang w:eastAsia="zh-CN"/>
              </w:rPr>
            </w:pPr>
            <w:r>
              <w:rPr>
                <w:rFonts w:hint="eastAsia" w:ascii="宋体" w:hAnsi="宋体" w:eastAsia="宋体" w:cs="宋体"/>
                <w:lang w:eastAsia="zh-CN"/>
              </w:rPr>
              <w:t>其他专业施工</w:t>
            </w:r>
          </w:p>
        </w:tc>
        <w:tc>
          <w:tcPr>
            <w:tcW w:w="2089" w:type="dxa"/>
            <w:noWrap w:val="0"/>
            <w:vAlign w:val="center"/>
          </w:tcPr>
          <w:p w14:paraId="631118E1">
            <w:pPr>
              <w:pStyle w:val="11"/>
              <w:spacing w:before="87" w:line="242" w:lineRule="auto"/>
              <w:ind w:left="410" w:right="158" w:hanging="239"/>
              <w:jc w:val="center"/>
              <w:rPr>
                <w:rFonts w:hint="eastAsia" w:ascii="宋体" w:hAnsi="宋体" w:eastAsia="宋体" w:cs="宋体"/>
                <w:color w:val="333333"/>
                <w:spacing w:val="-4"/>
              </w:rPr>
            </w:pPr>
            <w:r>
              <w:rPr>
                <w:rFonts w:hint="eastAsia" w:ascii="宋体" w:hAnsi="宋体" w:eastAsia="宋体" w:cs="宋体"/>
                <w:lang w:eastAsia="zh-CN"/>
              </w:rPr>
              <w:t>金渠镇人民政府镇区道路提升改造</w:t>
            </w:r>
          </w:p>
        </w:tc>
        <w:tc>
          <w:tcPr>
            <w:tcW w:w="1380" w:type="dxa"/>
            <w:noWrap w:val="0"/>
            <w:vAlign w:val="center"/>
          </w:tcPr>
          <w:p w14:paraId="437C1A22">
            <w:pPr>
              <w:pStyle w:val="11"/>
              <w:spacing w:before="87" w:line="242" w:lineRule="auto"/>
              <w:ind w:left="410" w:right="158" w:hanging="239"/>
              <w:jc w:val="center"/>
              <w:rPr>
                <w:rFonts w:hint="eastAsia" w:ascii="宋体" w:hAnsi="宋体" w:eastAsia="宋体" w:cs="宋体"/>
                <w:color w:val="333333"/>
                <w:spacing w:val="-4"/>
              </w:rPr>
            </w:pPr>
            <w:r>
              <w:rPr>
                <w:rFonts w:hint="eastAsia" w:ascii="宋体" w:hAnsi="宋体" w:eastAsia="宋体" w:cs="宋体"/>
                <w:color w:val="333333"/>
                <w:spacing w:val="-4"/>
              </w:rPr>
              <w:t>1（项）</w:t>
            </w:r>
          </w:p>
        </w:tc>
        <w:tc>
          <w:tcPr>
            <w:tcW w:w="1290" w:type="dxa"/>
            <w:noWrap w:val="0"/>
            <w:vAlign w:val="center"/>
          </w:tcPr>
          <w:p w14:paraId="1BDE23AF">
            <w:pPr>
              <w:pStyle w:val="11"/>
              <w:spacing w:before="87" w:line="242" w:lineRule="auto"/>
              <w:ind w:left="410" w:right="158" w:hanging="239"/>
              <w:jc w:val="center"/>
              <w:rPr>
                <w:rFonts w:hint="eastAsia" w:ascii="宋体" w:hAnsi="宋体" w:eastAsia="宋体" w:cs="宋体"/>
              </w:rPr>
            </w:pPr>
            <w:r>
              <w:rPr>
                <w:rFonts w:hint="eastAsia" w:ascii="宋体" w:hAnsi="宋体" w:eastAsia="宋体" w:cs="宋体"/>
                <w:color w:val="333333"/>
                <w:spacing w:val="-4"/>
              </w:rPr>
              <w:t>详见采购</w:t>
            </w:r>
            <w:r>
              <w:rPr>
                <w:rFonts w:hint="eastAsia" w:ascii="宋体" w:hAnsi="宋体" w:eastAsia="宋体" w:cs="宋体"/>
                <w:color w:val="333333"/>
                <w:spacing w:val="-6"/>
              </w:rPr>
              <w:t>文件</w:t>
            </w:r>
          </w:p>
        </w:tc>
        <w:tc>
          <w:tcPr>
            <w:tcW w:w="1410" w:type="dxa"/>
            <w:noWrap w:val="0"/>
            <w:vAlign w:val="center"/>
          </w:tcPr>
          <w:p w14:paraId="7F0914FA">
            <w:pPr>
              <w:pStyle w:val="11"/>
              <w:spacing w:before="126" w:line="227" w:lineRule="auto"/>
              <w:ind w:left="612" w:right="120" w:hanging="477"/>
              <w:jc w:val="center"/>
              <w:rPr>
                <w:rFonts w:hint="eastAsia" w:ascii="宋体" w:hAnsi="宋体" w:eastAsia="宋体" w:cs="宋体"/>
                <w:color w:val="333333"/>
                <w:spacing w:val="-2"/>
                <w:lang w:val="en-US" w:eastAsia="zh-CN"/>
              </w:rPr>
            </w:pPr>
            <w:r>
              <w:rPr>
                <w:rFonts w:hint="eastAsia" w:ascii="宋体" w:hAnsi="宋体" w:eastAsia="宋体" w:cs="宋体"/>
                <w:color w:val="333333"/>
                <w:spacing w:val="-2"/>
                <w:lang w:val="en-US" w:eastAsia="zh-CN"/>
              </w:rPr>
              <w:t>1100000.00</w:t>
            </w:r>
          </w:p>
        </w:tc>
        <w:tc>
          <w:tcPr>
            <w:tcW w:w="1525" w:type="dxa"/>
            <w:noWrap w:val="0"/>
            <w:vAlign w:val="center"/>
          </w:tcPr>
          <w:p w14:paraId="5B1815E3">
            <w:pPr>
              <w:pStyle w:val="11"/>
              <w:spacing w:before="126" w:line="227" w:lineRule="auto"/>
              <w:ind w:left="612" w:right="120" w:hanging="477"/>
              <w:jc w:val="center"/>
              <w:rPr>
                <w:rFonts w:hint="eastAsia" w:ascii="宋体" w:hAnsi="宋体" w:eastAsia="宋体" w:cs="宋体"/>
                <w:color w:val="333333"/>
                <w:spacing w:val="-2"/>
                <w:lang w:val="en-US" w:eastAsia="zh-CN"/>
              </w:rPr>
            </w:pPr>
            <w:r>
              <w:rPr>
                <w:rFonts w:hint="eastAsia" w:ascii="宋体" w:hAnsi="宋体" w:eastAsia="宋体" w:cs="宋体"/>
                <w:color w:val="333333"/>
                <w:spacing w:val="-2"/>
                <w:lang w:val="en-US" w:eastAsia="zh-CN"/>
              </w:rPr>
              <w:t>1099381.39</w:t>
            </w:r>
          </w:p>
          <w:p w14:paraId="639C143E">
            <w:pPr>
              <w:pStyle w:val="11"/>
              <w:spacing w:before="126" w:line="227" w:lineRule="auto"/>
              <w:ind w:left="612" w:right="120" w:hanging="477"/>
              <w:jc w:val="center"/>
              <w:rPr>
                <w:rFonts w:hint="eastAsia" w:ascii="宋体" w:hAnsi="宋体" w:eastAsia="宋体" w:cs="宋体"/>
                <w:color w:val="333333"/>
                <w:spacing w:val="-2"/>
                <w:lang w:val="en-US" w:eastAsia="zh-CN"/>
              </w:rPr>
            </w:pPr>
          </w:p>
        </w:tc>
      </w:tr>
    </w:tbl>
    <w:p w14:paraId="0E92A898">
      <w:pPr>
        <w:pStyle w:val="4"/>
        <w:spacing w:before="165" w:line="219" w:lineRule="auto"/>
        <w:ind w:left="459"/>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合同包最高限价：</w:t>
      </w:r>
      <w:r>
        <w:rPr>
          <w:rFonts w:hint="eastAsia" w:ascii="宋体" w:hAnsi="宋体" w:eastAsia="宋体" w:cs="宋体"/>
          <w:color w:val="auto"/>
          <w:kern w:val="2"/>
          <w:sz w:val="28"/>
          <w:szCs w:val="28"/>
          <w:lang w:val="en-US" w:eastAsia="zh-CN" w:bidi="ar-SA"/>
        </w:rPr>
        <w:t>1099381.39</w:t>
      </w:r>
      <w:r>
        <w:rPr>
          <w:rFonts w:hint="eastAsia" w:ascii="宋体" w:hAnsi="宋体" w:eastAsia="宋体" w:cs="宋体"/>
          <w:color w:val="333333"/>
          <w:kern w:val="2"/>
          <w:sz w:val="28"/>
          <w:szCs w:val="28"/>
          <w:lang w:val="en-US" w:eastAsia="zh-CN" w:bidi="ar-SA"/>
        </w:rPr>
        <w:t>元</w:t>
      </w:r>
    </w:p>
    <w:p w14:paraId="5D194AF3">
      <w:pPr>
        <w:pStyle w:val="4"/>
        <w:spacing w:before="169" w:line="220" w:lineRule="auto"/>
        <w:ind w:left="459"/>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 xml:space="preserve">本合同包不接受联合体投标 </w:t>
      </w:r>
    </w:p>
    <w:p w14:paraId="0A271A62">
      <w:pPr>
        <w:pStyle w:val="4"/>
        <w:spacing w:before="169" w:line="220" w:lineRule="auto"/>
        <w:ind w:left="459"/>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合同履行期限：60日历天</w:t>
      </w:r>
    </w:p>
    <w:p w14:paraId="08E21D44">
      <w:pPr>
        <w:pStyle w:val="13"/>
        <w:widowControl/>
        <w:rPr>
          <w:rFonts w:hint="eastAsia" w:ascii="宋体" w:hAnsi="宋体" w:cs="宋体"/>
          <w:sz w:val="28"/>
          <w:szCs w:val="28"/>
        </w:rPr>
      </w:pPr>
      <w:r>
        <w:rPr>
          <w:rFonts w:hint="eastAsia" w:ascii="宋体" w:hAnsi="宋体" w:cs="宋体"/>
          <w:color w:val="333333"/>
          <w:sz w:val="28"/>
          <w:szCs w:val="28"/>
        </w:rPr>
        <w:t xml:space="preserve">二、 响应供应商的资格要求 </w:t>
      </w:r>
    </w:p>
    <w:p w14:paraId="563DE379">
      <w:pPr>
        <w:pStyle w:val="8"/>
        <w:spacing w:line="510" w:lineRule="atLeast"/>
        <w:rPr>
          <w:rFonts w:hint="eastAsia" w:cs="宋体"/>
          <w:sz w:val="28"/>
          <w:szCs w:val="28"/>
        </w:rPr>
      </w:pPr>
      <w:r>
        <w:rPr>
          <w:rFonts w:hint="eastAsia" w:cs="宋体"/>
          <w:color w:val="333333"/>
          <w:sz w:val="28"/>
          <w:szCs w:val="28"/>
        </w:rPr>
        <w:t>1、满足《中华人民共和国政府采购法》第二十二条规定</w:t>
      </w:r>
    </w:p>
    <w:p w14:paraId="31E91A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eastAsia="宋体" w:cs="宋体"/>
          <w:sz w:val="28"/>
          <w:szCs w:val="28"/>
          <w:highlight w:val="none"/>
          <w:lang w:eastAsia="zh-CN"/>
        </w:rPr>
      </w:pPr>
      <w:r>
        <w:rPr>
          <w:rFonts w:hint="eastAsia" w:cs="宋体"/>
          <w:color w:val="333333"/>
          <w:sz w:val="28"/>
          <w:szCs w:val="28"/>
        </w:rPr>
        <w:t>2、落实政府采购政策需满足的资格要求：</w:t>
      </w:r>
      <w:r>
        <w:rPr>
          <w:rFonts w:hint="eastAsia" w:cs="宋体"/>
          <w:color w:val="333333"/>
          <w:sz w:val="28"/>
          <w:szCs w:val="28"/>
          <w:highlight w:val="none"/>
        </w:rPr>
        <w:t>1、满足《中华人民共和国政府采购法》第二十二条规定 2、落实政府采购政策需满足的资格要求：</w:t>
      </w:r>
      <w:r>
        <w:rPr>
          <w:rFonts w:hint="eastAsia" w:cs="宋体"/>
          <w:color w:val="333333"/>
          <w:sz w:val="28"/>
          <w:szCs w:val="28"/>
          <w:highlight w:val="none"/>
          <w:lang w:eastAsia="zh-CN"/>
        </w:rPr>
        <w:t>2-1、《政府采购促进中小企业发展管理办法》（财库〔2020〕46号）；2-2、《财政部关于进一步加大政府采购支持中小企业力度的通知》（财库（2022）19号）；2-3、《财政部民政部中国残疾人联合会关于促进残疾人就业政府采购政策的通知》（财库〔2017〕141号）；2-4、《陕西省财政厅关于印发陕西省中小企业政府采购信用融资办法》（陕财办采〔2018〕23号）；2-5、《陕西省财政厅关于加快推进我省中小企业政府采购信用融资工作的通知》（陕财办采〔2020〕15号）。</w:t>
      </w:r>
      <w:r>
        <w:rPr>
          <w:rFonts w:hint="eastAsia" w:ascii="宋体" w:hAnsi="宋体" w:eastAsia="宋体" w:cs="宋体"/>
          <w:color w:val="333333"/>
          <w:sz w:val="28"/>
          <w:szCs w:val="28"/>
          <w:highlight w:val="none"/>
          <w:lang w:eastAsia="zh-CN"/>
        </w:rPr>
        <w:t>若享受以上政策优惠的企业，需提供相应声明函或品目清单范围内产品的有效认证证书。</w:t>
      </w:r>
    </w:p>
    <w:p w14:paraId="5EB35978">
      <w:pPr>
        <w:pStyle w:val="8"/>
        <w:spacing w:line="510" w:lineRule="atLeast"/>
        <w:ind w:firstLine="420"/>
        <w:rPr>
          <w:rFonts w:hint="eastAsia" w:cs="宋体"/>
          <w:color w:val="333333"/>
          <w:sz w:val="28"/>
          <w:szCs w:val="28"/>
          <w:highlight w:val="none"/>
        </w:rPr>
      </w:pPr>
      <w:r>
        <w:rPr>
          <w:rFonts w:hint="eastAsia" w:cs="宋体"/>
          <w:color w:val="333333"/>
          <w:sz w:val="28"/>
          <w:szCs w:val="28"/>
          <w:highlight w:val="none"/>
        </w:rPr>
        <w:t>3、本项目的特定资格要求：</w:t>
      </w:r>
    </w:p>
    <w:p w14:paraId="135524A6">
      <w:pPr>
        <w:pStyle w:val="8"/>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1</w:t>
      </w:r>
      <w:r>
        <w:rPr>
          <w:rFonts w:hint="eastAsia" w:cs="宋体"/>
          <w:color w:val="333333"/>
          <w:sz w:val="28"/>
          <w:szCs w:val="28"/>
          <w:lang w:eastAsia="zh-CN"/>
        </w:rPr>
        <w:t>）</w:t>
      </w:r>
      <w:r>
        <w:rPr>
          <w:rFonts w:hint="eastAsia" w:cs="宋体"/>
          <w:color w:val="333333"/>
          <w:sz w:val="28"/>
          <w:szCs w:val="28"/>
        </w:rPr>
        <w:t>.供应商应为具有独立承担民事责任的能力且具备向采购人提供相关服务的企业法人、其他组织。企业法人应提供具有统一社会信用代码的营业执照；其他组织应提供合法证明文件。</w:t>
      </w:r>
    </w:p>
    <w:p w14:paraId="49B16493">
      <w:pPr>
        <w:pStyle w:val="8"/>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2</w:t>
      </w:r>
      <w:r>
        <w:rPr>
          <w:rFonts w:hint="eastAsia" w:cs="宋体"/>
          <w:color w:val="333333"/>
          <w:sz w:val="28"/>
          <w:szCs w:val="28"/>
          <w:lang w:eastAsia="zh-CN"/>
        </w:rPr>
        <w:t>）</w:t>
      </w:r>
      <w:r>
        <w:rPr>
          <w:rFonts w:hint="eastAsia" w:cs="宋体"/>
          <w:color w:val="333333"/>
          <w:sz w:val="28"/>
          <w:szCs w:val="28"/>
        </w:rPr>
        <w:t xml:space="preserve">.供应商提供法定代表人授权书及被授权人身份证，法定代表人直接磋商只须提交其法人身份证明。 </w:t>
      </w:r>
    </w:p>
    <w:p w14:paraId="307C4AD3">
      <w:pPr>
        <w:pStyle w:val="8"/>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3</w:t>
      </w:r>
      <w:r>
        <w:rPr>
          <w:rFonts w:hint="eastAsia" w:cs="宋体"/>
          <w:color w:val="333333"/>
          <w:sz w:val="28"/>
          <w:szCs w:val="28"/>
          <w:lang w:eastAsia="zh-CN"/>
        </w:rPr>
        <w:t>）供应商须具备建设主管部门核发的公路工程施工总承包或市政公用工程施工总承包三级及以上资质，且具备合法有效的安全生产许可证。</w:t>
      </w:r>
    </w:p>
    <w:p w14:paraId="7566929C">
      <w:pPr>
        <w:pStyle w:val="8"/>
        <w:spacing w:line="510" w:lineRule="atLeast"/>
        <w:ind w:firstLine="420"/>
        <w:rPr>
          <w:rFonts w:hint="eastAsia" w:eastAsia="宋体" w:cs="宋体"/>
          <w:color w:val="333333"/>
          <w:sz w:val="28"/>
          <w:szCs w:val="28"/>
          <w:lang w:eastAsia="zh-CN"/>
        </w:rPr>
      </w:pPr>
      <w:r>
        <w:rPr>
          <w:rFonts w:hint="eastAsia" w:cs="宋体"/>
          <w:color w:val="333333"/>
          <w:sz w:val="28"/>
          <w:szCs w:val="28"/>
          <w:lang w:eastAsia="zh-CN"/>
        </w:rPr>
        <w:t>（</w:t>
      </w:r>
      <w:r>
        <w:rPr>
          <w:rFonts w:hint="eastAsia" w:cs="宋体"/>
          <w:color w:val="333333"/>
          <w:sz w:val="28"/>
          <w:szCs w:val="28"/>
          <w:lang w:val="en-US" w:eastAsia="zh-CN"/>
        </w:rPr>
        <w:t>4</w:t>
      </w:r>
      <w:r>
        <w:rPr>
          <w:rFonts w:hint="eastAsia" w:cs="宋体"/>
          <w:color w:val="333333"/>
          <w:sz w:val="28"/>
          <w:szCs w:val="28"/>
          <w:lang w:eastAsia="zh-CN"/>
        </w:rPr>
        <w:t>）拟派项目经理须持有公路工程或市政公用工程二级及以上注册建造师资格，具有建设行政主管部门颁发的安全生产考核合格证，无在建项目，且为本单位在职注册人员（提供近一年养老证明）</w:t>
      </w:r>
    </w:p>
    <w:p w14:paraId="4295C863">
      <w:pPr>
        <w:pStyle w:val="8"/>
        <w:spacing w:line="510" w:lineRule="atLeast"/>
        <w:ind w:firstLine="420"/>
        <w:rPr>
          <w:rFonts w:hint="eastAsia" w:eastAsia="宋体" w:cs="宋体"/>
          <w:color w:val="333333"/>
          <w:sz w:val="28"/>
          <w:szCs w:val="28"/>
          <w:lang w:eastAsia="zh-CN"/>
        </w:rPr>
      </w:pPr>
      <w:r>
        <w:rPr>
          <w:rFonts w:hint="eastAsia" w:cs="宋体"/>
          <w:color w:val="333333"/>
          <w:sz w:val="28"/>
          <w:szCs w:val="28"/>
          <w:lang w:eastAsia="zh-CN"/>
        </w:rPr>
        <w:t>（</w:t>
      </w:r>
      <w:r>
        <w:rPr>
          <w:rFonts w:hint="eastAsia" w:cs="宋体"/>
          <w:color w:val="333333"/>
          <w:sz w:val="28"/>
          <w:szCs w:val="28"/>
          <w:lang w:val="en-US" w:eastAsia="zh-CN"/>
        </w:rPr>
        <w:t>5</w:t>
      </w:r>
      <w:r>
        <w:rPr>
          <w:rFonts w:hint="eastAsia" w:cs="宋体"/>
          <w:color w:val="333333"/>
          <w:sz w:val="28"/>
          <w:szCs w:val="28"/>
          <w:lang w:eastAsia="zh-CN"/>
        </w:rPr>
        <w:t>）供应商不得列入“信用中国”网站（www.creditchina.gov.cn）中失信被执行人和重大税收违法失信主体名单，不得为中国政府采购网（www.ccgp.gov.cn）政府采购严重违法失信行为记录名单中被财政部门禁止参加政府采购活动的供应商；（提供查询结果网页截图并加盖公章）。</w:t>
      </w:r>
    </w:p>
    <w:p w14:paraId="469D6F65">
      <w:pPr>
        <w:pStyle w:val="8"/>
        <w:spacing w:line="510" w:lineRule="atLeast"/>
        <w:ind w:firstLine="420"/>
        <w:rPr>
          <w:rFonts w:hint="eastAsia" w:eastAsia="宋体" w:cs="宋体"/>
          <w:color w:val="333333"/>
          <w:sz w:val="28"/>
          <w:szCs w:val="28"/>
          <w:lang w:eastAsia="zh-CN"/>
        </w:rPr>
      </w:pPr>
      <w:r>
        <w:rPr>
          <w:rFonts w:hint="eastAsia" w:cs="宋体"/>
          <w:color w:val="333333"/>
          <w:sz w:val="28"/>
          <w:szCs w:val="28"/>
          <w:lang w:eastAsia="zh-CN"/>
        </w:rPr>
        <w:t>（</w:t>
      </w:r>
      <w:r>
        <w:rPr>
          <w:rFonts w:hint="eastAsia" w:cs="宋体"/>
          <w:color w:val="333333"/>
          <w:sz w:val="28"/>
          <w:szCs w:val="28"/>
          <w:lang w:val="en-US" w:eastAsia="zh-CN"/>
        </w:rPr>
        <w:t>6</w:t>
      </w:r>
      <w:r>
        <w:rPr>
          <w:rFonts w:hint="eastAsia" w:cs="宋体"/>
          <w:color w:val="333333"/>
          <w:sz w:val="28"/>
          <w:szCs w:val="28"/>
          <w:lang w:eastAsia="zh-CN"/>
        </w:rPr>
        <w:t>）</w:t>
      </w:r>
      <w:r>
        <w:rPr>
          <w:rFonts w:hint="eastAsia" w:cs="宋体"/>
          <w:color w:val="333333"/>
          <w:sz w:val="28"/>
          <w:szCs w:val="28"/>
        </w:rPr>
        <w:t>.</w:t>
      </w:r>
      <w:r>
        <w:rPr>
          <w:rFonts w:hint="eastAsia" w:cs="宋体"/>
          <w:color w:val="333333"/>
          <w:sz w:val="28"/>
          <w:szCs w:val="28"/>
          <w:lang w:eastAsia="zh-CN"/>
        </w:rPr>
        <w:t>财务状况报告：提供2023年度的财务审计报告或其基本存款账户开户银行出具的资信证明及基本存款账户开户许可证。</w:t>
      </w:r>
    </w:p>
    <w:p w14:paraId="42A5AFB3">
      <w:pPr>
        <w:pStyle w:val="8"/>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7</w:t>
      </w:r>
      <w:r>
        <w:rPr>
          <w:rFonts w:hint="eastAsia" w:cs="宋体"/>
          <w:color w:val="333333"/>
          <w:sz w:val="28"/>
          <w:szCs w:val="28"/>
          <w:lang w:eastAsia="zh-CN"/>
        </w:rPr>
        <w:t>）</w:t>
      </w:r>
      <w:r>
        <w:rPr>
          <w:rFonts w:hint="eastAsia" w:cs="宋体"/>
          <w:color w:val="333333"/>
          <w:sz w:val="28"/>
          <w:szCs w:val="28"/>
        </w:rPr>
        <w:t>税收缴纳证明：提供上一年度至今已缴纳的至少三个月的纳税证明或完税证明，依法免税的单位应提供相关证明材料。</w:t>
      </w:r>
    </w:p>
    <w:p w14:paraId="32F8CEFA">
      <w:pPr>
        <w:pStyle w:val="8"/>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8</w:t>
      </w:r>
      <w:r>
        <w:rPr>
          <w:rFonts w:hint="eastAsia" w:cs="宋体"/>
          <w:color w:val="333333"/>
          <w:sz w:val="28"/>
          <w:szCs w:val="28"/>
          <w:lang w:eastAsia="zh-CN"/>
        </w:rPr>
        <w:t>）</w:t>
      </w:r>
      <w:r>
        <w:rPr>
          <w:rFonts w:hint="eastAsia" w:cs="宋体"/>
          <w:color w:val="333333"/>
          <w:sz w:val="28"/>
          <w:szCs w:val="28"/>
        </w:rPr>
        <w:t>.社会保障资金缴纳证明：提供上一年度至今已缴存的至少三个月的社会保障资金缴存单据或社保机构开具的社会保险参保缴费情况证明，依法不需要缴纳社会保障资金的单位应提供相关证明材料。</w:t>
      </w:r>
    </w:p>
    <w:p w14:paraId="493BED96">
      <w:pPr>
        <w:pStyle w:val="8"/>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9</w:t>
      </w:r>
      <w:r>
        <w:rPr>
          <w:rFonts w:hint="eastAsia" w:cs="宋体"/>
          <w:color w:val="333333"/>
          <w:sz w:val="28"/>
          <w:szCs w:val="28"/>
          <w:lang w:eastAsia="zh-CN"/>
        </w:rPr>
        <w:t>）</w:t>
      </w:r>
      <w:r>
        <w:rPr>
          <w:rFonts w:hint="eastAsia" w:cs="宋体"/>
          <w:color w:val="333333"/>
          <w:sz w:val="28"/>
          <w:szCs w:val="28"/>
        </w:rPr>
        <w:t>.书面声明：参加本次政府采购活动前三年内在经营活动中没有重大违纪，以及未被列入失信被执行人、</w:t>
      </w:r>
      <w:r>
        <w:rPr>
          <w:rFonts w:hint="eastAsia" w:cs="宋体"/>
          <w:color w:val="333333"/>
          <w:sz w:val="28"/>
          <w:szCs w:val="28"/>
          <w:lang w:eastAsia="zh-CN"/>
        </w:rPr>
        <w:t>重大税收违法失信主体名单</w:t>
      </w:r>
      <w:r>
        <w:rPr>
          <w:rFonts w:hint="eastAsia" w:cs="宋体"/>
          <w:color w:val="333333"/>
          <w:sz w:val="28"/>
          <w:szCs w:val="28"/>
        </w:rPr>
        <w:t>、政府采购严重违法失信行为记录名单的书面声明。</w:t>
      </w:r>
    </w:p>
    <w:p w14:paraId="3FA76706">
      <w:pPr>
        <w:pStyle w:val="11"/>
        <w:spacing w:before="185" w:line="468" w:lineRule="exact"/>
        <w:ind w:firstLine="560" w:firstLineChars="200"/>
        <w:rPr>
          <w:rFonts w:hint="eastAsia" w:cs="宋体"/>
          <w:color w:val="333333"/>
          <w:sz w:val="28"/>
          <w:szCs w:val="28"/>
        </w:rPr>
      </w:pPr>
      <w:r>
        <w:rPr>
          <w:rFonts w:hint="eastAsia" w:ascii="宋体" w:hAnsi="宋体" w:eastAsia="宋体" w:cs="宋体"/>
          <w:color w:val="333333"/>
          <w:kern w:val="2"/>
          <w:sz w:val="28"/>
          <w:szCs w:val="28"/>
          <w:lang w:val="en-US" w:eastAsia="zh-CN" w:bidi="ar-SA"/>
        </w:rPr>
        <w:t>(10)本项目为专门面向中小企业采购项目，供应商应出具中小企业声明函；</w:t>
      </w:r>
    </w:p>
    <w:p w14:paraId="34DA2A38">
      <w:pPr>
        <w:pStyle w:val="13"/>
        <w:widowControl/>
        <w:rPr>
          <w:rFonts w:hint="eastAsia" w:ascii="宋体" w:hAnsi="宋体" w:cs="宋体"/>
          <w:sz w:val="28"/>
          <w:szCs w:val="28"/>
        </w:rPr>
      </w:pPr>
      <w:r>
        <w:rPr>
          <w:rFonts w:hint="eastAsia" w:ascii="宋体" w:hAnsi="宋体" w:cs="宋体"/>
          <w:color w:val="333333"/>
          <w:sz w:val="28"/>
          <w:szCs w:val="28"/>
        </w:rPr>
        <w:t xml:space="preserve">三、 采购文件的获取方式 </w:t>
      </w:r>
    </w:p>
    <w:p w14:paraId="73368655">
      <w:pPr>
        <w:pStyle w:val="8"/>
        <w:spacing w:line="510" w:lineRule="atLeast"/>
        <w:ind w:firstLine="420"/>
        <w:rPr>
          <w:rFonts w:hint="eastAsia" w:ascii="宋体" w:hAnsi="宋体" w:eastAsia="宋体" w:cs="宋体"/>
          <w:color w:val="333333"/>
          <w:sz w:val="28"/>
          <w:szCs w:val="28"/>
          <w:lang w:eastAsia="zh-CN"/>
        </w:rPr>
      </w:pPr>
      <w:r>
        <w:rPr>
          <w:rFonts w:hint="eastAsia" w:cs="宋体"/>
          <w:color w:val="333333"/>
          <w:sz w:val="28"/>
          <w:szCs w:val="28"/>
        </w:rPr>
        <w:t>时间：即日起至</w:t>
      </w:r>
      <w:r>
        <w:rPr>
          <w:rFonts w:hint="eastAsia" w:ascii="宋体" w:hAnsi="宋体" w:eastAsia="宋体" w:cs="宋体"/>
          <w:color w:val="333333"/>
          <w:sz w:val="28"/>
          <w:szCs w:val="28"/>
          <w:lang w:eastAsia="zh-CN"/>
        </w:rPr>
        <w:t>202</w:t>
      </w:r>
      <w:r>
        <w:rPr>
          <w:rFonts w:hint="eastAsia" w:eastAsia="宋体" w:cs="宋体"/>
          <w:color w:val="333333"/>
          <w:sz w:val="28"/>
          <w:szCs w:val="28"/>
          <w:lang w:val="en-US" w:eastAsia="zh-CN"/>
        </w:rPr>
        <w:t>5</w:t>
      </w:r>
      <w:r>
        <w:rPr>
          <w:rFonts w:hint="eastAsia" w:ascii="宋体" w:hAnsi="宋体" w:eastAsia="宋体" w:cs="宋体"/>
          <w:color w:val="333333"/>
          <w:sz w:val="28"/>
          <w:szCs w:val="28"/>
          <w:lang w:eastAsia="zh-CN"/>
        </w:rPr>
        <w:t>-</w:t>
      </w:r>
      <w:r>
        <w:rPr>
          <w:rFonts w:hint="eastAsia" w:eastAsia="宋体" w:cs="宋体"/>
          <w:color w:val="333333"/>
          <w:sz w:val="28"/>
          <w:szCs w:val="28"/>
          <w:lang w:val="en-US" w:eastAsia="zh-CN"/>
        </w:rPr>
        <w:t>01</w:t>
      </w:r>
      <w:r>
        <w:rPr>
          <w:rFonts w:hint="eastAsia" w:ascii="宋体" w:hAnsi="宋体" w:eastAsia="宋体" w:cs="宋体"/>
          <w:color w:val="333333"/>
          <w:sz w:val="28"/>
          <w:szCs w:val="28"/>
          <w:lang w:eastAsia="zh-CN"/>
        </w:rPr>
        <w:t>-</w:t>
      </w:r>
      <w:r>
        <w:rPr>
          <w:rFonts w:hint="eastAsia" w:eastAsia="宋体" w:cs="宋体"/>
          <w:color w:val="333333"/>
          <w:sz w:val="28"/>
          <w:szCs w:val="28"/>
          <w:lang w:val="en-US" w:eastAsia="zh-CN"/>
        </w:rPr>
        <w:t>07</w:t>
      </w: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lang w:eastAsia="zh-CN"/>
        </w:rPr>
        <w:t>17:00:00 止</w:t>
      </w:r>
    </w:p>
    <w:p w14:paraId="1469FA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途径：全国公共资源交易平台（陕西省·宝鸡市）自行下载</w:t>
      </w:r>
    </w:p>
    <w:p w14:paraId="7D06ACCC">
      <w:pPr>
        <w:spacing w:line="500" w:lineRule="exact"/>
        <w:ind w:firstLine="560" w:firstLineChars="200"/>
        <w:contextualSpacing/>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方式：在线获取</w:t>
      </w:r>
    </w:p>
    <w:p w14:paraId="7DEBA889">
      <w:pPr>
        <w:spacing w:line="500" w:lineRule="exact"/>
        <w:ind w:firstLine="560" w:firstLineChars="200"/>
        <w:contextualSpacing/>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售价：0元</w:t>
      </w:r>
    </w:p>
    <w:p w14:paraId="04365B90">
      <w:pPr>
        <w:pStyle w:val="13"/>
        <w:widowControl/>
        <w:rPr>
          <w:rFonts w:hint="eastAsia" w:ascii="宋体" w:hAnsi="宋体" w:cs="宋体"/>
          <w:sz w:val="28"/>
          <w:szCs w:val="28"/>
        </w:rPr>
      </w:pPr>
      <w:r>
        <w:rPr>
          <w:rFonts w:hint="eastAsia" w:ascii="宋体" w:hAnsi="宋体" w:cs="宋体"/>
          <w:color w:val="333333"/>
          <w:sz w:val="28"/>
          <w:szCs w:val="28"/>
        </w:rPr>
        <w:t xml:space="preserve">四、 响应文件递交 </w:t>
      </w:r>
    </w:p>
    <w:p w14:paraId="4E0767AA">
      <w:pPr>
        <w:pStyle w:val="8"/>
        <w:spacing w:line="510" w:lineRule="atLeast"/>
        <w:ind w:firstLine="420"/>
        <w:rPr>
          <w:rFonts w:hint="eastAsia" w:cs="宋体"/>
          <w:sz w:val="28"/>
          <w:szCs w:val="28"/>
        </w:rPr>
      </w:pPr>
      <w:r>
        <w:rPr>
          <w:rFonts w:hint="eastAsia" w:cs="宋体"/>
          <w:color w:val="333333"/>
          <w:sz w:val="28"/>
          <w:szCs w:val="28"/>
        </w:rPr>
        <w:t>截止时间：</w:t>
      </w:r>
      <w:r>
        <w:rPr>
          <w:rFonts w:hint="eastAsia" w:cs="宋体"/>
          <w:color w:val="auto"/>
          <w:sz w:val="28"/>
          <w:szCs w:val="28"/>
          <w:highlight w:val="none"/>
        </w:rPr>
        <w:t>202</w:t>
      </w:r>
      <w:r>
        <w:rPr>
          <w:rFonts w:hint="eastAsia" w:cs="宋体"/>
          <w:color w:val="auto"/>
          <w:sz w:val="28"/>
          <w:szCs w:val="28"/>
          <w:highlight w:val="none"/>
          <w:lang w:val="en-US" w:eastAsia="zh-CN"/>
        </w:rPr>
        <w:t>5</w:t>
      </w:r>
      <w:r>
        <w:rPr>
          <w:rFonts w:hint="eastAsia" w:cs="宋体"/>
          <w:color w:val="auto"/>
          <w:sz w:val="28"/>
          <w:szCs w:val="28"/>
          <w:highlight w:val="none"/>
        </w:rPr>
        <w:t>-</w:t>
      </w:r>
      <w:r>
        <w:rPr>
          <w:rFonts w:hint="eastAsia" w:cs="宋体"/>
          <w:color w:val="auto"/>
          <w:sz w:val="28"/>
          <w:szCs w:val="28"/>
          <w:highlight w:val="none"/>
          <w:lang w:val="en-US" w:eastAsia="zh-CN"/>
        </w:rPr>
        <w:t>01</w:t>
      </w:r>
      <w:r>
        <w:rPr>
          <w:rFonts w:hint="eastAsia" w:cs="宋体"/>
          <w:color w:val="auto"/>
          <w:sz w:val="28"/>
          <w:szCs w:val="28"/>
          <w:highlight w:val="none"/>
        </w:rPr>
        <w:t>-</w:t>
      </w:r>
      <w:r>
        <w:rPr>
          <w:rFonts w:hint="eastAsia" w:cs="宋体"/>
          <w:color w:val="auto"/>
          <w:sz w:val="28"/>
          <w:szCs w:val="28"/>
          <w:highlight w:val="none"/>
          <w:lang w:val="en-US" w:eastAsia="zh-CN"/>
        </w:rPr>
        <w:t>13 14</w:t>
      </w:r>
      <w:r>
        <w:rPr>
          <w:rFonts w:hint="eastAsia" w:cs="宋体"/>
          <w:color w:val="auto"/>
          <w:sz w:val="28"/>
          <w:szCs w:val="28"/>
          <w:highlight w:val="none"/>
        </w:rPr>
        <w:t>:</w:t>
      </w:r>
      <w:r>
        <w:rPr>
          <w:rFonts w:hint="eastAsia" w:cs="宋体"/>
          <w:color w:val="auto"/>
          <w:sz w:val="28"/>
          <w:szCs w:val="28"/>
          <w:highlight w:val="none"/>
          <w:lang w:val="en-US" w:eastAsia="zh-CN"/>
        </w:rPr>
        <w:t>00</w:t>
      </w:r>
      <w:r>
        <w:rPr>
          <w:rFonts w:hint="eastAsia" w:cs="宋体"/>
          <w:color w:val="auto"/>
          <w:sz w:val="28"/>
          <w:szCs w:val="28"/>
          <w:highlight w:val="none"/>
        </w:rPr>
        <w:t xml:space="preserve">:00 </w:t>
      </w:r>
    </w:p>
    <w:p w14:paraId="7169A7EF">
      <w:pPr>
        <w:pStyle w:val="8"/>
        <w:spacing w:line="510" w:lineRule="atLeast"/>
        <w:ind w:firstLine="420"/>
        <w:rPr>
          <w:rFonts w:hint="default" w:ascii="宋体" w:hAnsi="宋体" w:eastAsia="宋体" w:cs="宋体"/>
          <w:color w:val="333333"/>
          <w:kern w:val="2"/>
          <w:sz w:val="28"/>
          <w:szCs w:val="28"/>
          <w:lang w:val="en-US" w:eastAsia="zh-CN" w:bidi="ar-SA"/>
        </w:rPr>
      </w:pPr>
      <w:r>
        <w:rPr>
          <w:rFonts w:hint="eastAsia" w:cs="宋体"/>
          <w:color w:val="333333"/>
          <w:sz w:val="28"/>
          <w:szCs w:val="28"/>
        </w:rPr>
        <w:t>地点：</w:t>
      </w:r>
      <w:r>
        <w:rPr>
          <w:rFonts w:hint="eastAsia" w:ascii="宋体" w:hAnsi="宋体" w:eastAsia="宋体" w:cs="宋体"/>
          <w:color w:val="333333"/>
          <w:kern w:val="2"/>
          <w:sz w:val="28"/>
          <w:szCs w:val="28"/>
          <w:lang w:val="en-US" w:eastAsia="zh-CN" w:bidi="ar-SA"/>
        </w:rPr>
        <w:t>全国公共资源交易平台(陕西省·宝鸡市) 不见面开标大厅</w:t>
      </w:r>
    </w:p>
    <w:p w14:paraId="26A83224">
      <w:pPr>
        <w:pStyle w:val="13"/>
        <w:widowControl/>
        <w:rPr>
          <w:rFonts w:hint="eastAsia" w:ascii="宋体" w:hAnsi="宋体" w:cs="宋体"/>
          <w:sz w:val="28"/>
          <w:szCs w:val="28"/>
        </w:rPr>
      </w:pPr>
      <w:r>
        <w:rPr>
          <w:rFonts w:hint="eastAsia" w:ascii="宋体" w:hAnsi="宋体" w:cs="宋体"/>
          <w:color w:val="333333"/>
          <w:sz w:val="28"/>
          <w:szCs w:val="28"/>
        </w:rPr>
        <w:t>五、公告期限</w:t>
      </w:r>
    </w:p>
    <w:p w14:paraId="24A32F3A">
      <w:pPr>
        <w:pStyle w:val="8"/>
        <w:spacing w:line="510" w:lineRule="atLeast"/>
        <w:ind w:firstLine="420"/>
        <w:rPr>
          <w:rFonts w:hint="eastAsia" w:cs="宋体"/>
          <w:color w:val="333333"/>
          <w:sz w:val="28"/>
          <w:szCs w:val="28"/>
        </w:rPr>
      </w:pPr>
      <w:r>
        <w:rPr>
          <w:rFonts w:hint="eastAsia" w:cs="宋体"/>
          <w:color w:val="333333"/>
          <w:sz w:val="28"/>
          <w:szCs w:val="28"/>
        </w:rPr>
        <w:t>自本公告发布之日起3个工作日。</w:t>
      </w:r>
    </w:p>
    <w:p w14:paraId="6F193CD8">
      <w:pPr>
        <w:pStyle w:val="8"/>
        <w:spacing w:before="0" w:beforeAutospacing="0" w:after="0" w:afterAutospacing="0" w:line="240" w:lineRule="auto"/>
        <w:ind w:firstLine="0"/>
        <w:rPr>
          <w:rFonts w:hint="eastAsia" w:cs="宋体"/>
          <w:color w:val="333333"/>
          <w:sz w:val="28"/>
          <w:szCs w:val="28"/>
        </w:rPr>
      </w:pPr>
    </w:p>
    <w:p w14:paraId="17CF0498">
      <w:pPr>
        <w:pStyle w:val="13"/>
        <w:widowControl/>
        <w:numPr>
          <w:ilvl w:val="0"/>
          <w:numId w:val="2"/>
        </w:numPr>
        <w:rPr>
          <w:rFonts w:hint="eastAsia" w:ascii="宋体" w:hAnsi="宋体" w:cs="宋体"/>
          <w:color w:val="333333"/>
          <w:sz w:val="28"/>
          <w:szCs w:val="28"/>
        </w:rPr>
      </w:pPr>
      <w:r>
        <w:rPr>
          <w:rFonts w:hint="eastAsia" w:ascii="宋体" w:hAnsi="宋体" w:cs="宋体"/>
          <w:color w:val="333333"/>
          <w:sz w:val="28"/>
          <w:szCs w:val="28"/>
        </w:rPr>
        <w:t>其他补充事宜</w:t>
      </w:r>
    </w:p>
    <w:p w14:paraId="71FC4C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333333"/>
          <w:spacing w:val="0"/>
          <w:sz w:val="28"/>
          <w:szCs w:val="28"/>
          <w:shd w:val="clear" w:color="auto" w:fill="FFFFFF"/>
          <w:vertAlign w:val="baseline"/>
        </w:rPr>
      </w:pPr>
      <w:r>
        <w:rPr>
          <w:rFonts w:hint="eastAsia" w:ascii="宋体" w:hAnsi="宋体" w:eastAsia="宋体" w:cs="宋体"/>
          <w:i w:val="0"/>
          <w:iCs w:val="0"/>
          <w:caps w:val="0"/>
          <w:color w:val="333333"/>
          <w:spacing w:val="0"/>
          <w:sz w:val="28"/>
          <w:szCs w:val="28"/>
          <w:shd w:val="clear" w:color="auto" w:fill="FFFFFF"/>
          <w:vertAlign w:val="baseline"/>
        </w:rPr>
        <w:t>1、供应商须登录全国公共资源交易平台（陕西省·宝鸡市）（http://ggzy.baoji.gov.cn/），交易平台〖首页〉电子交易平台〉企业端〗后，在〖招标公告/出让公告〗模块中选择有意向的项目点击“我要投标”，供应商须在文件获取时间内从〖我的项目〉项目流程〉交易文件下载〗中下载电子招标文件（*.SXSZF 格式）；</w:t>
      </w:r>
    </w:p>
    <w:p w14:paraId="3A77C2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333333"/>
          <w:spacing w:val="0"/>
          <w:sz w:val="28"/>
          <w:szCs w:val="28"/>
          <w:shd w:val="clear" w:color="auto" w:fill="FFFFFF"/>
          <w:vertAlign w:val="baseline"/>
        </w:rPr>
      </w:pPr>
      <w:r>
        <w:rPr>
          <w:rFonts w:hint="eastAsia" w:ascii="宋体" w:hAnsi="宋体" w:eastAsia="宋体" w:cs="宋体"/>
          <w:i w:val="0"/>
          <w:iCs w:val="0"/>
          <w:caps w:val="0"/>
          <w:color w:val="333333"/>
          <w:spacing w:val="0"/>
          <w:sz w:val="28"/>
          <w:szCs w:val="28"/>
          <w:shd w:val="clear" w:color="auto" w:fill="FFFFFF"/>
          <w:vertAlign w:val="baseline"/>
        </w:rPr>
        <w:t>2、未完成网上投标或未在规定时间内在平台上下载电子招标文件的，导致无法完成后续流程的责任自负；</w:t>
      </w:r>
    </w:p>
    <w:p w14:paraId="3B3507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333333"/>
          <w:spacing w:val="0"/>
          <w:sz w:val="28"/>
          <w:szCs w:val="28"/>
          <w:shd w:val="clear" w:color="auto" w:fill="FFFFFF"/>
          <w:vertAlign w:val="baseline"/>
        </w:rPr>
      </w:pPr>
      <w:r>
        <w:rPr>
          <w:rFonts w:hint="eastAsia" w:ascii="宋体" w:hAnsi="宋体" w:eastAsia="宋体" w:cs="宋体"/>
          <w:i w:val="0"/>
          <w:iCs w:val="0"/>
          <w:caps w:val="0"/>
          <w:color w:val="333333"/>
          <w:spacing w:val="0"/>
          <w:sz w:val="28"/>
          <w:szCs w:val="28"/>
          <w:shd w:val="clear" w:color="auto" w:fill="FFFFFF"/>
          <w:vertAlign w:val="baseline"/>
        </w:rPr>
        <w:t>3、本项目为“全流程电子化”采购模式，供应商须自行在网上下载竞争性磋商文件、缴纳磋商保证金，并登录全国公共资源交易平台（陕西省宝鸡市）宝鸡市公共资源交易中心（http://bj.sxggzyjy.cn/）-服务指南-下载专区-下载政府采购电子标书制作工具，按照流程制作电子标书并在规定的磋商截止时前上传电子竞争性磋商响应文件。具体操作详见宝鸡市公共资源交易中心平台-服务指南：《政府采购投标单位操作手册》，开标时CA锁（主锁）用于解锁文件。因供应商自身设施故障或自身原因导致无法完成签到或投标的，由供应商自行承担后果；</w:t>
      </w:r>
    </w:p>
    <w:p w14:paraId="1EE9C2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333333"/>
          <w:spacing w:val="0"/>
          <w:sz w:val="28"/>
          <w:szCs w:val="28"/>
          <w:shd w:val="clear" w:color="auto" w:fill="FFFFFF"/>
          <w:vertAlign w:val="baseline"/>
        </w:rPr>
      </w:pPr>
      <w:r>
        <w:rPr>
          <w:rFonts w:hint="eastAsia" w:ascii="宋体" w:hAnsi="宋体" w:eastAsia="宋体" w:cs="宋体"/>
          <w:i w:val="0"/>
          <w:iCs w:val="0"/>
          <w:caps w:val="0"/>
          <w:color w:val="333333"/>
          <w:spacing w:val="0"/>
          <w:sz w:val="28"/>
          <w:szCs w:val="28"/>
          <w:shd w:val="clear" w:color="auto" w:fill="FFFFFF"/>
          <w:vertAlign w:val="baseline"/>
        </w:rPr>
        <w:t>4、软件设施:建议使用IE11 浏览器或360极速浏览器兼容模式，同时必须安装陕西省公共资源 CA驱动。供应商须自备配音耳麦，确保询标及报价环节能顺利进行为了保证远程不见面开标顺利进行，供应商需使用配备相关设备的电脑提前一小时登录网络开标大厅签到。因供应商自身设施故障或自身原因导致无法完成投标的，由供应商自行承担后果(评审未结束之前，供应商/投标人请勿离开开标大厅):</w:t>
      </w:r>
    </w:p>
    <w:p w14:paraId="46AB3B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333333"/>
          <w:spacing w:val="0"/>
          <w:sz w:val="28"/>
          <w:szCs w:val="28"/>
          <w:shd w:val="clear" w:color="auto" w:fill="FFFFFF"/>
          <w:vertAlign w:val="baseline"/>
        </w:rPr>
      </w:pPr>
      <w:r>
        <w:rPr>
          <w:rFonts w:hint="eastAsia" w:ascii="宋体" w:hAnsi="宋体" w:eastAsia="宋体" w:cs="宋体"/>
          <w:i w:val="0"/>
          <w:iCs w:val="0"/>
          <w:caps w:val="0"/>
          <w:color w:val="333333"/>
          <w:spacing w:val="0"/>
          <w:sz w:val="28"/>
          <w:szCs w:val="28"/>
          <w:shd w:val="clear" w:color="auto" w:fill="FFFFFF"/>
          <w:vertAlign w:val="baseline"/>
        </w:rPr>
        <w:t>5、电子投标文件技术支持：4009980000；</w:t>
      </w:r>
    </w:p>
    <w:p w14:paraId="269C07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color="auto" w:fill="FFFFFF"/>
          <w:vertAlign w:val="baseline"/>
        </w:rPr>
        <w:t>6、供应商应随时留意可能发布的变更公告，当澄清或修改的内容影响投标文件编制时，将在交易平台上同步发布答疑文件，此时供应商应从“项目流程”答疑文件下载、下载最新发布的答疑文件。</w:t>
      </w:r>
      <w:bookmarkStart w:id="0" w:name="_GoBack"/>
      <w:bookmarkEnd w:id="0"/>
    </w:p>
    <w:p w14:paraId="1E21ED8A">
      <w:pPr>
        <w:pStyle w:val="13"/>
        <w:widowControl/>
        <w:rPr>
          <w:rFonts w:hint="eastAsia" w:cs="宋体"/>
          <w:color w:val="333333"/>
          <w:sz w:val="28"/>
          <w:szCs w:val="28"/>
        </w:rPr>
      </w:pPr>
      <w:r>
        <w:rPr>
          <w:rFonts w:hint="eastAsia" w:ascii="宋体" w:hAnsi="宋体" w:cs="宋体"/>
          <w:color w:val="333333"/>
          <w:sz w:val="28"/>
          <w:szCs w:val="28"/>
        </w:rPr>
        <w:t xml:space="preserve">七、对本次采购提出询问，请按以下方式联系。 </w:t>
      </w:r>
    </w:p>
    <w:p w14:paraId="67C51389">
      <w:pPr>
        <w:pStyle w:val="8"/>
        <w:spacing w:line="510" w:lineRule="atLeast"/>
        <w:ind w:firstLine="420"/>
        <w:rPr>
          <w:rFonts w:hint="eastAsia" w:eastAsia="宋体" w:cs="宋体"/>
          <w:sz w:val="28"/>
          <w:szCs w:val="28"/>
          <w:lang w:eastAsia="zh-CN"/>
        </w:rPr>
      </w:pPr>
      <w:r>
        <w:rPr>
          <w:rFonts w:hint="eastAsia" w:cs="宋体"/>
          <w:color w:val="333333"/>
          <w:sz w:val="28"/>
          <w:szCs w:val="28"/>
        </w:rPr>
        <w:t>1、采购人信息：</w:t>
      </w:r>
      <w:r>
        <w:rPr>
          <w:rFonts w:hint="eastAsia" w:cs="宋体"/>
          <w:color w:val="333333"/>
          <w:sz w:val="28"/>
          <w:szCs w:val="28"/>
          <w:lang w:eastAsia="zh-CN"/>
        </w:rPr>
        <w:t>眉县金渠镇人民政府</w:t>
      </w:r>
    </w:p>
    <w:p w14:paraId="7C57001F">
      <w:pPr>
        <w:pStyle w:val="8"/>
        <w:spacing w:line="510" w:lineRule="atLeast"/>
        <w:ind w:firstLine="420"/>
        <w:rPr>
          <w:rFonts w:hint="eastAsia" w:eastAsia="宋体" w:cs="宋体"/>
          <w:sz w:val="28"/>
          <w:szCs w:val="28"/>
          <w:lang w:eastAsia="zh-CN"/>
        </w:rPr>
      </w:pPr>
      <w:r>
        <w:rPr>
          <w:rFonts w:hint="eastAsia" w:cs="宋体"/>
          <w:color w:val="333333"/>
          <w:sz w:val="28"/>
          <w:szCs w:val="28"/>
        </w:rPr>
        <w:t>联系人：</w:t>
      </w:r>
      <w:r>
        <w:rPr>
          <w:rFonts w:hint="eastAsia" w:cs="宋体"/>
          <w:color w:val="333333"/>
          <w:sz w:val="28"/>
          <w:szCs w:val="28"/>
          <w:lang w:eastAsia="zh-CN"/>
        </w:rPr>
        <w:t>李先生</w:t>
      </w:r>
    </w:p>
    <w:p w14:paraId="531144EB">
      <w:pPr>
        <w:pStyle w:val="8"/>
        <w:spacing w:line="510" w:lineRule="atLeast"/>
        <w:ind w:firstLine="420"/>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lang w:eastAsia="zh-CN"/>
        </w:rPr>
        <w:t>联系地址：陕西省宝鸡市眉县金渠镇街道</w:t>
      </w:r>
    </w:p>
    <w:p w14:paraId="206F0EF0">
      <w:pPr>
        <w:pStyle w:val="8"/>
        <w:spacing w:line="510" w:lineRule="atLeast"/>
        <w:ind w:firstLine="420"/>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lang w:eastAsia="zh-CN"/>
        </w:rPr>
        <w:t>联系电话：</w:t>
      </w:r>
      <w:r>
        <w:rPr>
          <w:rFonts w:hint="eastAsia" w:ascii="宋体" w:hAnsi="宋体" w:eastAsia="宋体" w:cs="宋体"/>
          <w:color w:val="333333"/>
          <w:sz w:val="28"/>
          <w:szCs w:val="28"/>
          <w:lang w:val="en-US" w:eastAsia="zh-CN"/>
        </w:rPr>
        <w:t>0917-5699003</w:t>
      </w:r>
    </w:p>
    <w:p w14:paraId="0248CDAD">
      <w:pPr>
        <w:pStyle w:val="8"/>
        <w:spacing w:line="510" w:lineRule="atLeast"/>
        <w:ind w:firstLine="420"/>
        <w:rPr>
          <w:rFonts w:hint="eastAsia" w:cs="宋体"/>
          <w:sz w:val="28"/>
          <w:szCs w:val="28"/>
        </w:rPr>
      </w:pPr>
      <w:r>
        <w:rPr>
          <w:rFonts w:hint="eastAsia" w:cs="宋体"/>
          <w:color w:val="333333"/>
          <w:sz w:val="28"/>
          <w:szCs w:val="28"/>
        </w:rPr>
        <w:t>2、项目联系方式</w:t>
      </w:r>
    </w:p>
    <w:p w14:paraId="28DE0F55">
      <w:pPr>
        <w:pStyle w:val="8"/>
        <w:spacing w:line="510" w:lineRule="atLeast"/>
        <w:ind w:firstLine="420"/>
        <w:rPr>
          <w:rFonts w:hint="eastAsia" w:cs="宋体"/>
          <w:sz w:val="28"/>
          <w:szCs w:val="28"/>
        </w:rPr>
      </w:pPr>
      <w:r>
        <w:rPr>
          <w:rFonts w:hint="eastAsia" w:cs="宋体"/>
          <w:color w:val="333333"/>
          <w:sz w:val="28"/>
          <w:szCs w:val="28"/>
        </w:rPr>
        <w:t>项目联系人：</w:t>
      </w:r>
      <w:r>
        <w:rPr>
          <w:rFonts w:hint="eastAsia" w:cs="宋体"/>
          <w:color w:val="333333"/>
          <w:sz w:val="28"/>
          <w:szCs w:val="28"/>
          <w:lang w:eastAsia="zh-CN"/>
        </w:rPr>
        <w:t>贾</w:t>
      </w:r>
      <w:r>
        <w:rPr>
          <w:rFonts w:hint="eastAsia" w:cs="宋体"/>
          <w:color w:val="333333"/>
          <w:sz w:val="28"/>
          <w:szCs w:val="28"/>
        </w:rPr>
        <w:t>女士</w:t>
      </w:r>
    </w:p>
    <w:p w14:paraId="33E67B3E">
      <w:pPr>
        <w:pStyle w:val="8"/>
        <w:spacing w:line="510" w:lineRule="atLeast"/>
        <w:ind w:firstLine="420"/>
        <w:rPr>
          <w:rFonts w:hint="default" w:eastAsia="宋体" w:cs="宋体"/>
          <w:color w:val="333333"/>
          <w:sz w:val="28"/>
          <w:szCs w:val="28"/>
          <w:lang w:val="en-US" w:eastAsia="zh-CN"/>
        </w:rPr>
      </w:pPr>
      <w:r>
        <w:rPr>
          <w:rFonts w:hint="eastAsia" w:cs="宋体"/>
          <w:color w:val="333333"/>
          <w:sz w:val="28"/>
          <w:szCs w:val="28"/>
        </w:rPr>
        <w:t>电 话：</w:t>
      </w:r>
      <w:r>
        <w:rPr>
          <w:rFonts w:hint="eastAsia" w:cs="宋体"/>
          <w:color w:val="333333"/>
          <w:sz w:val="28"/>
          <w:szCs w:val="28"/>
          <w:lang w:val="en-US" w:eastAsia="zh-CN"/>
        </w:rPr>
        <w:t>17391208876</w:t>
      </w:r>
    </w:p>
    <w:p w14:paraId="1A616487">
      <w:pPr>
        <w:pStyle w:val="8"/>
        <w:spacing w:line="510" w:lineRule="atLeast"/>
        <w:ind w:firstLine="420"/>
        <w:rPr>
          <w:rFonts w:hint="eastAsia" w:cs="宋体"/>
          <w:sz w:val="28"/>
          <w:szCs w:val="28"/>
        </w:rPr>
      </w:pPr>
      <w:r>
        <w:rPr>
          <w:rFonts w:hint="eastAsia" w:cs="宋体"/>
          <w:color w:val="333333"/>
          <w:sz w:val="28"/>
          <w:szCs w:val="28"/>
        </w:rPr>
        <w:t>传 真：/</w:t>
      </w:r>
    </w:p>
    <w:p w14:paraId="11EBFFE5">
      <w:pPr>
        <w:pStyle w:val="8"/>
        <w:spacing w:line="510" w:lineRule="atLeast"/>
        <w:ind w:firstLine="420"/>
        <w:rPr>
          <w:rFonts w:hint="eastAsia" w:cs="宋体"/>
          <w:color w:val="333333"/>
          <w:sz w:val="28"/>
          <w:szCs w:val="28"/>
        </w:rPr>
      </w:pPr>
      <w:r>
        <w:rPr>
          <w:rFonts w:hint="eastAsia" w:cs="宋体"/>
          <w:color w:val="333333"/>
          <w:sz w:val="28"/>
          <w:szCs w:val="28"/>
        </w:rPr>
        <w:t>3、采购代理机构信息</w:t>
      </w:r>
    </w:p>
    <w:p w14:paraId="7AD12C1A">
      <w:pPr>
        <w:pStyle w:val="8"/>
        <w:spacing w:line="510" w:lineRule="atLeast"/>
        <w:ind w:firstLine="420"/>
        <w:rPr>
          <w:rFonts w:hint="eastAsia" w:eastAsia="宋体" w:cs="宋体"/>
          <w:sz w:val="28"/>
          <w:szCs w:val="28"/>
          <w:lang w:eastAsia="zh-CN"/>
        </w:rPr>
      </w:pPr>
      <w:r>
        <w:rPr>
          <w:rFonts w:hint="eastAsia" w:cs="宋体"/>
          <w:color w:val="333333"/>
          <w:sz w:val="28"/>
          <w:szCs w:val="28"/>
        </w:rPr>
        <w:t>名称：</w:t>
      </w:r>
      <w:r>
        <w:rPr>
          <w:rFonts w:hint="eastAsia" w:cs="宋体"/>
          <w:color w:val="333333"/>
          <w:sz w:val="28"/>
          <w:szCs w:val="28"/>
          <w:lang w:eastAsia="zh-CN"/>
        </w:rPr>
        <w:t>鑫益瑞建设工程有限公司</w:t>
      </w:r>
    </w:p>
    <w:p w14:paraId="24F56C57">
      <w:pPr>
        <w:pStyle w:val="8"/>
        <w:spacing w:line="510" w:lineRule="atLeast"/>
        <w:ind w:firstLine="420"/>
        <w:rPr>
          <w:rFonts w:hint="eastAsia" w:cs="宋体"/>
          <w:sz w:val="28"/>
          <w:szCs w:val="28"/>
        </w:rPr>
      </w:pPr>
      <w:r>
        <w:rPr>
          <w:rFonts w:hint="eastAsia" w:cs="宋体"/>
          <w:color w:val="333333"/>
          <w:sz w:val="28"/>
          <w:szCs w:val="28"/>
        </w:rPr>
        <w:t>联系地址：</w:t>
      </w:r>
      <w:r>
        <w:rPr>
          <w:rFonts w:hint="eastAsia" w:cs="宋体"/>
          <w:color w:val="333333"/>
          <w:sz w:val="28"/>
          <w:szCs w:val="28"/>
          <w:lang w:eastAsia="zh-CN"/>
        </w:rPr>
        <w:t>陕西省宝鸡市渭滨区蟠龙路九龙新城9号楼1单元0601</w:t>
      </w:r>
    </w:p>
    <w:p w14:paraId="6C890A45">
      <w:pPr>
        <w:pStyle w:val="13"/>
        <w:widowControl/>
        <w:rPr>
          <w:rFonts w:hint="eastAsia" w:ascii="宋体" w:hAnsi="宋体" w:cs="宋体"/>
          <w:sz w:val="28"/>
          <w:szCs w:val="28"/>
        </w:rPr>
      </w:pPr>
      <w:r>
        <w:rPr>
          <w:rFonts w:hint="eastAsia" w:ascii="宋体" w:hAnsi="宋体" w:cs="宋体"/>
          <w:color w:val="333333"/>
          <w:sz w:val="28"/>
          <w:szCs w:val="28"/>
        </w:rPr>
        <w:t>八、附件：</w:t>
      </w:r>
    </w:p>
    <w:p w14:paraId="74E43DAC">
      <w:pPr>
        <w:spacing w:line="480" w:lineRule="exact"/>
        <w:rPr>
          <w:rFonts w:hint="eastAsia" w:ascii="宋体" w:hAnsi="宋体"/>
          <w:sz w:val="28"/>
          <w:szCs w:val="28"/>
        </w:rPr>
      </w:pPr>
    </w:p>
    <w:p w14:paraId="36CFBC48">
      <w:pPr>
        <w:pStyle w:val="6"/>
        <w:rPr>
          <w:rFonts w:hint="eastAsia" w:ascii="宋体" w:hAnsi="宋体"/>
          <w:sz w:val="28"/>
          <w:szCs w:val="28"/>
        </w:rPr>
      </w:pPr>
    </w:p>
    <w:p w14:paraId="5DB6B314">
      <w:pPr>
        <w:pStyle w:val="6"/>
        <w:rPr>
          <w:rFonts w:hint="eastAsia" w:ascii="宋体" w:hAnsi="宋体"/>
          <w:sz w:val="28"/>
          <w:szCs w:val="28"/>
        </w:rPr>
      </w:pPr>
    </w:p>
    <w:p w14:paraId="791C9C95">
      <w:pPr>
        <w:pStyle w:val="6"/>
        <w:rPr>
          <w:rFonts w:hint="eastAsia" w:ascii="宋体" w:hAnsi="宋体"/>
          <w:sz w:val="28"/>
          <w:szCs w:val="28"/>
        </w:rPr>
      </w:pPr>
    </w:p>
    <w:p w14:paraId="2C8255C8">
      <w:pPr>
        <w:pStyle w:val="6"/>
        <w:rPr>
          <w:rFonts w:hint="eastAsia" w:ascii="宋体" w:hAnsi="宋体"/>
          <w:sz w:val="28"/>
          <w:szCs w:val="28"/>
        </w:rPr>
      </w:pPr>
    </w:p>
    <w:p w14:paraId="4960A0FE"/>
    <w:sectPr>
      <w:pgSz w:w="11906" w:h="16838"/>
      <w:pgMar w:top="1440" w:right="1349"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225FC"/>
    <w:multiLevelType w:val="singleLevel"/>
    <w:tmpl w:val="E1B225FC"/>
    <w:lvl w:ilvl="0" w:tentative="0">
      <w:start w:val="1"/>
      <w:numFmt w:val="chineseCounting"/>
      <w:suff w:val="space"/>
      <w:lvlText w:val="第%1部分"/>
      <w:lvlJc w:val="left"/>
      <w:rPr>
        <w:rFonts w:hint="eastAsia"/>
      </w:rPr>
    </w:lvl>
  </w:abstractNum>
  <w:abstractNum w:abstractNumId="1">
    <w:nsid w:val="0D2D3266"/>
    <w:multiLevelType w:val="singleLevel"/>
    <w:tmpl w:val="0D2D3266"/>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96646"/>
    <w:rsid w:val="76D96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061"/>
      </w:tabs>
    </w:pPr>
    <w:rPr>
      <w:rFonts w:ascii="宋体" w:hAnsi="宋体" w:eastAsia="宋体"/>
    </w:rPr>
  </w:style>
  <w:style w:type="paragraph" w:styleId="4">
    <w:name w:val="Body Text"/>
    <w:basedOn w:val="1"/>
    <w:next w:val="1"/>
    <w:unhideWhenUsed/>
    <w:uiPriority w:val="99"/>
    <w:pPr>
      <w:spacing w:after="120"/>
    </w:pPr>
    <w:rPr>
      <w:rFonts w:eastAsia="Times New Roman"/>
    </w:rPr>
  </w:style>
  <w:style w:type="paragraph" w:styleId="5">
    <w:name w:val="Body Text Indent"/>
    <w:basedOn w:val="1"/>
    <w:next w:val="6"/>
    <w:uiPriority w:val="0"/>
    <w:pPr>
      <w:spacing w:after="120" w:afterLines="0"/>
      <w:ind w:left="420" w:leftChars="200"/>
    </w:pPr>
  </w:style>
  <w:style w:type="paragraph" w:styleId="6">
    <w:name w:val="Body Text First Indent 2"/>
    <w:basedOn w:val="5"/>
    <w:qFormat/>
    <w:uiPriority w:val="0"/>
    <w:pPr>
      <w:ind w:firstLine="420" w:firstLineChars="200"/>
    </w:pPr>
  </w:style>
  <w:style w:type="paragraph" w:styleId="7">
    <w:name w:val="footer"/>
    <w:basedOn w:val="1"/>
    <w:uiPriority w:val="99"/>
    <w:pPr>
      <w:tabs>
        <w:tab w:val="center" w:pos="4153"/>
        <w:tab w:val="right" w:pos="8306"/>
      </w:tabs>
      <w:snapToGrid w:val="0"/>
      <w:jc w:val="left"/>
    </w:pPr>
    <w:rPr>
      <w:sz w:val="18"/>
      <w:szCs w:val="18"/>
    </w:rPr>
  </w:style>
  <w:style w:type="paragraph" w:styleId="8">
    <w:name w:val="Normal (Web)"/>
    <w:basedOn w:val="1"/>
    <w:qFormat/>
    <w:uiPriority w:val="99"/>
    <w:pPr>
      <w:widowControl/>
      <w:spacing w:before="100" w:beforeLines="0" w:beforeAutospacing="1" w:after="100" w:afterLines="0" w:afterAutospacing="1"/>
      <w:jc w:val="left"/>
    </w:pPr>
    <w:rPr>
      <w:rFonts w:ascii="宋体" w:hAnsi="宋体"/>
      <w:sz w:val="24"/>
    </w:r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itle12"/>
    <w:basedOn w:val="1"/>
    <w:uiPriority w:val="0"/>
    <w:pPr>
      <w:spacing w:before="150" w:beforeAutospacing="0" w:after="0" w:afterAutospacing="0"/>
      <w:ind w:left="0" w:right="0" w:firstLine="0"/>
      <w:jc w:val="left"/>
    </w:pPr>
    <w:rPr>
      <w:b/>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2024-12-30T09:01:00Z</dcterms:created>
  <dc:creator>Administrator</dc:creator>
  <cp:lastModifiedBy>Administrator</cp:lastModifiedBy>
  <dcterms:modified xsi:type="dcterms:W3CDTF">2024-12-30T09:02:35Z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B971942DA67944B5BD3BA8D39E6535A4_11</vt:lpwstr>
  </property>
  <property fmtid="{D5CDD505-2E9C-101B-9397-08002B2CF9AE}" pid="4" name="KSOTemplateDocerSaveRecord">
    <vt:lpwstr>eyJoZGlkIjoiZWViY2UyNDExYzk5ZjUxMjg3OGM1M2JjZjM2ZmRmMmIiLCJ1c2VySWQiOiIxMDE3OTY4NTcyIn0=</vt:lpwstr>
  </property>
</Properties>
</file>