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4B5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2024年眉县民政局十四五特殊困难老年人家庭适老化改造项目竞争性谈判公告</w:t>
      </w:r>
    </w:p>
    <w:p w14:paraId="117C7F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4"/>
          <w:szCs w:val="24"/>
        </w:rPr>
      </w:pPr>
      <w:r>
        <w:rPr>
          <w:rStyle w:val="9"/>
          <w:b/>
          <w:bCs/>
          <w:i w:val="0"/>
          <w:iCs w:val="0"/>
          <w:caps w:val="0"/>
          <w:color w:val="333333"/>
          <w:spacing w:val="0"/>
          <w:sz w:val="24"/>
          <w:szCs w:val="24"/>
          <w:bdr w:val="none" w:color="auto" w:sz="0" w:space="0"/>
          <w:shd w:val="clear" w:fill="FFFFFF"/>
        </w:rPr>
        <w:t>项目概况</w:t>
      </w:r>
    </w:p>
    <w:p w14:paraId="24A232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2024年眉县十四五特殊困难老年人家庭适老化改造项目</w:t>
      </w:r>
      <w:r>
        <w:rPr>
          <w:rFonts w:hint="eastAsia" w:ascii="微软雅黑" w:hAnsi="微软雅黑" w:eastAsia="微软雅黑" w:cs="微软雅黑"/>
          <w:i w:val="0"/>
          <w:iCs w:val="0"/>
          <w:caps w:val="0"/>
          <w:color w:val="333333"/>
          <w:spacing w:val="0"/>
          <w:sz w:val="24"/>
          <w:szCs w:val="24"/>
          <w:bdr w:val="none" w:color="auto" w:sz="0" w:space="0"/>
          <w:shd w:val="clear" w:fill="FFFFFF"/>
        </w:rPr>
        <w:t>采购项目的潜在供应商应在【全国公共资源交易平台（陕西省·宝鸡市）】（http://bj.sxggzyjy.cn）获取采购文件，并于 2024年10月15日 14时00分 （北京时间）前提交响应文件。</w:t>
      </w:r>
    </w:p>
    <w:p w14:paraId="3148D13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4"/>
          <w:szCs w:val="24"/>
        </w:rPr>
      </w:pPr>
      <w:r>
        <w:rPr>
          <w:rStyle w:val="9"/>
          <w:b/>
          <w:bCs/>
          <w:i w:val="0"/>
          <w:iCs w:val="0"/>
          <w:caps w:val="0"/>
          <w:color w:val="333333"/>
          <w:spacing w:val="0"/>
          <w:sz w:val="24"/>
          <w:szCs w:val="24"/>
          <w:bdr w:val="none" w:color="auto" w:sz="0" w:space="0"/>
          <w:shd w:val="clear" w:fill="FFFFFF"/>
        </w:rPr>
        <w:t>一、项目基本情况</w:t>
      </w:r>
    </w:p>
    <w:p w14:paraId="341320B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项目编号：ZBZB-2024-2505</w:t>
      </w:r>
    </w:p>
    <w:p w14:paraId="7B685E0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项目名称：2024年眉县十四五特殊困难老年人家庭适老化改造项目</w:t>
      </w:r>
    </w:p>
    <w:p w14:paraId="670C87F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采购方式：竞争性谈判</w:t>
      </w:r>
    </w:p>
    <w:p w14:paraId="2B56F15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预算金额：384,000.00元</w:t>
      </w:r>
    </w:p>
    <w:p w14:paraId="5C72845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采购需求：</w:t>
      </w:r>
    </w:p>
    <w:p w14:paraId="2703FD8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合同包1(2024年眉县民政局十四五特殊困难老年人家庭适老化改造项目):</w:t>
      </w:r>
    </w:p>
    <w:p w14:paraId="6C985D5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合同包预算金额：384,000.00元</w:t>
      </w:r>
    </w:p>
    <w:p w14:paraId="0F9095D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合同包最高限价：384,000.00元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47"/>
        <w:gridCol w:w="745"/>
        <w:gridCol w:w="1719"/>
        <w:gridCol w:w="1312"/>
        <w:gridCol w:w="1583"/>
        <w:gridCol w:w="1183"/>
        <w:gridCol w:w="1245"/>
      </w:tblGrid>
      <w:tr w14:paraId="6AE60E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6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75303A">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品目号</w:t>
            </w:r>
          </w:p>
        </w:tc>
        <w:tc>
          <w:tcPr>
            <w:tcW w:w="7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FD0ABC">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品目名称</w:t>
            </w:r>
          </w:p>
        </w:tc>
        <w:tc>
          <w:tcPr>
            <w:tcW w:w="17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419137">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采购标的</w:t>
            </w:r>
          </w:p>
        </w:tc>
        <w:tc>
          <w:tcPr>
            <w:tcW w:w="131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9194D9">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数量（单位）</w:t>
            </w:r>
          </w:p>
        </w:tc>
        <w:tc>
          <w:tcPr>
            <w:tcW w:w="15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0EEBA2">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技术规格、参数及要求</w:t>
            </w:r>
          </w:p>
        </w:tc>
        <w:tc>
          <w:tcPr>
            <w:tcW w:w="11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0098F8">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品目预算(元)</w:t>
            </w:r>
          </w:p>
        </w:tc>
        <w:tc>
          <w:tcPr>
            <w:tcW w:w="12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F51856">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最高限价(元)</w:t>
            </w:r>
          </w:p>
        </w:tc>
      </w:tr>
      <w:tr w14:paraId="2EC677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6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2E18A0">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1-1</w:t>
            </w:r>
          </w:p>
        </w:tc>
        <w:tc>
          <w:tcPr>
            <w:tcW w:w="7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268B8C">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其他服务</w:t>
            </w:r>
          </w:p>
        </w:tc>
        <w:tc>
          <w:tcPr>
            <w:tcW w:w="17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8E37FF">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特殊困难老人年家庭适老化改造</w:t>
            </w:r>
          </w:p>
        </w:tc>
        <w:tc>
          <w:tcPr>
            <w:tcW w:w="131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5CE107">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1(项)</w:t>
            </w:r>
          </w:p>
        </w:tc>
        <w:tc>
          <w:tcPr>
            <w:tcW w:w="15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D5377E">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详见采购文件</w:t>
            </w:r>
          </w:p>
        </w:tc>
        <w:tc>
          <w:tcPr>
            <w:tcW w:w="11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5C5187">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bdr w:val="none" w:color="auto" w:sz="0" w:space="0"/>
                <w:lang w:val="en-US" w:eastAsia="zh-CN" w:bidi="ar"/>
              </w:rPr>
              <w:t>384,000.00</w:t>
            </w:r>
          </w:p>
        </w:tc>
        <w:tc>
          <w:tcPr>
            <w:tcW w:w="12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D9C7B5">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bdr w:val="none" w:color="auto" w:sz="0" w:space="0"/>
                <w:lang w:val="en-US" w:eastAsia="zh-CN" w:bidi="ar"/>
              </w:rPr>
              <w:t>384,000.00</w:t>
            </w:r>
          </w:p>
        </w:tc>
      </w:tr>
    </w:tbl>
    <w:p w14:paraId="3C8BE16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本合同包不接受联合体投标</w:t>
      </w:r>
    </w:p>
    <w:p w14:paraId="70B45B9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合同履行期限：详见文件</w:t>
      </w:r>
    </w:p>
    <w:p w14:paraId="200621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4"/>
          <w:szCs w:val="24"/>
        </w:rPr>
      </w:pPr>
      <w:r>
        <w:rPr>
          <w:rStyle w:val="9"/>
          <w:b/>
          <w:bCs/>
          <w:i w:val="0"/>
          <w:iCs w:val="0"/>
          <w:caps w:val="0"/>
          <w:color w:val="333333"/>
          <w:spacing w:val="0"/>
          <w:sz w:val="24"/>
          <w:szCs w:val="24"/>
          <w:bdr w:val="none" w:color="auto" w:sz="0" w:space="0"/>
          <w:shd w:val="clear" w:fill="FFFFFF"/>
        </w:rPr>
        <w:t>二、申请人的资格要求：</w:t>
      </w:r>
    </w:p>
    <w:p w14:paraId="4129407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1.满足《中华人民共和国政府采购法》第二十二条规定;</w:t>
      </w:r>
    </w:p>
    <w:p w14:paraId="1941545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2.落实政府采购政策需满足的资格要求：</w:t>
      </w:r>
    </w:p>
    <w:p w14:paraId="3CE28A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合同包1(2024年眉县民政局十四五特殊困难老年人家庭适老化改造项目)落实政府采购政策需满足的资格要求如下:</w:t>
      </w:r>
    </w:p>
    <w:p w14:paraId="5AB8EAB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2-1《政府采购促进中小企业发展管理办法》的通知--财库〔2020〕46号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2-2财政部司法部关于政府采购支持监狱企业发展有关问题的通知--财库[2014]68号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2-4《节能产品政府采购实施意见》--（财库[2004]185号）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2-5《环境标志产品政府采购实施的意见》--财库[2006]90号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2-6《关于促进残疾人就业政府采购政策的通知》（财库[2017]141号）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2-8《陕西省中小企业政府采购信用融资办法》陕财办采〔2018〕23号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2-9《关于运用政府采购政策支持乡村产业振兴的通知》（财库〔2021〕19号）。</w:t>
      </w:r>
    </w:p>
    <w:p w14:paraId="7C87855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3.本项目的特定资格要求：</w:t>
      </w:r>
    </w:p>
    <w:p w14:paraId="2039446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合同包1(2024年眉县民政局十四五特殊困难老年人家庭适老化改造项目)特定资格要求如下:</w:t>
      </w:r>
    </w:p>
    <w:p w14:paraId="132AC93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2、法定代表人授权书（附法定代表人加盖公章的身份证复印件）及被授权人加盖公章的身份证复印件（法定代表人直接参加谈判只需提供法定代表人身份证复印件加盖公章）；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财务状况：提供2022年度或2023年度的财务审计报告（至少包括常规和三表一注，成立时间至提交投标文件截止时间不足一年的可提供成立后任意时段的资产负债表），或开标前半年内其基本存款账户开户银行出具的资信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4、完税证明：提供2023年9月至今已缴纳的至少三个月的纳税证明或完税证明，依法免税的单位应提供相关证明材料；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5、社保缴纳情况：提供2023年9月至今已缴存的至少三个月的社会保障资金缴存单据或社保机构开具的社会保险参保缴费情况证明，依法不需要缴纳社会保障资金的单位应提供相关证明材料；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投标人在递交投标文件截止时间前被“信用中国”网站（www.creditchina.gov.cn）和中国政府采购网（www.ccgp.gov.cn）上被列入失信被执行人、重大税收违法失信主体、政府采购严重违法失信行为记录名单的，不得参加投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7、提供具有履行本合同所必需的设备和专业技术能力的说明及承诺书；</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8、供应商须具有相关部门颁发的医疗器械经营许可证或医疗器械经营备案凭证；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9、提供参加本次采购活动前三年内，在经营活动中没有重大违法记录声明；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10、谈判担保：须提供谈判保证金交纳凭证（银行汇（存）款回执单）或谈判担保函，复印件须加盖投标人公章；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11、本项目不接受联合体谈判，提供声明函。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12、本项目专门面向中小企业采购。</w:t>
      </w:r>
    </w:p>
    <w:p w14:paraId="757438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4"/>
          <w:szCs w:val="24"/>
        </w:rPr>
      </w:pPr>
      <w:r>
        <w:rPr>
          <w:rStyle w:val="9"/>
          <w:b/>
          <w:bCs/>
          <w:i w:val="0"/>
          <w:iCs w:val="0"/>
          <w:caps w:val="0"/>
          <w:color w:val="333333"/>
          <w:spacing w:val="0"/>
          <w:sz w:val="24"/>
          <w:szCs w:val="24"/>
          <w:bdr w:val="none" w:color="auto" w:sz="0" w:space="0"/>
          <w:shd w:val="clear" w:fill="FFFFFF"/>
        </w:rPr>
        <w:t>三、获取采购文件</w:t>
      </w:r>
    </w:p>
    <w:p w14:paraId="6965477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 2024年10月08日 至 2024年10月11日 ，每天上午 09:00:00 至 12:00:00 ，下午 14:00:00 至 17:00:00 （北京时间）</w:t>
      </w:r>
    </w:p>
    <w:p w14:paraId="1DDC6F7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途径：【全国公共资源交易平台（陕西省·宝鸡市）】（http://bj.sxggzyjy.cn）</w:t>
      </w:r>
    </w:p>
    <w:p w14:paraId="1FA8270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方式：在线获取</w:t>
      </w:r>
    </w:p>
    <w:p w14:paraId="60C55A0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售价： 0元</w:t>
      </w:r>
    </w:p>
    <w:p w14:paraId="41ADF8C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4"/>
          <w:szCs w:val="24"/>
        </w:rPr>
      </w:pPr>
      <w:r>
        <w:rPr>
          <w:rStyle w:val="9"/>
          <w:b/>
          <w:bCs/>
          <w:i w:val="0"/>
          <w:iCs w:val="0"/>
          <w:caps w:val="0"/>
          <w:color w:val="333333"/>
          <w:spacing w:val="0"/>
          <w:sz w:val="24"/>
          <w:szCs w:val="24"/>
          <w:bdr w:val="none" w:color="auto" w:sz="0" w:space="0"/>
          <w:shd w:val="clear" w:fill="FFFFFF"/>
        </w:rPr>
        <w:t>四、响应文件提交</w:t>
      </w:r>
    </w:p>
    <w:p w14:paraId="69E1115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截止时间： 2024年10月15日 14时00分00秒 （北京时间）</w:t>
      </w:r>
    </w:p>
    <w:p w14:paraId="4506425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地点：【全国公共资源交易平台（陕西省·宝鸡市）】</w:t>
      </w:r>
    </w:p>
    <w:p w14:paraId="08A22D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4"/>
          <w:szCs w:val="24"/>
        </w:rPr>
      </w:pPr>
      <w:r>
        <w:rPr>
          <w:rStyle w:val="9"/>
          <w:b/>
          <w:bCs/>
          <w:i w:val="0"/>
          <w:iCs w:val="0"/>
          <w:caps w:val="0"/>
          <w:color w:val="333333"/>
          <w:spacing w:val="0"/>
          <w:sz w:val="24"/>
          <w:szCs w:val="24"/>
          <w:bdr w:val="none" w:color="auto" w:sz="0" w:space="0"/>
          <w:shd w:val="clear" w:fill="FFFFFF"/>
        </w:rPr>
        <w:t>五、开启</w:t>
      </w:r>
    </w:p>
    <w:p w14:paraId="68223A3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 2024年10月15日 14时00分00秒 （北京时间）</w:t>
      </w:r>
    </w:p>
    <w:p w14:paraId="5DF7BA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地点：【全国公共资源交易平台（陕西省·宝鸡市）】不见面开标大厅</w:t>
      </w:r>
    </w:p>
    <w:p w14:paraId="57AA15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4"/>
          <w:szCs w:val="24"/>
        </w:rPr>
      </w:pPr>
      <w:r>
        <w:rPr>
          <w:rStyle w:val="9"/>
          <w:b/>
          <w:bCs/>
          <w:i w:val="0"/>
          <w:iCs w:val="0"/>
          <w:caps w:val="0"/>
          <w:color w:val="333333"/>
          <w:spacing w:val="0"/>
          <w:sz w:val="24"/>
          <w:szCs w:val="24"/>
          <w:bdr w:val="none" w:color="auto" w:sz="0" w:space="0"/>
          <w:shd w:val="clear" w:fill="FFFFFF"/>
        </w:rPr>
        <w:t>六、公告期限</w:t>
      </w:r>
    </w:p>
    <w:p w14:paraId="663A07A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自本公告发布之日起3个工作日。</w:t>
      </w:r>
    </w:p>
    <w:p w14:paraId="410182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4"/>
          <w:szCs w:val="24"/>
        </w:rPr>
      </w:pPr>
      <w:r>
        <w:rPr>
          <w:rStyle w:val="9"/>
          <w:b/>
          <w:bCs/>
          <w:i w:val="0"/>
          <w:iCs w:val="0"/>
          <w:caps w:val="0"/>
          <w:color w:val="333333"/>
          <w:spacing w:val="0"/>
          <w:sz w:val="24"/>
          <w:szCs w:val="24"/>
          <w:bdr w:val="none" w:color="auto" w:sz="0" w:space="0"/>
          <w:shd w:val="clear" w:fill="FFFFFF"/>
        </w:rPr>
        <w:t>七、其他补充事宜</w:t>
      </w:r>
    </w:p>
    <w:p w14:paraId="616EB53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0"/>
        <w:jc w:val="left"/>
        <w:rPr>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注：1、本公告同时在【陕西省政府采购网】、【全国公共资源交易平台（陕西省·宝鸡市）】发布。</w:t>
      </w:r>
    </w:p>
    <w:p w14:paraId="04A7BED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0"/>
        <w:jc w:val="left"/>
        <w:rPr>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2、文件获取方式及注意事项：</w:t>
      </w:r>
    </w:p>
    <w:p w14:paraId="3BAF316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0"/>
        <w:jc w:val="left"/>
        <w:rPr>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2-1报名登记：供应商使用捆绑CA证书登录全国公共资源交易平台（陕西省·宝鸡市）宝鸡市公共资源交易中心（http://bj.sxggzyjy.cn/），选择电子交易平台中的陕西政府采购交易系统（http://www.sxggzyjy.cn:9002/TPBidder ）进行登录，登录后选择“交易乙方”身份进入供应商界面进行报名。</w:t>
      </w:r>
    </w:p>
    <w:p w14:paraId="1A11ACC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0"/>
        <w:jc w:val="left"/>
        <w:rPr>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2-2友情提示：</w:t>
      </w:r>
    </w:p>
    <w:p w14:paraId="128AF88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0"/>
        <w:jc w:val="left"/>
        <w:rPr>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（1）本项目为电子化政府采购项目，供应商初次登录宝鸡市公共资源交易平台前应先完成诚信入库登记、CA认证和企业信息绑定。</w:t>
      </w:r>
    </w:p>
    <w:p w14:paraId="3896693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0"/>
        <w:jc w:val="left"/>
        <w:rPr>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（2）制作电子投标文件（*.SXSTF）需要使用专用制作工具。软件下载及操作说明详见宝鸡市公共资源交易平台〖首页·〉服务指南·〉下载专区〗中的《政府采购项目投标文件制作软件及操作手册》。 </w:t>
      </w:r>
    </w:p>
    <w:p w14:paraId="1FE8643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0"/>
        <w:jc w:val="left"/>
        <w:rPr>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3D7F890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0"/>
        <w:jc w:val="left"/>
        <w:rPr>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本项目为“全流程电子化”“不见面”采购模式，实行线上电子投标方式，各供应商须自行在网上下载谈判文件、缴纳投标保证金、递交投标文件、在线参与开标过程，并登录全国公共资源交易平台（陕西省宝鸡市）宝鸡市公共资源交易中心（http://bj.sxggzyjy.cn/）-服务指南-下载专区-下载“政府采购电子交易-不见面系统操作手册-投标人”，并下载政府采购电子标书制作工具，按照流程制作电子标书并在规定的投标截止时前上传电子投标文件；建议使用IE11浏览器或360极速浏览器兼容模式，同时必须安装陕西省公共资源CA驱动，供应商须自备配音耳麦，确保询标及报价环节能顺利进行；为了保证远程不见面开标顺利进行，投标人需使用配备相关设备的电脑提前一小时登录网络开标大厅签到。因投标人自身设施故障或自身原因导致无法完成投标的，由投标人自行承担后果。</w:t>
      </w:r>
    </w:p>
    <w:p w14:paraId="503ADAA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0"/>
        <w:jc w:val="left"/>
        <w:rPr>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谈判响应文件的提交方式：从宝鸡市公共资源交易平台〖首页·〉电子交易平台·〉陕西政府采购交易系统·〉企业端〗登录，登录后切换到〖我的项目〗模块，依次点选〖项目流程·〉项目管理·〉上传响应文件〗上传加密后的电子投标文件（*.SXSTF）。</w:t>
      </w:r>
    </w:p>
    <w:p w14:paraId="47E5B5C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0"/>
        <w:jc w:val="left"/>
        <w:rPr>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4、请各供应商下载谈判文件后，按照陕西省财政厅《关于政府采供应商注册登记有关事项的通知》要求，通过陕西省政府采购网注册登记加入陕西省政府采购供应商库。</w:t>
      </w:r>
    </w:p>
    <w:p w14:paraId="2ECCC7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0"/>
        <w:jc w:val="left"/>
        <w:rPr>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5、具有投资参股关系的关联企业,或具有直接管理和被管理关系的母子公司,或同一母公司的子公司,或法定代表人为同一个人的两个及两个以上法人不得同时对本项目投标,否则均按无效投标处理。</w:t>
      </w:r>
    </w:p>
    <w:p w14:paraId="5C8DB0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4"/>
          <w:szCs w:val="24"/>
        </w:rPr>
      </w:pPr>
      <w:r>
        <w:rPr>
          <w:rStyle w:val="9"/>
          <w:b/>
          <w:bCs/>
          <w:i w:val="0"/>
          <w:iCs w:val="0"/>
          <w:caps w:val="0"/>
          <w:color w:val="333333"/>
          <w:spacing w:val="0"/>
          <w:sz w:val="24"/>
          <w:szCs w:val="24"/>
          <w:bdr w:val="none" w:color="auto" w:sz="0" w:space="0"/>
          <w:shd w:val="clear" w:fill="FFFFFF"/>
        </w:rPr>
        <w:t>八、对本次招标提出询问，请按以下方式联系。</w:t>
      </w:r>
    </w:p>
    <w:p w14:paraId="6DDC93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1.采购人信息</w:t>
      </w:r>
    </w:p>
    <w:p w14:paraId="52190BF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名称：眉县民政局</w:t>
      </w:r>
    </w:p>
    <w:p w14:paraId="7151C3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地址：眉县首善镇平阳街东段</w:t>
      </w:r>
    </w:p>
    <w:p w14:paraId="2F3B04D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联系方式：0917-5553670</w:t>
      </w:r>
    </w:p>
    <w:p w14:paraId="246110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2.采购代理机构信息</w:t>
      </w:r>
      <w:bookmarkStart w:id="0" w:name="_GoBack"/>
      <w:bookmarkEnd w:id="0"/>
    </w:p>
    <w:p w14:paraId="2073A6A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名称：陕西正邦招标有限责任公司</w:t>
      </w:r>
    </w:p>
    <w:p w14:paraId="619E3AE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地址：西安市雁塔区朱雀大街南段69号长丰园三区5号楼9层9006室</w:t>
      </w:r>
    </w:p>
    <w:p w14:paraId="49834AF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联系方式：029-85578186</w:t>
      </w:r>
    </w:p>
    <w:p w14:paraId="57F123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3.项目联系方式</w:t>
      </w:r>
    </w:p>
    <w:p w14:paraId="2B17E3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项目联系人：王工</w:t>
      </w:r>
    </w:p>
    <w:p w14:paraId="079142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电话：029-85578186转831</w:t>
      </w:r>
    </w:p>
    <w:p w14:paraId="316DCF2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陕西正邦招标有限责任公司</w:t>
      </w:r>
    </w:p>
    <w:p w14:paraId="0EFC58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suff w:val="nothing"/>
      <w:lvlText w:val=""/>
      <w:lvlJc w:val="left"/>
    </w:lvl>
    <w:lvl w:ilvl="1" w:tentative="0">
      <w:start w:val="1"/>
      <w:numFmt w:val="none"/>
      <w:lvlText w:val=""/>
      <w:legacy w:legacy="1" w:legacySpace="0" w:legacyIndent="0"/>
      <w:lvlJc w:val="left"/>
    </w:lvl>
    <w:lvl w:ilvl="2" w:tentative="0">
      <w:start w:val="1"/>
      <w:numFmt w:val="none"/>
      <w:lvlText w:val=""/>
      <w:legacy w:legacy="1" w:legacySpace="0" w:legacyIndent="0"/>
      <w:lvlJc w:val="left"/>
    </w:lvl>
    <w:lvl w:ilvl="3" w:tentative="0">
      <w:start w:val="1"/>
      <w:numFmt w:val="none"/>
      <w:pStyle w:val="3"/>
      <w:lvlText w:val=""/>
      <w:legacy w:legacy="1" w:legacySpace="0" w:legacyIndent="0"/>
      <w:lvlJc w:val="left"/>
    </w:lvl>
    <w:lvl w:ilvl="4" w:tentative="0">
      <w:start w:val="1"/>
      <w:numFmt w:val="none"/>
      <w:lvlText w:val=""/>
      <w:legacy w:legacy="1" w:legacySpace="0" w:legacyIndent="0"/>
      <w:lvlJc w:val="left"/>
    </w:lvl>
    <w:lvl w:ilvl="5" w:tentative="0">
      <w:start w:val="1"/>
      <w:numFmt w:val="decimal"/>
      <w:lvlText w:val=".%6"/>
      <w:legacy w:legacy="1" w:legacySpace="144" w:legacyIndent="0"/>
      <w:lvlJc w:val="left"/>
    </w:lvl>
    <w:lvl w:ilvl="6" w:tentative="0">
      <w:start w:val="1"/>
      <w:numFmt w:val="decimal"/>
      <w:lvlText w:val=".%6.%7"/>
      <w:legacy w:legacy="1" w:legacySpace="144" w:legacyIndent="0"/>
      <w:lvlJc w:val="left"/>
    </w:lvl>
    <w:lvl w:ilvl="7" w:tentative="0">
      <w:start w:val="1"/>
      <w:numFmt w:val="decimal"/>
      <w:lvlText w:val=".%6.%7.%8"/>
      <w:legacy w:legacy="1" w:legacySpace="144" w:legacyIndent="0"/>
      <w:lvlJc w:val="left"/>
    </w:lvl>
    <w:lvl w:ilvl="8" w:tentative="0">
      <w:start w:val="1"/>
      <w:numFmt w:val="decimal"/>
      <w:lvlText w:val=".%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MThkNjQ5ODY3Mzc2NzA0Mzc1NmJjOTQ4NDJhZmMifQ=="/>
  </w:docVars>
  <w:rsids>
    <w:rsidRoot w:val="00000000"/>
    <w:rsid w:val="11450691"/>
    <w:rsid w:val="196913C8"/>
    <w:rsid w:val="201809CD"/>
    <w:rsid w:val="3ECE759C"/>
    <w:rsid w:val="5D824069"/>
    <w:rsid w:val="64577523"/>
    <w:rsid w:val="7DF8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1"/>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sz w:val="44"/>
      <w:szCs w:val="44"/>
    </w:rPr>
  </w:style>
  <w:style w:type="paragraph" w:styleId="3">
    <w:name w:val="heading 4"/>
    <w:basedOn w:val="1"/>
    <w:next w:val="1"/>
    <w:qFormat/>
    <w:uiPriority w:val="99"/>
    <w:pPr>
      <w:keepNext/>
      <w:keepLines/>
      <w:numPr>
        <w:ilvl w:val="3"/>
        <w:numId w:val="1"/>
      </w:numPr>
      <w:adjustRightInd w:val="0"/>
      <w:spacing w:before="280" w:beforeLines="0" w:after="290" w:afterLines="0" w:line="376" w:lineRule="atLeast"/>
      <w:textAlignment w:val="baseline"/>
      <w:outlineLvl w:val="3"/>
    </w:pPr>
    <w:rPr>
      <w:rFonts w:ascii="Arial" w:hAnsi="Arial"/>
      <w:b/>
      <w:spacing w:val="20"/>
      <w:sz w:val="28"/>
      <w:szCs w:val="20"/>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Normal (Web)"/>
    <w:basedOn w:val="1"/>
    <w:qFormat/>
    <w:uiPriority w:val="0"/>
    <w:pPr>
      <w:widowControl/>
      <w:spacing w:before="100" w:beforeLines="0" w:beforeAutospacing="1" w:after="100" w:afterLines="0" w:afterAutospacing="1"/>
      <w:jc w:val="left"/>
    </w:pPr>
    <w:rPr>
      <w:rFonts w:ascii="宋体" w:hAnsi="宋体"/>
      <w:sz w:val="24"/>
    </w:rPr>
  </w:style>
  <w:style w:type="character" w:styleId="9">
    <w:name w:val="Strong"/>
    <w:basedOn w:val="8"/>
    <w:qFormat/>
    <w:uiPriority w:val="0"/>
    <w:rPr>
      <w:b/>
      <w:bCs/>
    </w:rPr>
  </w:style>
  <w:style w:type="character" w:styleId="10">
    <w:name w:val="Hyperlink"/>
    <w:basedOn w:val="8"/>
    <w:unhideWhenUsed/>
    <w:qFormat/>
    <w:uiPriority w:val="99"/>
    <w:rPr>
      <w:color w:val="0026E5" w:themeColor="hyperlink"/>
      <w:u w:val="single"/>
      <w14:textFill>
        <w14:solidFill>
          <w14:schemeClr w14:val="hlink"/>
        </w14:solidFill>
      </w14:textFill>
    </w:rPr>
  </w:style>
  <w:style w:type="paragraph" w:styleId="11">
    <w:name w:val="List Paragraph"/>
    <w:basedOn w:val="1"/>
    <w:autoRedefine/>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2910</Words>
  <Characters>3363</Characters>
  <Lines>0</Lines>
  <Paragraphs>0</Paragraphs>
  <TotalTime>4</TotalTime>
  <ScaleCrop>false</ScaleCrop>
  <LinksUpToDate>false</LinksUpToDate>
  <CharactersWithSpaces>3376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2024-09-20T03:11:00Z</dcterms:created>
  <dc:creator>Administrator</dc:creator>
  <cp:lastModifiedBy>Administrator</cp:lastModifiedBy>
  <cp:lastPrinted>2024-10-08T05:50:43Z</cp:lastPrinted>
  <dcterms:modified xsi:type="dcterms:W3CDTF">2024-10-08T05:50:46Z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6A2389916718493EB15AC6ACEC5983A5_12</vt:lpwstr>
  </property>
</Properties>
</file>