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87CAD">
      <w:pPr>
        <w:autoSpaceDE w:val="0"/>
        <w:autoSpaceDN w:val="0"/>
        <w:adjustRightInd w:val="0"/>
        <w:snapToGrid w:val="0"/>
        <w:spacing w:line="360" w:lineRule="auto"/>
        <w:jc w:val="left"/>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政府采购项目</w:t>
      </w:r>
    </w:p>
    <w:p w14:paraId="0C975B60">
      <w:pPr>
        <w:autoSpaceDE w:val="0"/>
        <w:autoSpaceDN w:val="0"/>
        <w:adjustRightInd w:val="0"/>
        <w:snapToGrid w:val="0"/>
        <w:spacing w:line="360" w:lineRule="auto"/>
        <w:jc w:val="left"/>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采购项目编号：SBK2024-JT-0701</w:t>
      </w:r>
    </w:p>
    <w:p w14:paraId="50ABB0B0">
      <w:pPr>
        <w:tabs>
          <w:tab w:val="left" w:pos="5670"/>
        </w:tabs>
        <w:autoSpaceDE w:val="0"/>
        <w:autoSpaceDN w:val="0"/>
        <w:adjustRightInd w:val="0"/>
        <w:snapToGrid w:val="0"/>
        <w:spacing w:line="360" w:lineRule="auto"/>
        <w:jc w:val="center"/>
        <w:rPr>
          <w:rFonts w:hint="eastAsia" w:ascii="宋体" w:hAnsi="宋体" w:eastAsia="宋体" w:cs="宋体"/>
          <w:color w:val="000000" w:themeColor="text1"/>
          <w:sz w:val="30"/>
          <w:szCs w:val="30"/>
          <w14:textFill>
            <w14:solidFill>
              <w14:schemeClr w14:val="tx1"/>
            </w14:solidFill>
          </w14:textFill>
        </w:rPr>
      </w:pPr>
    </w:p>
    <w:p w14:paraId="51691698">
      <w:pPr>
        <w:tabs>
          <w:tab w:val="left" w:pos="5670"/>
        </w:tabs>
        <w:autoSpaceDE w:val="0"/>
        <w:autoSpaceDN w:val="0"/>
        <w:adjustRightInd w:val="0"/>
        <w:snapToGrid w:val="0"/>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47CBA177">
      <w:pPr>
        <w:tabs>
          <w:tab w:val="left" w:pos="5670"/>
        </w:tabs>
        <w:autoSpaceDE w:val="0"/>
        <w:autoSpaceDN w:val="0"/>
        <w:adjustRightInd w:val="0"/>
        <w:snapToGrid w:val="0"/>
        <w:spacing w:line="360" w:lineRule="auto"/>
        <w:jc w:val="center"/>
        <w:rPr>
          <w:rFonts w:hint="eastAsia" w:ascii="宋体" w:hAnsi="宋体" w:eastAsia="宋体" w:cs="宋体"/>
          <w:color w:val="000000" w:themeColor="text1"/>
          <w:sz w:val="32"/>
          <w:szCs w:val="32"/>
          <w14:textFill>
            <w14:solidFill>
              <w14:schemeClr w14:val="tx1"/>
            </w14:solidFill>
          </w14:textFill>
        </w:rPr>
      </w:pPr>
    </w:p>
    <w:p w14:paraId="3113E8DA">
      <w:pPr>
        <w:autoSpaceDE w:val="0"/>
        <w:autoSpaceDN w:val="0"/>
        <w:adjustRightInd w:val="0"/>
        <w:snapToGrid w:val="0"/>
        <w:spacing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扶风县人民医院采购肌电图诱发电位仪项目</w:t>
      </w:r>
    </w:p>
    <w:p w14:paraId="5E67CC0D">
      <w:pPr>
        <w:tabs>
          <w:tab w:val="left" w:pos="5670"/>
        </w:tabs>
        <w:autoSpaceDE w:val="0"/>
        <w:autoSpaceDN w:val="0"/>
        <w:adjustRightInd w:val="0"/>
        <w:snapToGrid w:val="0"/>
        <w:spacing w:line="360" w:lineRule="auto"/>
        <w:jc w:val="center"/>
        <w:rPr>
          <w:rFonts w:hint="eastAsia" w:ascii="宋体" w:hAnsi="宋体" w:eastAsia="宋体" w:cs="宋体"/>
          <w:b/>
          <w:bCs/>
          <w:color w:val="000000" w:themeColor="text1"/>
          <w:sz w:val="36"/>
          <w:szCs w:val="36"/>
          <w:lang w:val="zh-CN"/>
          <w14:textFill>
            <w14:solidFill>
              <w14:schemeClr w14:val="tx1"/>
            </w14:solidFill>
          </w14:textFill>
        </w:rPr>
      </w:pPr>
    </w:p>
    <w:p w14:paraId="3E66347E">
      <w:pPr>
        <w:tabs>
          <w:tab w:val="left" w:pos="5670"/>
        </w:tabs>
        <w:autoSpaceDE w:val="0"/>
        <w:autoSpaceDN w:val="0"/>
        <w:adjustRightInd w:val="0"/>
        <w:snapToGrid w:val="0"/>
        <w:spacing w:line="360" w:lineRule="auto"/>
        <w:jc w:val="center"/>
        <w:rPr>
          <w:rFonts w:hint="eastAsia" w:ascii="宋体" w:hAnsi="宋体" w:eastAsia="宋体" w:cs="宋体"/>
          <w:b/>
          <w:bCs/>
          <w:color w:val="000000" w:themeColor="text1"/>
          <w:sz w:val="52"/>
          <w:szCs w:val="52"/>
          <w:lang w:val="zh-CN"/>
          <w14:textFill>
            <w14:solidFill>
              <w14:schemeClr w14:val="tx1"/>
            </w14:solidFill>
          </w14:textFill>
        </w:rPr>
      </w:pPr>
      <w:r>
        <w:rPr>
          <w:rFonts w:hint="eastAsia" w:ascii="宋体" w:hAnsi="宋体" w:eastAsia="宋体" w:cs="宋体"/>
          <w:b/>
          <w:bCs/>
          <w:color w:val="000000" w:themeColor="text1"/>
          <w:sz w:val="52"/>
          <w:szCs w:val="52"/>
          <w:lang w:val="zh-CN"/>
          <w14:textFill>
            <w14:solidFill>
              <w14:schemeClr w14:val="tx1"/>
            </w14:solidFill>
          </w14:textFill>
        </w:rPr>
        <w:t>竞争性谈判文件</w:t>
      </w:r>
    </w:p>
    <w:p w14:paraId="0047D454">
      <w:pPr>
        <w:tabs>
          <w:tab w:val="left" w:pos="5670"/>
        </w:tabs>
        <w:autoSpaceDE w:val="0"/>
        <w:autoSpaceDN w:val="0"/>
        <w:adjustRightInd w:val="0"/>
        <w:snapToGrid w:val="0"/>
        <w:spacing w:line="360" w:lineRule="auto"/>
        <w:jc w:val="center"/>
        <w:rPr>
          <w:rFonts w:hint="eastAsia" w:ascii="宋体" w:hAnsi="宋体" w:eastAsia="宋体" w:cs="宋体"/>
          <w:color w:val="000000" w:themeColor="text1"/>
          <w:sz w:val="50"/>
          <w:szCs w:val="50"/>
          <w14:textFill>
            <w14:solidFill>
              <w14:schemeClr w14:val="tx1"/>
            </w14:solidFill>
          </w14:textFill>
        </w:rPr>
      </w:pPr>
    </w:p>
    <w:p w14:paraId="53F76CFC">
      <w:pPr>
        <w:tabs>
          <w:tab w:val="left" w:pos="5670"/>
        </w:tabs>
        <w:autoSpaceDE w:val="0"/>
        <w:autoSpaceDN w:val="0"/>
        <w:adjustRightInd w:val="0"/>
        <w:snapToGrid w:val="0"/>
        <w:spacing w:line="360" w:lineRule="auto"/>
        <w:jc w:val="center"/>
        <w:rPr>
          <w:rFonts w:hint="eastAsia" w:ascii="宋体" w:hAnsi="宋体" w:eastAsia="宋体" w:cs="宋体"/>
          <w:color w:val="000000" w:themeColor="text1"/>
          <w:sz w:val="50"/>
          <w:szCs w:val="50"/>
          <w14:textFill>
            <w14:solidFill>
              <w14:schemeClr w14:val="tx1"/>
            </w14:solidFill>
          </w14:textFill>
        </w:rPr>
      </w:pPr>
    </w:p>
    <w:p w14:paraId="4963B71F">
      <w:pPr>
        <w:tabs>
          <w:tab w:val="left" w:pos="5670"/>
        </w:tabs>
        <w:autoSpaceDE w:val="0"/>
        <w:autoSpaceDN w:val="0"/>
        <w:adjustRightInd w:val="0"/>
        <w:snapToGrid w:val="0"/>
        <w:spacing w:line="360" w:lineRule="auto"/>
        <w:jc w:val="center"/>
        <w:rPr>
          <w:rFonts w:hint="eastAsia" w:ascii="宋体" w:hAnsi="宋体" w:eastAsia="宋体" w:cs="宋体"/>
          <w:color w:val="000000" w:themeColor="text1"/>
          <w:sz w:val="50"/>
          <w:szCs w:val="50"/>
          <w14:textFill>
            <w14:solidFill>
              <w14:schemeClr w14:val="tx1"/>
            </w14:solidFill>
          </w14:textFill>
        </w:rPr>
      </w:pPr>
    </w:p>
    <w:p w14:paraId="31C551C2">
      <w:pPr>
        <w:tabs>
          <w:tab w:val="left" w:pos="5670"/>
        </w:tabs>
        <w:autoSpaceDE w:val="0"/>
        <w:autoSpaceDN w:val="0"/>
        <w:adjustRightInd w:val="0"/>
        <w:snapToGrid w:val="0"/>
        <w:spacing w:line="360" w:lineRule="auto"/>
        <w:jc w:val="center"/>
        <w:rPr>
          <w:rFonts w:hint="eastAsia" w:ascii="宋体" w:hAnsi="宋体" w:eastAsia="宋体" w:cs="宋体"/>
          <w:b/>
          <w:bCs/>
          <w:color w:val="000000" w:themeColor="text1"/>
          <w:sz w:val="30"/>
          <w:szCs w:val="30"/>
          <w14:textFill>
            <w14:solidFill>
              <w14:schemeClr w14:val="tx1"/>
            </w14:solidFill>
          </w14:textFill>
        </w:rPr>
      </w:pPr>
    </w:p>
    <w:p w14:paraId="0AACF004">
      <w:pPr>
        <w:tabs>
          <w:tab w:val="left" w:pos="5670"/>
        </w:tabs>
        <w:autoSpaceDE w:val="0"/>
        <w:autoSpaceDN w:val="0"/>
        <w:adjustRightInd w:val="0"/>
        <w:snapToGrid w:val="0"/>
        <w:spacing w:line="360" w:lineRule="auto"/>
        <w:jc w:val="center"/>
        <w:rPr>
          <w:rFonts w:hint="eastAsia" w:ascii="宋体" w:hAnsi="宋体" w:eastAsia="宋体" w:cs="宋体"/>
          <w:b/>
          <w:bCs/>
          <w:color w:val="000000" w:themeColor="text1"/>
          <w:sz w:val="30"/>
          <w:szCs w:val="30"/>
          <w14:textFill>
            <w14:solidFill>
              <w14:schemeClr w14:val="tx1"/>
            </w14:solidFill>
          </w14:textFill>
        </w:rPr>
      </w:pPr>
    </w:p>
    <w:p w14:paraId="72578485">
      <w:pPr>
        <w:tabs>
          <w:tab w:val="left" w:pos="5670"/>
        </w:tabs>
        <w:autoSpaceDE w:val="0"/>
        <w:autoSpaceDN w:val="0"/>
        <w:adjustRightInd w:val="0"/>
        <w:snapToGrid w:val="0"/>
        <w:spacing w:line="360" w:lineRule="auto"/>
        <w:jc w:val="center"/>
        <w:rPr>
          <w:rFonts w:hint="eastAsia" w:ascii="宋体" w:hAnsi="宋体" w:eastAsia="宋体" w:cs="宋体"/>
          <w:b/>
          <w:bCs/>
          <w:color w:val="000000" w:themeColor="text1"/>
          <w:sz w:val="30"/>
          <w:szCs w:val="30"/>
          <w14:textFill>
            <w14:solidFill>
              <w14:schemeClr w14:val="tx1"/>
            </w14:solidFill>
          </w14:textFill>
        </w:rPr>
      </w:pPr>
    </w:p>
    <w:p w14:paraId="05712F59">
      <w:pPr>
        <w:tabs>
          <w:tab w:val="left" w:pos="5670"/>
        </w:tabs>
        <w:autoSpaceDE w:val="0"/>
        <w:autoSpaceDN w:val="0"/>
        <w:adjustRightInd w:val="0"/>
        <w:snapToGrid w:val="0"/>
        <w:spacing w:line="360" w:lineRule="auto"/>
        <w:jc w:val="center"/>
        <w:rPr>
          <w:rFonts w:hint="eastAsia" w:ascii="宋体" w:hAnsi="宋体" w:eastAsia="宋体" w:cs="宋体"/>
          <w:b/>
          <w:bCs/>
          <w:color w:val="000000" w:themeColor="text1"/>
          <w:sz w:val="30"/>
          <w:szCs w:val="30"/>
          <w14:textFill>
            <w14:solidFill>
              <w14:schemeClr w14:val="tx1"/>
            </w14:solidFill>
          </w14:textFill>
        </w:rPr>
      </w:pPr>
    </w:p>
    <w:p w14:paraId="45A32B97">
      <w:pPr>
        <w:tabs>
          <w:tab w:val="left" w:pos="5670"/>
        </w:tabs>
        <w:autoSpaceDE w:val="0"/>
        <w:autoSpaceDN w:val="0"/>
        <w:adjustRightInd w:val="0"/>
        <w:snapToGrid w:val="0"/>
        <w:spacing w:line="360" w:lineRule="auto"/>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陕西胜博凯项目管理有限公司</w:t>
      </w:r>
    </w:p>
    <w:p w14:paraId="0839B36A">
      <w:pPr>
        <w:tabs>
          <w:tab w:val="left" w:pos="5460"/>
        </w:tabs>
        <w:autoSpaceDE w:val="0"/>
        <w:autoSpaceDN w:val="0"/>
        <w:adjustRightInd w:val="0"/>
        <w:snapToGrid w:val="0"/>
        <w:spacing w:line="360" w:lineRule="auto"/>
        <w:jc w:val="center"/>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二〇</w:t>
      </w:r>
      <w:r>
        <w:rPr>
          <w:rFonts w:hint="eastAsia" w:ascii="宋体" w:hAnsi="宋体" w:eastAsia="宋体" w:cs="宋体"/>
          <w:b/>
          <w:bCs/>
          <w:color w:val="000000" w:themeColor="text1"/>
          <w:sz w:val="30"/>
          <w:szCs w:val="30"/>
          <w:lang w:val="en-US" w:eastAsia="zh-CN"/>
          <w14:textFill>
            <w14:solidFill>
              <w14:schemeClr w14:val="tx1"/>
            </w14:solidFill>
          </w14:textFill>
        </w:rPr>
        <w:t>二四</w:t>
      </w:r>
      <w:r>
        <w:rPr>
          <w:rFonts w:hint="eastAsia" w:ascii="宋体" w:hAnsi="宋体" w:eastAsia="宋体" w:cs="宋体"/>
          <w:b/>
          <w:bCs/>
          <w:color w:val="000000" w:themeColor="text1"/>
          <w:sz w:val="30"/>
          <w:szCs w:val="30"/>
          <w:lang w:val="zh-CN"/>
          <w14:textFill>
            <w14:solidFill>
              <w14:schemeClr w14:val="tx1"/>
            </w14:solidFill>
          </w14:textFill>
        </w:rPr>
        <w:t>年</w:t>
      </w:r>
      <w:r>
        <w:rPr>
          <w:rFonts w:hint="eastAsia" w:ascii="宋体" w:hAnsi="宋体" w:eastAsia="宋体" w:cs="宋体"/>
          <w:b/>
          <w:bCs/>
          <w:color w:val="000000" w:themeColor="text1"/>
          <w:sz w:val="30"/>
          <w:szCs w:val="30"/>
          <w:lang w:val="en-US" w:eastAsia="zh-CN"/>
          <w14:textFill>
            <w14:solidFill>
              <w14:schemeClr w14:val="tx1"/>
            </w14:solidFill>
          </w14:textFill>
        </w:rPr>
        <w:t>九</w:t>
      </w:r>
      <w:r>
        <w:rPr>
          <w:rFonts w:hint="eastAsia" w:ascii="宋体" w:hAnsi="宋体" w:eastAsia="宋体" w:cs="宋体"/>
          <w:b/>
          <w:bCs/>
          <w:color w:val="000000" w:themeColor="text1"/>
          <w:sz w:val="30"/>
          <w:szCs w:val="30"/>
          <w:lang w:val="zh-CN"/>
          <w14:textFill>
            <w14:solidFill>
              <w14:schemeClr w14:val="tx1"/>
            </w14:solidFill>
          </w14:textFill>
        </w:rPr>
        <w:t>月</w:t>
      </w:r>
    </w:p>
    <w:p w14:paraId="7F2CF065">
      <w:pPr>
        <w:rPr>
          <w:rFonts w:hint="eastAsia" w:ascii="宋体" w:hAnsi="宋体" w:eastAsia="宋体" w:cs="宋体"/>
          <w:color w:val="000000" w:themeColor="text1"/>
          <w:sz w:val="32"/>
          <w:szCs w:val="32"/>
          <w14:textFill>
            <w14:solidFill>
              <w14:schemeClr w14:val="tx1"/>
            </w14:solidFill>
          </w14:textFill>
        </w:rPr>
      </w:pPr>
    </w:p>
    <w:p w14:paraId="43DE2854">
      <w:pPr>
        <w:pStyle w:val="22"/>
        <w:rPr>
          <w:rFonts w:hint="eastAsia" w:ascii="宋体" w:hAnsi="宋体" w:eastAsia="宋体" w:cs="宋体"/>
          <w:color w:val="000000" w:themeColor="text1"/>
          <w14:textFill>
            <w14:solidFill>
              <w14:schemeClr w14:val="tx1"/>
            </w14:solidFill>
          </w14:textFill>
        </w:rPr>
        <w:sectPr>
          <w:headerReference r:id="rId5" w:type="first"/>
          <w:headerReference r:id="rId3" w:type="default"/>
          <w:headerReference r:id="rId4" w:type="even"/>
          <w:footerReference r:id="rId6"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34FB273D">
      <w:pPr>
        <w:pStyle w:val="5"/>
        <w:ind w:firstLine="0" w:firstLineChars="0"/>
        <w:jc w:val="center"/>
        <w:rPr>
          <w:rFonts w:hint="eastAsia" w:ascii="宋体" w:hAnsi="宋体" w:eastAsia="宋体" w:cs="宋体"/>
          <w:b/>
          <w:color w:val="000000" w:themeColor="text1"/>
          <w:sz w:val="32"/>
          <w:szCs w:val="32"/>
          <w14:textFill>
            <w14:solidFill>
              <w14:schemeClr w14:val="tx1"/>
            </w14:solidFill>
          </w14:textFill>
        </w:rPr>
      </w:pPr>
    </w:p>
    <w:p w14:paraId="247E06B4">
      <w:pPr>
        <w:pStyle w:val="5"/>
        <w:ind w:firstLine="0" w:firstLineChars="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目  录</w:t>
      </w:r>
    </w:p>
    <w:p w14:paraId="45CA0D70">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360" w:lineRule="auto"/>
        <w:textAlignment w:val="auto"/>
        <w:rPr>
          <w:rFonts w:hint="eastAsia" w:ascii="宋体" w:hAnsi="宋体" w:eastAsia="宋体" w:cs="宋体"/>
          <w:sz w:val="24"/>
          <w:szCs w:val="24"/>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TOC \o "1-2" \h \z \u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_Toc28335 </w:instrText>
      </w:r>
      <w:r>
        <w:rPr>
          <w:rFonts w:hint="eastAsia" w:ascii="宋体" w:hAnsi="宋体" w:eastAsia="宋体" w:cs="宋体"/>
          <w:bCs w:val="0"/>
          <w:sz w:val="24"/>
          <w:szCs w:val="24"/>
        </w:rPr>
        <w:fldChar w:fldCharType="separate"/>
      </w:r>
      <w:r>
        <w:rPr>
          <w:rFonts w:hint="eastAsia" w:ascii="宋体" w:hAnsi="宋体" w:eastAsia="宋体" w:cs="宋体"/>
          <w:kern w:val="0"/>
          <w:sz w:val="24"/>
          <w:szCs w:val="24"/>
        </w:rPr>
        <w:t>第一章  谈判公告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_Toc28335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044EF2A7">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_Toc24107 </w:instrText>
      </w:r>
      <w:r>
        <w:rPr>
          <w:rFonts w:hint="eastAsia" w:ascii="宋体" w:hAnsi="宋体" w:eastAsia="宋体" w:cs="宋体"/>
          <w:bCs w:val="0"/>
          <w:sz w:val="24"/>
          <w:szCs w:val="24"/>
        </w:rPr>
        <w:fldChar w:fldCharType="separate"/>
      </w:r>
      <w:r>
        <w:rPr>
          <w:rFonts w:hint="eastAsia" w:ascii="宋体" w:hAnsi="宋体" w:eastAsia="宋体" w:cs="宋体"/>
          <w:kern w:val="0"/>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6D3B6058">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_Toc17965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（一）供应商须知前附表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_Toc17965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32B92A8C">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_Toc5046 </w:instrText>
      </w:r>
      <w:r>
        <w:rPr>
          <w:rFonts w:hint="eastAsia" w:ascii="宋体" w:hAnsi="宋体" w:eastAsia="宋体" w:cs="宋体"/>
          <w:bCs w:val="0"/>
          <w:sz w:val="24"/>
          <w:szCs w:val="24"/>
        </w:rPr>
        <w:fldChar w:fldCharType="separate"/>
      </w:r>
      <w:r>
        <w:rPr>
          <w:rFonts w:hint="eastAsia" w:ascii="宋体" w:hAnsi="宋体" w:eastAsia="宋体" w:cs="宋体"/>
          <w:kern w:val="0"/>
          <w:sz w:val="24"/>
          <w:szCs w:val="24"/>
        </w:rPr>
        <w:t>（二）供应商须知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_Toc5046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65DDBE9B">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_Toc24476 </w:instrText>
      </w:r>
      <w:r>
        <w:rPr>
          <w:rFonts w:hint="eastAsia" w:ascii="宋体" w:hAnsi="宋体" w:eastAsia="宋体" w:cs="宋体"/>
          <w:bCs w:val="0"/>
          <w:sz w:val="24"/>
          <w:szCs w:val="24"/>
        </w:rPr>
        <w:fldChar w:fldCharType="separate"/>
      </w:r>
      <w:r>
        <w:rPr>
          <w:rFonts w:hint="eastAsia" w:ascii="宋体" w:hAnsi="宋体" w:eastAsia="宋体" w:cs="宋体"/>
          <w:kern w:val="0"/>
          <w:sz w:val="24"/>
          <w:szCs w:val="24"/>
        </w:rPr>
        <w:t>第三章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_Toc24476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743F3F2B">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_Toc20182 </w:instrText>
      </w:r>
      <w:r>
        <w:rPr>
          <w:rFonts w:hint="eastAsia" w:ascii="宋体" w:hAnsi="宋体" w:eastAsia="宋体" w:cs="宋体"/>
          <w:bCs w:val="0"/>
          <w:sz w:val="24"/>
          <w:szCs w:val="24"/>
        </w:rPr>
        <w:fldChar w:fldCharType="separate"/>
      </w:r>
      <w:r>
        <w:rPr>
          <w:rFonts w:hint="eastAsia" w:ascii="宋体" w:hAnsi="宋体" w:eastAsia="宋体" w:cs="宋体"/>
          <w:kern w:val="0"/>
          <w:sz w:val="24"/>
          <w:szCs w:val="24"/>
        </w:rPr>
        <w:t>第四章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_Toc20182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7F1E285C">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_Toc4227 </w:instrText>
      </w:r>
      <w:r>
        <w:rPr>
          <w:rFonts w:hint="eastAsia" w:ascii="宋体" w:hAnsi="宋体" w:eastAsia="宋体" w:cs="宋体"/>
          <w:bCs w:val="0"/>
          <w:sz w:val="24"/>
          <w:szCs w:val="24"/>
        </w:rPr>
        <w:fldChar w:fldCharType="separate"/>
      </w:r>
      <w:r>
        <w:rPr>
          <w:rFonts w:hint="eastAsia" w:ascii="宋体" w:hAnsi="宋体" w:eastAsia="宋体" w:cs="宋体"/>
          <w:kern w:val="0"/>
          <w:sz w:val="24"/>
          <w:szCs w:val="24"/>
        </w:rPr>
        <w:t>第五章  谈判</w:t>
      </w:r>
      <w:r>
        <w:rPr>
          <w:rFonts w:hint="eastAsia" w:ascii="宋体" w:hAnsi="宋体" w:eastAsia="宋体" w:cs="宋体"/>
          <w:kern w:val="0"/>
          <w:sz w:val="24"/>
          <w:szCs w:val="24"/>
          <w:lang w:eastAsia="zh-CN"/>
        </w:rPr>
        <w:t>响应文件</w:t>
      </w:r>
      <w:r>
        <w:rPr>
          <w:rFonts w:hint="eastAsia" w:ascii="宋体" w:hAnsi="宋体" w:eastAsia="宋体" w:cs="宋体"/>
          <w:kern w:val="0"/>
          <w:sz w:val="24"/>
          <w:szCs w:val="24"/>
        </w:rPr>
        <w:t>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_Toc4227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66254B19">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_Toc29159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rPr>
        <w:t>资格部分：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_Toc29159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62C228FA">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_Toc22560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rPr>
        <w:t>一、身份证明文件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_Toc22560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141B6CB4">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_Toc3060 </w:instrText>
      </w:r>
      <w:r>
        <w:rPr>
          <w:rFonts w:hint="eastAsia" w:ascii="宋体" w:hAnsi="宋体" w:eastAsia="宋体" w:cs="宋体"/>
          <w:bCs w:val="0"/>
          <w:sz w:val="24"/>
          <w:szCs w:val="24"/>
        </w:rPr>
        <w:fldChar w:fldCharType="separate"/>
      </w:r>
      <w:r>
        <w:rPr>
          <w:rFonts w:hint="eastAsia" w:ascii="宋体" w:hAnsi="宋体" w:eastAsia="宋体" w:cs="宋体"/>
          <w:bCs/>
          <w:kern w:val="2"/>
          <w:sz w:val="24"/>
          <w:szCs w:val="24"/>
          <w:lang w:val="en-US" w:eastAsia="zh-CN" w:bidi="ar-SA"/>
        </w:rPr>
        <w:t>二、资格证明文件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_Toc3060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7BDBD0BF">
      <w:pPr>
        <w:pStyle w:val="35"/>
        <w:keepNext w:val="0"/>
        <w:keepLines w:val="0"/>
        <w:pageBreakBefore w:val="0"/>
        <w:tabs>
          <w:tab w:val="right" w:leader="dot" w:pos="9740"/>
          <w:tab w:val="clear" w:pos="9344"/>
        </w:tabs>
        <w:kinsoku/>
        <w:wordWrap/>
        <w:overflowPunct/>
        <w:topLinePunct w:val="0"/>
        <w:autoSpaceDE/>
        <w:autoSpaceDN/>
        <w:bidi w:val="0"/>
        <w:snapToGrid/>
        <w:spacing w:before="0" w:after="0"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_Toc27629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rPr>
        <w:t>商务及技术部分：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_Toc27629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05F45215">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_Toc3288 </w:instrText>
      </w:r>
      <w:r>
        <w:rPr>
          <w:rFonts w:hint="eastAsia" w:ascii="宋体" w:hAnsi="宋体" w:eastAsia="宋体" w:cs="宋体"/>
          <w:bCs w:val="0"/>
          <w:sz w:val="24"/>
          <w:szCs w:val="24"/>
        </w:rPr>
        <w:fldChar w:fldCharType="separate"/>
      </w:r>
      <w:r>
        <w:rPr>
          <w:rFonts w:hint="eastAsia" w:ascii="宋体" w:hAnsi="宋体" w:eastAsia="宋体" w:cs="宋体"/>
          <w:bCs/>
          <w:kern w:val="2"/>
          <w:sz w:val="24"/>
          <w:szCs w:val="24"/>
          <w:lang w:val="zh-CN" w:eastAsia="zh-CN" w:bidi="ar-SA"/>
        </w:rPr>
        <w:t>第一部分</w:t>
      </w:r>
      <w:r>
        <w:rPr>
          <w:rFonts w:hint="eastAsia" w:ascii="宋体" w:hAnsi="宋体" w:eastAsia="宋体" w:cs="宋体"/>
          <w:bCs/>
          <w:kern w:val="2"/>
          <w:sz w:val="24"/>
          <w:szCs w:val="24"/>
          <w:lang w:val="en-US" w:eastAsia="zh-CN" w:bidi="ar-SA"/>
        </w:rPr>
        <w:t xml:space="preserve">  </w:t>
      </w:r>
      <w:r>
        <w:rPr>
          <w:rFonts w:hint="eastAsia" w:ascii="宋体" w:hAnsi="宋体" w:eastAsia="宋体" w:cs="宋体"/>
          <w:bCs/>
          <w:kern w:val="2"/>
          <w:sz w:val="24"/>
          <w:szCs w:val="24"/>
          <w:lang w:val="zh-CN" w:eastAsia="zh-CN" w:bidi="ar-SA"/>
        </w:rPr>
        <w:t>谈判响应函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_Toc3288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52A1376C">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_Toc3586 </w:instrText>
      </w:r>
      <w:r>
        <w:rPr>
          <w:rFonts w:hint="eastAsia" w:ascii="宋体" w:hAnsi="宋体" w:eastAsia="宋体" w:cs="宋体"/>
          <w:bCs w:val="0"/>
          <w:sz w:val="24"/>
          <w:szCs w:val="24"/>
        </w:rPr>
        <w:fldChar w:fldCharType="separate"/>
      </w:r>
      <w:r>
        <w:rPr>
          <w:rFonts w:hint="eastAsia" w:ascii="宋体" w:hAnsi="宋体" w:eastAsia="宋体" w:cs="宋体"/>
          <w:bCs/>
          <w:kern w:val="2"/>
          <w:sz w:val="24"/>
          <w:szCs w:val="24"/>
          <w:lang w:val="zh-CN" w:eastAsia="zh-CN" w:bidi="ar-SA"/>
        </w:rPr>
        <w:t>第二部分</w:t>
      </w:r>
      <w:r>
        <w:rPr>
          <w:rFonts w:hint="eastAsia" w:ascii="宋体" w:hAnsi="宋体" w:eastAsia="宋体" w:cs="宋体"/>
          <w:bCs/>
          <w:kern w:val="2"/>
          <w:sz w:val="24"/>
          <w:szCs w:val="24"/>
          <w:lang w:val="en-US" w:eastAsia="zh-CN" w:bidi="ar-SA"/>
        </w:rPr>
        <w:t xml:space="preserve">  谈判响应报价表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_Toc3586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4107EA8F">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_Toc11123 </w:instrText>
      </w:r>
      <w:r>
        <w:rPr>
          <w:rFonts w:hint="eastAsia" w:ascii="宋体" w:hAnsi="宋体" w:eastAsia="宋体" w:cs="宋体"/>
          <w:bCs w:val="0"/>
          <w:sz w:val="24"/>
          <w:szCs w:val="24"/>
        </w:rPr>
        <w:fldChar w:fldCharType="separate"/>
      </w:r>
      <w:r>
        <w:rPr>
          <w:rFonts w:hint="eastAsia" w:ascii="宋体" w:hAnsi="宋体" w:eastAsia="宋体" w:cs="宋体"/>
          <w:bCs/>
          <w:kern w:val="2"/>
          <w:sz w:val="24"/>
          <w:szCs w:val="24"/>
          <w:lang w:val="en-US" w:eastAsia="zh-CN" w:bidi="ar-SA"/>
        </w:rPr>
        <w:t>第三部分  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_Toc11123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4A4E09BF">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_Toc19014 </w:instrText>
      </w:r>
      <w:r>
        <w:rPr>
          <w:rFonts w:hint="eastAsia" w:ascii="宋体" w:hAnsi="宋体" w:eastAsia="宋体" w:cs="宋体"/>
          <w:bCs w:val="0"/>
          <w:sz w:val="24"/>
          <w:szCs w:val="24"/>
        </w:rPr>
        <w:fldChar w:fldCharType="separate"/>
      </w:r>
      <w:r>
        <w:rPr>
          <w:rFonts w:hint="eastAsia" w:ascii="宋体" w:hAnsi="宋体" w:eastAsia="宋体" w:cs="宋体"/>
          <w:bCs/>
          <w:kern w:val="2"/>
          <w:sz w:val="24"/>
          <w:szCs w:val="24"/>
          <w:lang w:val="zh-CN" w:eastAsia="zh-CN" w:bidi="ar-SA"/>
        </w:rPr>
        <w:t>第四部分</w:t>
      </w:r>
      <w:r>
        <w:rPr>
          <w:rFonts w:hint="eastAsia" w:ascii="宋体" w:hAnsi="宋体" w:eastAsia="宋体" w:cs="宋体"/>
          <w:bCs/>
          <w:kern w:val="2"/>
          <w:sz w:val="24"/>
          <w:szCs w:val="24"/>
          <w:lang w:val="en-US" w:eastAsia="zh-CN" w:bidi="ar-SA"/>
        </w:rPr>
        <w:t xml:space="preserve">  技术文件及</w:t>
      </w:r>
      <w:r>
        <w:rPr>
          <w:rFonts w:hint="eastAsia" w:ascii="宋体" w:hAnsi="宋体" w:eastAsia="宋体" w:cs="宋体"/>
          <w:bCs/>
          <w:kern w:val="2"/>
          <w:sz w:val="24"/>
          <w:szCs w:val="24"/>
          <w:lang w:val="zh-CN" w:eastAsia="zh-CN" w:bidi="ar-SA"/>
        </w:rPr>
        <w:t>响应方案说明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_Toc19014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2FB2D53E">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_Toc14984 </w:instrText>
      </w:r>
      <w:r>
        <w:rPr>
          <w:rFonts w:hint="eastAsia" w:ascii="宋体" w:hAnsi="宋体" w:eastAsia="宋体" w:cs="宋体"/>
          <w:bCs w:val="0"/>
          <w:sz w:val="24"/>
          <w:szCs w:val="24"/>
        </w:rPr>
        <w:fldChar w:fldCharType="separate"/>
      </w:r>
      <w:r>
        <w:rPr>
          <w:rFonts w:hint="eastAsia" w:ascii="宋体" w:hAnsi="宋体" w:eastAsia="宋体" w:cs="宋体"/>
          <w:bCs/>
          <w:kern w:val="2"/>
          <w:sz w:val="24"/>
          <w:szCs w:val="24"/>
          <w:lang w:val="zh-CN" w:eastAsia="zh-CN" w:bidi="ar-SA"/>
        </w:rPr>
        <w:t>第五部分</w:t>
      </w:r>
      <w:r>
        <w:rPr>
          <w:rFonts w:hint="eastAsia" w:ascii="宋体" w:hAnsi="宋体" w:eastAsia="宋体" w:cs="宋体"/>
          <w:bCs/>
          <w:kern w:val="2"/>
          <w:sz w:val="24"/>
          <w:szCs w:val="24"/>
          <w:lang w:val="en-US" w:eastAsia="zh-CN" w:bidi="ar-SA"/>
        </w:rPr>
        <w:t xml:space="preserve">  中小企业、监狱企业、残疾人福利单位声明函或证明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_Toc14984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3D2D697E">
      <w:pPr>
        <w:pStyle w:val="40"/>
        <w:keepNext w:val="0"/>
        <w:keepLines w:val="0"/>
        <w:pageBreakBefore w:val="0"/>
        <w:tabs>
          <w:tab w:val="right" w:leader="dot" w:pos="9740"/>
        </w:tabs>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_Toc11521 </w:instrText>
      </w:r>
      <w:r>
        <w:rPr>
          <w:rFonts w:hint="eastAsia" w:ascii="宋体" w:hAnsi="宋体" w:eastAsia="宋体" w:cs="宋体"/>
          <w:bCs w:val="0"/>
          <w:sz w:val="24"/>
          <w:szCs w:val="24"/>
        </w:rPr>
        <w:fldChar w:fldCharType="separate"/>
      </w:r>
      <w:r>
        <w:rPr>
          <w:rFonts w:hint="eastAsia" w:ascii="宋体" w:hAnsi="宋体" w:eastAsia="宋体" w:cs="宋体"/>
          <w:bCs/>
          <w:iCs w:val="0"/>
          <w:kern w:val="2"/>
          <w:sz w:val="24"/>
          <w:szCs w:val="24"/>
          <w:lang w:val="zh-CN" w:eastAsia="zh-CN" w:bidi="ar-SA"/>
        </w:rPr>
        <w:t>第六部分  谈判保证金支付凭证或担保函（复印件）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_Toc11521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4C275787">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14:textFill>
            <w14:solidFill>
              <w14:schemeClr w14:val="tx1"/>
            </w14:solidFill>
          </w14:textFill>
        </w:rPr>
        <w:fldChar w:fldCharType="end"/>
      </w:r>
      <w:bookmarkStart w:id="0" w:name="_Toc415499894"/>
      <w:bookmarkStart w:id="1" w:name="_Toc21755"/>
      <w:bookmarkStart w:id="2" w:name="_Toc58504445"/>
      <w:bookmarkStart w:id="3" w:name="_Toc500746964"/>
      <w:bookmarkStart w:id="4" w:name="_Toc499711041"/>
      <w:bookmarkStart w:id="5" w:name="_Toc70687138"/>
      <w:bookmarkStart w:id="6" w:name="_Toc177817333"/>
      <w:bookmarkStart w:id="7" w:name="_Toc503063420"/>
      <w:bookmarkStart w:id="8" w:name="_Toc500747187"/>
      <w:bookmarkStart w:id="9" w:name="_Toc53722839"/>
      <w:bookmarkStart w:id="10" w:name="_Toc496324577"/>
      <w:bookmarkStart w:id="11" w:name="_Toc176882541"/>
      <w:bookmarkStart w:id="12" w:name="_Toc500747060"/>
      <w:bookmarkStart w:id="13" w:name="_Toc177995472"/>
      <w:bookmarkStart w:id="14" w:name="_Toc177189234"/>
      <w:bookmarkStart w:id="15" w:name="_Toc499711882"/>
      <w:bookmarkStart w:id="16" w:name="_Toc492955413"/>
      <w:bookmarkStart w:id="17" w:name="_Toc385992325"/>
      <w:bookmarkStart w:id="18" w:name="_Toc385992324"/>
    </w:p>
    <w:p w14:paraId="799DA6B6">
      <w:pP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br w:type="page"/>
      </w:r>
    </w:p>
    <w:p w14:paraId="52A4DC87">
      <w:pPr>
        <w:pStyle w:val="68"/>
        <w:adjustRightInd w:val="0"/>
        <w:spacing w:before="240" w:beforeLines="100" w:line="360" w:lineRule="auto"/>
        <w:ind w:right="-22" w:firstLine="0" w:firstLineChars="0"/>
        <w:jc w:val="center"/>
        <w:textAlignment w:val="baseline"/>
        <w:outlineLvl w:val="0"/>
        <w:rPr>
          <w:rFonts w:hint="eastAsia" w:ascii="宋体" w:hAnsi="宋体" w:eastAsia="宋体" w:cs="宋体"/>
          <w:b/>
          <w:color w:val="000000" w:themeColor="text1"/>
          <w:kern w:val="0"/>
          <w:sz w:val="32"/>
          <w:szCs w:val="32"/>
          <w14:textFill>
            <w14:solidFill>
              <w14:schemeClr w14:val="tx1"/>
            </w14:solidFill>
          </w14:textFill>
        </w:rPr>
      </w:pPr>
      <w:bookmarkStart w:id="19" w:name="_Toc28335"/>
      <w:r>
        <w:rPr>
          <w:rFonts w:hint="eastAsia" w:ascii="宋体" w:hAnsi="宋体" w:eastAsia="宋体" w:cs="宋体"/>
          <w:b/>
          <w:color w:val="000000" w:themeColor="text1"/>
          <w:kern w:val="0"/>
          <w:sz w:val="32"/>
          <w:szCs w:val="32"/>
          <w14:textFill>
            <w14:solidFill>
              <w14:schemeClr w14:val="tx1"/>
            </w14:solidFill>
          </w14:textFill>
        </w:rPr>
        <w:t>第一章  谈判公告</w:t>
      </w:r>
      <w:bookmarkEnd w:id="0"/>
      <w:bookmarkEnd w:id="1"/>
      <w:bookmarkEnd w:id="2"/>
      <w:bookmarkEnd w:id="19"/>
    </w:p>
    <w:p w14:paraId="0BF0E9F3">
      <w:pPr>
        <w:jc w:val="center"/>
        <w:outlineLvl w:val="9"/>
        <w:rPr>
          <w:rFonts w:hint="eastAsia" w:ascii="宋体" w:hAnsi="宋体" w:eastAsia="宋体" w:cs="宋体"/>
          <w:b/>
          <w:bCs/>
          <w:color w:val="000000" w:themeColor="text1"/>
          <w:sz w:val="28"/>
          <w:szCs w:val="36"/>
          <w14:textFill>
            <w14:solidFill>
              <w14:schemeClr w14:val="tx1"/>
            </w14:solidFill>
          </w14:textFill>
        </w:rPr>
      </w:pPr>
      <w:r>
        <w:rPr>
          <w:rFonts w:hint="eastAsia" w:ascii="宋体" w:hAnsi="宋体" w:eastAsia="宋体" w:cs="宋体"/>
          <w:b/>
          <w:bCs/>
          <w:color w:val="000000" w:themeColor="text1"/>
          <w:sz w:val="28"/>
          <w:szCs w:val="36"/>
          <w:lang w:eastAsia="zh-CN"/>
          <w14:textFill>
            <w14:solidFill>
              <w14:schemeClr w14:val="tx1"/>
            </w14:solidFill>
          </w14:textFill>
        </w:rPr>
        <w:t>扶风县人民医院采购肌电图诱发电位仪项目</w:t>
      </w:r>
      <w:r>
        <w:rPr>
          <w:rFonts w:hint="eastAsia" w:ascii="宋体" w:hAnsi="宋体" w:eastAsia="宋体" w:cs="宋体"/>
          <w:b/>
          <w:bCs/>
          <w:color w:val="000000" w:themeColor="text1"/>
          <w:sz w:val="28"/>
          <w:szCs w:val="36"/>
          <w14:textFill>
            <w14:solidFill>
              <w14:schemeClr w14:val="tx1"/>
            </w14:solidFill>
          </w14:textFill>
        </w:rPr>
        <w:t>竞争性谈判公告</w:t>
      </w:r>
    </w:p>
    <w:bookmarkEnd w:id="3"/>
    <w:bookmarkEnd w:id="4"/>
    <w:bookmarkEnd w:id="5"/>
    <w:bookmarkEnd w:id="6"/>
    <w:bookmarkEnd w:id="7"/>
    <w:bookmarkEnd w:id="8"/>
    <w:bookmarkEnd w:id="9"/>
    <w:bookmarkEnd w:id="10"/>
    <w:bookmarkEnd w:id="11"/>
    <w:bookmarkEnd w:id="12"/>
    <w:bookmarkEnd w:id="13"/>
    <w:bookmarkEnd w:id="14"/>
    <w:bookmarkEnd w:id="15"/>
    <w:bookmarkEnd w:id="16"/>
    <w:p w14:paraId="16F29858">
      <w:pPr>
        <w:keepNext w:val="0"/>
        <w:keepLines w:val="0"/>
        <w:pageBreakBefore w:val="0"/>
        <w:widowControl/>
        <w:kinsoku/>
        <w:wordWrap/>
        <w:overflowPunct/>
        <w:topLinePunct w:val="0"/>
        <w:autoSpaceDE/>
        <w:autoSpaceDN/>
        <w:bidi w:val="0"/>
        <w:adjustRightInd/>
        <w:snapToGrid/>
        <w:spacing w:line="480" w:lineRule="exact"/>
        <w:textAlignment w:val="auto"/>
        <w:outlineLvl w:val="5"/>
        <w:rPr>
          <w:rFonts w:hint="eastAsia" w:ascii="Calibri" w:hAnsi="Calibri" w:eastAsia="宋体" w:cs="Times New Roman"/>
          <w:sz w:val="24"/>
          <w:szCs w:val="24"/>
          <w:lang w:val="en-US" w:eastAsia="zh-Hans"/>
        </w:rPr>
      </w:pPr>
      <w:bookmarkStart w:id="20" w:name="_Toc184043011"/>
      <w:bookmarkStart w:id="21" w:name="_Toc232176271"/>
      <w:bookmarkStart w:id="22" w:name="_Toc21126"/>
      <w:bookmarkStart w:id="23" w:name="_Toc230099796"/>
      <w:bookmarkStart w:id="24" w:name="_Toc58504446"/>
      <w:bookmarkStart w:id="25" w:name="_Toc249515389"/>
      <w:bookmarkStart w:id="26" w:name="_Toc232395211"/>
      <w:bookmarkStart w:id="27" w:name="_Toc230013631"/>
      <w:bookmarkStart w:id="28" w:name="_Toc230583540"/>
      <w:bookmarkStart w:id="29" w:name="_Toc415499895"/>
      <w:bookmarkStart w:id="30" w:name="_Toc249525158"/>
      <w:bookmarkStart w:id="31" w:name="_Toc249515277"/>
      <w:bookmarkStart w:id="32" w:name="_Toc256342142"/>
      <w:bookmarkStart w:id="33" w:name="_Toc496324578"/>
      <w:bookmarkStart w:id="34" w:name="_Toc499711042"/>
      <w:bookmarkStart w:id="35" w:name="_Toc230013632"/>
      <w:bookmarkStart w:id="36" w:name="_Toc230583541"/>
      <w:bookmarkStart w:id="37" w:name="_Toc503063421"/>
      <w:bookmarkStart w:id="38" w:name="_Toc500746965"/>
      <w:bookmarkStart w:id="39" w:name="_Toc230099797"/>
      <w:bookmarkStart w:id="40" w:name="_Toc500747061"/>
      <w:bookmarkStart w:id="41" w:name="_Toc249525159"/>
      <w:bookmarkStart w:id="42" w:name="_Toc177995473"/>
      <w:bookmarkStart w:id="43" w:name="_Toc232176272"/>
      <w:bookmarkStart w:id="44" w:name="_Toc500747188"/>
      <w:bookmarkStart w:id="45" w:name="_Toc249515390"/>
      <w:bookmarkStart w:id="46" w:name="_Toc176882542"/>
      <w:bookmarkStart w:id="47" w:name="_Toc177817334"/>
      <w:bookmarkStart w:id="48" w:name="_Toc177189235"/>
      <w:bookmarkStart w:id="49" w:name="_Toc70687139"/>
      <w:bookmarkStart w:id="50" w:name="_Toc184043012"/>
      <w:bookmarkStart w:id="51" w:name="_Toc249515278"/>
      <w:bookmarkStart w:id="52" w:name="_Toc256342143"/>
      <w:bookmarkStart w:id="53" w:name="_Toc232395212"/>
      <w:bookmarkStart w:id="54" w:name="_Toc492955414"/>
      <w:bookmarkStart w:id="55" w:name="_Toc53722840"/>
      <w:bookmarkStart w:id="56" w:name="_Toc499711883"/>
      <w:r>
        <w:rPr>
          <w:rFonts w:hint="eastAsia" w:ascii="Calibri" w:hAnsi="Calibri" w:eastAsia="宋体" w:cs="Times New Roman"/>
          <w:b/>
          <w:sz w:val="24"/>
          <w:szCs w:val="24"/>
          <w:lang w:val="en-US" w:eastAsia="zh-Hans"/>
        </w:rPr>
        <w:t>项目概况</w:t>
      </w:r>
    </w:p>
    <w:p w14:paraId="111D9F38">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采购肌电图诱发电位仪项目采购项目的潜在供应商应在【全国公共资源交易平台（陕西省·宝鸡市）】（http://bj.sxggzyjy.cn）下载获取采购文件，并于2024年09月13日09时00分（北京时间）前提交响应文件。</w:t>
      </w:r>
    </w:p>
    <w:p w14:paraId="7A0E7EA4">
      <w:pPr>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一、项目基本情况</w:t>
      </w:r>
    </w:p>
    <w:p w14:paraId="687C52E4">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项目编号：SBK2024-JT-0701</w:t>
      </w:r>
    </w:p>
    <w:p w14:paraId="501F79A1">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项目名称：采购肌电图诱发电位仪项目</w:t>
      </w:r>
    </w:p>
    <w:p w14:paraId="6D6E3177">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采购方式：竞争性谈判</w:t>
      </w:r>
    </w:p>
    <w:p w14:paraId="2FFDB942">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预算金额：350,000.00元</w:t>
      </w:r>
    </w:p>
    <w:p w14:paraId="382D29CA">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采购需求：</w:t>
      </w:r>
    </w:p>
    <w:p w14:paraId="179CB9E8">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合同包1(肌电图诱发电位仪项目):</w:t>
      </w:r>
    </w:p>
    <w:p w14:paraId="4093FBB3">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合同包预算金额：350,000.00元</w:t>
      </w:r>
    </w:p>
    <w:p w14:paraId="389CE6D4">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合同包最高限价：350,000.00元</w:t>
      </w:r>
    </w:p>
    <w:tbl>
      <w:tblPr>
        <w:tblStyle w:val="50"/>
        <w:tblW w:w="895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6"/>
        <w:gridCol w:w="1766"/>
        <w:gridCol w:w="1101"/>
        <w:gridCol w:w="1131"/>
        <w:gridCol w:w="1535"/>
        <w:gridCol w:w="1310"/>
        <w:gridCol w:w="1310"/>
      </w:tblGrid>
      <w:tr w14:paraId="24004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5" w:type="dxa"/>
            <w:vAlign w:val="center"/>
          </w:tcPr>
          <w:p w14:paraId="359FE18E">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品目号</w:t>
            </w:r>
          </w:p>
        </w:tc>
        <w:tc>
          <w:tcPr>
            <w:tcW w:w="1859" w:type="dxa"/>
            <w:vAlign w:val="center"/>
          </w:tcPr>
          <w:p w14:paraId="39B7BB69">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品目名称</w:t>
            </w:r>
          </w:p>
        </w:tc>
        <w:tc>
          <w:tcPr>
            <w:tcW w:w="1147" w:type="dxa"/>
            <w:vAlign w:val="center"/>
          </w:tcPr>
          <w:p w14:paraId="635066E7">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采购标的</w:t>
            </w:r>
          </w:p>
        </w:tc>
        <w:tc>
          <w:tcPr>
            <w:tcW w:w="1160" w:type="dxa"/>
            <w:vAlign w:val="center"/>
          </w:tcPr>
          <w:p w14:paraId="6BEB9836">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数量（单位）</w:t>
            </w:r>
          </w:p>
        </w:tc>
        <w:tc>
          <w:tcPr>
            <w:tcW w:w="1595" w:type="dxa"/>
            <w:vAlign w:val="center"/>
          </w:tcPr>
          <w:p w14:paraId="401C9302">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技术规格、参数及要求</w:t>
            </w:r>
          </w:p>
        </w:tc>
        <w:tc>
          <w:tcPr>
            <w:tcW w:w="1186" w:type="dxa"/>
            <w:vAlign w:val="center"/>
          </w:tcPr>
          <w:p w14:paraId="445006DB">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品目预算(元)</w:t>
            </w:r>
          </w:p>
        </w:tc>
        <w:tc>
          <w:tcPr>
            <w:tcW w:w="1187" w:type="dxa"/>
            <w:vAlign w:val="center"/>
          </w:tcPr>
          <w:p w14:paraId="3587F035">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最高限价(元)</w:t>
            </w:r>
          </w:p>
        </w:tc>
      </w:tr>
      <w:tr w14:paraId="130E7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5" w:type="dxa"/>
            <w:vAlign w:val="center"/>
          </w:tcPr>
          <w:p w14:paraId="50352F18">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1-1</w:t>
            </w:r>
          </w:p>
        </w:tc>
        <w:tc>
          <w:tcPr>
            <w:tcW w:w="1859" w:type="dxa"/>
            <w:vAlign w:val="center"/>
          </w:tcPr>
          <w:p w14:paraId="0A39D5EF">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医用电子生理参数检测仪器设备</w:t>
            </w:r>
          </w:p>
        </w:tc>
        <w:tc>
          <w:tcPr>
            <w:tcW w:w="1147" w:type="dxa"/>
            <w:vAlign w:val="center"/>
          </w:tcPr>
          <w:p w14:paraId="67234129">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肌电图诱发电位仪</w:t>
            </w:r>
          </w:p>
        </w:tc>
        <w:tc>
          <w:tcPr>
            <w:tcW w:w="1160" w:type="dxa"/>
            <w:vAlign w:val="center"/>
          </w:tcPr>
          <w:p w14:paraId="0C21147C">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1(台)</w:t>
            </w:r>
          </w:p>
        </w:tc>
        <w:tc>
          <w:tcPr>
            <w:tcW w:w="1595" w:type="dxa"/>
            <w:vAlign w:val="center"/>
          </w:tcPr>
          <w:p w14:paraId="75BC2B35">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详见采购文件</w:t>
            </w:r>
          </w:p>
        </w:tc>
        <w:tc>
          <w:tcPr>
            <w:tcW w:w="1186" w:type="dxa"/>
            <w:vAlign w:val="center"/>
          </w:tcPr>
          <w:p w14:paraId="333144CD">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350,000.00</w:t>
            </w:r>
          </w:p>
        </w:tc>
        <w:tc>
          <w:tcPr>
            <w:tcW w:w="1187" w:type="dxa"/>
            <w:vAlign w:val="center"/>
          </w:tcPr>
          <w:p w14:paraId="09529C64">
            <w:pPr>
              <w:keepNext w:val="0"/>
              <w:keepLines w:val="0"/>
              <w:pageBreakBefore w:val="0"/>
              <w:widowControl/>
              <w:kinsoku/>
              <w:wordWrap/>
              <w:overflowPunct/>
              <w:topLinePunct w:val="0"/>
              <w:autoSpaceDE/>
              <w:autoSpaceDN/>
              <w:bidi w:val="0"/>
              <w:adjustRightInd/>
              <w:snapToGrid/>
              <w:spacing w:line="480" w:lineRule="exact"/>
              <w:ind w:left="0" w:firstLine="0" w:firstLineChars="0"/>
              <w:jc w:val="center"/>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350,000.00</w:t>
            </w:r>
          </w:p>
        </w:tc>
      </w:tr>
    </w:tbl>
    <w:p w14:paraId="7F3398F6">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本合同包不接受联合体投标</w:t>
      </w:r>
    </w:p>
    <w:p w14:paraId="12967A4C">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合同履行期限：10日历天内</w:t>
      </w:r>
    </w:p>
    <w:p w14:paraId="2E4437B0">
      <w:pPr>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二、申请人的资格要求：</w:t>
      </w:r>
    </w:p>
    <w:p w14:paraId="357DA148">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1.满足《中华人民共和国政府采购法》第二十二条规定;</w:t>
      </w:r>
    </w:p>
    <w:p w14:paraId="60B1688F">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2.落实政府采购政策需满足的资格要求：</w:t>
      </w:r>
    </w:p>
    <w:p w14:paraId="04F83522">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合同包1(肌电图诱发电位仪项目)落实政府采购政策需满足的资格要求如下:</w:t>
      </w:r>
    </w:p>
    <w:p w14:paraId="7E921CE3">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本项目为专门面向中小企业的项目，供应商应为中小微企业、监狱企业或残疾人福利性单位。</w:t>
      </w:r>
    </w:p>
    <w:p w14:paraId="1FEF02AF">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3.本项目的特定资格要求：</w:t>
      </w:r>
    </w:p>
    <w:p w14:paraId="3B4B0430">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合同包1(肌电图诱发电位仪项目)特定资格要求如下:</w:t>
      </w:r>
    </w:p>
    <w:p w14:paraId="6A18BD75">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3.1供应商在递交响应文件截止时间前被“信用中国”网站（www.creditchina.gov.cn）和中国政府采购网（www.ccgp.gov.cn）上被列入失信被执行人、重大税收违法失信主体、政府采购严重违法失信行为记录名单的，不得参加</w:t>
      </w:r>
      <w:r>
        <w:rPr>
          <w:rFonts w:hint="eastAsia" w:ascii="Calibri" w:hAnsi="Calibri" w:eastAsia="宋体" w:cs="Times New Roman"/>
          <w:sz w:val="24"/>
          <w:szCs w:val="24"/>
          <w:lang w:val="en-US" w:eastAsia="zh-CN"/>
        </w:rPr>
        <w:t>谈判</w:t>
      </w:r>
      <w:r>
        <w:rPr>
          <w:rFonts w:hint="eastAsia" w:ascii="Calibri" w:hAnsi="Calibri" w:eastAsia="宋体" w:cs="Times New Roman"/>
          <w:sz w:val="24"/>
          <w:szCs w:val="24"/>
          <w:lang w:val="en-US" w:eastAsia="zh-Hans"/>
        </w:rPr>
        <w:t>；</w:t>
      </w:r>
    </w:p>
    <w:p w14:paraId="459AD351">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3.2供应商须为合法注册的法人、其他组织或者自然人，并具有独立承担民事责任的能力，且具备向采购人提供相关货物和服务的能力；提供统一社会信用代码的营业执照（或事业法人证、自然人身份证）等合法证明文件；</w:t>
      </w:r>
    </w:p>
    <w:p w14:paraId="4D6F982A">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3.3供应商具有健全的财务会计制度：须提供由具有财务审计资质单位出具的2023年度审计报告或提供谈判响应文件递交截止时间前六个月内其基本户开户银行出具的资信证明（并附开户许可证或开户基本信息）；</w:t>
      </w:r>
    </w:p>
    <w:p w14:paraId="45E42B50">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3.4供应商社会保障资金缴纳证明：提供自谈判响应文件递交截止时间前近六个月中至少一个月的缴纳社会保障资金的凭据（社保机构开具的社会保险参保缴费凭据或社会保险缴存凭据），依法不需要缴纳社会保障资金的单位应提供相关证明材料；（成立时间至提交响应文件截止时间不足三个月的不提供）；</w:t>
      </w:r>
    </w:p>
    <w:p w14:paraId="2AA4620C">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3.5供应商缴纳税收证明：提供自谈判响应文件递交截止时间前近六个月中任何一个月缴纳税收的凭证，时间以税款所属时期为准（银行出具的缴税凭证或税务机关出具的证明）；（成立时间至提交响应文件截止时间不足三个月的不提供）；</w:t>
      </w:r>
    </w:p>
    <w:p w14:paraId="09D88799">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3.6供应商参加政府采购活动前三年内，在经营活动中没有重大违法记录的书面声明；</w:t>
      </w:r>
    </w:p>
    <w:p w14:paraId="6CADEA22">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3.7供应商具有履行合同所必需的设备和专业技术能力；</w:t>
      </w:r>
    </w:p>
    <w:p w14:paraId="00CEB847">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3.8供应商为生产厂家的应提供对应产品的医疗器械生产许可证及医疗器械注册证；供应商为代理商的应提供对应产品的医疗器械经营企业许可证或经营备案凭证。</w:t>
      </w:r>
    </w:p>
    <w:p w14:paraId="3AD7F70D">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3.9投标产品属于医疗器械管理的提供医疗器械注册证或产品制造厂家医疗器械生产许可证（投标产品须在其生产范围内）。</w:t>
      </w:r>
    </w:p>
    <w:p w14:paraId="031976B8">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3.10供应商不得存在下列情形之一：</w:t>
      </w:r>
    </w:p>
    <w:p w14:paraId="4275E0AA">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Hans"/>
        </w:rPr>
        <w:t>（1）单位负责人为同一人或者存在直接控股、管理关系的不同供应商，不得参加本次采购活动；</w:t>
      </w:r>
    </w:p>
    <w:p w14:paraId="71453EA3">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（2）为本项目提供整体设计、规范编制或者项目管理、监理、检测等服务的供应商，不得再参加该采购项目的其他采购活动。</w:t>
      </w:r>
    </w:p>
    <w:p w14:paraId="08F64CA6">
      <w:pPr>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三、获取采购文件</w:t>
      </w:r>
    </w:p>
    <w:p w14:paraId="0F4D2EF0">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时间：2024年09月0</w:t>
      </w:r>
      <w:r>
        <w:rPr>
          <w:rFonts w:hint="eastAsia" w:ascii="Calibri" w:hAnsi="Calibri" w:eastAsia="宋体" w:cs="Times New Roman"/>
          <w:sz w:val="24"/>
          <w:szCs w:val="24"/>
          <w:lang w:val="en-US" w:eastAsia="zh-CN"/>
        </w:rPr>
        <w:t>6</w:t>
      </w:r>
      <w:bookmarkStart w:id="543" w:name="_GoBack"/>
      <w:bookmarkEnd w:id="543"/>
      <w:r>
        <w:rPr>
          <w:rFonts w:hint="eastAsia" w:ascii="Calibri" w:hAnsi="Calibri" w:eastAsia="宋体" w:cs="Times New Roman"/>
          <w:sz w:val="24"/>
          <w:szCs w:val="24"/>
          <w:lang w:val="en-US" w:eastAsia="zh-Hans"/>
        </w:rPr>
        <w:t>日至2024年09月11日，每天上午00:00:00至12:00:00，下午12:00:00至23:59:59（北京时间）</w:t>
      </w:r>
    </w:p>
    <w:p w14:paraId="08A158E4">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途径：【全国公共资源交易平台（陕西省·宝鸡市）】（http://bj.sxggzyjy.cn）下载</w:t>
      </w:r>
    </w:p>
    <w:p w14:paraId="43B9A8E9">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方式：在线获取</w:t>
      </w:r>
    </w:p>
    <w:p w14:paraId="688F8A95">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售价：0元</w:t>
      </w:r>
    </w:p>
    <w:p w14:paraId="19D72D0A">
      <w:pPr>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四、响应文件提交</w:t>
      </w:r>
    </w:p>
    <w:p w14:paraId="74FF8A46">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截止时间：2024年09月13日09时00分00秒（北京时间）</w:t>
      </w:r>
    </w:p>
    <w:p w14:paraId="3FC5F109">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地点：【全国公共资源交易平台（陕西省·宝鸡市）】（http://bj.sxggzyjy.cn）上传</w:t>
      </w:r>
    </w:p>
    <w:p w14:paraId="305F9A73">
      <w:pPr>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五、开启</w:t>
      </w:r>
    </w:p>
    <w:p w14:paraId="7F4D1A90">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时间：2024年09月13日09时00分00秒（北京时间）</w:t>
      </w:r>
    </w:p>
    <w:p w14:paraId="45770079">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地点：【全国公共资源交易平台（陕西省·宝鸡市）】（http://bj.sxggzyjy.cn）</w:t>
      </w:r>
    </w:p>
    <w:p w14:paraId="3AC91337">
      <w:pPr>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六、公告期限</w:t>
      </w:r>
    </w:p>
    <w:p w14:paraId="1CB1F985">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自本公告发布之日起3个工作日。</w:t>
      </w:r>
    </w:p>
    <w:p w14:paraId="0908DA9A">
      <w:pPr>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七、其他补充事宜</w:t>
      </w:r>
    </w:p>
    <w:p w14:paraId="3A0C1F13">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1、落实政府采购政策：</w:t>
      </w:r>
    </w:p>
    <w:p w14:paraId="7A52CBFF">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1.1《关于进一步加大政府采购支持中小企业力度的通知》（财库〔2022〕19号）、《政府采购促进中小企业发展管理办法》（财库〔2020〕46号）、《财政部司法部关于政府采购支持监狱企业发展有关问题的通知》（财库〔2014〕68号）、《财政部民政部中国残疾人联合会关于促进残疾人就业政府采购政策的通知》（财库〔2017〕141号）。</w:t>
      </w:r>
    </w:p>
    <w:p w14:paraId="6F5EAA06">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1.2《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14:paraId="7F6BBDE1">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1.3《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w:t>
      </w:r>
    </w:p>
    <w:p w14:paraId="755BE049">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1.4《国家互联网信息办公室工业和信息化部公安部财政部国家认证认可监督管理委员会关于调整网络安全专用产品安全管理有关事项的公告》（2023年第1号）。</w:t>
      </w:r>
    </w:p>
    <w:p w14:paraId="2604D682">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1.5《陕西省财政厅关于加快推进我省中小企业政府采购信用融资工作的通知》（陕财办采〔2020〕15号）、《陕西省财政厅关于印发&lt;陕西省中小企业政府采购信用融资办法&gt;的通知》（陕财办采〔2018〕23号）。</w:t>
      </w:r>
    </w:p>
    <w:p w14:paraId="244C337D">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1.6《关于扩大政府采购支持绿色建材促进建筑品质提升政策实施范围的通知》（财库〔2022〕35号）、《财政部办公厅住房城乡建设部办公厅工业和信息化部办公厅关于印发&lt;政府采购支持绿色建材促进建筑品质提升政策项目实施指南&gt;的通知》（财办库〔2023〕52号）。</w:t>
      </w:r>
    </w:p>
    <w:p w14:paraId="5D5C6790">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若享受以上政策优惠的企业，提供相应声明函或品目清单范围内产品的有效认证证书或相关证明。</w:t>
      </w:r>
    </w:p>
    <w:p w14:paraId="7F025A0F">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2、供应商按照陕西省财政厅关于政府采购供应商注册登记有关事项的通知要求，通过陕西省政府采购网（http://www.ccgp-shaanxi.gov.cn/）注册登记加入陕西省政府采购供应商库并及时办理CA数字证书（陕西CA锁）；</w:t>
      </w:r>
    </w:p>
    <w:p w14:paraId="246B682D">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3、文件获取方式：打开【全国公共资源交易平台（陕西省·宝鸡市）】网站（简称宝鸡市公共资源交易平台，官网地址：http://ggzy.baoji.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招标文件（谈判文件）（*.SXSZF）；</w:t>
      </w:r>
    </w:p>
    <w:p w14:paraId="26977357">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4、提交谈判响应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谈判文件）（*.SXSCF），使用旧版电子谈判文件制作的电子谈判响应文件（*.SXSTF），系统将拒绝接收；</w:t>
      </w:r>
    </w:p>
    <w:p w14:paraId="2F97C2CD">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Hans"/>
        </w:rPr>
        <w:t>提交谈判响应文件的方式：从宝鸡市公共资源交易平台〖首页·〉电子交易平台·〉陕西政府采购交易系统·〉企业端〗登录，登录后切换到〖我的项目〗模块，依次点选〖项目流程·〉项目管理·〉上传响应文件〗上传加密后的电子谈判响应文件（*.SXSTF）；</w:t>
      </w:r>
    </w:p>
    <w:p w14:paraId="337E518B">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Hans"/>
        </w:rPr>
        <w:t>逾期未在宝鸡市公共资源交易平台上传电子版谈判响应文件的，采购人不予受理，系统将拒绝接收；</w:t>
      </w:r>
    </w:p>
    <w:p w14:paraId="0BC9CB5C">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7</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Hans"/>
        </w:rPr>
        <w:t>开标形式：本项目将采用“不见面开标”形式。操作说明详见平台〖首页·〉服务指南·〉下载专区〗中的《宝鸡公共资源交易不见面开标大厅供应商操作手册》；</w:t>
      </w:r>
    </w:p>
    <w:p w14:paraId="1CC44771">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rPr>
          <w:rFonts w:hint="eastAsia" w:ascii="Calibri" w:hAnsi="Calibri" w:eastAsia="宋体" w:cs="Times New Roman"/>
          <w:sz w:val="24"/>
          <w:szCs w:val="24"/>
          <w:lang w:val="en-US" w:eastAsia="zh-Hans"/>
        </w:rPr>
      </w:pPr>
      <w:r>
        <w:rPr>
          <w:rFonts w:hint="eastAsia" w:ascii="宋体" w:hAnsi="宋体" w:eastAsia="宋体" w:cs="宋体"/>
          <w:color w:val="000000"/>
          <w:sz w:val="24"/>
          <w:szCs w:val="24"/>
          <w:lang w:val="en-US" w:eastAsia="zh-Hans"/>
        </w:rPr>
        <w:t>8</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Hans"/>
        </w:rPr>
        <w:t>如有技术性问题，请先翻阅操作手册或致电软件开发商，技术支持热线：4009280095、4009980000。</w:t>
      </w:r>
    </w:p>
    <w:p w14:paraId="0037B631">
      <w:pPr>
        <w:keepNext w:val="0"/>
        <w:keepLines w:val="0"/>
        <w:pageBreakBefore w:val="0"/>
        <w:widowControl/>
        <w:kinsoku/>
        <w:wordWrap/>
        <w:overflowPunct/>
        <w:topLinePunct w:val="0"/>
        <w:autoSpaceDE/>
        <w:autoSpaceDN/>
        <w:bidi w:val="0"/>
        <w:adjustRightInd/>
        <w:snapToGrid/>
        <w:spacing w:line="480" w:lineRule="exact"/>
        <w:textAlignment w:val="auto"/>
        <w:outlineLvl w:val="3"/>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八、对本次招标提出询问，请按以下方式联系。</w:t>
      </w:r>
    </w:p>
    <w:p w14:paraId="71718329">
      <w:pPr>
        <w:keepNext w:val="0"/>
        <w:keepLines w:val="0"/>
        <w:pageBreakBefore w:val="0"/>
        <w:widowControl/>
        <w:kinsoku/>
        <w:wordWrap/>
        <w:overflowPunct/>
        <w:topLinePunct w:val="0"/>
        <w:autoSpaceDE/>
        <w:autoSpaceDN/>
        <w:bidi w:val="0"/>
        <w:adjustRightInd/>
        <w:snapToGrid/>
        <w:spacing w:line="480" w:lineRule="exact"/>
        <w:ind w:left="0" w:firstLine="482" w:firstLineChars="200"/>
        <w:textAlignment w:val="auto"/>
        <w:outlineLvl w:val="5"/>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1.采购人信息</w:t>
      </w:r>
    </w:p>
    <w:p w14:paraId="17D56A2E">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名称：扶风县人民医院</w:t>
      </w:r>
    </w:p>
    <w:p w14:paraId="6A493326">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地址：陕西省宝鸡市扶风县新区西大街</w:t>
      </w:r>
    </w:p>
    <w:p w14:paraId="67DE68F5">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联系方式：0917-5211512</w:t>
      </w:r>
    </w:p>
    <w:p w14:paraId="32FAEB17">
      <w:pPr>
        <w:keepNext w:val="0"/>
        <w:keepLines w:val="0"/>
        <w:pageBreakBefore w:val="0"/>
        <w:widowControl/>
        <w:kinsoku/>
        <w:wordWrap/>
        <w:overflowPunct/>
        <w:topLinePunct w:val="0"/>
        <w:autoSpaceDE/>
        <w:autoSpaceDN/>
        <w:bidi w:val="0"/>
        <w:adjustRightInd/>
        <w:snapToGrid/>
        <w:spacing w:line="480" w:lineRule="exact"/>
        <w:ind w:left="0" w:firstLine="482" w:firstLineChars="200"/>
        <w:textAlignment w:val="auto"/>
        <w:outlineLvl w:val="5"/>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2.采购代理机构信息</w:t>
      </w:r>
    </w:p>
    <w:p w14:paraId="1BE14E9F">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名称：陕西胜博凯项目管理有限公司</w:t>
      </w:r>
    </w:p>
    <w:p w14:paraId="0A98199F">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地址：宝鸡市高新四路新城国际2号楼1单元11楼7号</w:t>
      </w:r>
    </w:p>
    <w:p w14:paraId="4AF013C3">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联系方式：15389668013</w:t>
      </w:r>
    </w:p>
    <w:p w14:paraId="7B73051B">
      <w:pPr>
        <w:keepNext w:val="0"/>
        <w:keepLines w:val="0"/>
        <w:pageBreakBefore w:val="0"/>
        <w:widowControl/>
        <w:kinsoku/>
        <w:wordWrap/>
        <w:overflowPunct/>
        <w:topLinePunct w:val="0"/>
        <w:autoSpaceDE/>
        <w:autoSpaceDN/>
        <w:bidi w:val="0"/>
        <w:adjustRightInd/>
        <w:snapToGrid/>
        <w:spacing w:line="480" w:lineRule="exact"/>
        <w:ind w:left="0" w:firstLine="482" w:firstLineChars="200"/>
        <w:textAlignment w:val="auto"/>
        <w:outlineLvl w:val="5"/>
        <w:rPr>
          <w:rFonts w:hint="eastAsia" w:ascii="Calibri" w:hAnsi="Calibri" w:eastAsia="宋体" w:cs="Times New Roman"/>
          <w:sz w:val="24"/>
          <w:szCs w:val="24"/>
          <w:lang w:val="en-US" w:eastAsia="zh-Hans"/>
        </w:rPr>
      </w:pPr>
      <w:r>
        <w:rPr>
          <w:rFonts w:hint="eastAsia" w:ascii="Calibri" w:hAnsi="Calibri" w:eastAsia="宋体" w:cs="Times New Roman"/>
          <w:b/>
          <w:sz w:val="24"/>
          <w:szCs w:val="24"/>
          <w:lang w:val="en-US" w:eastAsia="zh-Hans"/>
        </w:rPr>
        <w:t>3.项目联系方式</w:t>
      </w:r>
    </w:p>
    <w:p w14:paraId="0565A8F1">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项目联系人：巨丹</w:t>
      </w:r>
    </w:p>
    <w:p w14:paraId="71FB13C0">
      <w:pPr>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Calibri" w:hAnsi="Calibri" w:eastAsia="宋体" w:cs="Times New Roman"/>
          <w:sz w:val="24"/>
          <w:szCs w:val="24"/>
          <w:lang w:val="en-US" w:eastAsia="zh-Hans"/>
        </w:rPr>
      </w:pPr>
      <w:r>
        <w:rPr>
          <w:rFonts w:hint="eastAsia" w:ascii="Calibri" w:hAnsi="Calibri" w:eastAsia="宋体" w:cs="Times New Roman"/>
          <w:sz w:val="24"/>
          <w:szCs w:val="24"/>
          <w:lang w:val="en-US" w:eastAsia="zh-Hans"/>
        </w:rPr>
        <w:t>电话：15389668013</w:t>
      </w:r>
    </w:p>
    <w:p w14:paraId="7B8079B3">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Calibri" w:hAnsi="Calibri" w:eastAsia="宋体" w:cs="Times New Roman"/>
          <w:sz w:val="24"/>
          <w:szCs w:val="24"/>
          <w:lang w:val="en-US" w:eastAsia="zh-Hans"/>
        </w:rPr>
      </w:pPr>
    </w:p>
    <w:p w14:paraId="4B484F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p>
    <w:p w14:paraId="79D891E0">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16671940">
      <w:pPr>
        <w:pStyle w:val="68"/>
        <w:adjustRightInd w:val="0"/>
        <w:spacing w:before="240" w:beforeLines="100" w:line="360" w:lineRule="auto"/>
        <w:ind w:right="-22" w:firstLine="0" w:firstLineChars="0"/>
        <w:jc w:val="center"/>
        <w:textAlignment w:val="baseline"/>
        <w:outlineLvl w:val="0"/>
        <w:rPr>
          <w:rFonts w:hint="eastAsia" w:ascii="宋体" w:hAnsi="宋体" w:eastAsia="宋体" w:cs="宋体"/>
          <w:b/>
          <w:color w:val="000000" w:themeColor="text1"/>
          <w:kern w:val="0"/>
          <w:sz w:val="32"/>
          <w:szCs w:val="32"/>
          <w14:textFill>
            <w14:solidFill>
              <w14:schemeClr w14:val="tx1"/>
            </w14:solidFill>
          </w14:textFill>
        </w:rPr>
      </w:pPr>
      <w:bookmarkStart w:id="57" w:name="_Toc24107"/>
      <w:r>
        <w:rPr>
          <w:rFonts w:hint="eastAsia" w:ascii="宋体" w:hAnsi="宋体" w:eastAsia="宋体" w:cs="宋体"/>
          <w:b/>
          <w:color w:val="000000" w:themeColor="text1"/>
          <w:kern w:val="0"/>
          <w:sz w:val="32"/>
          <w:szCs w:val="32"/>
          <w14:textFill>
            <w14:solidFill>
              <w14:schemeClr w14:val="tx1"/>
            </w14:solidFill>
          </w14:textFill>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57"/>
    </w:p>
    <w:p w14:paraId="7FAE654B">
      <w:pPr>
        <w:pStyle w:val="3"/>
        <w:keepNext/>
        <w:keepLines/>
        <w:pageBreakBefore w:val="0"/>
        <w:widowControl w:val="0"/>
        <w:kinsoku/>
        <w:wordWrap/>
        <w:overflowPunct/>
        <w:topLinePunct w:val="0"/>
        <w:autoSpaceDE/>
        <w:autoSpaceDN/>
        <w:bidi w:val="0"/>
        <w:adjustRightInd w:val="0"/>
        <w:snapToGrid/>
        <w:spacing w:before="20" w:after="20" w:line="400" w:lineRule="exact"/>
        <w:jc w:val="center"/>
        <w:textAlignment w:val="baseline"/>
        <w:outlineLvl w:val="1"/>
        <w:rPr>
          <w:rFonts w:hint="eastAsia" w:ascii="宋体" w:hAnsi="宋体" w:eastAsia="宋体" w:cs="宋体"/>
          <w:sz w:val="28"/>
          <w:szCs w:val="28"/>
        </w:rPr>
      </w:pPr>
      <w:bookmarkStart w:id="58" w:name="_Toc17965"/>
      <w:r>
        <w:rPr>
          <w:rFonts w:hint="eastAsia" w:ascii="宋体" w:hAnsi="宋体" w:eastAsia="宋体" w:cs="宋体"/>
          <w:sz w:val="28"/>
          <w:szCs w:val="28"/>
        </w:rPr>
        <w:t>（一）供应商须知前附表</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8"/>
    </w:p>
    <w:p w14:paraId="7D8B0492">
      <w:pPr>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本表是对供应商须知的具体补充和修改，如有矛盾，均以本表为准。</w:t>
      </w:r>
    </w:p>
    <w:bookmarkEnd w:id="17"/>
    <w:tbl>
      <w:tblPr>
        <w:tblStyle w:val="50"/>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8589"/>
      </w:tblGrid>
      <w:tr w14:paraId="2583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blHeader/>
          <w:jc w:val="center"/>
        </w:trPr>
        <w:tc>
          <w:tcPr>
            <w:tcW w:w="1170" w:type="dxa"/>
            <w:vAlign w:val="center"/>
          </w:tcPr>
          <w:p w14:paraId="638E17D9">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59" w:name="_Hlt14560610"/>
            <w:bookmarkEnd w:id="59"/>
            <w:bookmarkStart w:id="60" w:name="_Toc499711885"/>
            <w:bookmarkStart w:id="61" w:name="_Toc492955416"/>
            <w:bookmarkStart w:id="62" w:name="_Toc499711044"/>
            <w:bookmarkStart w:id="63" w:name="_Toc385992326"/>
            <w:bookmarkStart w:id="64" w:name="_Toc500747063"/>
            <w:bookmarkStart w:id="65" w:name="_Toc496324580"/>
            <w:bookmarkStart w:id="66" w:name="_Toc503063423"/>
            <w:bookmarkStart w:id="67" w:name="_Toc389620165"/>
            <w:bookmarkStart w:id="68" w:name="_Toc500747190"/>
            <w:bookmarkStart w:id="69" w:name="_Toc500746967"/>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8589" w:type="dxa"/>
            <w:vAlign w:val="center"/>
          </w:tcPr>
          <w:p w14:paraId="0EC0D55B">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内容说明</w:t>
            </w:r>
          </w:p>
        </w:tc>
      </w:tr>
      <w:tr w14:paraId="54CB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5936ADF9">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8589" w:type="dxa"/>
            <w:vAlign w:val="center"/>
          </w:tcPr>
          <w:p w14:paraId="303223E6">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扶风县人民医院采购肌电图诱发电位仪项目</w:t>
            </w:r>
          </w:p>
          <w:p w14:paraId="0DCAC9E3">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lang w:val="zh-CN"/>
                <w14:textFill>
                  <w14:solidFill>
                    <w14:schemeClr w14:val="tx1"/>
                  </w14:solidFill>
                </w14:textFill>
              </w:rPr>
              <w:t>SBK2024-JT-0701</w:t>
            </w:r>
          </w:p>
          <w:p w14:paraId="65E49C54">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r>
              <w:rPr>
                <w:rFonts w:hint="eastAsia" w:ascii="宋体" w:hAnsi="宋体" w:eastAsia="宋体" w:cs="宋体"/>
                <w:color w:val="000000" w:themeColor="text1"/>
                <w:sz w:val="24"/>
                <w:szCs w:val="24"/>
                <w:highlight w:val="none"/>
                <w:lang w:eastAsia="zh-C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财政资金</w:t>
            </w:r>
          </w:p>
          <w:p w14:paraId="2596A4EA">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350000.00元</w:t>
            </w:r>
          </w:p>
          <w:p w14:paraId="455FE73D">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采购方式：竞争性谈判</w:t>
            </w:r>
          </w:p>
          <w:p w14:paraId="6FED3E78">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w:t>
            </w:r>
            <w:r>
              <w:rPr>
                <w:rFonts w:hint="eastAsia" w:ascii="宋体" w:hAnsi="宋体" w:eastAsia="宋体" w:cs="宋体"/>
                <w:color w:val="000000" w:themeColor="text1"/>
                <w:sz w:val="24"/>
                <w:szCs w:val="24"/>
                <w:highlight w:val="none"/>
                <w:lang w:eastAsia="zh-CN"/>
                <w14:textFill>
                  <w14:solidFill>
                    <w14:schemeClr w14:val="tx1"/>
                  </w14:solidFill>
                </w14:textFill>
              </w:rPr>
              <w:t>肌电图诱发电位仪</w:t>
            </w:r>
            <w:r>
              <w:rPr>
                <w:rFonts w:hint="eastAsia" w:hAnsi="宋体" w:eastAsia="宋体" w:cs="宋体"/>
                <w:color w:val="000000" w:themeColor="text1"/>
                <w:sz w:val="24"/>
                <w:szCs w:val="24"/>
                <w:highlight w:val="none"/>
                <w:lang w:val="en-US" w:eastAsia="zh-CN"/>
                <w14:textFill>
                  <w14:solidFill>
                    <w14:schemeClr w14:val="tx1"/>
                  </w14:solidFill>
                </w14:textFill>
              </w:rPr>
              <w:t>一套，</w:t>
            </w:r>
            <w:r>
              <w:rPr>
                <w:rFonts w:hint="eastAsia" w:ascii="宋体" w:hAnsi="宋体" w:eastAsia="宋体" w:cs="宋体"/>
                <w:color w:val="000000" w:themeColor="text1"/>
                <w:sz w:val="24"/>
                <w:szCs w:val="24"/>
                <w:highlight w:val="none"/>
                <w14:textFill>
                  <w14:solidFill>
                    <w14:schemeClr w14:val="tx1"/>
                  </w14:solidFill>
                </w14:textFill>
              </w:rPr>
              <w:t>详见本谈判文件第四章</w:t>
            </w:r>
          </w:p>
          <w:p w14:paraId="33248A73">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项目所属行业：</w:t>
            </w:r>
            <w:r>
              <w:rPr>
                <w:rFonts w:hint="eastAsia" w:ascii="宋体" w:hAnsi="宋体" w:eastAsia="宋体" w:cs="宋体"/>
                <w:color w:val="000000" w:themeColor="text1"/>
                <w:sz w:val="24"/>
                <w:szCs w:val="24"/>
                <w:highlight w:val="none"/>
                <w:lang w:val="en-US" w:eastAsia="zh-CN"/>
                <w14:textFill>
                  <w14:solidFill>
                    <w14:schemeClr w14:val="tx1"/>
                  </w14:solidFill>
                </w14:textFill>
              </w:rPr>
              <w:t>工业</w:t>
            </w:r>
          </w:p>
          <w:p w14:paraId="49932C04">
            <w:pPr>
              <w:pStyle w:val="28"/>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green"/>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工业</w:t>
            </w:r>
            <w:r>
              <w:rPr>
                <w:rFonts w:hint="eastAsia"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6BC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0BF823D6">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8589" w:type="dxa"/>
            <w:vAlign w:val="center"/>
          </w:tcPr>
          <w:p w14:paraId="389078AD">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扶风县人民医院</w:t>
            </w:r>
          </w:p>
          <w:p w14:paraId="712E626C">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  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陕西省宝鸡市扶风县城关街道西大街</w:t>
            </w:r>
          </w:p>
          <w:p w14:paraId="0B9625EE">
            <w:pPr>
              <w:pStyle w:val="28"/>
              <w:keepNext w:val="0"/>
              <w:keepLines w:val="0"/>
              <w:pageBreakBefore w:val="0"/>
              <w:widowControl w:val="0"/>
              <w:kinsoku/>
              <w:wordWrap/>
              <w:overflowPunct/>
              <w:topLinePunct w:val="0"/>
              <w:bidi w:val="0"/>
              <w:adjustRightInd w:val="0"/>
              <w:snapToGrid w:val="0"/>
              <w:spacing w:line="460" w:lineRule="exac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  话</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u w:val="single"/>
                <w:lang w:val="en-US" w:eastAsia="zh-CN"/>
                <w14:textFill>
                  <w14:solidFill>
                    <w14:schemeClr w14:val="tx1"/>
                  </w14:solidFill>
                </w14:textFill>
              </w:rPr>
              <w:t>0917-5211512</w:t>
            </w:r>
          </w:p>
        </w:tc>
      </w:tr>
      <w:tr w14:paraId="4452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1A01CCE">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8589" w:type="dxa"/>
            <w:vAlign w:val="center"/>
          </w:tcPr>
          <w:p w14:paraId="56F38626">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陕西胜博凯项目管理有限公司</w:t>
            </w:r>
          </w:p>
          <w:p w14:paraId="71A3F55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宝鸡市高新四路新城国际2号楼1单元11楼7号</w:t>
            </w:r>
          </w:p>
          <w:p w14:paraId="070C8249">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巨工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电话</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15389668013</w:t>
            </w:r>
          </w:p>
        </w:tc>
      </w:tr>
      <w:tr w14:paraId="6E55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5E556047">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p>
        </w:tc>
        <w:tc>
          <w:tcPr>
            <w:tcW w:w="8589" w:type="dxa"/>
            <w:vAlign w:val="center"/>
          </w:tcPr>
          <w:p w14:paraId="5D83F518">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邀请供应商的方式：</w:t>
            </w:r>
          </w:p>
          <w:p w14:paraId="01B2D099">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（1）发布邀请公告</w:t>
            </w:r>
          </w:p>
          <w:p w14:paraId="7DDD79B7">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（2）采购人和评审专家分别书面推荐的方式邀请不少于3家</w:t>
            </w:r>
          </w:p>
          <w:p w14:paraId="045197CD">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符合相应资格条件的供应商</w:t>
            </w:r>
          </w:p>
          <w:p w14:paraId="23CECBDF">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（3）随机从省级财政部门建立的供应商库中抽取</w:t>
            </w:r>
          </w:p>
        </w:tc>
      </w:tr>
      <w:tr w14:paraId="71AB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5E208318">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8589" w:type="dxa"/>
            <w:vAlign w:val="center"/>
          </w:tcPr>
          <w:p w14:paraId="6A5E3F37">
            <w:pPr>
              <w:pStyle w:val="14"/>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对供应商的资格要求：见谈判公告</w:t>
            </w:r>
          </w:p>
        </w:tc>
      </w:tr>
      <w:tr w14:paraId="5FF5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0271BACA">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p>
        </w:tc>
        <w:tc>
          <w:tcPr>
            <w:tcW w:w="8589" w:type="dxa"/>
            <w:vAlign w:val="center"/>
          </w:tcPr>
          <w:p w14:paraId="3993C447">
            <w:pPr>
              <w:pStyle w:val="14"/>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是否允许采购进口产品：</w:t>
            </w:r>
            <w:r>
              <w:rPr>
                <w:rFonts w:hint="eastAsia" w:ascii="宋体" w:hAnsi="宋体" w:eastAsia="宋体" w:cs="宋体"/>
                <w:color w:val="000000" w:themeColor="text1"/>
                <w:kern w:val="2"/>
                <w:highlight w:val="none"/>
                <w:u w:val="single"/>
                <w14:textFill>
                  <w14:solidFill>
                    <w14:schemeClr w14:val="tx1"/>
                  </w14:solidFill>
                </w14:textFill>
              </w:rPr>
              <w:t>否</w:t>
            </w:r>
          </w:p>
        </w:tc>
      </w:tr>
      <w:tr w14:paraId="6649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03FA1A23">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w:t>
            </w:r>
          </w:p>
        </w:tc>
        <w:tc>
          <w:tcPr>
            <w:tcW w:w="8589" w:type="dxa"/>
            <w:vAlign w:val="center"/>
          </w:tcPr>
          <w:p w14:paraId="44486239">
            <w:pPr>
              <w:pStyle w:val="14"/>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是否允许联合体谈判</w:t>
            </w:r>
            <w:r>
              <w:rPr>
                <w:rFonts w:hint="eastAsia" w:ascii="宋体" w:hAnsi="宋体" w:eastAsia="宋体" w:cs="宋体"/>
                <w:color w:val="000000" w:themeColor="text1"/>
                <w:kern w:val="2"/>
                <w:highlight w:val="none"/>
                <w:lang w:eastAsia="zh-CN"/>
                <w14:textFill>
                  <w14:solidFill>
                    <w14:schemeClr w14:val="tx1"/>
                  </w14:solidFill>
                </w14:textFill>
              </w:rPr>
              <w:t>：</w:t>
            </w:r>
            <w:r>
              <w:rPr>
                <w:rFonts w:hint="eastAsia" w:ascii="宋体" w:hAnsi="宋体" w:eastAsia="宋体" w:cs="宋体"/>
                <w:color w:val="000000" w:themeColor="text1"/>
                <w:kern w:val="2"/>
                <w:highlight w:val="none"/>
                <w:u w:val="single"/>
                <w14:textFill>
                  <w14:solidFill>
                    <w14:schemeClr w14:val="tx1"/>
                  </w14:solidFill>
                </w14:textFill>
              </w:rPr>
              <w:t>否</w:t>
            </w:r>
          </w:p>
        </w:tc>
      </w:tr>
      <w:tr w14:paraId="2405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2F16CF2D">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w:t>
            </w:r>
          </w:p>
        </w:tc>
        <w:tc>
          <w:tcPr>
            <w:tcW w:w="8589" w:type="dxa"/>
            <w:vAlign w:val="center"/>
          </w:tcPr>
          <w:p w14:paraId="674320F0">
            <w:pPr>
              <w:pStyle w:val="14"/>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是否为专门面向中小企业采购：</w:t>
            </w:r>
            <w:r>
              <w:rPr>
                <w:rFonts w:hint="eastAsia" w:ascii="宋体" w:hAnsi="宋体" w:eastAsia="宋体" w:cs="宋体"/>
                <w:color w:val="000000" w:themeColor="text1"/>
                <w:highlight w:val="none"/>
                <w:u w:val="single"/>
                <w14:textFill>
                  <w14:solidFill>
                    <w14:schemeClr w14:val="tx1"/>
                  </w14:solidFill>
                </w14:textFill>
              </w:rPr>
              <w:t>是</w:t>
            </w:r>
          </w:p>
        </w:tc>
      </w:tr>
      <w:tr w14:paraId="78B8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47A92531">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w:t>
            </w:r>
          </w:p>
        </w:tc>
        <w:tc>
          <w:tcPr>
            <w:tcW w:w="8589" w:type="dxa"/>
            <w:vAlign w:val="center"/>
          </w:tcPr>
          <w:p w14:paraId="65A9053D">
            <w:pPr>
              <w:pStyle w:val="14"/>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货物响应报价为完成本项目并达到谈判文件要求所需要的全部费用。包括产品供货、安装调试、验收、培训售后服务、以及增值税等税费、运杂保险费等）。 服务响应报价为提供谈判文件要求服务的所有费用，包括但不限于提供项目实施费、自行测试费、培训费、人工费、材料费、管理费、供应商应缴纳的所有税费、规费、保险费（如果有）、安装费、集成费等全部费用。</w:t>
            </w:r>
          </w:p>
          <w:p w14:paraId="526FDEC5">
            <w:pPr>
              <w:pStyle w:val="14"/>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（1）报价货币：人民币；</w:t>
            </w:r>
          </w:p>
          <w:p w14:paraId="350C278B">
            <w:pPr>
              <w:pStyle w:val="14"/>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（2）严格按照分项报价表进行分项报价。</w:t>
            </w:r>
          </w:p>
        </w:tc>
      </w:tr>
      <w:tr w14:paraId="2072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4CF0FF55">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p>
        </w:tc>
        <w:tc>
          <w:tcPr>
            <w:tcW w:w="8589" w:type="dxa"/>
            <w:vAlign w:val="center"/>
          </w:tcPr>
          <w:p w14:paraId="2D2E1E67">
            <w:pPr>
              <w:pStyle w:val="28"/>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本项目须提供谈判保证金人民币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陆仟元整</w:t>
            </w:r>
            <w:r>
              <w:rPr>
                <w:rFonts w:hint="eastAsia" w:ascii="宋体" w:hAnsi="宋体" w:eastAsia="宋体" w:cs="宋体"/>
                <w:color w:val="000000" w:themeColor="text1"/>
                <w:sz w:val="24"/>
                <w:szCs w:val="24"/>
                <w:highlight w:val="none"/>
                <w:u w:val="single"/>
                <w14:textFill>
                  <w14:solidFill>
                    <w14:schemeClr w14:val="tx1"/>
                  </w14:solidFill>
                </w14:textFill>
              </w:rPr>
              <w:t>（人民币¥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6000</w:t>
            </w:r>
            <w:r>
              <w:rPr>
                <w:rFonts w:hint="eastAsia" w:ascii="宋体" w:hAnsi="宋体" w:eastAsia="宋体" w:cs="宋体"/>
                <w:color w:val="000000" w:themeColor="text1"/>
                <w:sz w:val="24"/>
                <w:szCs w:val="24"/>
                <w:highlight w:val="none"/>
                <w:u w:val="single"/>
                <w14:textFill>
                  <w14:solidFill>
                    <w14:schemeClr w14:val="tx1"/>
                  </w14:solidFill>
                </w14:textFill>
              </w:rPr>
              <w:t>.00元）</w:t>
            </w:r>
            <w:r>
              <w:rPr>
                <w:rFonts w:hint="eastAsia" w:ascii="宋体" w:hAnsi="宋体" w:eastAsia="宋体" w:cs="宋体"/>
                <w:color w:val="000000" w:themeColor="text1"/>
                <w:sz w:val="24"/>
                <w:szCs w:val="24"/>
                <w:highlight w:val="none"/>
                <w14:textFill>
                  <w14:solidFill>
                    <w14:schemeClr w14:val="tx1"/>
                  </w14:solidFill>
                </w14:textFill>
              </w:rPr>
              <w:t>。</w:t>
            </w:r>
          </w:p>
          <w:p w14:paraId="142DFFC9">
            <w:pPr>
              <w:pStyle w:val="28"/>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保证金可自主选择采用电汇、银行转账、支票、汇票、本票、金融机构或担保机构出具的保函等非现金形式。</w:t>
            </w:r>
          </w:p>
          <w:p w14:paraId="046DF990">
            <w:pPr>
              <w:pStyle w:val="28"/>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缴纳谈判保证金账户信息：见陕西省公共资源交易平台-我的项目-项目流程-保证金缴纳须知。</w:t>
            </w:r>
          </w:p>
          <w:p w14:paraId="2B7F1ACD">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p>
          <w:p w14:paraId="7B3423CB">
            <w:pPr>
              <w:pStyle w:val="28"/>
              <w:keepNext w:val="0"/>
              <w:keepLines w:val="0"/>
              <w:pageBreakBefore w:val="0"/>
              <w:widowControl w:val="0"/>
              <w:kinsoku/>
              <w:wordWrap/>
              <w:overflowPunct/>
              <w:topLinePunct w:val="0"/>
              <w:bidi w:val="0"/>
              <w:adjustRightInd w:val="0"/>
              <w:snapToGrid w:val="0"/>
              <w:spacing w:line="460" w:lineRule="exact"/>
              <w:ind w:firstLine="42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1、在汇款时务必注明所响应项目的项目编号，否则，因款项用途不明导致谈判无效等后果由供应商自行承担；</w:t>
            </w:r>
          </w:p>
          <w:p w14:paraId="3368168B">
            <w:pPr>
              <w:pStyle w:val="28"/>
              <w:keepNext w:val="0"/>
              <w:keepLines w:val="0"/>
              <w:pageBreakBefore w:val="0"/>
              <w:widowControl w:val="0"/>
              <w:kinsoku/>
              <w:wordWrap/>
              <w:overflowPunct/>
              <w:topLinePunct w:val="0"/>
              <w:bidi w:val="0"/>
              <w:adjustRightInd w:val="0"/>
              <w:snapToGrid w:val="0"/>
              <w:spacing w:line="460" w:lineRule="exact"/>
              <w:ind w:firstLine="42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2、请各供应商在</w:t>
            </w:r>
            <w:r>
              <w:rPr>
                <w:rFonts w:hint="eastAsia" w:ascii="宋体" w:hAnsi="宋体" w:eastAsia="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递交截止时间前，按文件的要求递交谈判保证金；</w:t>
            </w:r>
          </w:p>
          <w:p w14:paraId="1E8A6D6D">
            <w:pPr>
              <w:pStyle w:val="28"/>
              <w:keepNext w:val="0"/>
              <w:keepLines w:val="0"/>
              <w:pageBreakBefore w:val="0"/>
              <w:widowControl w:val="0"/>
              <w:kinsoku/>
              <w:wordWrap/>
              <w:overflowPunct/>
              <w:topLinePunct w:val="0"/>
              <w:bidi w:val="0"/>
              <w:adjustRightInd w:val="0"/>
              <w:snapToGrid w:val="0"/>
              <w:spacing w:line="460" w:lineRule="exact"/>
              <w:ind w:firstLine="42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3、谈判保证金有效期同谈判有效期。</w:t>
            </w:r>
          </w:p>
        </w:tc>
      </w:tr>
      <w:tr w14:paraId="012C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4D11DE8C">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w:t>
            </w:r>
          </w:p>
        </w:tc>
        <w:tc>
          <w:tcPr>
            <w:tcW w:w="8589" w:type="dxa"/>
            <w:vAlign w:val="center"/>
          </w:tcPr>
          <w:p w14:paraId="5D87A680">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谈判有效期：自</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递交之日起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60 </w:t>
            </w:r>
            <w:r>
              <w:rPr>
                <w:rFonts w:hint="eastAsia" w:ascii="宋体" w:hAnsi="宋体" w:eastAsia="宋体" w:cs="宋体"/>
                <w:color w:val="000000" w:themeColor="text1"/>
                <w:sz w:val="24"/>
                <w:szCs w:val="24"/>
                <w:highlight w:val="none"/>
                <w14:textFill>
                  <w14:solidFill>
                    <w14:schemeClr w14:val="tx1"/>
                  </w14:solidFill>
                </w14:textFill>
              </w:rPr>
              <w:t>日历天。</w:t>
            </w:r>
          </w:p>
        </w:tc>
      </w:tr>
      <w:tr w14:paraId="5E97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5C8B9EF7">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w:t>
            </w:r>
          </w:p>
        </w:tc>
        <w:tc>
          <w:tcPr>
            <w:tcW w:w="8589" w:type="dxa"/>
            <w:vAlign w:val="center"/>
          </w:tcPr>
          <w:p w14:paraId="0E836219">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的份数：</w:t>
            </w:r>
          </w:p>
          <w:p w14:paraId="1A417CA9">
            <w:pPr>
              <w:pStyle w:val="28"/>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供应商须</w:t>
            </w:r>
            <w:r>
              <w:rPr>
                <w:rFonts w:hint="eastAsia" w:ascii="宋体" w:hAnsi="宋体" w:eastAsia="宋体" w:cs="宋体"/>
                <w:b w:val="0"/>
                <w:bCs w:val="0"/>
                <w:color w:val="000000" w:themeColor="text1"/>
                <w:sz w:val="24"/>
                <w:szCs w:val="24"/>
                <w:highlight w:val="none"/>
                <w14:textFill>
                  <w14:solidFill>
                    <w14:schemeClr w14:val="tx1"/>
                  </w14:solidFill>
                </w14:textFill>
              </w:rPr>
              <w:t>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谈判</w:t>
            </w:r>
            <w:r>
              <w:rPr>
                <w:rFonts w:hint="eastAsia" w:ascii="宋体" w:hAnsi="宋体" w:eastAsia="宋体" w:cs="宋体"/>
                <w:b w:val="0"/>
                <w:bCs w:val="0"/>
                <w:color w:val="000000" w:themeColor="text1"/>
                <w:sz w:val="24"/>
                <w:szCs w:val="24"/>
                <w:highlight w:val="none"/>
                <w14:textFill>
                  <w14:solidFill>
                    <w14:schemeClr w14:val="tx1"/>
                  </w14:solidFill>
                </w14:textFill>
              </w:rPr>
              <w:t>截止时间前上传电子版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highlight w:val="none"/>
                <w14:textFill>
                  <w14:solidFill>
                    <w14:schemeClr w14:val="tx1"/>
                  </w14:solidFill>
                </w14:textFill>
              </w:rPr>
              <w:t>，并于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谈判截止</w:t>
            </w:r>
            <w:r>
              <w:rPr>
                <w:rFonts w:hint="eastAsia" w:ascii="宋体" w:hAnsi="宋体" w:eastAsia="宋体" w:cs="宋体"/>
                <w:b w:val="0"/>
                <w:bCs w:val="0"/>
                <w:color w:val="000000" w:themeColor="text1"/>
                <w:sz w:val="24"/>
                <w:szCs w:val="24"/>
                <w:highlight w:val="none"/>
                <w14:textFill>
                  <w14:solidFill>
                    <w14:schemeClr w14:val="tx1"/>
                  </w14:solidFill>
                </w14:textFill>
              </w:rPr>
              <w:t>时间前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在</w:t>
            </w:r>
            <w:r>
              <w:rPr>
                <w:rFonts w:hint="eastAsia" w:ascii="宋体" w:hAnsi="宋体" w:eastAsia="宋体" w:cs="宋体"/>
                <w:b w:val="0"/>
                <w:bCs w:val="0"/>
                <w:color w:val="000000" w:themeColor="text1"/>
                <w:sz w:val="24"/>
                <w:szCs w:val="24"/>
                <w:highlight w:val="none"/>
                <w14:textFill>
                  <w14:solidFill>
                    <w14:schemeClr w14:val="tx1"/>
                  </w14:solidFill>
                </w14:textFill>
              </w:rPr>
              <w:t>全国公共资源交易平台（陕西省·</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宝鸡市</w:t>
            </w:r>
            <w:r>
              <w:rPr>
                <w:rFonts w:hint="eastAsia" w:ascii="宋体" w:hAnsi="宋体" w:eastAsia="宋体" w:cs="宋体"/>
                <w:b w:val="0"/>
                <w:bCs w:val="0"/>
                <w:color w:val="000000" w:themeColor="text1"/>
                <w:sz w:val="24"/>
                <w:szCs w:val="24"/>
                <w:highlight w:val="none"/>
                <w14:textFill>
                  <w14:solidFill>
                    <w14:schemeClr w14:val="tx1"/>
                  </w14:solidFill>
                </w14:textFill>
              </w:rPr>
              <w:t>）-电子交易平台-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宝鸡市</w:t>
            </w:r>
            <w:r>
              <w:rPr>
                <w:rFonts w:hint="eastAsia" w:ascii="宋体" w:hAnsi="宋体" w:eastAsia="宋体" w:cs="宋体"/>
                <w:b w:val="0"/>
                <w:bCs w:val="0"/>
                <w:color w:val="000000" w:themeColor="text1"/>
                <w:sz w:val="24"/>
                <w:szCs w:val="24"/>
                <w:highlight w:val="none"/>
                <w14:textFill>
                  <w14:solidFill>
                    <w14:schemeClr w14:val="tx1"/>
                  </w14:solidFill>
                </w14:textFill>
              </w:rPr>
              <w:t>公共资源交易不见面开标系统进行电子签到</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i w:val="0"/>
                <w:iCs w:val="0"/>
                <w:color w:val="000000" w:themeColor="text1"/>
                <w:sz w:val="24"/>
                <w:szCs w:val="24"/>
                <w:highlight w:val="none"/>
                <w:lang w:eastAsia="zh-CN"/>
                <w14:textFill>
                  <w14:solidFill>
                    <w14:schemeClr w14:val="tx1"/>
                  </w14:solidFill>
                </w14:textFill>
              </w:rPr>
              <w:t>谈判截止时间前</w:t>
            </w: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1小时均可签到，未签到的视为自动放弃本项目，后续程序不在进行参与</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后续在响应文件解密阶段，须于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1小时内，</w:t>
            </w:r>
            <w:r>
              <w:rPr>
                <w:rFonts w:hint="eastAsia" w:ascii="宋体" w:hAnsi="宋体" w:eastAsia="宋体" w:cs="宋体"/>
                <w:b w:val="0"/>
                <w:bCs w:val="0"/>
                <w:color w:val="000000" w:themeColor="text1"/>
                <w:sz w:val="24"/>
                <w:szCs w:val="24"/>
                <w:highlight w:val="none"/>
                <w14:textFill>
                  <w14:solidFill>
                    <w14:schemeClr w14:val="tx1"/>
                  </w14:solidFill>
                </w14:textFill>
              </w:rPr>
              <w:t>使用制作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highlight w:val="none"/>
                <w14:textFill>
                  <w14:solidFill>
                    <w14:schemeClr w14:val="tx1"/>
                  </w14:solidFill>
                </w14:textFill>
              </w:rPr>
              <w:t>时的加密锁（CA锁），对上传的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highlight w:val="none"/>
                <w14:textFill>
                  <w14:solidFill>
                    <w14:schemeClr w14:val="tx1"/>
                  </w14:solidFill>
                </w14:textFill>
              </w:rPr>
              <w:t>进行解密，因供应商原因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导致响应文件</w:t>
            </w:r>
            <w:r>
              <w:rPr>
                <w:rFonts w:hint="eastAsia" w:ascii="宋体" w:hAnsi="宋体" w:eastAsia="宋体" w:cs="宋体"/>
                <w:b w:val="0"/>
                <w:bCs w:val="0"/>
                <w:color w:val="000000" w:themeColor="text1"/>
                <w:sz w:val="24"/>
                <w:szCs w:val="24"/>
                <w:highlight w:val="none"/>
                <w14:textFill>
                  <w14:solidFill>
                    <w14:schemeClr w14:val="tx1"/>
                  </w14:solidFill>
                </w14:textFill>
              </w:rPr>
              <w:t>无法解密或无法打开的，按无效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highlight w:val="none"/>
                <w14:textFill>
                  <w14:solidFill>
                    <w14:schemeClr w14:val="tx1"/>
                  </w14:solidFill>
                </w14:textFill>
              </w:rPr>
              <w:t>处理。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（后续在评审过程中，须使用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CA锁进行远程二次报价，请在下载谈判文件处进行报价</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39DDE9A6">
            <w:pPr>
              <w:pStyle w:val="28"/>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采购结果公示</w:t>
            </w:r>
            <w:r>
              <w:rPr>
                <w:rFonts w:hint="eastAsia" w:ascii="宋体" w:hAnsi="宋体" w:eastAsia="宋体" w:cs="宋体"/>
                <w:b w:val="0"/>
                <w:bCs w:val="0"/>
                <w:color w:val="000000" w:themeColor="text1"/>
                <w:sz w:val="24"/>
                <w:szCs w:val="24"/>
                <w:highlight w:val="none"/>
                <w14:textFill>
                  <w14:solidFill>
                    <w14:schemeClr w14:val="tx1"/>
                  </w14:solidFill>
                </w14:textFill>
              </w:rPr>
              <w:t>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成交单位</w:t>
            </w:r>
            <w:r>
              <w:rPr>
                <w:rFonts w:hint="eastAsia" w:ascii="宋体" w:hAnsi="宋体" w:eastAsia="宋体" w:cs="宋体"/>
                <w:b w:val="0"/>
                <w:bCs w:val="0"/>
                <w:color w:val="000000" w:themeColor="text1"/>
                <w:sz w:val="24"/>
                <w:szCs w:val="24"/>
                <w:highlight w:val="none"/>
                <w14:textFill>
                  <w14:solidFill>
                    <w14:schemeClr w14:val="tx1"/>
                  </w14:solidFill>
                </w14:textFill>
              </w:rPr>
              <w:t>须无偿为采购人提供盖章齐全的纸质版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highlight w:val="none"/>
                <w14:textFill>
                  <w14:solidFill>
                    <w14:schemeClr w14:val="tx1"/>
                  </w14:solidFill>
                </w14:textFill>
              </w:rPr>
              <w:t>二套（正本：1份、副本：</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份），纸质版应与电子</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val="0"/>
                <w:bCs w:val="0"/>
                <w:color w:val="000000" w:themeColor="text1"/>
                <w:sz w:val="24"/>
                <w:szCs w:val="24"/>
                <w:highlight w:val="none"/>
                <w14:textFill>
                  <w14:solidFill>
                    <w14:schemeClr w14:val="tx1"/>
                  </w14:solidFill>
                </w14:textFill>
              </w:rPr>
              <w:t>保持一致。</w:t>
            </w:r>
          </w:p>
        </w:tc>
      </w:tr>
      <w:tr w14:paraId="725B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C1CAAC7">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w:t>
            </w:r>
          </w:p>
        </w:tc>
        <w:tc>
          <w:tcPr>
            <w:tcW w:w="8589" w:type="dxa"/>
            <w:vAlign w:val="center"/>
          </w:tcPr>
          <w:p w14:paraId="46E25E9E">
            <w:pPr>
              <w:pStyle w:val="28"/>
              <w:keepNext w:val="0"/>
              <w:keepLines w:val="0"/>
              <w:pageBreakBefore w:val="0"/>
              <w:widowControl w:val="0"/>
              <w:kinsoku/>
              <w:wordWrap/>
              <w:overflowPunct/>
              <w:topLinePunct w:val="0"/>
              <w:bidi w:val="0"/>
              <w:adjustRightInd w:val="0"/>
              <w:snapToGrid w:val="0"/>
              <w:spacing w:line="4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密封袋（箱）上须标注：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32D5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122B461">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w:t>
            </w:r>
          </w:p>
        </w:tc>
        <w:tc>
          <w:tcPr>
            <w:tcW w:w="8589" w:type="dxa"/>
            <w:vAlign w:val="center"/>
          </w:tcPr>
          <w:p w14:paraId="2EBB1289">
            <w:pPr>
              <w:pStyle w:val="28"/>
              <w:keepNext w:val="0"/>
              <w:keepLines w:val="0"/>
              <w:pageBreakBefore w:val="0"/>
              <w:widowControl w:val="0"/>
              <w:kinsoku/>
              <w:wordWrap/>
              <w:overflowPunct/>
              <w:topLinePunct w:val="0"/>
              <w:bidi w:val="0"/>
              <w:adjustRightInd w:val="0"/>
              <w:snapToGrid w:val="0"/>
              <w:spacing w:line="460" w:lineRule="exact"/>
              <w:ind w:firstLine="120" w:firstLineChars="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■本项目不要求提交样品。</w:t>
            </w:r>
          </w:p>
          <w:p w14:paraId="7B3C9D72">
            <w:pPr>
              <w:pStyle w:val="28"/>
              <w:keepNext w:val="0"/>
              <w:keepLines w:val="0"/>
              <w:pageBreakBefore w:val="0"/>
              <w:widowControl w:val="0"/>
              <w:kinsoku/>
              <w:wordWrap/>
              <w:overflowPunct/>
              <w:topLinePunct w:val="0"/>
              <w:bidi w:val="0"/>
              <w:adjustRightInd w:val="0"/>
              <w:snapToGrid w:val="0"/>
              <w:spacing w:line="460" w:lineRule="exact"/>
              <w:ind w:firstLine="120" w:firstLineChars="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□本项目要求提交样品。样品为</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的一部分，随</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同时递交。</w:t>
            </w:r>
          </w:p>
          <w:p w14:paraId="6DFEE366">
            <w:pPr>
              <w:pStyle w:val="28"/>
              <w:keepNext w:val="0"/>
              <w:keepLines w:val="0"/>
              <w:pageBreakBefore w:val="0"/>
              <w:widowControl w:val="0"/>
              <w:kinsoku/>
              <w:wordWrap/>
              <w:overflowPunct/>
              <w:topLinePunct w:val="0"/>
              <w:bidi w:val="0"/>
              <w:adjustRightInd w:val="0"/>
              <w:snapToGrid w:val="0"/>
              <w:spacing w:line="460" w:lineRule="exact"/>
              <w:ind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（1）样品需标明：项目名称、供应商名称、样品名称等内容。</w:t>
            </w:r>
          </w:p>
          <w:p w14:paraId="0BD06EC3">
            <w:pPr>
              <w:pStyle w:val="28"/>
              <w:keepNext w:val="0"/>
              <w:keepLines w:val="0"/>
              <w:pageBreakBefore w:val="0"/>
              <w:widowControl w:val="0"/>
              <w:kinsoku/>
              <w:wordWrap/>
              <w:overflowPunct/>
              <w:topLinePunct w:val="0"/>
              <w:bidi w:val="0"/>
              <w:adjustRightInd w:val="0"/>
              <w:snapToGrid w:val="0"/>
              <w:spacing w:line="460" w:lineRule="exact"/>
              <w:ind w:firstLine="360" w:firstLineChars="15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（2）其他要求：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7B7E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3BB2D8B0">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18.1</w:t>
            </w:r>
          </w:p>
        </w:tc>
        <w:tc>
          <w:tcPr>
            <w:tcW w:w="8589" w:type="dxa"/>
            <w:vAlign w:val="center"/>
          </w:tcPr>
          <w:p w14:paraId="4AAB8ED6">
            <w:pPr>
              <w:keepNext w:val="0"/>
              <w:keepLines w:val="0"/>
              <w:pageBreakBefore w:val="0"/>
              <w:widowControl w:val="0"/>
              <w:tabs>
                <w:tab w:val="left" w:pos="588"/>
              </w:tabs>
              <w:kinsoku/>
              <w:wordWrap/>
              <w:overflowPunct/>
              <w:topLinePunct w:val="0"/>
              <w:bidi w:val="0"/>
              <w:spacing w:line="460" w:lineRule="exact"/>
              <w:textAlignment w:val="auto"/>
              <w:rPr>
                <w:rFonts w:hint="eastAsia" w:ascii="宋体" w:hAnsi="宋体" w:eastAsia="宋体" w:cs="宋体"/>
                <w:color w:val="000000" w:themeColor="text1"/>
                <w:kern w:val="24"/>
                <w:sz w:val="24"/>
                <w:szCs w:val="21"/>
                <w:highlight w:val="none"/>
                <w14:textFill>
                  <w14:solidFill>
                    <w14:schemeClr w14:val="tx1"/>
                  </w14:solidFill>
                </w14:textFill>
              </w:rPr>
            </w:pPr>
            <w:r>
              <w:rPr>
                <w:rFonts w:hint="eastAsia" w:ascii="宋体" w:hAnsi="宋体" w:eastAsia="宋体" w:cs="宋体"/>
                <w:color w:val="000000" w:themeColor="text1"/>
                <w:kern w:val="24"/>
                <w:sz w:val="24"/>
                <w:szCs w:val="21"/>
                <w:highlight w:val="none"/>
                <w:lang w:eastAsia="zh-CN"/>
                <w14:textFill>
                  <w14:solidFill>
                    <w14:schemeClr w14:val="tx1"/>
                  </w14:solidFill>
                </w14:textFill>
              </w:rPr>
              <w:t>响应文件</w:t>
            </w:r>
            <w:r>
              <w:rPr>
                <w:rFonts w:hint="eastAsia" w:ascii="宋体" w:hAnsi="宋体" w:eastAsia="宋体" w:cs="宋体"/>
                <w:color w:val="000000" w:themeColor="text1"/>
                <w:kern w:val="24"/>
                <w:sz w:val="24"/>
                <w:szCs w:val="21"/>
                <w:highlight w:val="none"/>
                <w14:textFill>
                  <w14:solidFill>
                    <w14:schemeClr w14:val="tx1"/>
                  </w14:solidFill>
                </w14:textFill>
              </w:rPr>
              <w:t>递交截止时间：20</w:t>
            </w:r>
            <w:r>
              <w:rPr>
                <w:rFonts w:hint="eastAsia" w:ascii="宋体" w:hAnsi="宋体" w:eastAsia="宋体" w:cs="宋体"/>
                <w:color w:val="000000" w:themeColor="text1"/>
                <w:kern w:val="24"/>
                <w:sz w:val="24"/>
                <w:szCs w:val="21"/>
                <w:highlight w:val="none"/>
                <w:lang w:val="en-US" w:eastAsia="zh-CN"/>
                <w14:textFill>
                  <w14:solidFill>
                    <w14:schemeClr w14:val="tx1"/>
                  </w14:solidFill>
                </w14:textFill>
              </w:rPr>
              <w:t>24</w:t>
            </w:r>
            <w:r>
              <w:rPr>
                <w:rFonts w:hint="eastAsia" w:ascii="宋体" w:hAnsi="宋体" w:eastAsia="宋体" w:cs="宋体"/>
                <w:color w:val="000000" w:themeColor="text1"/>
                <w:kern w:val="24"/>
                <w:sz w:val="24"/>
                <w:szCs w:val="21"/>
                <w:highlight w:val="none"/>
                <w14:textFill>
                  <w14:solidFill>
                    <w14:schemeClr w14:val="tx1"/>
                  </w14:solidFill>
                </w14:textFill>
              </w:rPr>
              <w:t>年</w:t>
            </w:r>
            <w:r>
              <w:rPr>
                <w:rFonts w:hint="eastAsia" w:ascii="宋体" w:hAnsi="宋体" w:eastAsia="宋体" w:cs="宋体"/>
                <w:color w:val="000000" w:themeColor="text1"/>
                <w:kern w:val="24"/>
                <w:sz w:val="24"/>
                <w:szCs w:val="21"/>
                <w:highlight w:val="none"/>
                <w:lang w:val="en-US" w:eastAsia="zh-CN"/>
                <w14:textFill>
                  <w14:solidFill>
                    <w14:schemeClr w14:val="tx1"/>
                  </w14:solidFill>
                </w14:textFill>
              </w:rPr>
              <w:t>9</w:t>
            </w:r>
            <w:r>
              <w:rPr>
                <w:rFonts w:hint="eastAsia" w:ascii="宋体" w:hAnsi="宋体" w:eastAsia="宋体" w:cs="宋体"/>
                <w:color w:val="000000" w:themeColor="text1"/>
                <w:kern w:val="24"/>
                <w:sz w:val="24"/>
                <w:szCs w:val="21"/>
                <w:highlight w:val="none"/>
                <w14:textFill>
                  <w14:solidFill>
                    <w14:schemeClr w14:val="tx1"/>
                  </w14:solidFill>
                </w14:textFill>
              </w:rPr>
              <w:t>月</w:t>
            </w:r>
            <w:r>
              <w:rPr>
                <w:rFonts w:hint="eastAsia" w:ascii="宋体" w:hAnsi="宋体" w:eastAsia="宋体" w:cs="宋体"/>
                <w:color w:val="000000" w:themeColor="text1"/>
                <w:kern w:val="24"/>
                <w:sz w:val="24"/>
                <w:szCs w:val="21"/>
                <w:highlight w:val="none"/>
                <w:lang w:val="en-US" w:eastAsia="zh-CN"/>
                <w14:textFill>
                  <w14:solidFill>
                    <w14:schemeClr w14:val="tx1"/>
                  </w14:solidFill>
                </w14:textFill>
              </w:rPr>
              <w:t>13</w:t>
            </w:r>
            <w:r>
              <w:rPr>
                <w:rFonts w:hint="eastAsia" w:ascii="宋体" w:hAnsi="宋体" w:eastAsia="宋体" w:cs="宋体"/>
                <w:color w:val="000000" w:themeColor="text1"/>
                <w:kern w:val="24"/>
                <w:sz w:val="24"/>
                <w:szCs w:val="21"/>
                <w:highlight w:val="none"/>
                <w14:textFill>
                  <w14:solidFill>
                    <w14:schemeClr w14:val="tx1"/>
                  </w14:solidFill>
                </w14:textFill>
              </w:rPr>
              <w:t>日</w:t>
            </w:r>
            <w:r>
              <w:rPr>
                <w:rFonts w:hint="eastAsia" w:ascii="宋体" w:hAnsi="宋体" w:eastAsia="宋体" w:cs="宋体"/>
                <w:color w:val="000000" w:themeColor="text1"/>
                <w:kern w:val="24"/>
                <w:sz w:val="24"/>
                <w:szCs w:val="21"/>
                <w:highlight w:val="none"/>
                <w:lang w:val="en-US" w:eastAsia="zh-CN"/>
                <w14:textFill>
                  <w14:solidFill>
                    <w14:schemeClr w14:val="tx1"/>
                  </w14:solidFill>
                </w14:textFill>
              </w:rPr>
              <w:t>9</w:t>
            </w:r>
            <w:r>
              <w:rPr>
                <w:rFonts w:hint="eastAsia" w:ascii="宋体" w:hAnsi="宋体" w:eastAsia="宋体" w:cs="宋体"/>
                <w:color w:val="000000" w:themeColor="text1"/>
                <w:kern w:val="24"/>
                <w:sz w:val="24"/>
                <w:szCs w:val="21"/>
                <w:highlight w:val="none"/>
                <w:lang w:eastAsia="zh-CN"/>
                <w14:textFill>
                  <w14:solidFill>
                    <w14:schemeClr w14:val="tx1"/>
                  </w14:solidFill>
                </w14:textFill>
              </w:rPr>
              <w:t>：</w:t>
            </w:r>
            <w:r>
              <w:rPr>
                <w:rFonts w:hint="eastAsia" w:ascii="宋体" w:hAnsi="宋体" w:eastAsia="宋体" w:cs="宋体"/>
                <w:color w:val="000000" w:themeColor="text1"/>
                <w:kern w:val="24"/>
                <w:sz w:val="24"/>
                <w:szCs w:val="21"/>
                <w:highlight w:val="none"/>
                <w:lang w:val="en-US" w:eastAsia="zh-CN"/>
                <w14:textFill>
                  <w14:solidFill>
                    <w14:schemeClr w14:val="tx1"/>
                  </w14:solidFill>
                </w14:textFill>
              </w:rPr>
              <w:t>00</w:t>
            </w:r>
            <w:r>
              <w:rPr>
                <w:rFonts w:hint="eastAsia" w:ascii="宋体" w:hAnsi="宋体" w:eastAsia="宋体" w:cs="宋体"/>
                <w:color w:val="000000" w:themeColor="text1"/>
                <w:kern w:val="24"/>
                <w:sz w:val="24"/>
                <w:szCs w:val="21"/>
                <w:highlight w:val="none"/>
                <w14:textFill>
                  <w14:solidFill>
                    <w14:schemeClr w14:val="tx1"/>
                  </w14:solidFill>
                </w14:textFill>
              </w:rPr>
              <w:t>（北京时间）。</w:t>
            </w:r>
          </w:p>
          <w:p w14:paraId="1903801F">
            <w:pPr>
              <w:keepNext w:val="0"/>
              <w:keepLines w:val="0"/>
              <w:pageBreakBefore w:val="0"/>
              <w:widowControl w:val="0"/>
              <w:tabs>
                <w:tab w:val="left" w:pos="588"/>
              </w:tabs>
              <w:kinsoku/>
              <w:wordWrap/>
              <w:overflowPunct/>
              <w:topLinePunct w:val="0"/>
              <w:bidi w:val="0"/>
              <w:spacing w:line="4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4"/>
                <w:sz w:val="24"/>
                <w:szCs w:val="21"/>
                <w:highlight w:val="none"/>
                <w:lang w:eastAsia="zh-CN"/>
                <w14:textFill>
                  <w14:solidFill>
                    <w14:schemeClr w14:val="tx1"/>
                  </w14:solidFill>
                </w14:textFill>
              </w:rPr>
              <w:t>响应文件</w:t>
            </w:r>
            <w:r>
              <w:rPr>
                <w:rFonts w:hint="eastAsia" w:ascii="宋体" w:hAnsi="宋体" w:eastAsia="宋体" w:cs="宋体"/>
                <w:color w:val="000000" w:themeColor="text1"/>
                <w:kern w:val="24"/>
                <w:sz w:val="24"/>
                <w:szCs w:val="21"/>
                <w:highlight w:val="none"/>
                <w14:textFill>
                  <w14:solidFill>
                    <w14:schemeClr w14:val="tx1"/>
                  </w14:solidFill>
                </w14:textFill>
              </w:rPr>
              <w:t>递交地点：全国公共资源交易平台（陕西省·宝鸡市）（http://bj.sxggzyjy.cn）。</w:t>
            </w:r>
          </w:p>
        </w:tc>
      </w:tr>
      <w:tr w14:paraId="7C79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60C3375B">
            <w:pPr>
              <w:pStyle w:val="28"/>
              <w:keepNext w:val="0"/>
              <w:keepLines w:val="0"/>
              <w:pageBreakBefore w:val="0"/>
              <w:widowControl w:val="0"/>
              <w:kinsoku/>
              <w:wordWrap/>
              <w:overflowPunct/>
              <w:topLinePunct w:val="0"/>
              <w:bidi w:val="0"/>
              <w:adjustRightInd w:val="0"/>
              <w:snapToGrid w:val="0"/>
              <w:spacing w:line="46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w:t>
            </w:r>
          </w:p>
        </w:tc>
        <w:tc>
          <w:tcPr>
            <w:tcW w:w="8589" w:type="dxa"/>
            <w:vAlign w:val="center"/>
          </w:tcPr>
          <w:p w14:paraId="0FE0248B">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谈判小组由</w:t>
            </w:r>
            <w:r>
              <w:rPr>
                <w:rFonts w:hint="eastAsia" w:ascii="宋体" w:hAnsi="宋体" w:eastAsia="宋体" w:cs="宋体"/>
                <w:color w:val="000000" w:themeColor="text1"/>
                <w:sz w:val="24"/>
                <w:highlight w:val="none"/>
                <w:u w:val="single"/>
                <w14:textFill>
                  <w14:solidFill>
                    <w14:schemeClr w14:val="tx1"/>
                  </w14:solidFill>
                </w14:textFill>
              </w:rPr>
              <w:t>3人</w:t>
            </w:r>
            <w:r>
              <w:rPr>
                <w:rFonts w:hint="eastAsia" w:ascii="宋体" w:hAnsi="宋体" w:eastAsia="宋体" w:cs="宋体"/>
                <w:color w:val="000000" w:themeColor="text1"/>
                <w:sz w:val="24"/>
                <w:highlight w:val="none"/>
                <w:u w:val="none"/>
                <w14:textFill>
                  <w14:solidFill>
                    <w14:schemeClr w14:val="tx1"/>
                  </w14:solidFill>
                </w14:textFill>
              </w:rPr>
              <w:t>组成，其中评审专家</w:t>
            </w:r>
            <w:r>
              <w:rPr>
                <w:rFonts w:hint="eastAsia" w:ascii="宋体" w:hAnsi="宋体" w:eastAsia="宋体" w:cs="宋体"/>
                <w:color w:val="000000" w:themeColor="text1"/>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highlight w:val="none"/>
                <w:u w:val="none"/>
                <w14:textFill>
                  <w14:solidFill>
                    <w14:schemeClr w14:val="tx1"/>
                  </w14:solidFill>
                </w14:textFill>
              </w:rPr>
              <w:t>人，采购人代表</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none"/>
                <w14:textFill>
                  <w14:solidFill>
                    <w14:schemeClr w14:val="tx1"/>
                  </w14:solidFill>
                </w14:textFill>
              </w:rPr>
              <w:t>人。</w:t>
            </w:r>
          </w:p>
        </w:tc>
      </w:tr>
      <w:tr w14:paraId="3429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A77ABE9">
            <w:pPr>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28.1</w:t>
            </w:r>
          </w:p>
        </w:tc>
        <w:tc>
          <w:tcPr>
            <w:tcW w:w="8589" w:type="dxa"/>
            <w:vAlign w:val="center"/>
          </w:tcPr>
          <w:p w14:paraId="51286907">
            <w:pPr>
              <w:keepNext w:val="0"/>
              <w:keepLines w:val="0"/>
              <w:pageBreakBefore w:val="0"/>
              <w:widowControl w:val="0"/>
              <w:kinsoku/>
              <w:wordWrap/>
              <w:overflowPunct/>
              <w:topLinePunct w:val="0"/>
              <w:bidi w:val="0"/>
              <w:spacing w:line="460" w:lineRule="exact"/>
              <w:jc w:val="left"/>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本项目要求履约保证金，金额为成交合同金额的</w:t>
            </w:r>
            <w:r>
              <w:rPr>
                <w:rFonts w:hint="eastAsia" w:ascii="宋体" w:hAnsi="宋体" w:eastAsia="宋体" w:cs="宋体"/>
                <w:color w:val="000000" w:themeColor="text1"/>
                <w:sz w:val="24"/>
                <w:highlight w:val="none"/>
                <w:u w:val="single"/>
                <w14:textFill>
                  <w14:solidFill>
                    <w14:schemeClr w14:val="tx1"/>
                  </w14:solidFill>
                </w14:textFill>
              </w:rPr>
              <w:t>5%</w:t>
            </w:r>
            <w:r>
              <w:rPr>
                <w:rFonts w:hint="eastAsia" w:ascii="宋体" w:hAnsi="宋体" w:eastAsia="宋体" w:cs="宋体"/>
                <w:color w:val="000000" w:themeColor="text1"/>
                <w:sz w:val="24"/>
                <w:highlight w:val="none"/>
                <w:u w:val="single"/>
                <w:lang w:eastAsia="zh-CN"/>
                <w14:textFill>
                  <w14:solidFill>
                    <w14:schemeClr w14:val="tx1"/>
                  </w14:solidFill>
                </w14:textFill>
              </w:rPr>
              <w:t>。</w:t>
            </w:r>
          </w:p>
          <w:p w14:paraId="5DEE4AC3">
            <w:pPr>
              <w:keepNext w:val="0"/>
              <w:keepLines w:val="0"/>
              <w:pageBreakBefore w:val="0"/>
              <w:widowControl w:val="0"/>
              <w:kinsoku/>
              <w:wordWrap/>
              <w:overflowPunct/>
              <w:topLinePunct w:val="0"/>
              <w:bidi w:val="0"/>
              <w:spacing w:line="460" w:lineRule="exact"/>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本项目不要求履约保证金。</w:t>
            </w:r>
          </w:p>
        </w:tc>
      </w:tr>
      <w:tr w14:paraId="0BA9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750CA707">
            <w:pPr>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技术支持电话</w:t>
            </w:r>
          </w:p>
        </w:tc>
        <w:tc>
          <w:tcPr>
            <w:tcW w:w="8589" w:type="dxa"/>
            <w:vAlign w:val="center"/>
          </w:tcPr>
          <w:p w14:paraId="01D71983">
            <w:pPr>
              <w:keepNext w:val="0"/>
              <w:keepLines w:val="0"/>
              <w:pageBreakBefore w:val="0"/>
              <w:widowControl w:val="0"/>
              <w:kinsoku/>
              <w:wordWrap/>
              <w:overflowPunct/>
              <w:topLinePunct w:val="0"/>
              <w:bidi w:val="0"/>
              <w:spacing w:line="460" w:lineRule="exact"/>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电子化政府采购系统技术支持（软件开发商）</w:t>
            </w:r>
          </w:p>
          <w:p w14:paraId="73CF3E9B">
            <w:pPr>
              <w:keepNext w:val="0"/>
              <w:keepLines w:val="0"/>
              <w:pageBreakBefore w:val="0"/>
              <w:widowControl w:val="0"/>
              <w:kinsoku/>
              <w:wordWrap/>
              <w:overflowPunct/>
              <w:topLinePunct w:val="0"/>
              <w:bidi w:val="0"/>
              <w:spacing w:line="460" w:lineRule="exact"/>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国泰新点软件股份有限公司</w:t>
            </w:r>
          </w:p>
          <w:p w14:paraId="276BAD1E">
            <w:pPr>
              <w:keepNext w:val="0"/>
              <w:keepLines w:val="0"/>
              <w:pageBreakBefore w:val="0"/>
              <w:widowControl w:val="0"/>
              <w:kinsoku/>
              <w:wordWrap/>
              <w:overflowPunct/>
              <w:topLinePunct w:val="0"/>
              <w:bidi w:val="0"/>
              <w:spacing w:line="460" w:lineRule="exact"/>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技术支持热线：400-998-0000/400-928-0095</w:t>
            </w:r>
          </w:p>
        </w:tc>
      </w:tr>
      <w:tr w14:paraId="40D7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70" w:type="dxa"/>
            <w:vAlign w:val="center"/>
          </w:tcPr>
          <w:p w14:paraId="2C9A8358">
            <w:pPr>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补充说明</w:t>
            </w:r>
          </w:p>
        </w:tc>
        <w:tc>
          <w:tcPr>
            <w:tcW w:w="8589" w:type="dxa"/>
            <w:vAlign w:val="center"/>
          </w:tcPr>
          <w:p w14:paraId="3DF4A921">
            <w:pPr>
              <w:keepNext w:val="0"/>
              <w:keepLines w:val="0"/>
              <w:pageBreakBefore w:val="0"/>
              <w:widowControl w:val="0"/>
              <w:kinsoku/>
              <w:wordWrap/>
              <w:overflowPunct/>
              <w:topLinePunct w:val="0"/>
              <w:bidi w:val="0"/>
              <w:spacing w:line="460" w:lineRule="exact"/>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供应商登记免费领取采购文件的，如不参与项目投标，应在递交</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截止时间前一日以书面形式告知采购代理机构。</w:t>
            </w:r>
          </w:p>
        </w:tc>
      </w:tr>
    </w:tbl>
    <w:p w14:paraId="44183925">
      <w:pPr>
        <w:adjustRightInd w:val="0"/>
        <w:spacing w:before="240" w:beforeLines="100" w:line="360" w:lineRule="auto"/>
        <w:ind w:right="-22"/>
        <w:jc w:val="center"/>
        <w:textAlignment w:val="baseline"/>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0" w:name="_Toc70687140"/>
      <w:bookmarkStart w:id="71" w:name="_Toc176882543"/>
      <w:bookmarkStart w:id="72" w:name="_Toc230099798"/>
      <w:bookmarkStart w:id="73" w:name="_Toc177995474"/>
      <w:bookmarkStart w:id="74" w:name="_Toc230013633"/>
      <w:bookmarkStart w:id="75" w:name="_Toc249515279"/>
      <w:bookmarkStart w:id="76" w:name="_Toc53722841"/>
      <w:bookmarkStart w:id="77" w:name="_Toc232395213"/>
      <w:bookmarkStart w:id="78" w:name="_Toc184043013"/>
      <w:bookmarkStart w:id="79" w:name="_Toc177189236"/>
      <w:bookmarkStart w:id="80" w:name="_Toc177817335"/>
      <w:bookmarkStart w:id="81" w:name="_Toc232176273"/>
      <w:bookmarkStart w:id="82" w:name="_Toc249515391"/>
      <w:bookmarkStart w:id="83" w:name="_Toc256342144"/>
      <w:bookmarkStart w:id="84" w:name="_Toc249525160"/>
      <w:bookmarkStart w:id="85" w:name="_Toc230583542"/>
    </w:p>
    <w:p w14:paraId="3B39460C">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1"/>
        <w:rPr>
          <w:rFonts w:hint="eastAsia" w:ascii="宋体" w:hAnsi="宋体" w:eastAsia="宋体" w:cs="宋体"/>
          <w:b/>
          <w:color w:val="000000" w:themeColor="text1"/>
          <w:kern w:val="0"/>
          <w:sz w:val="28"/>
          <w:szCs w:val="28"/>
          <w14:textFill>
            <w14:solidFill>
              <w14:schemeClr w14:val="tx1"/>
            </w14:solidFill>
          </w14:textFill>
        </w:rPr>
      </w:pPr>
      <w:bookmarkStart w:id="86" w:name="_Toc5046"/>
      <w:bookmarkStart w:id="87" w:name="_Toc13618"/>
      <w:r>
        <w:rPr>
          <w:rFonts w:hint="eastAsia" w:ascii="宋体" w:hAnsi="宋体" w:eastAsia="宋体" w:cs="宋体"/>
          <w:b/>
          <w:color w:val="000000" w:themeColor="text1"/>
          <w:kern w:val="0"/>
          <w:sz w:val="28"/>
          <w:szCs w:val="28"/>
          <w14:textFill>
            <w14:solidFill>
              <w14:schemeClr w14:val="tx1"/>
            </w14:solidFill>
          </w14:textFill>
        </w:rPr>
        <w:t>（二）供应商须知</w:t>
      </w:r>
      <w:bookmarkEnd w:id="86"/>
      <w:bookmarkEnd w:id="87"/>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6DB23235">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9"/>
        <w:rPr>
          <w:rFonts w:hint="eastAsia" w:ascii="宋体" w:hAnsi="宋体" w:eastAsia="宋体" w:cs="宋体"/>
          <w:b/>
          <w:kern w:val="0"/>
          <w:sz w:val="28"/>
          <w:szCs w:val="28"/>
        </w:rPr>
      </w:pPr>
      <w:bookmarkStart w:id="88" w:name="_Toc389620205"/>
      <w:bookmarkStart w:id="89" w:name="_Toc385992366"/>
    </w:p>
    <w:p w14:paraId="3C860D3D">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hint="eastAsia" w:ascii="宋体" w:hAnsi="宋体" w:eastAsia="宋体" w:cs="宋体"/>
          <w:b/>
          <w:kern w:val="0"/>
          <w:sz w:val="28"/>
          <w:szCs w:val="28"/>
        </w:rPr>
      </w:pPr>
      <w:r>
        <w:rPr>
          <w:rFonts w:hint="eastAsia" w:ascii="宋体" w:hAnsi="宋体" w:eastAsia="宋体" w:cs="宋体"/>
          <w:b/>
          <w:kern w:val="0"/>
          <w:sz w:val="28"/>
          <w:szCs w:val="28"/>
        </w:rPr>
        <w:t>一、总则</w:t>
      </w:r>
    </w:p>
    <w:p w14:paraId="3C4623BD">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90" w:name="_Hlt14560612"/>
      <w:bookmarkEnd w:id="90"/>
      <w:bookmarkStart w:id="91" w:name="_Toc249515392"/>
      <w:bookmarkStart w:id="92" w:name="_Toc249515280"/>
      <w:bookmarkStart w:id="93" w:name="_Toc249525161"/>
      <w:bookmarkStart w:id="94" w:name="_Toc25504"/>
      <w:bookmarkStart w:id="95" w:name="_Toc184043014"/>
      <w:r>
        <w:rPr>
          <w:rFonts w:hint="eastAsia" w:ascii="宋体" w:hAnsi="宋体" w:eastAsia="宋体" w:cs="宋体"/>
          <w:b/>
          <w:kern w:val="0"/>
          <w:sz w:val="24"/>
          <w:szCs w:val="21"/>
          <w:lang w:val="en-US" w:eastAsia="zh-CN" w:bidi="ar-SA"/>
        </w:rPr>
        <w:t>1.     项目说明</w:t>
      </w:r>
      <w:bookmarkEnd w:id="91"/>
      <w:bookmarkEnd w:id="92"/>
      <w:bookmarkEnd w:id="93"/>
      <w:bookmarkEnd w:id="94"/>
      <w:bookmarkEnd w:id="95"/>
    </w:p>
    <w:p w14:paraId="53372EBF">
      <w:pPr>
        <w:keepNext w:val="0"/>
        <w:keepLines w:val="0"/>
        <w:pageBreakBefore w:val="0"/>
        <w:widowControl w:val="0"/>
        <w:numPr>
          <w:ilvl w:val="0"/>
          <w:numId w:val="0"/>
        </w:numPr>
        <w:tabs>
          <w:tab w:val="left" w:pos="588"/>
        </w:tabs>
        <w:kinsoku/>
        <w:wordWrap/>
        <w:overflowPunct/>
        <w:topLinePunct w:val="0"/>
        <w:bidi w:val="0"/>
        <w:adjustRightInd w:val="0"/>
        <w:snapToGrid w:val="0"/>
        <w:spacing w:before="0" w:beforeAutospacing="0" w:after="0" w:afterAutospacing="0" w:line="460" w:lineRule="exact"/>
        <w:jc w:val="both"/>
        <w:textAlignment w:val="auto"/>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1.1    项目说明：</w:t>
      </w:r>
      <w:r>
        <w:rPr>
          <w:rFonts w:hint="eastAsia" w:ascii="宋体" w:hAnsi="宋体" w:eastAsia="宋体" w:cs="宋体"/>
          <w:b/>
          <w:kern w:val="24"/>
          <w:sz w:val="24"/>
          <w:szCs w:val="21"/>
          <w:lang w:val="en-US" w:eastAsia="zh-CN" w:bidi="ar-SA"/>
        </w:rPr>
        <w:t>见供应商须知前附表</w:t>
      </w:r>
      <w:r>
        <w:rPr>
          <w:rFonts w:hint="eastAsia" w:ascii="宋体" w:hAnsi="宋体" w:eastAsia="宋体" w:cs="宋体"/>
          <w:kern w:val="24"/>
          <w:sz w:val="24"/>
          <w:szCs w:val="21"/>
          <w:lang w:val="en-US" w:eastAsia="zh-CN" w:bidi="ar-SA"/>
        </w:rPr>
        <w:t>。</w:t>
      </w:r>
    </w:p>
    <w:p w14:paraId="194CFC0D">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96" w:name="_Toc249515393"/>
      <w:bookmarkStart w:id="97" w:name="_Toc70687142"/>
      <w:bookmarkStart w:id="98" w:name="_Toc249525162"/>
      <w:bookmarkStart w:id="99" w:name="_Toc249515281"/>
      <w:bookmarkStart w:id="100" w:name="_Toc31509"/>
      <w:bookmarkStart w:id="101" w:name="_Toc184043015"/>
      <w:r>
        <w:rPr>
          <w:rFonts w:hint="eastAsia" w:ascii="宋体" w:hAnsi="宋体" w:eastAsia="宋体" w:cs="宋体"/>
          <w:b/>
          <w:kern w:val="0"/>
          <w:sz w:val="24"/>
          <w:szCs w:val="21"/>
          <w:lang w:val="en-US" w:eastAsia="zh-CN" w:bidi="ar-SA"/>
        </w:rPr>
        <w:t>2.     定义</w:t>
      </w:r>
      <w:bookmarkEnd w:id="96"/>
      <w:bookmarkEnd w:id="97"/>
      <w:bookmarkEnd w:id="98"/>
      <w:bookmarkEnd w:id="99"/>
      <w:bookmarkEnd w:id="100"/>
      <w:bookmarkEnd w:id="101"/>
    </w:p>
    <w:p w14:paraId="38DE566F">
      <w:pPr>
        <w:keepNext w:val="0"/>
        <w:keepLines w:val="0"/>
        <w:pageBreakBefore w:val="0"/>
        <w:tabs>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2.1    采购人：</w:t>
      </w:r>
      <w:r>
        <w:rPr>
          <w:rFonts w:hint="eastAsia" w:ascii="宋体" w:hAnsi="宋体" w:eastAsia="宋体" w:cs="宋体"/>
          <w:b/>
          <w:sz w:val="24"/>
        </w:rPr>
        <w:t>见供应商须知前附表</w:t>
      </w:r>
      <w:r>
        <w:rPr>
          <w:rFonts w:hint="eastAsia" w:ascii="宋体" w:hAnsi="宋体" w:eastAsia="宋体" w:cs="宋体"/>
          <w:sz w:val="24"/>
        </w:rPr>
        <w:t>。</w:t>
      </w:r>
    </w:p>
    <w:p w14:paraId="799DE898">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2.2    采购代理机构：</w:t>
      </w:r>
      <w:r>
        <w:rPr>
          <w:rFonts w:hint="eastAsia" w:ascii="宋体" w:hAnsi="宋体" w:eastAsia="宋体" w:cs="宋体"/>
          <w:b/>
          <w:kern w:val="24"/>
          <w:sz w:val="24"/>
          <w:szCs w:val="21"/>
          <w:lang w:val="en-US" w:eastAsia="zh-CN" w:bidi="ar-SA"/>
        </w:rPr>
        <w:t>见供应商须知前附表</w:t>
      </w:r>
      <w:r>
        <w:rPr>
          <w:rFonts w:hint="eastAsia" w:ascii="宋体" w:hAnsi="宋体" w:eastAsia="宋体" w:cs="宋体"/>
          <w:kern w:val="24"/>
          <w:sz w:val="24"/>
          <w:szCs w:val="21"/>
          <w:lang w:val="en-US" w:eastAsia="zh-CN" w:bidi="ar-SA"/>
        </w:rPr>
        <w:t>。</w:t>
      </w:r>
    </w:p>
    <w:p w14:paraId="4AD28039">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2.3    供应商：指响应谈判文件要求、参加竞争性谈判采购的法人、其他组织或者自然人。本次政府采购项目邀请供应商方式</w:t>
      </w:r>
      <w:r>
        <w:rPr>
          <w:rFonts w:hint="eastAsia" w:ascii="宋体" w:hAnsi="宋体" w:eastAsia="宋体" w:cs="宋体"/>
          <w:b/>
          <w:bCs/>
          <w:kern w:val="24"/>
          <w:sz w:val="24"/>
          <w:szCs w:val="21"/>
          <w:lang w:val="en-US" w:eastAsia="zh-CN" w:bidi="ar-SA"/>
        </w:rPr>
        <w:t>见供应商须知前附表</w:t>
      </w:r>
      <w:r>
        <w:rPr>
          <w:rFonts w:hint="eastAsia" w:ascii="宋体" w:hAnsi="宋体" w:eastAsia="宋体" w:cs="宋体"/>
          <w:kern w:val="24"/>
          <w:sz w:val="24"/>
          <w:szCs w:val="21"/>
          <w:lang w:val="en-US" w:eastAsia="zh-CN" w:bidi="ar-SA"/>
        </w:rPr>
        <w:t>。</w:t>
      </w:r>
    </w:p>
    <w:p w14:paraId="7CD8A685">
      <w:pPr>
        <w:keepNext w:val="0"/>
        <w:keepLines w:val="0"/>
        <w:pageBreakBefore w:val="0"/>
        <w:widowControl w:val="0"/>
        <w:tabs>
          <w:tab w:val="left" w:pos="360"/>
        </w:tabs>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    谈判小组：指依据《中华人民共和国政府采购法》和财政部《政府采购非招标采购方式管理办法》有关规定组建，依法依规履行其职责和义务的机构。</w:t>
      </w:r>
    </w:p>
    <w:p w14:paraId="58DB3773">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102" w:name="_Toc70687143"/>
      <w:bookmarkStart w:id="103" w:name="_Toc23705"/>
      <w:bookmarkStart w:id="104" w:name="_Toc249515282"/>
      <w:bookmarkStart w:id="105" w:name="_Toc385992329"/>
      <w:bookmarkStart w:id="106" w:name="_Toc389620168"/>
      <w:bookmarkStart w:id="107" w:name="_Toc184043016"/>
      <w:bookmarkStart w:id="108" w:name="_Toc249525163"/>
      <w:bookmarkStart w:id="109" w:name="_Toc249515394"/>
      <w:r>
        <w:rPr>
          <w:rFonts w:hint="eastAsia" w:ascii="宋体" w:hAnsi="宋体" w:eastAsia="宋体" w:cs="宋体"/>
          <w:b/>
          <w:kern w:val="0"/>
          <w:sz w:val="24"/>
          <w:szCs w:val="21"/>
          <w:lang w:val="en-US" w:eastAsia="zh-CN" w:bidi="ar-SA"/>
        </w:rPr>
        <w:t>3.     合格的供应商</w:t>
      </w:r>
      <w:bookmarkEnd w:id="102"/>
      <w:bookmarkEnd w:id="103"/>
      <w:bookmarkEnd w:id="104"/>
      <w:bookmarkEnd w:id="105"/>
      <w:bookmarkEnd w:id="106"/>
      <w:bookmarkEnd w:id="107"/>
      <w:bookmarkEnd w:id="108"/>
      <w:bookmarkEnd w:id="109"/>
    </w:p>
    <w:p w14:paraId="29824188">
      <w:pPr>
        <w:keepNext w:val="0"/>
        <w:keepLines w:val="0"/>
        <w:pageBreakBefore w:val="0"/>
        <w:tabs>
          <w:tab w:val="left" w:pos="588"/>
        </w:tabs>
        <w:kinsoku/>
        <w:wordWrap/>
        <w:overflowPunct/>
        <w:topLinePunct w:val="0"/>
        <w:bidi w:val="0"/>
        <w:adjustRightInd w:val="0"/>
        <w:snapToGrid w:val="0"/>
        <w:spacing w:line="460" w:lineRule="exact"/>
        <w:ind w:left="0" w:leftChars="0"/>
        <w:rPr>
          <w:rFonts w:hint="eastAsia" w:ascii="宋体" w:hAnsi="宋体" w:eastAsia="宋体" w:cs="宋体"/>
          <w:kern w:val="24"/>
          <w:sz w:val="24"/>
          <w:szCs w:val="21"/>
        </w:rPr>
      </w:pPr>
      <w:r>
        <w:rPr>
          <w:rFonts w:hint="eastAsia" w:ascii="宋体" w:hAnsi="宋体" w:eastAsia="宋体" w:cs="宋体"/>
          <w:kern w:val="24"/>
          <w:sz w:val="24"/>
          <w:szCs w:val="21"/>
        </w:rPr>
        <w:t>3.1    供应商基本资质要求详见</w:t>
      </w:r>
      <w:r>
        <w:rPr>
          <w:rFonts w:hint="eastAsia" w:ascii="宋体" w:hAnsi="宋体" w:eastAsia="宋体" w:cs="宋体"/>
          <w:b/>
          <w:kern w:val="24"/>
          <w:sz w:val="24"/>
          <w:szCs w:val="21"/>
        </w:rPr>
        <w:t>供应商须知前附表</w:t>
      </w:r>
      <w:r>
        <w:rPr>
          <w:rFonts w:hint="eastAsia" w:ascii="宋体" w:hAnsi="宋体" w:eastAsia="宋体" w:cs="宋体"/>
          <w:kern w:val="24"/>
          <w:sz w:val="24"/>
          <w:szCs w:val="21"/>
        </w:rPr>
        <w:t>。</w:t>
      </w:r>
    </w:p>
    <w:p w14:paraId="4799158A">
      <w:pPr>
        <w:keepNext w:val="0"/>
        <w:keepLines w:val="0"/>
        <w:pageBreakBefore w:val="0"/>
        <w:tabs>
          <w:tab w:val="left" w:pos="588"/>
        </w:tabs>
        <w:kinsoku/>
        <w:wordWrap/>
        <w:overflowPunct/>
        <w:topLinePunct w:val="0"/>
        <w:bidi w:val="0"/>
        <w:adjustRightInd w:val="0"/>
        <w:snapToGrid w:val="0"/>
        <w:spacing w:line="460" w:lineRule="exact"/>
        <w:ind w:left="0" w:leftChars="0"/>
        <w:rPr>
          <w:rFonts w:hint="eastAsia" w:ascii="宋体" w:hAnsi="宋体" w:eastAsia="宋体" w:cs="宋体"/>
          <w:kern w:val="24"/>
          <w:sz w:val="24"/>
          <w:szCs w:val="21"/>
        </w:rPr>
      </w:pPr>
      <w:r>
        <w:rPr>
          <w:rFonts w:hint="eastAsia" w:ascii="宋体" w:hAnsi="宋体" w:eastAsia="宋体" w:cs="宋体"/>
          <w:kern w:val="24"/>
          <w:sz w:val="24"/>
          <w:szCs w:val="21"/>
        </w:rPr>
        <w:t>3.2    本项目将执行在政府采购活动中查询及使用信用记录的规定，具体要求为：</w:t>
      </w:r>
    </w:p>
    <w:p w14:paraId="5D390633">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3.2.1  供应商应当未被列入失信被执行人、重大</w:t>
      </w:r>
      <w:r>
        <w:rPr>
          <w:rFonts w:hint="eastAsia" w:ascii="宋体" w:hAnsi="宋体" w:eastAsia="宋体" w:cs="宋体"/>
          <w:sz w:val="24"/>
        </w:rPr>
        <w:t>税收违法失信主体</w:t>
      </w:r>
      <w:r>
        <w:rPr>
          <w:rFonts w:hint="eastAsia" w:ascii="宋体" w:hAnsi="宋体" w:eastAsia="宋体" w:cs="宋体"/>
          <w:kern w:val="24"/>
          <w:sz w:val="24"/>
          <w:szCs w:val="21"/>
        </w:rPr>
        <w:t>、政府采购严重违法失信行为记录名单，否则不得参与政府采购活动。</w:t>
      </w:r>
    </w:p>
    <w:p w14:paraId="42285EDC">
      <w:pPr>
        <w:keepNext w:val="0"/>
        <w:keepLines w:val="0"/>
        <w:pageBreakBefore w:val="0"/>
        <w:tabs>
          <w:tab w:val="left" w:pos="588"/>
        </w:tabs>
        <w:kinsoku/>
        <w:wordWrap/>
        <w:overflowPunct/>
        <w:topLinePunct w:val="0"/>
        <w:bidi w:val="0"/>
        <w:adjustRightInd w:val="0"/>
        <w:snapToGrid w:val="0"/>
        <w:spacing w:line="460" w:lineRule="exact"/>
        <w:ind w:left="0" w:leftChars="0"/>
        <w:rPr>
          <w:rFonts w:hint="eastAsia" w:ascii="宋体" w:hAnsi="宋体" w:eastAsia="宋体" w:cs="宋体"/>
          <w:kern w:val="24"/>
          <w:sz w:val="24"/>
          <w:szCs w:val="21"/>
        </w:rPr>
      </w:pPr>
      <w:r>
        <w:rPr>
          <w:rFonts w:hint="eastAsia" w:ascii="宋体" w:hAnsi="宋体" w:eastAsia="宋体" w:cs="宋体"/>
          <w:kern w:val="24"/>
          <w:sz w:val="24"/>
          <w:szCs w:val="21"/>
        </w:rPr>
        <w:t>3.2.2  信用信息查询的时间：自</w:t>
      </w:r>
      <w:r>
        <w:rPr>
          <w:rFonts w:hint="eastAsia" w:ascii="宋体" w:hAnsi="宋体" w:eastAsia="宋体" w:cs="宋体"/>
          <w:kern w:val="24"/>
          <w:sz w:val="24"/>
          <w:szCs w:val="21"/>
          <w:lang w:val="en-US" w:eastAsia="zh-CN"/>
        </w:rPr>
        <w:t>采购</w:t>
      </w:r>
      <w:r>
        <w:rPr>
          <w:rFonts w:hint="eastAsia" w:ascii="宋体" w:hAnsi="宋体" w:eastAsia="宋体" w:cs="宋体"/>
          <w:kern w:val="24"/>
          <w:sz w:val="24"/>
          <w:szCs w:val="21"/>
        </w:rPr>
        <w:t xml:space="preserve">文件发售之日起至资格审查结束之前。 </w:t>
      </w:r>
    </w:p>
    <w:p w14:paraId="2A759B84">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3.2.3  查询渠道：“信用中国”网站（www.creditchina.gov.cn）和中国政府采购网（www.ccgp.gov.cn）。</w:t>
      </w:r>
    </w:p>
    <w:p w14:paraId="11E71274">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3.2.4  信用信息查询记录和证据留存具体方式：将经查询存在不良信用记录的潜在供应商的查询结果网页截图作为查询记录和证据，与其他采购文件一并保存。</w:t>
      </w:r>
    </w:p>
    <w:p w14:paraId="479AFC37">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3.2.5  信用信息的使用规则：采购人或采购代理机构若发现参与本项目政府采购活动的供应商在存在不良信用记录的，将信用信息查询记录提交给谈判小组，作无效文件进行处理。</w:t>
      </w:r>
    </w:p>
    <w:p w14:paraId="7B9F1284">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3.3    供应商必须向采购人或采购代理机构获取谈判文件，未向采购人或采购代理机构获取谈判文件的潜在供应商均无资格参加本次采购。</w:t>
      </w:r>
    </w:p>
    <w:p w14:paraId="21A04BB8">
      <w:pPr>
        <w:keepNext w:val="0"/>
        <w:keepLines w:val="0"/>
        <w:pageBreakBefore w:val="0"/>
        <w:tabs>
          <w:tab w:val="left" w:pos="588"/>
        </w:tabs>
        <w:kinsoku/>
        <w:wordWrap/>
        <w:overflowPunct/>
        <w:topLinePunct w:val="0"/>
        <w:bidi w:val="0"/>
        <w:adjustRightInd w:val="0"/>
        <w:snapToGrid w:val="0"/>
        <w:spacing w:line="460" w:lineRule="exact"/>
        <w:ind w:left="0" w:leftChars="0"/>
        <w:rPr>
          <w:rFonts w:hint="eastAsia" w:ascii="宋体" w:hAnsi="宋体" w:eastAsia="宋体" w:cs="宋体"/>
          <w:kern w:val="24"/>
          <w:sz w:val="24"/>
          <w:szCs w:val="21"/>
        </w:rPr>
      </w:pPr>
      <w:r>
        <w:rPr>
          <w:rFonts w:hint="eastAsia" w:ascii="宋体" w:hAnsi="宋体" w:eastAsia="宋体" w:cs="宋体"/>
          <w:kern w:val="24"/>
          <w:sz w:val="24"/>
          <w:szCs w:val="21"/>
        </w:rPr>
        <w:t>3.4    供应商应遵守《中华人民共和国政府采购法》及其它有关的中国法律和法规。</w:t>
      </w:r>
    </w:p>
    <w:p w14:paraId="36152045">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3.5    若前附表中写明允许采购进口产品，供应商应保证所投产品可履行合法报通关手续进入中国关境内。</w:t>
      </w:r>
    </w:p>
    <w:p w14:paraId="1A38B0F2">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hint="eastAsia" w:ascii="宋体" w:hAnsi="宋体" w:eastAsia="宋体" w:cs="宋体"/>
          <w:sz w:val="24"/>
        </w:rPr>
      </w:pPr>
      <w:r>
        <w:rPr>
          <w:rFonts w:hint="eastAsia" w:ascii="宋体" w:hAnsi="宋体" w:eastAsia="宋体" w:cs="宋体"/>
          <w:sz w:val="24"/>
        </w:rPr>
        <w:t>若前附表中不允许采购进口产品，如供应商所投产品为进口产品，其响应文件将被认定为无效。</w:t>
      </w:r>
    </w:p>
    <w:p w14:paraId="1B3DF747">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3.6    如须知前附表中允许联合体谈判，对联合体规定如下：</w:t>
      </w:r>
    </w:p>
    <w:p w14:paraId="5ADE165B">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3.6.1  两个及以上供应商可以组成一个投标联合体，以一个供应商的身份投标。</w:t>
      </w:r>
    </w:p>
    <w:p w14:paraId="6D97F3A3">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3.6.2  联合体各方均应符合本须知规定。</w:t>
      </w:r>
    </w:p>
    <w:p w14:paraId="6D4F3F0D">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3.6.3  采购人根据采购项目对供应商的特殊要求，联合体中至少应当有一方符合相关规定。</w:t>
      </w:r>
    </w:p>
    <w:p w14:paraId="1549ECCA">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3.6.4  联合体各方应签订共同谈判响应协议，明确约定联合体各方承担的工作和相应的责任，并将共同响应协议作为响应文件的内容提交。</w:t>
      </w:r>
    </w:p>
    <w:p w14:paraId="2ED456BC">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3.6.5  大中型企业、其他自然人、法人或者其他组织与小型、微型企业组成联合体共同参加谈判，共同响应协议中应写明小型、微型企业的协议合同金额占到共同响应协议报价总金额的比例。</w:t>
      </w:r>
    </w:p>
    <w:p w14:paraId="6090401A">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3.6.6  以联合体形式参加政府采购活动的，联合体各方不得再单独参加或者与其他供应商另外组成联合体参加本项目同一合同项下的谈判，否则相关响应文件将被认定为无效。</w:t>
      </w:r>
    </w:p>
    <w:p w14:paraId="05834187">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4"/>
          <w:sz w:val="24"/>
          <w:szCs w:val="21"/>
          <w:lang w:val="en-US" w:eastAsia="zh-CN" w:bidi="ar-SA"/>
        </w:rPr>
      </w:pPr>
      <w:r>
        <w:rPr>
          <w:rFonts w:hint="eastAsia" w:ascii="宋体" w:hAnsi="宋体" w:eastAsia="宋体" w:cs="宋体"/>
          <w:kern w:val="24"/>
          <w:sz w:val="24"/>
          <w:szCs w:val="21"/>
          <w:lang w:val="en-US" w:eastAsia="zh-CN" w:bidi="ar-SA"/>
        </w:rPr>
        <w:t>3.6.7  对联合体谈判的其他资格要求见须知前附表。</w:t>
      </w:r>
    </w:p>
    <w:p w14:paraId="4AD56FDE">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1"/>
          <w:szCs w:val="24"/>
          <w:lang w:val="en-US" w:eastAsia="zh-CN" w:bidi="ar-SA"/>
        </w:rPr>
      </w:pPr>
      <w:r>
        <w:rPr>
          <w:rFonts w:hint="eastAsia" w:ascii="宋体" w:hAnsi="宋体" w:eastAsia="宋体" w:cs="宋体"/>
          <w:kern w:val="24"/>
          <w:sz w:val="24"/>
          <w:szCs w:val="21"/>
          <w:lang w:val="en-US" w:eastAsia="zh-CN" w:bidi="ar-SA"/>
        </w:rPr>
        <w:t xml:space="preserve">3.7    </w:t>
      </w:r>
      <w:r>
        <w:rPr>
          <w:rFonts w:hint="eastAsia" w:ascii="宋体" w:hAnsi="宋体" w:eastAsia="宋体" w:cs="宋体"/>
          <w:kern w:val="2"/>
          <w:sz w:val="24"/>
          <w:szCs w:val="24"/>
          <w:lang w:val="en-US" w:eastAsia="zh-CN" w:bidi="ar-SA"/>
        </w:rPr>
        <w:t>若前附表中写明专门面向中小企业采购的，如供应商为非中小企业或所投产品为非中小企业产品，其响应文件将被认定为无效。</w:t>
      </w:r>
    </w:p>
    <w:p w14:paraId="3D5FF069">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110" w:name="_Toc249515395"/>
      <w:bookmarkStart w:id="111" w:name="_Toc385992330"/>
      <w:bookmarkStart w:id="112" w:name="_Toc26580"/>
      <w:bookmarkStart w:id="113" w:name="_Toc70687144"/>
      <w:bookmarkStart w:id="114" w:name="_Toc249525164"/>
      <w:bookmarkStart w:id="115" w:name="_Toc184043017"/>
      <w:bookmarkStart w:id="116" w:name="_Toc249515283"/>
      <w:bookmarkStart w:id="117" w:name="_Toc389620169"/>
      <w:r>
        <w:rPr>
          <w:rFonts w:hint="eastAsia" w:ascii="宋体" w:hAnsi="宋体" w:eastAsia="宋体" w:cs="宋体"/>
          <w:b/>
          <w:kern w:val="0"/>
          <w:sz w:val="24"/>
          <w:szCs w:val="21"/>
          <w:lang w:val="en-US" w:eastAsia="zh-CN" w:bidi="ar-SA"/>
        </w:rPr>
        <w:t>4.     响应费用</w:t>
      </w:r>
      <w:bookmarkEnd w:id="110"/>
      <w:bookmarkEnd w:id="111"/>
      <w:bookmarkEnd w:id="112"/>
      <w:bookmarkEnd w:id="113"/>
      <w:bookmarkEnd w:id="114"/>
      <w:bookmarkEnd w:id="115"/>
      <w:bookmarkEnd w:id="116"/>
      <w:bookmarkEnd w:id="117"/>
    </w:p>
    <w:p w14:paraId="289CA008">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4.1    供应商应承担所有与编写和提交响应文件有关的费用，无论响应过程和结果如何，采购人在任何情况下均无义务和责任承担这些费用。</w:t>
      </w:r>
    </w:p>
    <w:p w14:paraId="58526B73">
      <w:pPr>
        <w:widowControl w:val="0"/>
        <w:spacing w:line="360" w:lineRule="auto"/>
        <w:jc w:val="both"/>
        <w:rPr>
          <w:rFonts w:hint="eastAsia" w:ascii="宋体" w:hAnsi="宋体" w:eastAsia="宋体" w:cs="宋体"/>
          <w:kern w:val="2"/>
          <w:sz w:val="21"/>
          <w:szCs w:val="24"/>
          <w:lang w:val="en-US" w:eastAsia="zh-CN" w:bidi="ar-SA"/>
        </w:rPr>
      </w:pPr>
    </w:p>
    <w:p w14:paraId="78327C53">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hint="eastAsia" w:ascii="宋体" w:hAnsi="宋体" w:eastAsia="宋体" w:cs="宋体"/>
          <w:b/>
          <w:kern w:val="0"/>
          <w:sz w:val="28"/>
          <w:szCs w:val="28"/>
        </w:rPr>
      </w:pPr>
      <w:bookmarkStart w:id="118" w:name="_Toc177995475"/>
      <w:bookmarkStart w:id="119" w:name="_Toc496324581"/>
      <w:bookmarkStart w:id="120" w:name="_Toc503063424"/>
      <w:bookmarkStart w:id="121" w:name="_Toc230013634"/>
      <w:bookmarkStart w:id="122" w:name="_Toc232395214"/>
      <w:bookmarkStart w:id="123" w:name="_Toc492955417"/>
      <w:bookmarkStart w:id="124" w:name="_Toc499711045"/>
      <w:bookmarkStart w:id="125" w:name="_Toc249515284"/>
      <w:bookmarkStart w:id="126" w:name="_Toc500747064"/>
      <w:bookmarkStart w:id="127" w:name="_Toc249525165"/>
      <w:bookmarkStart w:id="128" w:name="_Toc230099799"/>
      <w:bookmarkStart w:id="129" w:name="_Toc177817336"/>
      <w:bookmarkStart w:id="130" w:name="_Toc256342145"/>
      <w:bookmarkStart w:id="131" w:name="_Toc385992331"/>
      <w:bookmarkStart w:id="132" w:name="_Toc177189237"/>
      <w:bookmarkStart w:id="133" w:name="_Toc53722842"/>
      <w:bookmarkStart w:id="134" w:name="_Toc500746968"/>
      <w:bookmarkStart w:id="135" w:name="_Toc230583543"/>
      <w:bookmarkStart w:id="136" w:name="_Toc499711886"/>
      <w:bookmarkStart w:id="137" w:name="_Toc232176274"/>
      <w:bookmarkStart w:id="138" w:name="_Toc176882544"/>
      <w:bookmarkStart w:id="139" w:name="_Toc249515396"/>
      <w:bookmarkStart w:id="140" w:name="_Toc389620170"/>
      <w:bookmarkStart w:id="141" w:name="_Toc184043018"/>
      <w:bookmarkStart w:id="142" w:name="_Toc70687145"/>
      <w:bookmarkStart w:id="143" w:name="_Toc500747191"/>
      <w:r>
        <w:rPr>
          <w:rFonts w:hint="eastAsia" w:ascii="宋体" w:hAnsi="宋体" w:eastAsia="宋体" w:cs="宋体"/>
          <w:b/>
          <w:kern w:val="0"/>
          <w:sz w:val="28"/>
          <w:szCs w:val="28"/>
        </w:rPr>
        <w:t>二、</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hint="eastAsia" w:ascii="宋体" w:hAnsi="宋体" w:eastAsia="宋体" w:cs="宋体"/>
          <w:b/>
          <w:kern w:val="0"/>
          <w:sz w:val="28"/>
          <w:szCs w:val="28"/>
        </w:rPr>
        <w:t>谈判文件说明</w:t>
      </w:r>
    </w:p>
    <w:p w14:paraId="0C4F8A75">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144" w:name="_Toc128"/>
      <w:bookmarkStart w:id="145" w:name="_Toc385992332"/>
      <w:bookmarkStart w:id="146" w:name="_Toc249515397"/>
      <w:bookmarkStart w:id="147" w:name="_Toc70687146"/>
      <w:bookmarkStart w:id="148" w:name="_Toc184043019"/>
      <w:bookmarkStart w:id="149" w:name="_Toc249525166"/>
      <w:bookmarkStart w:id="150" w:name="_Toc389620171"/>
      <w:bookmarkStart w:id="151" w:name="_Toc249515285"/>
      <w:r>
        <w:rPr>
          <w:rFonts w:hint="eastAsia" w:ascii="宋体" w:hAnsi="宋体" w:eastAsia="宋体" w:cs="宋体"/>
          <w:b/>
          <w:kern w:val="0"/>
          <w:sz w:val="24"/>
          <w:szCs w:val="21"/>
          <w:lang w:val="en-US" w:eastAsia="zh-CN" w:bidi="ar-SA"/>
        </w:rPr>
        <w:t>5.     通知</w:t>
      </w:r>
      <w:bookmarkEnd w:id="144"/>
    </w:p>
    <w:p w14:paraId="108029A4">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5.1    对与本项目有关的通知，采购人或采购代理机构将以书面（包括书面材料、信函、传真、电子邮件等，下同）的形式，送达所有与通知有关的已获取了谈判文件的供应商（潜在供应商）。供应商应于收到通知后按规定时间以书面方式予以回复确认。因登记有误或传真线路故障导致通知延迟送达或无法送达，采购人或采购代理机构不承担责任。</w:t>
      </w:r>
    </w:p>
    <w:p w14:paraId="0D5ABEB5">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152" w:name="_Toc27223"/>
      <w:r>
        <w:rPr>
          <w:rFonts w:hint="eastAsia" w:ascii="宋体" w:hAnsi="宋体" w:eastAsia="宋体" w:cs="宋体"/>
          <w:b/>
          <w:kern w:val="0"/>
          <w:sz w:val="24"/>
          <w:szCs w:val="21"/>
          <w:lang w:val="en-US" w:eastAsia="zh-CN" w:bidi="ar-SA"/>
        </w:rPr>
        <w:t>6.     谈判文件的构成</w:t>
      </w:r>
      <w:bookmarkEnd w:id="145"/>
      <w:bookmarkEnd w:id="146"/>
      <w:bookmarkEnd w:id="147"/>
      <w:bookmarkEnd w:id="148"/>
      <w:bookmarkEnd w:id="149"/>
      <w:bookmarkEnd w:id="150"/>
      <w:bookmarkEnd w:id="151"/>
      <w:bookmarkEnd w:id="152"/>
    </w:p>
    <w:p w14:paraId="570311F9">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6.1    谈判文件用以阐明供应商所需提供的服务以及其它类似的义务、采购响应程序和合同条款。谈判文件包括如下五章内容：</w:t>
      </w:r>
    </w:p>
    <w:p w14:paraId="16232521">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hint="eastAsia" w:ascii="宋体" w:hAnsi="宋体" w:eastAsia="宋体" w:cs="宋体"/>
          <w:sz w:val="24"/>
        </w:rPr>
      </w:pPr>
      <w:r>
        <w:rPr>
          <w:rFonts w:hint="eastAsia" w:ascii="宋体" w:hAnsi="宋体" w:eastAsia="宋体" w:cs="宋体"/>
          <w:sz w:val="24"/>
        </w:rPr>
        <w:t>第一章 谈判邀请</w:t>
      </w:r>
    </w:p>
    <w:p w14:paraId="13E76AB7">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hint="eastAsia" w:ascii="宋体" w:hAnsi="宋体" w:eastAsia="宋体" w:cs="宋体"/>
          <w:sz w:val="24"/>
        </w:rPr>
      </w:pPr>
      <w:r>
        <w:rPr>
          <w:rFonts w:hint="eastAsia" w:ascii="宋体" w:hAnsi="宋体" w:eastAsia="宋体" w:cs="宋体"/>
          <w:sz w:val="24"/>
        </w:rPr>
        <w:t>第二章 供应商须知</w:t>
      </w:r>
    </w:p>
    <w:p w14:paraId="1BB2AE65">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hint="eastAsia" w:ascii="宋体" w:hAnsi="宋体" w:eastAsia="宋体" w:cs="宋体"/>
          <w:sz w:val="24"/>
        </w:rPr>
      </w:pPr>
      <w:r>
        <w:rPr>
          <w:rFonts w:hint="eastAsia" w:ascii="宋体" w:hAnsi="宋体" w:eastAsia="宋体" w:cs="宋体"/>
          <w:sz w:val="24"/>
        </w:rPr>
        <w:t>第三章 合同草案条款</w:t>
      </w:r>
    </w:p>
    <w:p w14:paraId="56B877AC">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hint="eastAsia" w:ascii="宋体" w:hAnsi="宋体" w:eastAsia="宋体" w:cs="宋体"/>
          <w:sz w:val="24"/>
        </w:rPr>
      </w:pPr>
      <w:r>
        <w:rPr>
          <w:rFonts w:hint="eastAsia" w:ascii="宋体" w:hAnsi="宋体" w:eastAsia="宋体" w:cs="宋体"/>
          <w:sz w:val="24"/>
        </w:rPr>
        <w:t>第四章 采购内容及要求</w:t>
      </w:r>
    </w:p>
    <w:p w14:paraId="5051722E">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hint="eastAsia" w:ascii="宋体" w:hAnsi="宋体" w:eastAsia="宋体" w:cs="宋体"/>
          <w:sz w:val="24"/>
        </w:rPr>
      </w:pPr>
      <w:r>
        <w:rPr>
          <w:rFonts w:hint="eastAsia" w:ascii="宋体" w:hAnsi="宋体" w:eastAsia="宋体" w:cs="宋体"/>
          <w:sz w:val="24"/>
        </w:rPr>
        <w:t>第五章 谈判响应文件格式</w:t>
      </w:r>
    </w:p>
    <w:p w14:paraId="07C9F45D">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6.2    供应商应认真阅读谈判文件中所有的事项、格式条款和规范要求等。供应商没有对谈判文件做出全面的实质性响应是供应商的风险。采购人有权拒绝没有对谈判文件要求做出实质性响应的响应文件。</w:t>
      </w:r>
    </w:p>
    <w:p w14:paraId="78D4002C">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153" w:name="_Toc249515398"/>
      <w:bookmarkStart w:id="154" w:name="_Toc249525167"/>
      <w:bookmarkStart w:id="155" w:name="_Toc249515286"/>
      <w:bookmarkStart w:id="156" w:name="_Toc70687147"/>
      <w:bookmarkStart w:id="157" w:name="_Toc385992333"/>
      <w:bookmarkStart w:id="158" w:name="_Toc389620172"/>
      <w:bookmarkStart w:id="159" w:name="_Toc184043020"/>
      <w:bookmarkStart w:id="160" w:name="_Toc10350"/>
      <w:r>
        <w:rPr>
          <w:rFonts w:hint="eastAsia" w:ascii="宋体" w:hAnsi="宋体" w:eastAsia="宋体" w:cs="宋体"/>
          <w:b/>
          <w:kern w:val="0"/>
          <w:sz w:val="24"/>
          <w:szCs w:val="21"/>
          <w:lang w:val="en-US" w:eastAsia="zh-CN" w:bidi="ar-SA"/>
        </w:rPr>
        <w:t>7.     谈判文件的澄清</w:t>
      </w:r>
      <w:bookmarkEnd w:id="153"/>
      <w:bookmarkEnd w:id="154"/>
      <w:bookmarkEnd w:id="155"/>
      <w:bookmarkEnd w:id="156"/>
      <w:bookmarkEnd w:id="157"/>
      <w:bookmarkEnd w:id="158"/>
      <w:bookmarkEnd w:id="159"/>
      <w:r>
        <w:rPr>
          <w:rFonts w:hint="eastAsia" w:ascii="宋体" w:hAnsi="宋体" w:eastAsia="宋体" w:cs="宋体"/>
          <w:b/>
          <w:kern w:val="0"/>
          <w:sz w:val="24"/>
          <w:szCs w:val="21"/>
          <w:lang w:val="en-US" w:eastAsia="zh-CN" w:bidi="ar-SA"/>
        </w:rPr>
        <w:t>和修改</w:t>
      </w:r>
      <w:bookmarkEnd w:id="160"/>
    </w:p>
    <w:p w14:paraId="72C529FA">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bookmarkStart w:id="161" w:name="_Toc385992334"/>
      <w:bookmarkStart w:id="162" w:name="_Toc70687148"/>
      <w:bookmarkStart w:id="163" w:name="_Toc389620173"/>
      <w:r>
        <w:rPr>
          <w:rFonts w:hint="eastAsia" w:ascii="宋体" w:hAnsi="宋体" w:eastAsia="宋体" w:cs="宋体"/>
          <w:sz w:val="24"/>
        </w:rPr>
        <w:t xml:space="preserve">7.1   </w:t>
      </w:r>
      <w:bookmarkEnd w:id="161"/>
      <w:bookmarkEnd w:id="162"/>
      <w:bookmarkEnd w:id="163"/>
      <w:bookmarkStart w:id="164" w:name="_Hlt491765710"/>
      <w:bookmarkEnd w:id="164"/>
      <w:bookmarkStart w:id="165" w:name="_Hlt497729436"/>
      <w:bookmarkEnd w:id="165"/>
      <w:bookmarkStart w:id="166" w:name="_Toc500747065"/>
      <w:bookmarkStart w:id="167" w:name="_Toc389620174"/>
      <w:bookmarkStart w:id="168" w:name="_Toc492955418"/>
      <w:bookmarkStart w:id="169" w:name="_Toc385992335"/>
      <w:bookmarkStart w:id="170" w:name="_Toc496324582"/>
      <w:bookmarkStart w:id="171" w:name="_Toc499711887"/>
      <w:bookmarkStart w:id="172" w:name="_Toc503063425"/>
      <w:bookmarkStart w:id="173" w:name="_Toc53722843"/>
      <w:bookmarkStart w:id="174" w:name="_Toc500746969"/>
      <w:bookmarkStart w:id="175" w:name="_Toc500747192"/>
      <w:bookmarkStart w:id="176" w:name="_Toc70687149"/>
      <w:bookmarkStart w:id="177" w:name="_Toc499711046"/>
      <w:r>
        <w:rPr>
          <w:rFonts w:hint="eastAsia" w:ascii="宋体" w:hAnsi="宋体" w:eastAsia="宋体" w:cs="宋体"/>
          <w:sz w:val="24"/>
        </w:rPr>
        <w:t xml:space="preserve"> 在首次响应文件递交截止时间前，采购人或采购代理机构可主动地或在解答供应商提出的澄清问题时对谈判文件进行必要的澄清或修改，澄清或修改的内容为谈判文件的组成部分。</w:t>
      </w:r>
    </w:p>
    <w:p w14:paraId="2C276939">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7.2    谈判文件的修改将以书面形式通知所有获取谈判文件的供应商，并对其具有约束力。供应商在收到上述通知后，应立即向采购人回函确认。</w:t>
      </w:r>
    </w:p>
    <w:p w14:paraId="7807A983">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7.3    澄清或修改的内容可能影响响应文件编制的，采购人或采购代理机构可适当延长首次响应文件递交截止时间，并以书面形式通知所有获取谈判文件的供应商。</w:t>
      </w:r>
    </w:p>
    <w:p w14:paraId="33F8B82C">
      <w:pPr>
        <w:widowControl w:val="0"/>
        <w:spacing w:line="360" w:lineRule="auto"/>
        <w:jc w:val="both"/>
        <w:rPr>
          <w:rFonts w:hint="eastAsia" w:ascii="宋体" w:hAnsi="宋体" w:eastAsia="宋体" w:cs="宋体"/>
          <w:kern w:val="2"/>
          <w:sz w:val="21"/>
          <w:szCs w:val="24"/>
          <w:lang w:val="en-US" w:eastAsia="zh-CN" w:bidi="ar-SA"/>
        </w:rPr>
      </w:pPr>
    </w:p>
    <w:p w14:paraId="594ABAC6">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hint="eastAsia" w:ascii="宋体" w:hAnsi="宋体" w:eastAsia="宋体" w:cs="宋体"/>
          <w:b/>
          <w:kern w:val="0"/>
          <w:sz w:val="28"/>
          <w:szCs w:val="28"/>
        </w:rPr>
      </w:pPr>
      <w:bookmarkStart w:id="178" w:name="_Toc249515400"/>
      <w:bookmarkStart w:id="179" w:name="_Toc177995476"/>
      <w:bookmarkStart w:id="180" w:name="_Toc256342146"/>
      <w:bookmarkStart w:id="181" w:name="_Toc232395215"/>
      <w:bookmarkStart w:id="182" w:name="_Toc230013635"/>
      <w:bookmarkStart w:id="183" w:name="_Toc230099800"/>
      <w:bookmarkStart w:id="184" w:name="_Toc230583544"/>
      <w:bookmarkStart w:id="185" w:name="_Toc249515288"/>
      <w:bookmarkStart w:id="186" w:name="_Toc232176275"/>
      <w:bookmarkStart w:id="187" w:name="_Toc177189238"/>
      <w:bookmarkStart w:id="188" w:name="_Toc249525169"/>
      <w:bookmarkStart w:id="189" w:name="_Toc177817337"/>
      <w:bookmarkStart w:id="190" w:name="_Toc184043022"/>
      <w:bookmarkStart w:id="191" w:name="_Toc176882545"/>
      <w:r>
        <w:rPr>
          <w:rFonts w:hint="eastAsia" w:ascii="宋体" w:hAnsi="宋体" w:eastAsia="宋体" w:cs="宋体"/>
          <w:b/>
          <w:kern w:val="0"/>
          <w:sz w:val="28"/>
          <w:szCs w:val="28"/>
        </w:rPr>
        <w:t>三、响应文件的编写</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5FCEBD1">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192" w:name="_Toc70687150"/>
      <w:bookmarkStart w:id="193" w:name="_Toc184043023"/>
      <w:bookmarkStart w:id="194" w:name="_Toc249515401"/>
      <w:bookmarkStart w:id="195" w:name="_Toc30150"/>
      <w:bookmarkStart w:id="196" w:name="_Toc249515289"/>
      <w:bookmarkStart w:id="197" w:name="_Toc249525170"/>
      <w:bookmarkStart w:id="198" w:name="_Toc389620176"/>
      <w:bookmarkStart w:id="199" w:name="_Toc385992337"/>
      <w:r>
        <w:rPr>
          <w:rFonts w:hint="eastAsia" w:ascii="宋体" w:hAnsi="宋体" w:eastAsia="宋体" w:cs="宋体"/>
          <w:b/>
          <w:kern w:val="0"/>
          <w:sz w:val="24"/>
          <w:szCs w:val="21"/>
          <w:lang w:val="en-US" w:eastAsia="zh-CN" w:bidi="ar-SA"/>
        </w:rPr>
        <w:t>8.     响应文件语言</w:t>
      </w:r>
      <w:bookmarkEnd w:id="192"/>
      <w:bookmarkEnd w:id="193"/>
      <w:bookmarkEnd w:id="194"/>
      <w:bookmarkEnd w:id="195"/>
      <w:bookmarkEnd w:id="196"/>
      <w:bookmarkEnd w:id="197"/>
    </w:p>
    <w:p w14:paraId="04930B1F">
      <w:pPr>
        <w:keepNext w:val="0"/>
        <w:keepLines w:val="0"/>
        <w:pageBreakBefore w:val="0"/>
        <w:tabs>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8.1    响应文件及与响应相关的所有文件均应以中文书写。</w:t>
      </w:r>
    </w:p>
    <w:p w14:paraId="52615F9D">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00" w:name="_Toc70687151"/>
      <w:bookmarkStart w:id="201" w:name="_Toc249515402"/>
      <w:bookmarkStart w:id="202" w:name="_Toc249525171"/>
      <w:bookmarkStart w:id="203" w:name="_Toc18327"/>
      <w:bookmarkStart w:id="204" w:name="_Toc184043024"/>
      <w:bookmarkStart w:id="205" w:name="_Toc249515290"/>
      <w:r>
        <w:rPr>
          <w:rFonts w:hint="eastAsia" w:ascii="宋体" w:hAnsi="宋体" w:eastAsia="宋体" w:cs="宋体"/>
          <w:b/>
          <w:kern w:val="0"/>
          <w:sz w:val="24"/>
          <w:szCs w:val="21"/>
          <w:lang w:val="en-US" w:eastAsia="zh-CN" w:bidi="ar-SA"/>
        </w:rPr>
        <w:t>9.     计量单位</w:t>
      </w:r>
      <w:bookmarkEnd w:id="198"/>
      <w:bookmarkEnd w:id="199"/>
      <w:bookmarkEnd w:id="200"/>
      <w:bookmarkEnd w:id="201"/>
      <w:bookmarkEnd w:id="202"/>
      <w:bookmarkEnd w:id="203"/>
      <w:bookmarkEnd w:id="204"/>
      <w:bookmarkEnd w:id="205"/>
    </w:p>
    <w:p w14:paraId="5A55BFAE">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9.1    除在谈判文件的技术规格中另有规定外，计量单位应使用中华人民共和国法定计量单位。</w:t>
      </w:r>
    </w:p>
    <w:p w14:paraId="653478E4">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06" w:name="_Toc249515403"/>
      <w:bookmarkStart w:id="207" w:name="_Toc70687152"/>
      <w:bookmarkStart w:id="208" w:name="_Toc389620177"/>
      <w:bookmarkStart w:id="209" w:name="_Toc29318"/>
      <w:bookmarkStart w:id="210" w:name="_Toc249525172"/>
      <w:bookmarkStart w:id="211" w:name="_Toc249515291"/>
      <w:bookmarkStart w:id="212" w:name="_Toc184043025"/>
      <w:bookmarkStart w:id="213" w:name="_Toc385992338"/>
      <w:r>
        <w:rPr>
          <w:rFonts w:hint="eastAsia" w:ascii="宋体" w:hAnsi="宋体" w:eastAsia="宋体" w:cs="宋体"/>
          <w:b/>
          <w:kern w:val="0"/>
          <w:sz w:val="24"/>
          <w:szCs w:val="21"/>
          <w:lang w:val="en-US" w:eastAsia="zh-CN" w:bidi="ar-SA"/>
        </w:rPr>
        <w:t>10.    响应文件的组成</w:t>
      </w:r>
      <w:bookmarkEnd w:id="206"/>
      <w:bookmarkEnd w:id="207"/>
      <w:bookmarkEnd w:id="208"/>
      <w:bookmarkEnd w:id="209"/>
      <w:bookmarkEnd w:id="210"/>
      <w:bookmarkEnd w:id="211"/>
      <w:bookmarkEnd w:id="212"/>
      <w:bookmarkEnd w:id="213"/>
    </w:p>
    <w:p w14:paraId="06069925">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10.1   供应商编写的响应文件</w:t>
      </w:r>
      <w:r>
        <w:rPr>
          <w:rFonts w:hint="eastAsia" w:ascii="宋体" w:hAnsi="宋体" w:eastAsia="宋体" w:cs="宋体"/>
          <w:b/>
          <w:sz w:val="24"/>
        </w:rPr>
        <w:t>由《资格证明文件》、《商务及技术文件》两部分</w:t>
      </w:r>
      <w:r>
        <w:rPr>
          <w:rFonts w:hint="eastAsia" w:ascii="宋体" w:hAnsi="宋体" w:eastAsia="宋体" w:cs="宋体"/>
          <w:sz w:val="24"/>
        </w:rPr>
        <w:t>组成。供应商应完整地按照</w:t>
      </w:r>
      <w:r>
        <w:rPr>
          <w:rFonts w:hint="eastAsia" w:ascii="宋体" w:hAnsi="宋体" w:eastAsia="宋体" w:cs="宋体"/>
          <w:sz w:val="24"/>
          <w:lang w:eastAsia="zh-CN"/>
        </w:rPr>
        <w:t>谈判</w:t>
      </w:r>
      <w:r>
        <w:rPr>
          <w:rFonts w:hint="eastAsia" w:ascii="宋体" w:hAnsi="宋体" w:eastAsia="宋体" w:cs="宋体"/>
          <w:sz w:val="24"/>
        </w:rPr>
        <w:t>文件提供的响应文件格式及要求编写响应文件。响应文件中资格审查和符合性审查涉及的事项不满足要求的，其响应文件将被认定为无效。</w:t>
      </w:r>
    </w:p>
    <w:p w14:paraId="7EC37286">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10.2   供应商提供的以上材料必须真实有效，任何一项的虚假将导致其响应被拒绝。</w:t>
      </w:r>
    </w:p>
    <w:p w14:paraId="71613C3F">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14" w:name="_Toc385992339"/>
      <w:bookmarkStart w:id="215" w:name="_Toc70687153"/>
      <w:bookmarkStart w:id="216" w:name="_Toc389620178"/>
      <w:bookmarkStart w:id="217" w:name="_Toc26312"/>
      <w:bookmarkStart w:id="218" w:name="_Toc249515404"/>
      <w:bookmarkStart w:id="219" w:name="_Toc184043026"/>
      <w:bookmarkStart w:id="220" w:name="_Toc249515292"/>
      <w:bookmarkStart w:id="221" w:name="_Toc249525173"/>
      <w:r>
        <w:rPr>
          <w:rFonts w:hint="eastAsia" w:ascii="宋体" w:hAnsi="宋体" w:eastAsia="宋体" w:cs="宋体"/>
          <w:b/>
          <w:kern w:val="0"/>
          <w:sz w:val="24"/>
          <w:szCs w:val="21"/>
          <w:lang w:val="en-US" w:eastAsia="zh-CN" w:bidi="ar-SA"/>
        </w:rPr>
        <w:t>11.    响应文件格式</w:t>
      </w:r>
      <w:bookmarkEnd w:id="214"/>
      <w:bookmarkEnd w:id="215"/>
      <w:bookmarkEnd w:id="216"/>
      <w:bookmarkEnd w:id="217"/>
      <w:bookmarkEnd w:id="218"/>
      <w:bookmarkEnd w:id="219"/>
      <w:bookmarkEnd w:id="220"/>
      <w:bookmarkEnd w:id="221"/>
    </w:p>
    <w:p w14:paraId="358DA55B">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11.1   对于谈判文件第五章中已经提供了格式的响应文件内容，供应商必须按提供的响应文件格式进行填写和编制，没有提供格式的可自行设计。</w:t>
      </w:r>
    </w:p>
    <w:p w14:paraId="0761585F">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22" w:name="_Toc26688"/>
      <w:r>
        <w:rPr>
          <w:rFonts w:hint="eastAsia" w:ascii="宋体" w:hAnsi="宋体" w:eastAsia="宋体" w:cs="宋体"/>
          <w:b/>
          <w:kern w:val="0"/>
          <w:sz w:val="24"/>
          <w:szCs w:val="21"/>
          <w:lang w:val="en-US" w:eastAsia="zh-CN" w:bidi="ar-SA"/>
        </w:rPr>
        <w:t>12.    响应报价</w:t>
      </w:r>
      <w:bookmarkEnd w:id="222"/>
    </w:p>
    <w:p w14:paraId="37BA3951">
      <w:pPr>
        <w:keepNext w:val="0"/>
        <w:keepLines w:val="0"/>
        <w:pageBreakBefore w:val="0"/>
        <w:tabs>
          <w:tab w:val="left" w:pos="540"/>
          <w:tab w:val="left" w:pos="720"/>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rPr>
      </w:pPr>
      <w:r>
        <w:rPr>
          <w:rFonts w:hint="eastAsia" w:ascii="宋体" w:hAnsi="宋体" w:eastAsia="宋体" w:cs="宋体"/>
          <w:kern w:val="24"/>
          <w:sz w:val="24"/>
          <w:szCs w:val="21"/>
        </w:rPr>
        <w:t>12.1   响应报价应包括供应商为完成谈判文件中规定的本项目采购内容和范围所需要的全部费用，以及与所报货物、服务相关的所有税费，具体包括但不限于第四章列出的内容。供应商估算错误或漏项的风险一律由供应商承担。见</w:t>
      </w:r>
      <w:r>
        <w:rPr>
          <w:rFonts w:hint="eastAsia" w:ascii="宋体" w:hAnsi="宋体" w:eastAsia="宋体" w:cs="宋体"/>
          <w:b/>
          <w:kern w:val="24"/>
          <w:sz w:val="24"/>
          <w:szCs w:val="21"/>
        </w:rPr>
        <w:t>供应商须知前附表。</w:t>
      </w:r>
    </w:p>
    <w:p w14:paraId="414DBF4C">
      <w:pPr>
        <w:keepNext w:val="0"/>
        <w:keepLines w:val="0"/>
        <w:pageBreakBefore w:val="0"/>
        <w:tabs>
          <w:tab w:val="left" w:pos="540"/>
          <w:tab w:val="left" w:pos="840"/>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12.2   供应商应在响应分项报价表中详细列出所报货物和</w:t>
      </w:r>
      <w:r>
        <w:rPr>
          <w:rFonts w:hint="eastAsia" w:ascii="宋体" w:hAnsi="宋体" w:eastAsia="宋体" w:cs="宋体"/>
          <w:sz w:val="24"/>
        </w:rPr>
        <w:t>服务</w:t>
      </w:r>
      <w:r>
        <w:rPr>
          <w:rFonts w:hint="eastAsia" w:ascii="宋体" w:hAnsi="宋体" w:eastAsia="宋体" w:cs="宋体"/>
          <w:kern w:val="24"/>
          <w:sz w:val="24"/>
          <w:szCs w:val="21"/>
        </w:rPr>
        <w:t>的单价（如适用）和总价，并由法定代表人或其授权代表签署并加盖公章。响应分项报价表上的价格应按谈判文件第五章的格式填写。</w:t>
      </w:r>
    </w:p>
    <w:p w14:paraId="537DA6A1">
      <w:pPr>
        <w:keepNext w:val="0"/>
        <w:keepLines w:val="0"/>
        <w:pageBreakBefore w:val="0"/>
        <w:tabs>
          <w:tab w:val="left" w:pos="180"/>
          <w:tab w:val="left" w:pos="540"/>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70063FA3">
      <w:pPr>
        <w:keepNext w:val="0"/>
        <w:keepLines w:val="0"/>
        <w:pageBreakBefore w:val="0"/>
        <w:tabs>
          <w:tab w:val="left" w:pos="180"/>
          <w:tab w:val="left" w:pos="540"/>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12.4   供应商的所报单价在合同执行过程中是固定不变的，未经采购人许可不得以任何理由予以变更。以可调整的价格提交的响应文件将作为非实质性响应而予以拒绝。</w:t>
      </w:r>
    </w:p>
    <w:p w14:paraId="65DDED03">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12.5   供应商每次对每种</w:t>
      </w:r>
      <w:r>
        <w:rPr>
          <w:rFonts w:hint="eastAsia" w:ascii="宋体" w:hAnsi="宋体" w:eastAsia="宋体" w:cs="宋体"/>
          <w:kern w:val="24"/>
          <w:sz w:val="24"/>
          <w:szCs w:val="21"/>
          <w:u w:val="single"/>
        </w:rPr>
        <w:t xml:space="preserve"> 产品（或服务） </w:t>
      </w:r>
      <w:r>
        <w:rPr>
          <w:rFonts w:hint="eastAsia" w:ascii="宋体" w:hAnsi="宋体" w:eastAsia="宋体" w:cs="宋体"/>
          <w:kern w:val="24"/>
          <w:sz w:val="24"/>
          <w:szCs w:val="21"/>
        </w:rPr>
        <w:t>只允许有一个报价，采购人不接受有任何选择的报价。</w:t>
      </w:r>
    </w:p>
    <w:p w14:paraId="51F4ECA6">
      <w:pPr>
        <w:keepNext w:val="0"/>
        <w:keepLines w:val="0"/>
        <w:pageBreakBefore w:val="0"/>
        <w:tabs>
          <w:tab w:val="left" w:pos="180"/>
          <w:tab w:val="left" w:pos="540"/>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sz w:val="24"/>
        </w:rPr>
        <w:t>12.6   供应商根据本须知12.2条规定将响应报价分成几部分并按</w:t>
      </w:r>
      <w:r>
        <w:rPr>
          <w:rFonts w:hint="eastAsia" w:ascii="宋体" w:hAnsi="宋体" w:eastAsia="宋体" w:cs="宋体"/>
          <w:kern w:val="24"/>
          <w:sz w:val="24"/>
          <w:szCs w:val="21"/>
        </w:rPr>
        <w:t>谈判文件第五章提供的格式填写“响应分项报价表”，只是为了方便采购人对响应文件进行比较，并不限制采购人以其它方式签订合同的权力。</w:t>
      </w:r>
    </w:p>
    <w:p w14:paraId="0FBF097C">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23" w:name="_Toc385992341"/>
      <w:bookmarkStart w:id="224" w:name="_Toc389620180"/>
      <w:bookmarkStart w:id="225" w:name="_Toc184043028"/>
      <w:bookmarkStart w:id="226" w:name="_Toc249525175"/>
      <w:bookmarkStart w:id="227" w:name="_Toc20687"/>
      <w:bookmarkStart w:id="228" w:name="_Toc70687155"/>
      <w:bookmarkStart w:id="229" w:name="_Toc249515294"/>
      <w:bookmarkStart w:id="230" w:name="_Toc249515406"/>
      <w:r>
        <w:rPr>
          <w:rFonts w:hint="eastAsia" w:ascii="宋体" w:hAnsi="宋体" w:eastAsia="宋体" w:cs="宋体"/>
          <w:b/>
          <w:kern w:val="0"/>
          <w:sz w:val="24"/>
          <w:szCs w:val="21"/>
          <w:lang w:val="en-US" w:eastAsia="zh-CN" w:bidi="ar-SA"/>
        </w:rPr>
        <w:t>13.    报价货币</w:t>
      </w:r>
      <w:bookmarkEnd w:id="223"/>
      <w:bookmarkEnd w:id="224"/>
      <w:bookmarkEnd w:id="225"/>
      <w:bookmarkEnd w:id="226"/>
      <w:bookmarkEnd w:id="227"/>
      <w:bookmarkEnd w:id="228"/>
      <w:bookmarkEnd w:id="229"/>
      <w:bookmarkEnd w:id="230"/>
    </w:p>
    <w:p w14:paraId="65B1AA4A">
      <w:pPr>
        <w:keepNext w:val="0"/>
        <w:keepLines w:val="0"/>
        <w:pageBreakBefore w:val="0"/>
        <w:tabs>
          <w:tab w:val="left" w:pos="180"/>
          <w:tab w:val="left" w:pos="540"/>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13.1   谈判响应函、响应报价一览表、响应分项报价表、最后报价表等所有报价一律用人民币填报。采购人不接受任何非人民币币种的报价。</w:t>
      </w:r>
      <w:bookmarkStart w:id="231" w:name="_Toc385992342"/>
      <w:bookmarkStart w:id="232" w:name="_Toc389620181"/>
    </w:p>
    <w:bookmarkEnd w:id="231"/>
    <w:bookmarkEnd w:id="232"/>
    <w:p w14:paraId="64017986">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33" w:name="止观"/>
      <w:bookmarkEnd w:id="233"/>
      <w:r>
        <w:rPr>
          <w:rFonts w:hint="eastAsia" w:ascii="宋体" w:hAnsi="宋体" w:eastAsia="宋体" w:cs="宋体"/>
          <w:b/>
          <w:kern w:val="0"/>
          <w:sz w:val="24"/>
          <w:szCs w:val="21"/>
          <w:lang w:val="en-US" w:eastAsia="zh-CN" w:bidi="ar-SA"/>
        </w:rPr>
        <w:t>14.    谈判保证金</w:t>
      </w:r>
    </w:p>
    <w:p w14:paraId="3B88581D">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sz w:val="24"/>
          <w:szCs w:val="21"/>
        </w:rPr>
        <w:t>14.1   本项目须在谈判前向采购代理机构提供</w:t>
      </w:r>
      <w:r>
        <w:rPr>
          <w:rFonts w:hint="eastAsia" w:ascii="宋体" w:hAnsi="宋体" w:eastAsia="宋体" w:cs="宋体"/>
          <w:b/>
          <w:sz w:val="24"/>
          <w:szCs w:val="21"/>
        </w:rPr>
        <w:t>供应商须知前附表</w:t>
      </w:r>
      <w:r>
        <w:rPr>
          <w:rFonts w:hint="eastAsia" w:ascii="宋体" w:hAnsi="宋体" w:eastAsia="宋体" w:cs="宋体"/>
          <w:sz w:val="24"/>
          <w:szCs w:val="21"/>
        </w:rPr>
        <w:t>规定金额的保证金，并作为其响应文件的一部分。</w:t>
      </w:r>
    </w:p>
    <w:p w14:paraId="3A009AFF">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0" w:leftChars="0"/>
        <w:rPr>
          <w:rFonts w:hint="eastAsia" w:ascii="宋体" w:hAnsi="宋体" w:eastAsia="宋体" w:cs="宋体"/>
          <w:kern w:val="24"/>
          <w:sz w:val="24"/>
          <w:szCs w:val="21"/>
        </w:rPr>
      </w:pPr>
      <w:r>
        <w:rPr>
          <w:rFonts w:hint="eastAsia" w:ascii="宋体" w:hAnsi="宋体" w:eastAsia="宋体" w:cs="宋体"/>
          <w:kern w:val="24"/>
          <w:sz w:val="24"/>
          <w:szCs w:val="21"/>
        </w:rPr>
        <w:t>14.2   保证金的货币为人民币，并采用下列任何一种非现金形式递交：</w:t>
      </w:r>
    </w:p>
    <w:p w14:paraId="53F8BCE4">
      <w:pPr>
        <w:keepNext w:val="0"/>
        <w:keepLines w:val="0"/>
        <w:pageBreakBefore w:val="0"/>
        <w:widowControl w:val="0"/>
        <w:kinsoku/>
        <w:wordWrap/>
        <w:overflowPunct/>
        <w:topLinePunct w:val="0"/>
        <w:bidi w:val="0"/>
        <w:adjustRightInd w:val="0"/>
        <w:snapToGrid w:val="0"/>
        <w:spacing w:line="460" w:lineRule="exact"/>
        <w:ind w:left="0" w:leftChars="0" w:firstLine="720" w:firstLineChars="3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（1）电汇；</w:t>
      </w:r>
    </w:p>
    <w:p w14:paraId="61A25BDB">
      <w:pPr>
        <w:keepNext w:val="0"/>
        <w:keepLines w:val="0"/>
        <w:pageBreakBefore w:val="0"/>
        <w:widowControl w:val="0"/>
        <w:kinsoku/>
        <w:wordWrap/>
        <w:overflowPunct/>
        <w:topLinePunct w:val="0"/>
        <w:bidi w:val="0"/>
        <w:adjustRightInd w:val="0"/>
        <w:snapToGrid w:val="0"/>
        <w:spacing w:line="460" w:lineRule="exact"/>
        <w:ind w:left="0" w:leftChars="0" w:firstLine="720" w:firstLineChars="3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（2）银行转账；</w:t>
      </w:r>
    </w:p>
    <w:p w14:paraId="3D9C4EB5">
      <w:pPr>
        <w:keepNext w:val="0"/>
        <w:keepLines w:val="0"/>
        <w:pageBreakBefore w:val="0"/>
        <w:widowControl w:val="0"/>
        <w:kinsoku/>
        <w:wordWrap/>
        <w:overflowPunct/>
        <w:topLinePunct w:val="0"/>
        <w:bidi w:val="0"/>
        <w:adjustRightInd w:val="0"/>
        <w:snapToGrid w:val="0"/>
        <w:spacing w:line="460" w:lineRule="exact"/>
        <w:ind w:left="0" w:leftChars="0" w:firstLine="720" w:firstLineChars="3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（3）支票、汇票、本票、金融机构或担保机构出具的保函等非现金形式。</w:t>
      </w:r>
    </w:p>
    <w:p w14:paraId="71C877C8">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14.3   保证金以保函形式交纳的，供应商须按谈判文件附件1格式和内容开具保函，并将保函原件附在谈判响应文件中或随谈判响应文件同时递交，否则视为无效文件。联合体参加谈判的，可以由联合体中的一方或者共同提交保证金，以一方提交保证金的，对联合体各方均具有约束力。</w:t>
      </w:r>
    </w:p>
    <w:p w14:paraId="000B8FA9">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14.4   凡没有根据本须知第14.1条的规定随附保证金的响应文件，将被视为非响应予以拒绝。</w:t>
      </w:r>
    </w:p>
    <w:p w14:paraId="25295DC9">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14.5   未成交供应商的保证金</w:t>
      </w:r>
      <w:r>
        <w:rPr>
          <w:rFonts w:hint="eastAsia" w:ascii="宋体" w:hAnsi="宋体" w:eastAsia="宋体" w:cs="宋体"/>
          <w:kern w:val="24"/>
          <w:sz w:val="24"/>
          <w:szCs w:val="21"/>
          <w:lang w:eastAsia="zh-CN"/>
        </w:rPr>
        <w:t>，</w:t>
      </w:r>
      <w:r>
        <w:rPr>
          <w:rFonts w:hint="eastAsia" w:ascii="宋体" w:hAnsi="宋体" w:eastAsia="宋体" w:cs="宋体"/>
          <w:kern w:val="24"/>
          <w:sz w:val="24"/>
          <w:szCs w:val="21"/>
        </w:rPr>
        <w:t xml:space="preserve"> 采购代理机构将在成交通知书发出后5个工作日内退还。</w:t>
      </w:r>
    </w:p>
    <w:p w14:paraId="4DE030F2">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0" w:leftChars="0"/>
        <w:rPr>
          <w:rFonts w:hint="eastAsia" w:ascii="宋体" w:hAnsi="宋体" w:eastAsia="宋体" w:cs="宋体"/>
          <w:kern w:val="24"/>
          <w:sz w:val="24"/>
          <w:szCs w:val="21"/>
        </w:rPr>
      </w:pPr>
      <w:r>
        <w:rPr>
          <w:rFonts w:hint="eastAsia" w:ascii="宋体" w:hAnsi="宋体" w:eastAsia="宋体" w:cs="宋体"/>
          <w:kern w:val="24"/>
          <w:sz w:val="24"/>
          <w:szCs w:val="21"/>
        </w:rPr>
        <w:t>14.6   成交供应商的保证金在按本须知第26条规定签订合同后5个工作日退还。</w:t>
      </w:r>
    </w:p>
    <w:p w14:paraId="70B27CEF">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kern w:val="24"/>
          <w:sz w:val="24"/>
          <w:szCs w:val="21"/>
        </w:rPr>
      </w:pPr>
      <w:r>
        <w:rPr>
          <w:rFonts w:hint="eastAsia" w:ascii="宋体" w:hAnsi="宋体" w:eastAsia="宋体" w:cs="宋体"/>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218E4365">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hint="eastAsia" w:ascii="宋体" w:hAnsi="宋体" w:eastAsia="宋体" w:cs="宋体"/>
          <w:kern w:val="24"/>
          <w:sz w:val="24"/>
          <w:szCs w:val="21"/>
        </w:rPr>
      </w:pPr>
      <w:r>
        <w:rPr>
          <w:rFonts w:hint="eastAsia" w:ascii="宋体" w:hAnsi="宋体" w:eastAsia="宋体" w:cs="宋体"/>
          <w:kern w:val="24"/>
          <w:sz w:val="24"/>
          <w:szCs w:val="21"/>
        </w:rPr>
        <w:t>供应商在提交响应文件截止时间后撤回响应文件的；</w:t>
      </w:r>
    </w:p>
    <w:p w14:paraId="50222CF5">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hint="eastAsia" w:ascii="宋体" w:hAnsi="宋体" w:eastAsia="宋体" w:cs="宋体"/>
          <w:kern w:val="24"/>
          <w:sz w:val="24"/>
          <w:szCs w:val="21"/>
        </w:rPr>
      </w:pPr>
      <w:r>
        <w:rPr>
          <w:rFonts w:hint="eastAsia" w:ascii="宋体" w:hAnsi="宋体" w:eastAsia="宋体" w:cs="宋体"/>
          <w:kern w:val="24"/>
          <w:sz w:val="24"/>
          <w:szCs w:val="21"/>
        </w:rPr>
        <w:t>供应商在响应文件中提供虚假材料的；</w:t>
      </w:r>
    </w:p>
    <w:p w14:paraId="05CBA9FE">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hint="eastAsia" w:ascii="宋体" w:hAnsi="宋体" w:eastAsia="宋体" w:cs="宋体"/>
          <w:kern w:val="24"/>
          <w:sz w:val="24"/>
          <w:szCs w:val="21"/>
        </w:rPr>
      </w:pPr>
      <w:r>
        <w:rPr>
          <w:rFonts w:hint="eastAsia" w:ascii="宋体" w:hAnsi="宋体" w:eastAsia="宋体" w:cs="宋体"/>
          <w:kern w:val="24"/>
          <w:sz w:val="24"/>
          <w:szCs w:val="21"/>
        </w:rPr>
        <w:t xml:space="preserve">除因不可抗力外，成交供应商在规定期限内未能根据本须知第26条规定签订合同； </w:t>
      </w:r>
    </w:p>
    <w:p w14:paraId="1998BC0E">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hint="eastAsia" w:ascii="宋体" w:hAnsi="宋体" w:eastAsia="宋体" w:cs="宋体"/>
          <w:kern w:val="24"/>
          <w:sz w:val="24"/>
          <w:szCs w:val="21"/>
        </w:rPr>
      </w:pPr>
      <w:r>
        <w:rPr>
          <w:rFonts w:hint="eastAsia" w:ascii="宋体" w:hAnsi="宋体" w:eastAsia="宋体" w:cs="宋体"/>
          <w:kern w:val="24"/>
          <w:sz w:val="24"/>
          <w:szCs w:val="21"/>
        </w:rPr>
        <w:t>供应商与采购人、其他供应商或者采购代理机构恶意串通的；</w:t>
      </w:r>
    </w:p>
    <w:p w14:paraId="4A1D7F61">
      <w:pPr>
        <w:keepNext w:val="0"/>
        <w:keepLines w:val="0"/>
        <w:pageBreakBefore w:val="0"/>
        <w:widowControl w:val="0"/>
        <w:numPr>
          <w:ilvl w:val="0"/>
          <w:numId w:val="5"/>
        </w:numPr>
        <w:tabs>
          <w:tab w:val="left" w:pos="425"/>
          <w:tab w:val="left" w:pos="588"/>
          <w:tab w:val="clear" w:pos="420"/>
        </w:tabs>
        <w:kinsoku/>
        <w:wordWrap/>
        <w:overflowPunct/>
        <w:topLinePunct w:val="0"/>
        <w:autoSpaceDE/>
        <w:autoSpaceDN/>
        <w:bidi w:val="0"/>
        <w:adjustRightInd w:val="0"/>
        <w:snapToGrid w:val="0"/>
        <w:spacing w:line="460" w:lineRule="exact"/>
        <w:ind w:left="0" w:leftChars="0" w:firstLine="840" w:firstLineChars="350"/>
        <w:textAlignment w:val="auto"/>
        <w:rPr>
          <w:rFonts w:hint="eastAsia" w:ascii="宋体" w:hAnsi="宋体" w:eastAsia="宋体" w:cs="宋体"/>
          <w:kern w:val="24"/>
          <w:sz w:val="24"/>
          <w:szCs w:val="21"/>
        </w:rPr>
      </w:pPr>
      <w:r>
        <w:rPr>
          <w:rFonts w:hint="eastAsia" w:ascii="宋体" w:hAnsi="宋体" w:eastAsia="宋体" w:cs="宋体"/>
          <w:kern w:val="24"/>
          <w:sz w:val="24"/>
          <w:szCs w:val="21"/>
        </w:rPr>
        <w:t>成交供应商未按本须知第29条规定缴纳服务费。</w:t>
      </w:r>
    </w:p>
    <w:p w14:paraId="4CE2BEC5">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34" w:name="_Toc7949"/>
      <w:bookmarkStart w:id="235" w:name="_Toc249515296"/>
      <w:bookmarkStart w:id="236" w:name="_Toc249515408"/>
      <w:bookmarkStart w:id="237" w:name="_Toc249525177"/>
      <w:r>
        <w:rPr>
          <w:rFonts w:hint="eastAsia" w:ascii="宋体" w:hAnsi="宋体" w:eastAsia="宋体" w:cs="宋体"/>
          <w:b/>
          <w:kern w:val="0"/>
          <w:sz w:val="24"/>
          <w:szCs w:val="21"/>
          <w:lang w:val="en-US" w:eastAsia="zh-CN" w:bidi="ar-SA"/>
        </w:rPr>
        <w:t>15    谈判有效期</w:t>
      </w:r>
      <w:bookmarkEnd w:id="234"/>
      <w:bookmarkEnd w:id="235"/>
      <w:bookmarkEnd w:id="236"/>
      <w:bookmarkEnd w:id="237"/>
    </w:p>
    <w:p w14:paraId="6730ADFD">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15.1   谈判有效期见</w:t>
      </w:r>
      <w:r>
        <w:rPr>
          <w:rFonts w:hint="eastAsia" w:ascii="宋体" w:hAnsi="宋体" w:eastAsia="宋体" w:cs="宋体"/>
          <w:b/>
          <w:sz w:val="24"/>
        </w:rPr>
        <w:t>本须知前附表</w:t>
      </w:r>
      <w:r>
        <w:rPr>
          <w:rFonts w:hint="eastAsia" w:ascii="宋体" w:hAnsi="宋体" w:eastAsia="宋体" w:cs="宋体"/>
          <w:sz w:val="24"/>
        </w:rPr>
        <w:t>。在谈判有效期内，所有响应文件均保持有效。响应文件的有效期比本须知规定的有效期短的，将被视为非实质响应，采购人有权拒绝。</w:t>
      </w:r>
    </w:p>
    <w:p w14:paraId="2442F020">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15.2   特殊情况下，采购人可于原谈判有效期满之前要求供应商同意延长有效期，要求与答复均应为书面形式。供应商可以拒绝上述要求，其</w:t>
      </w:r>
      <w:r>
        <w:rPr>
          <w:rFonts w:hint="eastAsia" w:ascii="宋体" w:hAnsi="宋体" w:eastAsia="宋体" w:cs="宋体"/>
          <w:sz w:val="24"/>
          <w:lang w:val="en-US" w:eastAsia="zh-CN"/>
        </w:rPr>
        <w:t>谈判</w:t>
      </w:r>
      <w:r>
        <w:rPr>
          <w:rFonts w:hint="eastAsia" w:ascii="宋体" w:hAnsi="宋体" w:eastAsia="宋体" w:cs="宋体"/>
          <w:sz w:val="24"/>
        </w:rPr>
        <w:t>保证金不被没收。对于同意该要求的供应商，既不要求也不允许其修改响应文件，但将要求其相应延长投标保证金的有效期，有关退还和没收投标保证金的规定在谈判有效期的延长期内继续有效。</w:t>
      </w:r>
    </w:p>
    <w:p w14:paraId="25CCF040">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38" w:name="_Toc249525178"/>
      <w:bookmarkStart w:id="239" w:name="_Toc16612"/>
      <w:bookmarkStart w:id="240" w:name="_Toc389620185"/>
      <w:bookmarkStart w:id="241" w:name="_Toc385992346"/>
      <w:bookmarkStart w:id="242" w:name="_Toc70687160"/>
      <w:bookmarkStart w:id="243" w:name="_Toc249515297"/>
      <w:bookmarkStart w:id="244" w:name="_Toc249515409"/>
      <w:bookmarkStart w:id="245" w:name="_Toc184043033"/>
      <w:r>
        <w:rPr>
          <w:rFonts w:hint="eastAsia" w:ascii="宋体" w:hAnsi="宋体" w:eastAsia="宋体" w:cs="宋体"/>
          <w:b/>
          <w:kern w:val="0"/>
          <w:sz w:val="24"/>
          <w:szCs w:val="21"/>
          <w:lang w:val="en-US" w:eastAsia="zh-CN" w:bidi="ar-SA"/>
        </w:rPr>
        <w:t>16.    响应文件的制作和签署</w:t>
      </w:r>
      <w:bookmarkEnd w:id="238"/>
      <w:bookmarkEnd w:id="239"/>
      <w:bookmarkEnd w:id="240"/>
      <w:bookmarkEnd w:id="241"/>
      <w:bookmarkEnd w:id="242"/>
      <w:bookmarkEnd w:id="243"/>
      <w:bookmarkEnd w:id="244"/>
      <w:bookmarkEnd w:id="245"/>
    </w:p>
    <w:p w14:paraId="58452136">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16.1   供应商应准备一份响应文件正本和“</w:t>
      </w:r>
      <w:r>
        <w:rPr>
          <w:rFonts w:hint="eastAsia" w:ascii="宋体" w:hAnsi="宋体" w:eastAsia="宋体" w:cs="宋体"/>
          <w:b/>
          <w:sz w:val="24"/>
        </w:rPr>
        <w:t>供应商须知前附表</w:t>
      </w:r>
      <w:r>
        <w:rPr>
          <w:rFonts w:hint="eastAsia" w:ascii="宋体" w:hAnsi="宋体" w:eastAsia="宋体" w:cs="宋体"/>
          <w:sz w:val="24"/>
        </w:rPr>
        <w:t>”中规定数目的副本，每套响应文件须清楚地标明“正本”、“副本”。若正本和副本不符，以正本为准。</w:t>
      </w:r>
    </w:p>
    <w:p w14:paraId="21CA1071">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16.2   响应文件须用中文编写，并采用A4纸张装订成册。装订须牢固，不易拆散和换页，采用软胶装，不得采用活页方式装订，封面不建议硬装。</w:t>
      </w:r>
    </w:p>
    <w:p w14:paraId="48A7265E">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16.3   响应文件的正本，一律用不褪色的墨水书写或打印，签字页加盖供应商单位公章，并由供应商的法定代表人或其授权的代理人签署。响应文件的副本可采用正本的复印件。</w:t>
      </w:r>
    </w:p>
    <w:p w14:paraId="23242F64">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16.4   任何行间插字、涂改或增删，必须由响应文件签字人将姓或首字母在旁边签字才有效。</w:t>
      </w:r>
    </w:p>
    <w:p w14:paraId="757165C4">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16.5   采购人不接受以电报、电话、传真、电子邮件形式递交的响应文件。</w:t>
      </w:r>
    </w:p>
    <w:p w14:paraId="567FB12E">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16.6   供应商在谈判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66D03085">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16.7   响应文件应按照“资格证明文件”和“商务及技术文件”分成两部分，并用不可拆装的方式分别装订成册。</w:t>
      </w:r>
    </w:p>
    <w:p w14:paraId="2C894FC9">
      <w:pPr>
        <w:widowControl w:val="0"/>
        <w:spacing w:line="360" w:lineRule="auto"/>
        <w:jc w:val="both"/>
        <w:rPr>
          <w:rFonts w:hint="eastAsia" w:ascii="宋体" w:hAnsi="宋体" w:eastAsia="宋体" w:cs="宋体"/>
          <w:kern w:val="2"/>
          <w:sz w:val="21"/>
          <w:szCs w:val="24"/>
          <w:lang w:val="en-US" w:eastAsia="zh-CN" w:bidi="ar-SA"/>
        </w:rPr>
      </w:pPr>
    </w:p>
    <w:p w14:paraId="04D666AB">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hint="eastAsia" w:ascii="宋体" w:hAnsi="宋体" w:eastAsia="宋体" w:cs="宋体"/>
          <w:b/>
          <w:kern w:val="0"/>
          <w:sz w:val="28"/>
          <w:szCs w:val="28"/>
        </w:rPr>
      </w:pPr>
      <w:bookmarkStart w:id="246" w:name="_Hlt491765640"/>
      <w:bookmarkEnd w:id="246"/>
      <w:bookmarkStart w:id="247" w:name="_Toc249515410"/>
      <w:bookmarkStart w:id="248" w:name="_Toc184043034"/>
      <w:bookmarkStart w:id="249" w:name="_Toc176882546"/>
      <w:bookmarkStart w:id="250" w:name="_Toc230013636"/>
      <w:bookmarkStart w:id="251" w:name="_Toc249525179"/>
      <w:bookmarkStart w:id="252" w:name="_Toc249515298"/>
      <w:bookmarkStart w:id="253" w:name="_Toc499711888"/>
      <w:bookmarkStart w:id="254" w:name="_Toc177995477"/>
      <w:bookmarkStart w:id="255" w:name="_Toc232395216"/>
      <w:bookmarkStart w:id="256" w:name="_Toc389620186"/>
      <w:bookmarkStart w:id="257" w:name="_Toc70687161"/>
      <w:bookmarkStart w:id="258" w:name="_Toc503063426"/>
      <w:bookmarkStart w:id="259" w:name="_Toc385992347"/>
      <w:bookmarkStart w:id="260" w:name="_Toc496324583"/>
      <w:bookmarkStart w:id="261" w:name="_Toc232176276"/>
      <w:bookmarkStart w:id="262" w:name="_Toc230099801"/>
      <w:bookmarkStart w:id="263" w:name="_Toc177189239"/>
      <w:bookmarkStart w:id="264" w:name="_Toc499711047"/>
      <w:bookmarkStart w:id="265" w:name="_Toc256342147"/>
      <w:bookmarkStart w:id="266" w:name="_Toc492955419"/>
      <w:bookmarkStart w:id="267" w:name="_Toc53722844"/>
      <w:bookmarkStart w:id="268" w:name="_Toc177817338"/>
      <w:bookmarkStart w:id="269" w:name="_Toc230583545"/>
      <w:bookmarkStart w:id="270" w:name="_Toc500747066"/>
      <w:bookmarkStart w:id="271" w:name="_Toc500746970"/>
      <w:bookmarkStart w:id="272" w:name="_Toc500747193"/>
      <w:r>
        <w:rPr>
          <w:rFonts w:hint="eastAsia" w:ascii="宋体" w:hAnsi="宋体" w:eastAsia="宋体" w:cs="宋体"/>
          <w:b/>
          <w:kern w:val="0"/>
          <w:sz w:val="28"/>
          <w:szCs w:val="28"/>
        </w:rPr>
        <w:t>四、响应文件的密封和递交</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DB1E651">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73" w:name="_Toc249515411"/>
      <w:bookmarkStart w:id="274" w:name="_Toc70687162"/>
      <w:bookmarkStart w:id="275" w:name="_Toc184043035"/>
      <w:bookmarkStart w:id="276" w:name="_Toc249515299"/>
      <w:bookmarkStart w:id="277" w:name="_Toc389620187"/>
      <w:bookmarkStart w:id="278" w:name="_Toc4042"/>
      <w:bookmarkStart w:id="279" w:name="_Toc249525180"/>
      <w:bookmarkStart w:id="280" w:name="_Toc385992348"/>
      <w:r>
        <w:rPr>
          <w:rFonts w:hint="eastAsia" w:ascii="宋体" w:hAnsi="宋体" w:eastAsia="宋体" w:cs="宋体"/>
          <w:b/>
          <w:kern w:val="0"/>
          <w:sz w:val="24"/>
          <w:szCs w:val="21"/>
          <w:lang w:val="en-US" w:eastAsia="zh-CN" w:bidi="ar-SA"/>
        </w:rPr>
        <w:t>17.    响应文件的密封和标记</w:t>
      </w:r>
      <w:bookmarkEnd w:id="273"/>
      <w:bookmarkEnd w:id="274"/>
      <w:bookmarkEnd w:id="275"/>
      <w:bookmarkEnd w:id="276"/>
      <w:bookmarkEnd w:id="277"/>
      <w:bookmarkEnd w:id="278"/>
      <w:bookmarkEnd w:id="279"/>
      <w:bookmarkEnd w:id="280"/>
    </w:p>
    <w:p w14:paraId="7B85794C">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bookmarkStart w:id="281" w:name="_Toc389620188"/>
      <w:bookmarkStart w:id="282" w:name="_Toc385992349"/>
      <w:bookmarkStart w:id="283" w:name="_Toc184043036"/>
      <w:bookmarkStart w:id="284" w:name="_Toc70687163"/>
      <w:r>
        <w:rPr>
          <w:rFonts w:hint="eastAsia" w:ascii="宋体" w:hAnsi="宋体" w:eastAsia="宋体" w:cs="宋体"/>
          <w:kern w:val="0"/>
          <w:sz w:val="24"/>
          <w:szCs w:val="21"/>
        </w:rPr>
        <w:t>17.1   电子</w:t>
      </w:r>
      <w:r>
        <w:rPr>
          <w:rFonts w:hint="eastAsia" w:ascii="宋体" w:hAnsi="宋体" w:eastAsia="宋体" w:cs="宋体"/>
          <w:kern w:val="0"/>
          <w:sz w:val="24"/>
          <w:szCs w:val="21"/>
          <w:lang w:val="en-US" w:eastAsia="zh-CN"/>
        </w:rPr>
        <w:t>响应</w:t>
      </w:r>
      <w:r>
        <w:rPr>
          <w:rFonts w:hint="eastAsia" w:ascii="宋体" w:hAnsi="宋体" w:eastAsia="宋体" w:cs="宋体"/>
          <w:kern w:val="0"/>
          <w:sz w:val="24"/>
          <w:szCs w:val="21"/>
        </w:rPr>
        <w:t>文件可于提交</w:t>
      </w:r>
      <w:r>
        <w:rPr>
          <w:rFonts w:hint="eastAsia" w:ascii="宋体" w:hAnsi="宋体" w:eastAsia="宋体" w:cs="宋体"/>
          <w:kern w:val="0"/>
          <w:sz w:val="24"/>
          <w:szCs w:val="21"/>
          <w:lang w:val="en-US" w:eastAsia="zh-CN"/>
        </w:rPr>
        <w:t>响应</w:t>
      </w:r>
      <w:r>
        <w:rPr>
          <w:rFonts w:hint="eastAsia" w:ascii="宋体" w:hAnsi="宋体" w:eastAsia="宋体" w:cs="宋体"/>
          <w:kern w:val="0"/>
          <w:sz w:val="24"/>
          <w:szCs w:val="21"/>
        </w:rPr>
        <w:t>文件截止时间前任意时段，登录</w:t>
      </w:r>
      <w:r>
        <w:rPr>
          <w:rFonts w:hint="eastAsia" w:ascii="宋体" w:hAnsi="宋体" w:eastAsia="宋体" w:cs="宋体"/>
          <w:kern w:val="0"/>
          <w:sz w:val="24"/>
          <w:szCs w:val="21"/>
          <w:lang w:val="en-US" w:eastAsia="zh-CN"/>
        </w:rPr>
        <w:t>宝鸡市</w:t>
      </w:r>
      <w:r>
        <w:rPr>
          <w:rFonts w:hint="eastAsia" w:ascii="宋体" w:hAnsi="宋体" w:eastAsia="宋体" w:cs="宋体"/>
          <w:kern w:val="0"/>
          <w:sz w:val="24"/>
          <w:szCs w:val="21"/>
        </w:rPr>
        <w:t>公共资源交易平台〖首页·〉电子交易平台·〉企业端〗，登录后切换到〖我的项目〗模块下，依次点选〖项目流程·〉项目管理·〉上传投标文件〗，上传加密后的电子</w:t>
      </w:r>
      <w:r>
        <w:rPr>
          <w:rFonts w:hint="eastAsia" w:ascii="宋体" w:hAnsi="宋体" w:eastAsia="宋体" w:cs="宋体"/>
          <w:kern w:val="0"/>
          <w:sz w:val="24"/>
          <w:szCs w:val="21"/>
          <w:lang w:val="en-US" w:eastAsia="zh-CN"/>
        </w:rPr>
        <w:t>响应</w:t>
      </w:r>
      <w:r>
        <w:rPr>
          <w:rFonts w:hint="eastAsia" w:ascii="宋体" w:hAnsi="宋体" w:eastAsia="宋体" w:cs="宋体"/>
          <w:kern w:val="0"/>
          <w:sz w:val="24"/>
          <w:szCs w:val="21"/>
        </w:rPr>
        <w:t>文件（*.SXSTF）。上传成功后，</w:t>
      </w:r>
      <w:r>
        <w:rPr>
          <w:rFonts w:hint="eastAsia" w:ascii="宋体" w:hAnsi="宋体" w:eastAsia="宋体" w:cs="宋体"/>
          <w:kern w:val="0"/>
          <w:sz w:val="24"/>
          <w:szCs w:val="21"/>
          <w:lang w:eastAsia="zh-CN"/>
        </w:rPr>
        <w:t>宝鸡市</w:t>
      </w:r>
      <w:r>
        <w:rPr>
          <w:rFonts w:hint="eastAsia" w:ascii="宋体" w:hAnsi="宋体" w:eastAsia="宋体" w:cs="宋体"/>
          <w:kern w:val="0"/>
          <w:sz w:val="24"/>
          <w:szCs w:val="21"/>
        </w:rPr>
        <w:t>公共资源交易平台政府采购系统将予以记录。</w:t>
      </w:r>
    </w:p>
    <w:p w14:paraId="6C4A7A98">
      <w:pPr>
        <w:tabs>
          <w:tab w:val="left" w:pos="588"/>
        </w:tabs>
        <w:autoSpaceDE w:val="0"/>
        <w:autoSpaceDN w:val="0"/>
        <w:adjustRightInd w:val="0"/>
        <w:spacing w:line="360" w:lineRule="auto"/>
        <w:ind w:left="840" w:hanging="840" w:hangingChars="350"/>
        <w:rPr>
          <w:rFonts w:hint="eastAsia" w:ascii="宋体" w:hAnsi="宋体" w:eastAsia="宋体" w:cs="宋体"/>
          <w:sz w:val="24"/>
          <w:szCs w:val="21"/>
        </w:rPr>
      </w:pPr>
      <w:r>
        <w:rPr>
          <w:rFonts w:hint="eastAsia" w:ascii="宋体" w:hAnsi="宋体" w:eastAsia="宋体" w:cs="宋体"/>
          <w:kern w:val="0"/>
          <w:sz w:val="24"/>
          <w:szCs w:val="21"/>
        </w:rPr>
        <w:t xml:space="preserve">17.2   </w:t>
      </w:r>
      <w:r>
        <w:rPr>
          <w:rFonts w:hint="eastAsia" w:ascii="宋体" w:hAnsi="宋体" w:eastAsia="宋体" w:cs="宋体"/>
          <w:color w:val="auto"/>
          <w:kern w:val="0"/>
          <w:sz w:val="24"/>
          <w:szCs w:val="21"/>
          <w:highlight w:val="none"/>
          <w:lang w:val="en-US" w:eastAsia="zh-CN"/>
        </w:rPr>
        <w:t>文件加密要求按照全国公共资源交易平台（陕西省·西咸新区）平台有关要求进行</w:t>
      </w:r>
      <w:r>
        <w:rPr>
          <w:rFonts w:hint="eastAsia" w:ascii="宋体" w:hAnsi="宋体" w:eastAsia="宋体" w:cs="宋体"/>
          <w:color w:val="auto"/>
          <w:sz w:val="24"/>
          <w:szCs w:val="21"/>
          <w:highlight w:val="none"/>
        </w:rPr>
        <w:t>。</w:t>
      </w:r>
    </w:p>
    <w:p w14:paraId="7099FDC8">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宋体" w:hAnsi="宋体" w:eastAsia="宋体" w:cs="宋体"/>
          <w:b/>
          <w:kern w:val="2"/>
          <w:sz w:val="24"/>
          <w:szCs w:val="24"/>
          <w:lang w:val="en-US" w:eastAsia="zh-CN" w:bidi="ar-SA"/>
        </w:rPr>
        <w:t>供应商须知前附表</w:t>
      </w:r>
      <w:r>
        <w:rPr>
          <w:rFonts w:hint="eastAsia" w:ascii="宋体" w:hAnsi="宋体" w:eastAsia="宋体" w:cs="宋体"/>
          <w:kern w:val="2"/>
          <w:sz w:val="24"/>
          <w:szCs w:val="24"/>
          <w:lang w:val="en-US" w:eastAsia="zh-CN" w:bidi="ar-SA"/>
        </w:rPr>
        <w:t>。</w:t>
      </w:r>
    </w:p>
    <w:bookmarkEnd w:id="281"/>
    <w:bookmarkEnd w:id="282"/>
    <w:bookmarkEnd w:id="283"/>
    <w:bookmarkEnd w:id="284"/>
    <w:p w14:paraId="5D22CE83">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85" w:name="_Toc31171"/>
      <w:bookmarkStart w:id="286" w:name="_Toc249515412"/>
      <w:bookmarkStart w:id="287" w:name="_Toc249525181"/>
      <w:bookmarkStart w:id="288" w:name="_Toc249515300"/>
      <w:r>
        <w:rPr>
          <w:rFonts w:hint="eastAsia" w:ascii="宋体" w:hAnsi="宋体" w:eastAsia="宋体" w:cs="宋体"/>
          <w:b/>
          <w:kern w:val="0"/>
          <w:sz w:val="24"/>
          <w:szCs w:val="21"/>
          <w:lang w:val="en-US" w:eastAsia="zh-CN" w:bidi="ar-SA"/>
        </w:rPr>
        <w:t>18.    响应文件递交截止时间</w:t>
      </w:r>
      <w:bookmarkEnd w:id="285"/>
      <w:bookmarkEnd w:id="286"/>
      <w:bookmarkEnd w:id="287"/>
      <w:bookmarkEnd w:id="288"/>
    </w:p>
    <w:p w14:paraId="44E8507A">
      <w:pPr>
        <w:tabs>
          <w:tab w:val="left" w:pos="588"/>
        </w:tabs>
        <w:spacing w:line="360" w:lineRule="auto"/>
        <w:rPr>
          <w:rFonts w:hint="eastAsia" w:ascii="宋体" w:hAnsi="宋体" w:eastAsia="宋体" w:cs="宋体"/>
          <w:sz w:val="24"/>
        </w:rPr>
      </w:pPr>
      <w:bookmarkStart w:id="289" w:name="_Toc385992350"/>
      <w:bookmarkStart w:id="290" w:name="_Toc389620189"/>
      <w:bookmarkStart w:id="291" w:name="_Toc70687164"/>
      <w:bookmarkStart w:id="292" w:name="_Toc184043037"/>
      <w:r>
        <w:rPr>
          <w:rFonts w:hint="eastAsia" w:ascii="宋体" w:hAnsi="宋体" w:eastAsia="宋体" w:cs="宋体"/>
          <w:sz w:val="24"/>
        </w:rPr>
        <w:t>18.1   响应文件递交截止时间和地点见</w:t>
      </w:r>
      <w:r>
        <w:rPr>
          <w:rFonts w:hint="eastAsia" w:ascii="宋体" w:hAnsi="宋体" w:eastAsia="宋体" w:cs="宋体"/>
          <w:b/>
          <w:sz w:val="24"/>
        </w:rPr>
        <w:t>供应商须知前附表</w:t>
      </w:r>
      <w:r>
        <w:rPr>
          <w:rFonts w:hint="eastAsia" w:ascii="宋体" w:hAnsi="宋体" w:eastAsia="宋体" w:cs="宋体"/>
          <w:sz w:val="24"/>
        </w:rPr>
        <w:t>。</w:t>
      </w:r>
    </w:p>
    <w:p w14:paraId="704A27E3">
      <w:pPr>
        <w:tabs>
          <w:tab w:val="left" w:pos="588"/>
        </w:tabs>
        <w:spacing w:line="360" w:lineRule="auto"/>
        <w:ind w:left="840" w:hanging="840" w:hangingChars="350"/>
        <w:rPr>
          <w:rFonts w:hint="eastAsia" w:ascii="宋体" w:hAnsi="宋体" w:eastAsia="宋体" w:cs="宋体"/>
          <w:sz w:val="24"/>
        </w:rPr>
      </w:pPr>
      <w:r>
        <w:rPr>
          <w:rFonts w:hint="eastAsia" w:ascii="宋体" w:hAnsi="宋体" w:eastAsia="宋体" w:cs="宋体"/>
          <w:sz w:val="24"/>
        </w:rPr>
        <w:t xml:space="preserve">18.2   </w:t>
      </w:r>
      <w:r>
        <w:rPr>
          <w:rFonts w:hint="eastAsia" w:ascii="宋体" w:hAnsi="宋体" w:eastAsia="宋体" w:cs="宋体"/>
          <w:color w:val="auto"/>
          <w:sz w:val="24"/>
          <w:highlight w:val="none"/>
        </w:rPr>
        <w:t>投标人在提交</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sz w:val="24"/>
          <w:highlight w:val="none"/>
        </w:rPr>
        <w:t>文件截止时间前，可以对所提交的</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sz w:val="24"/>
          <w:highlight w:val="none"/>
        </w:rPr>
        <w:t>文件进行补充、修改或者撤回，并书面通知采购人、采购代理机构。补充、修改的内容作为</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sz w:val="24"/>
          <w:highlight w:val="none"/>
        </w:rPr>
        <w:t>文件的组成部分。补充、修改的内容与</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sz w:val="24"/>
          <w:highlight w:val="none"/>
        </w:rPr>
        <w:t>文件不一致的，以补充、修改的内容为准。对已提交的电子</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sz w:val="24"/>
          <w:highlight w:val="none"/>
        </w:rPr>
        <w:t>文件进行补充、修改的，应先从电子交易平台上撤回旧文件，再重新提交新文件；提交的纸质文件（备案用）应从专用制作软件中直接打印，与电子</w:t>
      </w:r>
      <w:r>
        <w:rPr>
          <w:rFonts w:hint="eastAsia" w:ascii="宋体" w:hAnsi="宋体" w:eastAsia="宋体" w:cs="宋体"/>
          <w:color w:val="auto"/>
          <w:kern w:val="0"/>
          <w:sz w:val="24"/>
          <w:szCs w:val="21"/>
          <w:highlight w:val="none"/>
          <w:lang w:val="en-US" w:eastAsia="zh-CN"/>
        </w:rPr>
        <w:t>响应</w:t>
      </w:r>
      <w:r>
        <w:rPr>
          <w:rFonts w:hint="eastAsia" w:ascii="宋体" w:hAnsi="宋体" w:eastAsia="宋体" w:cs="宋体"/>
          <w:color w:val="auto"/>
          <w:sz w:val="24"/>
          <w:highlight w:val="none"/>
        </w:rPr>
        <w:t>文件保持一致，不允许补充和修改。</w:t>
      </w:r>
      <w:r>
        <w:rPr>
          <w:rFonts w:hint="eastAsia" w:ascii="宋体" w:hAnsi="宋体" w:eastAsia="宋体" w:cs="宋体"/>
          <w:sz w:val="24"/>
        </w:rPr>
        <w:t>。</w:t>
      </w:r>
    </w:p>
    <w:p w14:paraId="5225FB72">
      <w:pPr>
        <w:tabs>
          <w:tab w:val="left" w:pos="588"/>
        </w:tabs>
        <w:spacing w:line="360" w:lineRule="auto"/>
        <w:ind w:left="840" w:hanging="840" w:hangingChars="350"/>
        <w:rPr>
          <w:rFonts w:hint="eastAsia" w:ascii="宋体" w:hAnsi="宋体" w:eastAsia="宋体" w:cs="宋体"/>
          <w:sz w:val="24"/>
        </w:rPr>
      </w:pPr>
      <w:r>
        <w:rPr>
          <w:rFonts w:hint="eastAsia" w:ascii="宋体" w:hAnsi="宋体" w:eastAsia="宋体" w:cs="宋体"/>
          <w:sz w:val="24"/>
        </w:rPr>
        <w:t>18.3   采购人可以按本须知第7条规定，通知修改</w:t>
      </w:r>
      <w:r>
        <w:rPr>
          <w:rFonts w:hint="eastAsia" w:ascii="宋体" w:hAnsi="宋体" w:eastAsia="宋体" w:cs="宋体"/>
          <w:sz w:val="24"/>
          <w:lang w:eastAsia="zh-CN"/>
        </w:rPr>
        <w:t>谈判</w:t>
      </w:r>
      <w:r>
        <w:rPr>
          <w:rFonts w:hint="eastAsia" w:ascii="宋体" w:hAnsi="宋体" w:eastAsia="宋体" w:cs="宋体"/>
          <w:sz w:val="24"/>
        </w:rPr>
        <w:t>文件，适当延长响应文件递交截止时间。在此情况下，采购人和供应商受响应文件递交截止时间制约的所有权利和义务均应延长至新的截止期。</w:t>
      </w:r>
    </w:p>
    <w:p w14:paraId="65E34132">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93" w:name="_Toc249525182"/>
      <w:bookmarkStart w:id="294" w:name="_Toc249515413"/>
      <w:bookmarkStart w:id="295" w:name="_Toc249515301"/>
      <w:bookmarkStart w:id="296" w:name="_Toc7175"/>
      <w:r>
        <w:rPr>
          <w:rFonts w:hint="eastAsia" w:ascii="宋体" w:hAnsi="宋体" w:eastAsia="宋体" w:cs="宋体"/>
          <w:b/>
          <w:kern w:val="0"/>
          <w:sz w:val="24"/>
          <w:szCs w:val="21"/>
          <w:lang w:val="en-US" w:eastAsia="zh-CN" w:bidi="ar-SA"/>
        </w:rPr>
        <w:t>19.    迟交的响应文件</w:t>
      </w:r>
      <w:bookmarkEnd w:id="289"/>
      <w:bookmarkEnd w:id="290"/>
      <w:bookmarkEnd w:id="291"/>
      <w:bookmarkEnd w:id="292"/>
      <w:bookmarkEnd w:id="293"/>
      <w:bookmarkEnd w:id="294"/>
      <w:bookmarkEnd w:id="295"/>
      <w:bookmarkEnd w:id="296"/>
    </w:p>
    <w:p w14:paraId="75FEB426">
      <w:pPr>
        <w:tabs>
          <w:tab w:val="left" w:pos="588"/>
        </w:tabs>
        <w:spacing w:line="360" w:lineRule="auto"/>
        <w:ind w:left="840" w:hanging="840" w:hangingChars="350"/>
        <w:rPr>
          <w:rFonts w:hint="eastAsia" w:ascii="宋体" w:hAnsi="宋体" w:eastAsia="宋体" w:cs="宋体"/>
          <w:sz w:val="24"/>
        </w:rPr>
      </w:pPr>
      <w:r>
        <w:rPr>
          <w:rFonts w:hint="eastAsia" w:ascii="宋体" w:hAnsi="宋体" w:eastAsia="宋体" w:cs="宋体"/>
          <w:sz w:val="24"/>
        </w:rPr>
        <w:t>19.1   采购人将拒绝接收第18条规定的响应文件递交截止时间后递交的任何响应文件。</w:t>
      </w:r>
    </w:p>
    <w:p w14:paraId="33A832A3">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297" w:name="_Toc249515414"/>
      <w:bookmarkStart w:id="298" w:name="_Toc385992351"/>
      <w:bookmarkStart w:id="299" w:name="_Toc389620190"/>
      <w:bookmarkStart w:id="300" w:name="_Toc249525183"/>
      <w:bookmarkStart w:id="301" w:name="_Toc249515302"/>
      <w:bookmarkStart w:id="302" w:name="_Toc184043038"/>
      <w:bookmarkStart w:id="303" w:name="_Toc10272"/>
      <w:bookmarkStart w:id="304" w:name="_Toc70687165"/>
      <w:r>
        <w:rPr>
          <w:rFonts w:hint="eastAsia" w:ascii="宋体" w:hAnsi="宋体" w:eastAsia="宋体" w:cs="宋体"/>
          <w:b/>
          <w:kern w:val="0"/>
          <w:sz w:val="24"/>
          <w:szCs w:val="21"/>
          <w:lang w:val="en-US" w:eastAsia="zh-CN" w:bidi="ar-SA"/>
        </w:rPr>
        <w:t>20.    响应文件的修改和撤</w:t>
      </w:r>
      <w:bookmarkEnd w:id="297"/>
      <w:bookmarkEnd w:id="298"/>
      <w:bookmarkEnd w:id="299"/>
      <w:bookmarkEnd w:id="300"/>
      <w:bookmarkEnd w:id="301"/>
      <w:bookmarkEnd w:id="302"/>
      <w:bookmarkEnd w:id="303"/>
      <w:bookmarkEnd w:id="304"/>
      <w:r>
        <w:rPr>
          <w:rFonts w:hint="eastAsia" w:ascii="宋体" w:hAnsi="宋体" w:eastAsia="宋体" w:cs="宋体"/>
          <w:b/>
          <w:kern w:val="0"/>
          <w:sz w:val="24"/>
          <w:szCs w:val="21"/>
          <w:lang w:val="en-US" w:eastAsia="zh-CN" w:bidi="ar-SA"/>
        </w:rPr>
        <w:t>回</w:t>
      </w:r>
    </w:p>
    <w:p w14:paraId="4802D1C8">
      <w:pPr>
        <w:keepNext w:val="0"/>
        <w:keepLines w:val="0"/>
        <w:pageBreakBefore w:val="0"/>
        <w:widowControl w:val="0"/>
        <w:tabs>
          <w:tab w:val="left" w:pos="588"/>
        </w:tabs>
        <w:kinsoku/>
        <w:wordWrap/>
        <w:overflowPunct/>
        <w:topLinePunct w:val="0"/>
        <w:autoSpaceDE/>
        <w:autoSpaceDN/>
        <w:bidi w:val="0"/>
        <w:adjustRightInd/>
        <w:snapToGrid/>
        <w:spacing w:line="360" w:lineRule="auto"/>
        <w:ind w:left="735" w:leftChars="350" w:firstLine="0" w:firstLineChars="0"/>
        <w:textAlignment w:val="auto"/>
        <w:rPr>
          <w:rFonts w:hint="eastAsia" w:ascii="宋体" w:hAnsi="宋体" w:eastAsia="宋体" w:cs="宋体"/>
          <w:sz w:val="24"/>
        </w:rPr>
      </w:pPr>
      <w:r>
        <w:rPr>
          <w:rFonts w:hint="eastAsia" w:ascii="宋体" w:hAnsi="宋体" w:eastAsia="宋体" w:cs="宋体"/>
          <w:sz w:val="24"/>
        </w:rPr>
        <w:t>供应商在提交响应文件后可对其响应文件进行修改或撤回，</w:t>
      </w:r>
      <w:r>
        <w:rPr>
          <w:rFonts w:hint="eastAsia" w:ascii="宋体" w:hAnsi="宋体" w:eastAsia="宋体" w:cs="宋体"/>
          <w:sz w:val="24"/>
          <w:lang w:val="en-US" w:eastAsia="zh-CN"/>
        </w:rPr>
        <w:t>相关程序按公共资源交易中心有关规定执行</w:t>
      </w:r>
      <w:r>
        <w:rPr>
          <w:rFonts w:hint="eastAsia" w:ascii="宋体" w:hAnsi="宋体" w:eastAsia="宋体" w:cs="宋体"/>
          <w:sz w:val="24"/>
        </w:rPr>
        <w:t>。</w:t>
      </w:r>
    </w:p>
    <w:p w14:paraId="4D8A577F">
      <w:pPr>
        <w:tabs>
          <w:tab w:val="left" w:pos="588"/>
        </w:tabs>
        <w:spacing w:line="360" w:lineRule="auto"/>
        <w:ind w:left="840" w:hanging="840" w:hangingChars="350"/>
        <w:rPr>
          <w:rFonts w:hint="eastAsia" w:ascii="宋体" w:hAnsi="宋体" w:eastAsia="宋体" w:cs="宋体"/>
          <w:sz w:val="24"/>
        </w:rPr>
      </w:pPr>
      <w:r>
        <w:rPr>
          <w:rFonts w:hint="eastAsia" w:ascii="宋体" w:hAnsi="宋体" w:eastAsia="宋体" w:cs="宋体"/>
          <w:sz w:val="24"/>
        </w:rPr>
        <w:t>20.1   供应商对响应文件修改的书面材料或撤回的通知应按第16和17条规定进行编写、密封、标注和递送，并注明“修改响应文件”或“撤回响应文件”字样。</w:t>
      </w:r>
    </w:p>
    <w:p w14:paraId="3C637BCD">
      <w:pPr>
        <w:tabs>
          <w:tab w:val="left" w:pos="588"/>
        </w:tabs>
        <w:spacing w:line="360" w:lineRule="auto"/>
        <w:rPr>
          <w:rFonts w:hint="eastAsia" w:ascii="宋体" w:hAnsi="宋体" w:eastAsia="宋体" w:cs="宋体"/>
          <w:sz w:val="24"/>
        </w:rPr>
      </w:pPr>
      <w:r>
        <w:rPr>
          <w:rFonts w:hint="eastAsia" w:ascii="宋体" w:hAnsi="宋体" w:eastAsia="宋体" w:cs="宋体"/>
          <w:sz w:val="24"/>
        </w:rPr>
        <w:t>20.2   在响应文件递交截止时间之后，供应商不得对其响应文件做任何修改。</w:t>
      </w:r>
    </w:p>
    <w:p w14:paraId="0746A5A3">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20.3   供应商不得在响应文件递交截止时间起至响应文件有效期期满前撤销其响应文件。</w:t>
      </w:r>
    </w:p>
    <w:p w14:paraId="0AAE9D19">
      <w:pPr>
        <w:widowControl w:val="0"/>
        <w:spacing w:line="360" w:lineRule="auto"/>
        <w:jc w:val="both"/>
        <w:rPr>
          <w:rFonts w:hint="eastAsia" w:ascii="宋体" w:hAnsi="宋体" w:eastAsia="宋体" w:cs="宋体"/>
          <w:kern w:val="2"/>
          <w:sz w:val="21"/>
          <w:szCs w:val="24"/>
          <w:lang w:val="en-US" w:eastAsia="zh-CN" w:bidi="ar-SA"/>
        </w:rPr>
      </w:pPr>
    </w:p>
    <w:p w14:paraId="34C573E2">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hint="eastAsia" w:ascii="宋体" w:hAnsi="宋体" w:eastAsia="宋体" w:cs="宋体"/>
          <w:b/>
          <w:kern w:val="0"/>
          <w:sz w:val="28"/>
          <w:szCs w:val="28"/>
        </w:rPr>
      </w:pPr>
      <w:bookmarkStart w:id="305" w:name="_Hlt491765712"/>
      <w:bookmarkEnd w:id="305"/>
      <w:bookmarkStart w:id="306" w:name="_Hlt497729441"/>
      <w:bookmarkEnd w:id="306"/>
      <w:bookmarkStart w:id="307" w:name="_Toc232176277"/>
      <w:bookmarkStart w:id="308" w:name="_Toc214357452"/>
      <w:bookmarkStart w:id="309" w:name="_Toc232395217"/>
      <w:bookmarkStart w:id="310" w:name="_Toc249525184"/>
      <w:bookmarkStart w:id="311" w:name="_Toc249515303"/>
      <w:bookmarkStart w:id="312" w:name="_Toc256342148"/>
      <w:bookmarkStart w:id="313" w:name="_Toc249515415"/>
      <w:bookmarkStart w:id="314" w:name="_Toc177189240"/>
      <w:bookmarkStart w:id="315" w:name="_Toc499711048"/>
      <w:bookmarkStart w:id="316" w:name="_Toc176882547"/>
      <w:bookmarkStart w:id="317" w:name="_Toc499711889"/>
      <w:bookmarkStart w:id="318" w:name="_Toc500747194"/>
      <w:bookmarkStart w:id="319" w:name="_Toc177817339"/>
      <w:bookmarkStart w:id="320" w:name="_Toc389620191"/>
      <w:bookmarkStart w:id="321" w:name="_Toc177995478"/>
      <w:bookmarkStart w:id="322" w:name="_Toc53722845"/>
      <w:bookmarkStart w:id="323" w:name="_Toc496324584"/>
      <w:bookmarkStart w:id="324" w:name="_Toc492955420"/>
      <w:bookmarkStart w:id="325" w:name="_Toc503063427"/>
      <w:bookmarkStart w:id="326" w:name="_Toc500747067"/>
      <w:bookmarkStart w:id="327" w:name="_Toc500746971"/>
      <w:bookmarkStart w:id="328" w:name="_Toc184043039"/>
      <w:bookmarkStart w:id="329" w:name="_Toc70687166"/>
      <w:bookmarkStart w:id="330" w:name="_Toc385992352"/>
      <w:r>
        <w:rPr>
          <w:rFonts w:hint="eastAsia" w:ascii="宋体" w:hAnsi="宋体" w:eastAsia="宋体" w:cs="宋体"/>
          <w:b/>
          <w:kern w:val="0"/>
          <w:sz w:val="28"/>
          <w:szCs w:val="28"/>
        </w:rPr>
        <w:t>五、</w:t>
      </w:r>
      <w:bookmarkEnd w:id="307"/>
      <w:bookmarkEnd w:id="308"/>
      <w:bookmarkEnd w:id="309"/>
      <w:r>
        <w:rPr>
          <w:rFonts w:hint="eastAsia" w:ascii="宋体" w:hAnsi="宋体" w:eastAsia="宋体" w:cs="宋体"/>
          <w:b/>
          <w:kern w:val="0"/>
          <w:sz w:val="28"/>
          <w:szCs w:val="28"/>
        </w:rPr>
        <w:t>评审与</w:t>
      </w:r>
      <w:bookmarkEnd w:id="310"/>
      <w:bookmarkEnd w:id="311"/>
      <w:bookmarkEnd w:id="312"/>
      <w:bookmarkEnd w:id="313"/>
      <w:r>
        <w:rPr>
          <w:rFonts w:hint="eastAsia" w:ascii="宋体" w:hAnsi="宋体" w:eastAsia="宋体" w:cs="宋体"/>
          <w:b/>
          <w:kern w:val="0"/>
          <w:sz w:val="28"/>
          <w:szCs w:val="28"/>
        </w:rPr>
        <w:t>谈判</w:t>
      </w:r>
    </w:p>
    <w:p w14:paraId="3449428C">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r>
        <w:rPr>
          <w:rFonts w:hint="eastAsia" w:ascii="宋体" w:hAnsi="宋体" w:eastAsia="宋体" w:cs="宋体"/>
          <w:b/>
          <w:kern w:val="0"/>
          <w:sz w:val="24"/>
          <w:szCs w:val="21"/>
          <w:lang w:val="en-US" w:eastAsia="zh-CN" w:bidi="ar-SA"/>
        </w:rPr>
        <w:t>21.    谈判小组</w:t>
      </w:r>
    </w:p>
    <w:p w14:paraId="2F479C81">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   在谈判开始前组建谈判小组，谈判小组由采购人代表及有关专家组成。专家从政府采购评审专家库相关专业中随机抽取。谈判小组组成见</w:t>
      </w:r>
      <w:r>
        <w:rPr>
          <w:rFonts w:hint="eastAsia" w:ascii="宋体" w:hAnsi="宋体" w:eastAsia="宋体" w:cs="宋体"/>
          <w:b/>
          <w:kern w:val="2"/>
          <w:sz w:val="24"/>
          <w:szCs w:val="21"/>
          <w:lang w:val="en-US" w:eastAsia="zh-CN" w:bidi="ar-SA"/>
        </w:rPr>
        <w:t>供应商须知前附表。</w:t>
      </w:r>
    </w:p>
    <w:p w14:paraId="6818BF76">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   谈判小组职责</w:t>
      </w:r>
    </w:p>
    <w:p w14:paraId="7CC78020">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（1）确认竞争性谈判文件。审阅谈判文件，无修改进行签字确认。有修改，修改内容经采购人确认后，谈判小组以书面形式通知所有供应商。</w:t>
      </w:r>
    </w:p>
    <w:p w14:paraId="3B275FE5">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（2）确定符合要求的供应商参加谈判；</w:t>
      </w:r>
    </w:p>
    <w:p w14:paraId="12B73748">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（3）审查供应商的响应文件并做出评价；</w:t>
      </w:r>
    </w:p>
    <w:p w14:paraId="74CA90DE">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（4）要求供应商解释或者澄清其响应文件；</w:t>
      </w:r>
    </w:p>
    <w:p w14:paraId="543D664B">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（5）编写评审报告；</w:t>
      </w:r>
    </w:p>
    <w:p w14:paraId="521539B6">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（6）告知采购人、采购代理机构在评审过程中发现的供应商的违法违规行为。</w:t>
      </w:r>
    </w:p>
    <w:p w14:paraId="2C4575CC">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   谈判小组义务</w:t>
      </w:r>
    </w:p>
    <w:p w14:paraId="3F47BE4E">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（1）遵纪守法、客观、公正、廉洁地履行职责；</w:t>
      </w:r>
    </w:p>
    <w:p w14:paraId="7EF7EB5B">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（2）根据谈判文件的规定独立进行评审，对个人的评审意见承担法律责任；</w:t>
      </w:r>
    </w:p>
    <w:p w14:paraId="18450D2A">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（3）参与评审报告的起草；</w:t>
      </w:r>
    </w:p>
    <w:p w14:paraId="0A248A12">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（4）配合采购人、采购代理机构答复供应商提出的质疑；</w:t>
      </w:r>
    </w:p>
    <w:p w14:paraId="0FDC821F">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（5）配合财政部门的投诉处理和监督检查工作。</w:t>
      </w:r>
    </w:p>
    <w:p w14:paraId="2C81D537">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
          <w:sz w:val="24"/>
          <w:szCs w:val="24"/>
          <w:lang w:val="en-US" w:eastAsia="zh-CN" w:bidi="ar-SA"/>
        </w:rPr>
      </w:pPr>
      <w:bookmarkStart w:id="331" w:name="_Toc83547667"/>
      <w:r>
        <w:rPr>
          <w:rFonts w:hint="eastAsia" w:ascii="宋体" w:hAnsi="宋体" w:eastAsia="宋体" w:cs="宋体"/>
          <w:kern w:val="2"/>
          <w:sz w:val="24"/>
          <w:szCs w:val="24"/>
          <w:lang w:val="en-US" w:eastAsia="zh-CN" w:bidi="ar-SA"/>
        </w:rPr>
        <w:t>21.4   谈判小组成员有下列情形之一的，应当回避：</w:t>
      </w:r>
    </w:p>
    <w:p w14:paraId="31E92789">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（1）参加采购活动前3年内与供应商存在劳动关系；</w:t>
      </w:r>
    </w:p>
    <w:p w14:paraId="07BB8DEC">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（2）参加采购活动前3年内担任供应商的董事、监事；</w:t>
      </w:r>
    </w:p>
    <w:p w14:paraId="08C0A4F5">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（3）参加采购活动前3年内是供应商的控股股东或者实际控制人；</w:t>
      </w:r>
    </w:p>
    <w:p w14:paraId="1007885B">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（4）与供应商的法定代表人或者负责人有夫妻、直系血亲、三代以内旁系血亲或者近姻亲关系；</w:t>
      </w:r>
    </w:p>
    <w:p w14:paraId="22D3E43D">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（5）与供应商有其他可能影响政府采购活动公平、公正进行的关系。</w:t>
      </w:r>
    </w:p>
    <w:p w14:paraId="6DF62CA1">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332" w:name="_Toc20608"/>
      <w:bookmarkStart w:id="333" w:name="_Toc249525187"/>
      <w:bookmarkStart w:id="334" w:name="_Toc249515418"/>
      <w:bookmarkStart w:id="335" w:name="_Toc249515306"/>
      <w:r>
        <w:rPr>
          <w:rFonts w:hint="eastAsia" w:ascii="宋体" w:hAnsi="宋体" w:eastAsia="宋体" w:cs="宋体"/>
          <w:b/>
          <w:kern w:val="0"/>
          <w:sz w:val="24"/>
          <w:szCs w:val="21"/>
          <w:lang w:val="en-US" w:eastAsia="zh-CN" w:bidi="ar-SA"/>
        </w:rPr>
        <w:t>22.    谈判程序</w:t>
      </w:r>
    </w:p>
    <w:p w14:paraId="3CA6AF70">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outlineLvl w:val="9"/>
        <w:rPr>
          <w:rFonts w:hint="eastAsia" w:ascii="宋体" w:hAnsi="宋体" w:eastAsia="宋体" w:cs="宋体"/>
          <w:b/>
          <w:sz w:val="24"/>
          <w:szCs w:val="21"/>
        </w:rPr>
      </w:pPr>
      <w:bookmarkStart w:id="336" w:name="_Toc58504507"/>
      <w:r>
        <w:rPr>
          <w:rFonts w:hint="eastAsia" w:ascii="宋体" w:hAnsi="宋体" w:eastAsia="宋体" w:cs="宋体"/>
          <w:b/>
          <w:sz w:val="24"/>
          <w:szCs w:val="21"/>
        </w:rPr>
        <w:t>22.1   谈判会议</w:t>
      </w:r>
      <w:bookmarkEnd w:id="336"/>
    </w:p>
    <w:p w14:paraId="1526C078">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bookmarkStart w:id="337" w:name="_Toc58504508"/>
      <w:r>
        <w:rPr>
          <w:rFonts w:hint="eastAsia" w:ascii="宋体" w:hAnsi="宋体" w:eastAsia="宋体" w:cs="宋体"/>
          <w:kern w:val="2"/>
          <w:sz w:val="24"/>
          <w:szCs w:val="24"/>
          <w:lang w:val="en-US" w:eastAsia="zh-CN" w:bidi="ar-SA"/>
        </w:rPr>
        <w:t>（1）在谈判文件规定的时间和地点，由采购代理机构组织谈判工作，供应商须委派代表参加，签名以证明其出席。</w:t>
      </w:r>
      <w:bookmarkEnd w:id="337"/>
    </w:p>
    <w:p w14:paraId="47C3D306">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bookmarkStart w:id="338" w:name="_Toc58504509"/>
      <w:r>
        <w:rPr>
          <w:rFonts w:hint="eastAsia" w:ascii="宋体" w:hAnsi="宋体" w:eastAsia="宋体" w:cs="宋体"/>
          <w:kern w:val="2"/>
          <w:sz w:val="24"/>
          <w:szCs w:val="24"/>
          <w:lang w:val="en-US" w:eastAsia="zh-CN" w:bidi="ar-SA"/>
        </w:rPr>
        <w:t>（2）各供应商或其推荐的代表与采购监督人共同检查响应文件的密封情况，经检查无误后，签字确认。</w:t>
      </w:r>
      <w:bookmarkEnd w:id="338"/>
    </w:p>
    <w:p w14:paraId="31B8B096">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bookmarkStart w:id="339" w:name="_Toc58504510"/>
      <w:r>
        <w:rPr>
          <w:rFonts w:hint="eastAsia" w:ascii="宋体" w:hAnsi="宋体" w:eastAsia="宋体" w:cs="宋体"/>
          <w:kern w:val="2"/>
          <w:sz w:val="24"/>
          <w:szCs w:val="24"/>
          <w:lang w:val="en-US" w:eastAsia="zh-CN" w:bidi="ar-SA"/>
        </w:rPr>
        <w:t>（3）采购代理机构工作人员按照顺序，将各供应商首次响应文件的份数等内容公布，无异议后，由供应商法定代表人（或授权代表人）和监督人签字确认。</w:t>
      </w:r>
      <w:bookmarkEnd w:id="339"/>
    </w:p>
    <w:p w14:paraId="640CE5B8">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outlineLvl w:val="9"/>
        <w:rPr>
          <w:rFonts w:hint="eastAsia" w:ascii="宋体" w:hAnsi="宋体" w:eastAsia="宋体" w:cs="宋体"/>
          <w:b/>
          <w:sz w:val="24"/>
          <w:szCs w:val="21"/>
        </w:rPr>
      </w:pPr>
      <w:bookmarkStart w:id="340" w:name="_Toc58504511"/>
      <w:r>
        <w:rPr>
          <w:rFonts w:hint="eastAsia" w:ascii="宋体" w:hAnsi="宋体" w:eastAsia="宋体" w:cs="宋体"/>
          <w:b/>
          <w:sz w:val="24"/>
          <w:szCs w:val="21"/>
        </w:rPr>
        <w:t>22.2   响应文件</w:t>
      </w:r>
      <w:bookmarkEnd w:id="331"/>
      <w:bookmarkEnd w:id="332"/>
      <w:bookmarkEnd w:id="333"/>
      <w:bookmarkEnd w:id="334"/>
      <w:bookmarkEnd w:id="335"/>
      <w:r>
        <w:rPr>
          <w:rFonts w:hint="eastAsia" w:ascii="宋体" w:hAnsi="宋体" w:eastAsia="宋体" w:cs="宋体"/>
          <w:b/>
          <w:sz w:val="24"/>
          <w:szCs w:val="21"/>
        </w:rPr>
        <w:t>评审</w:t>
      </w:r>
      <w:bookmarkEnd w:id="340"/>
    </w:p>
    <w:p w14:paraId="23D1C0C8">
      <w:pPr>
        <w:keepNext w:val="0"/>
        <w:keepLines w:val="0"/>
        <w:pageBreakBefore w:val="0"/>
        <w:tabs>
          <w:tab w:val="left" w:pos="360"/>
          <w:tab w:val="left" w:pos="588"/>
        </w:tabs>
        <w:kinsoku/>
        <w:wordWrap/>
        <w:overflowPunct/>
        <w:topLinePunct w:val="0"/>
        <w:bidi w:val="0"/>
        <w:adjustRightInd w:val="0"/>
        <w:snapToGrid w:val="0"/>
        <w:spacing w:line="460" w:lineRule="exact"/>
        <w:ind w:left="843" w:leftChars="0" w:hanging="843" w:hangingChars="350"/>
        <w:rPr>
          <w:rFonts w:hint="eastAsia" w:ascii="宋体" w:hAnsi="宋体" w:eastAsia="宋体" w:cs="宋体"/>
          <w:sz w:val="24"/>
        </w:rPr>
      </w:pPr>
      <w:bookmarkStart w:id="341" w:name="_Toc83547671"/>
      <w:r>
        <w:rPr>
          <w:rFonts w:hint="eastAsia" w:ascii="宋体" w:hAnsi="宋体" w:eastAsia="宋体" w:cs="宋体"/>
          <w:b/>
          <w:sz w:val="24"/>
        </w:rPr>
        <w:t>22.2.1 响应文件的资格性审查</w:t>
      </w:r>
      <w:r>
        <w:rPr>
          <w:rFonts w:hint="eastAsia" w:ascii="宋体" w:hAnsi="宋体" w:eastAsia="宋体" w:cs="宋体"/>
          <w:sz w:val="24"/>
        </w:rPr>
        <w:t>。依据《政府采购法》第二十三条和谈判文件的规定，</w:t>
      </w:r>
      <w:r>
        <w:rPr>
          <w:rFonts w:hint="eastAsia" w:ascii="宋体" w:hAnsi="宋体" w:eastAsia="宋体" w:cs="宋体"/>
          <w:b/>
          <w:sz w:val="24"/>
        </w:rPr>
        <w:t>采购人或采购代理机构</w:t>
      </w:r>
      <w:r>
        <w:rPr>
          <w:rFonts w:hint="eastAsia" w:ascii="宋体" w:hAnsi="宋体" w:eastAsia="宋体" w:cs="宋体"/>
          <w:sz w:val="24"/>
        </w:rPr>
        <w:t>负责对响应文件中的资格证明文件、信用查询记录等进行审查，以确认供应商具备相应资格。资格性审查出现下列情况者（但不限于），按无效文件处理：</w:t>
      </w:r>
    </w:p>
    <w:p w14:paraId="2DFFCAC0">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（1）供应商资格不符合《中华人民共和国政府采购法》第二十二条的规定和特定资格条件要求的。</w:t>
      </w:r>
    </w:p>
    <w:p w14:paraId="0A1E6995">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（2）供应商没有经过正常渠道购买或免费领取谈判文件或供应商的名称与获取谈判文件单位的名称不符。</w:t>
      </w:r>
    </w:p>
    <w:p w14:paraId="68BDAA16">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（3）谈判响应文件中未提交法定代表人授权书（法定代表人直接参加谈判未按要求提交其有效身份证）或授权书的合法性或有效性不符合谈判文件规定。授权代表本单位证明的有效性或符合性不符合要求的。</w:t>
      </w:r>
    </w:p>
    <w:p w14:paraId="559684AB">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（4）保证金未提交或未提交至指定账户、或提交保证金不符合谈判文件要求的。</w:t>
      </w:r>
    </w:p>
    <w:p w14:paraId="122F00CB">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（5）信用查询中列入失信被执行人、重大税收违法失信主体、政府采购严重违法失信行为记录名单及其他不符合《中华人民共和国政府采购法》第二十二条规定条件的供应商，拒绝参与政府采购活动。</w:t>
      </w:r>
    </w:p>
    <w:p w14:paraId="2FC6286A">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（6）采购人或采购代理机构通过“信用中国”网站（www.creditchina.gov.cn）、中国政府采购网（www.ccgp.gov.cn）等查询相关主体信用记录，并将查询网页打印、存档备查。</w:t>
      </w:r>
    </w:p>
    <w:p w14:paraId="37DD031D">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（7）查询时间为自采购文件发售之日起至资格审查结束之前，此段时间段外，网站信息发生的任何变更均不作为资格审查依据。</w:t>
      </w:r>
    </w:p>
    <w:p w14:paraId="5A5840F8">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供应商不良信用记录以采购人或采购代理机构查询结果为准。供应商自行提供的与网站信息不一致的其他证明材料亦不作为资格审查依据。</w:t>
      </w:r>
    </w:p>
    <w:p w14:paraId="2BD75805">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EEA5ABC">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（9）公告中资格要求的其他内容。</w:t>
      </w:r>
    </w:p>
    <w:p w14:paraId="7AFBB540">
      <w:pPr>
        <w:keepNext w:val="0"/>
        <w:keepLines w:val="0"/>
        <w:pageBreakBefore w:val="0"/>
        <w:widowControl w:val="0"/>
        <w:kinsoku/>
        <w:wordWrap/>
        <w:overflowPunct/>
        <w:topLinePunct w:val="0"/>
        <w:bidi w:val="0"/>
        <w:adjustRightInd w:val="0"/>
        <w:snapToGrid w:val="0"/>
        <w:spacing w:line="460" w:lineRule="exact"/>
        <w:ind w:left="843" w:leftChars="0" w:hanging="843" w:hangingChars="350"/>
        <w:jc w:val="both"/>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22.2.2 谈判响应文件有效性、完整性和响应程度审查：谈判小组</w:t>
      </w:r>
      <w:r>
        <w:rPr>
          <w:rFonts w:hint="eastAsia" w:ascii="宋体" w:hAnsi="宋体" w:eastAsia="宋体" w:cs="宋体"/>
          <w:kern w:val="2"/>
          <w:sz w:val="24"/>
          <w:szCs w:val="24"/>
          <w:lang w:val="en-US" w:eastAsia="zh-CN" w:bidi="ar-SA"/>
        </w:rPr>
        <w:t>依据谈判文件的规定，对响应文件的有效性、完整性和响应性进行审查，以确定是否满足谈判文件要求，出现下列情况者（但不限于），按无效文件处理。</w:t>
      </w:r>
    </w:p>
    <w:p w14:paraId="5634D54D">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（1）供应商未按谈判文件要求加盖单位公章；</w:t>
      </w:r>
    </w:p>
    <w:p w14:paraId="0E50D58C">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（2）谈判响应文件未按谈判文件要求法定代表人或其授权代表签字；</w:t>
      </w:r>
    </w:p>
    <w:p w14:paraId="252A1584">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（3）无有效期或有效期达不到谈判文件的要求；</w:t>
      </w:r>
    </w:p>
    <w:p w14:paraId="2DA22E81">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（4）供应商首次谈判报价出现选择性报价；</w:t>
      </w:r>
    </w:p>
    <w:p w14:paraId="4426C60A">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（5）首次谈判报价超出采购预算（最高限价的）或单项最高限价；</w:t>
      </w:r>
    </w:p>
    <w:p w14:paraId="0D6F3AA8">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（6）响应文件中对合同草案条款附加了采购人难以接受的条件；</w:t>
      </w:r>
    </w:p>
    <w:p w14:paraId="63D1FDA6">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（7）谈判内容出现漏项或数量与要求不符，出现重大负偏差；</w:t>
      </w:r>
    </w:p>
    <w:p w14:paraId="0D7D86A5">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（8）响应文件中技术指标达不到采购要求，降低了产品档次或影响产品性能、功能；</w:t>
      </w:r>
    </w:p>
    <w:p w14:paraId="202D0BB9">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（9）响应报价与市场价偏离较大，低于成本，形成不正当竞争；</w:t>
      </w:r>
    </w:p>
    <w:p w14:paraId="6E2DAE5D">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（10）供应商提供虚假证明，开具虚假资质，出现虚假应答或故意隐瞒行为；</w:t>
      </w:r>
    </w:p>
    <w:p w14:paraId="663F748F">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（11）未按文件要求缴纳谈判保证金。</w:t>
      </w:r>
    </w:p>
    <w:p w14:paraId="622C241D">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342" w:name="_Toc58504512"/>
      <w:r>
        <w:rPr>
          <w:rFonts w:hint="eastAsia" w:ascii="宋体" w:hAnsi="宋体" w:eastAsia="宋体" w:cs="宋体"/>
          <w:b/>
          <w:kern w:val="0"/>
          <w:sz w:val="24"/>
          <w:szCs w:val="21"/>
          <w:lang w:val="en-US" w:eastAsia="zh-CN" w:bidi="ar-SA"/>
        </w:rPr>
        <w:t>23.    谈判</w:t>
      </w:r>
      <w:bookmarkEnd w:id="342"/>
    </w:p>
    <w:p w14:paraId="3312C01E">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outlineLvl w:val="9"/>
        <w:rPr>
          <w:rFonts w:hint="eastAsia" w:ascii="宋体" w:hAnsi="宋体" w:eastAsia="宋体" w:cs="宋体"/>
          <w:kern w:val="2"/>
          <w:sz w:val="24"/>
          <w:szCs w:val="24"/>
          <w:lang w:val="en-US" w:eastAsia="zh-CN" w:bidi="ar-SA"/>
        </w:rPr>
      </w:pPr>
      <w:bookmarkStart w:id="343" w:name="_Toc58504513"/>
      <w:r>
        <w:rPr>
          <w:rFonts w:hint="eastAsia" w:ascii="宋体" w:hAnsi="宋体" w:eastAsia="宋体" w:cs="宋体"/>
          <w:kern w:val="2"/>
          <w:sz w:val="24"/>
          <w:szCs w:val="24"/>
          <w:lang w:val="en-US" w:eastAsia="zh-CN" w:bidi="ar-SA"/>
        </w:rPr>
        <w:t>23.3.1 谈判小组集中与各供应商分别进行谈判，并给所有参加谈判供应商平等的谈判机会。</w:t>
      </w:r>
      <w:bookmarkEnd w:id="343"/>
    </w:p>
    <w:p w14:paraId="0C7F5569">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23.3.2 谈判小组在对响应文件的有效性、完整性和响应程度进行审核时，以书面形式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1A132B2D">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23.3.3 谈判过程中，谈判小组可以根据谈判文件和谈判情况实质性变动采购需求中的技术、服务要求以及合同草案条款，但不得变动谈判文件中的其他内容。实质性变动的内容，须经采购人代表确认，并成为谈判文件的有效组成部分。</w:t>
      </w:r>
    </w:p>
    <w:p w14:paraId="02E1F890">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23.3.4 如出现下述情形之一的，视为供应商主动退出谈判，其响应将被拒绝：</w:t>
      </w:r>
    </w:p>
    <w:p w14:paraId="6B20D24D">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（1）供应商未按要求确认谈判小组确定的本项目最终技术需求的；</w:t>
      </w:r>
    </w:p>
    <w:p w14:paraId="5F4A611A">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（2）最后报价未实质性响应谈判小组确定的本项目最终技术需求的，或附有采购人无法接受的条件的。</w:t>
      </w:r>
    </w:p>
    <w:p w14:paraId="3E855D3B">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23.4   最后报价</w:t>
      </w:r>
    </w:p>
    <w:p w14:paraId="06BE47DD">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23.4.1 谈判结束后，有效响应供应商不少于3家。谈判小组要求供应商在规定时间内提交最后报价，最后报价是供应商响应文件的有效组成部分。</w:t>
      </w:r>
    </w:p>
    <w:p w14:paraId="7111BCB4">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23.4.2 最后报价应按附件中报价的格式内容填写，并且同时提交最后响应报价表、最后报价明细表、最后节能、环境标志产品明细表等内容。各供应商在提交响应文件时，应对最后报价加盖供应商红色公章。</w:t>
      </w:r>
    </w:p>
    <w:p w14:paraId="7915A517">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344" w:name="_Toc151193934"/>
      <w:bookmarkStart w:id="345" w:name="_Toc164608815"/>
      <w:bookmarkStart w:id="346" w:name="_Toc150480784"/>
      <w:bookmarkStart w:id="347" w:name="_Toc249525191"/>
      <w:bookmarkStart w:id="348" w:name="_Toc164608660"/>
      <w:bookmarkStart w:id="349" w:name="_Toc164229241"/>
      <w:bookmarkStart w:id="350" w:name="_Toc151193716"/>
      <w:bookmarkStart w:id="351" w:name="_Toc150774646"/>
      <w:bookmarkStart w:id="352" w:name="_Toc149720839"/>
      <w:bookmarkStart w:id="353" w:name="_Toc164351640"/>
      <w:bookmarkStart w:id="354" w:name="_Toc127151546"/>
      <w:bookmarkStart w:id="355" w:name="_Toc520356170"/>
      <w:bookmarkStart w:id="356" w:name="_Toc151193644"/>
      <w:bookmarkStart w:id="357" w:name="_Toc127151747"/>
      <w:bookmarkStart w:id="358" w:name="_Toc249515310"/>
      <w:bookmarkStart w:id="359" w:name="_Toc249515422"/>
      <w:bookmarkStart w:id="360" w:name="_Toc142311048"/>
      <w:bookmarkStart w:id="361" w:name="_Toc195842911"/>
      <w:bookmarkStart w:id="362" w:name="_Toc150774751"/>
      <w:bookmarkStart w:id="363" w:name="_Toc151193860"/>
      <w:bookmarkStart w:id="364" w:name="_Toc151190173"/>
      <w:bookmarkStart w:id="365" w:name="_Toc127161460"/>
      <w:bookmarkStart w:id="366" w:name="_Toc151193788"/>
      <w:bookmarkStart w:id="367" w:name="_Toc150509297"/>
      <w:bookmarkStart w:id="368" w:name="_Ref467307010"/>
      <w:bookmarkStart w:id="369" w:name="_Toc13753"/>
      <w:bookmarkStart w:id="370" w:name="_Toc164229387"/>
      <w:r>
        <w:rPr>
          <w:rFonts w:hint="eastAsia" w:ascii="宋体" w:hAnsi="宋体" w:eastAsia="宋体" w:cs="宋体"/>
          <w:b/>
          <w:kern w:val="0"/>
          <w:sz w:val="24"/>
          <w:szCs w:val="21"/>
          <w:lang w:val="en-US" w:eastAsia="zh-CN" w:bidi="ar-SA"/>
        </w:rPr>
        <w:t>24.    评审办法及</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宋体" w:hAnsi="宋体" w:eastAsia="宋体" w:cs="宋体"/>
          <w:b/>
          <w:kern w:val="0"/>
          <w:sz w:val="24"/>
          <w:szCs w:val="21"/>
          <w:lang w:val="en-US" w:eastAsia="zh-CN" w:bidi="ar-SA"/>
        </w:rPr>
        <w:t>落实政府采购政策</w:t>
      </w:r>
    </w:p>
    <w:bookmarkEnd w:id="341"/>
    <w:p w14:paraId="43EE738D">
      <w:pPr>
        <w:keepNext w:val="0"/>
        <w:keepLines w:val="0"/>
        <w:pageBreakBefore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24.1   谈判小组按照谈判文件规定的评审方法和标准，对审查合格的文件进行商务和技术评审，比较和评价。</w:t>
      </w:r>
    </w:p>
    <w:p w14:paraId="53910325">
      <w:pPr>
        <w:keepNext w:val="0"/>
        <w:keepLines w:val="0"/>
        <w:pageBreakBefore w:val="0"/>
        <w:widowControl w:val="0"/>
        <w:tabs>
          <w:tab w:val="left" w:pos="360"/>
          <w:tab w:val="left" w:pos="502"/>
          <w:tab w:val="left" w:pos="588"/>
        </w:tabs>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24.2   评审办法：比照最低评标价法，在质量和服务均能满足谈判文件实质性响应要求的供应商中，按照最后报价由低到高的顺序提出3名以上成交候选人，并编写评审报告。</w:t>
      </w:r>
    </w:p>
    <w:p w14:paraId="5A25AB91">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 xml:space="preserve">24.3   </w:t>
      </w:r>
      <w:r>
        <w:rPr>
          <w:rFonts w:hint="eastAsia" w:ascii="宋体" w:hAnsi="宋体" w:eastAsia="宋体" w:cs="宋体"/>
          <w:sz w:val="24"/>
          <w:lang w:val="en-US" w:eastAsia="zh-CN"/>
        </w:rPr>
        <w:t>若</w:t>
      </w:r>
      <w:r>
        <w:rPr>
          <w:rFonts w:hint="eastAsia" w:ascii="宋体" w:hAnsi="宋体" w:eastAsia="宋体" w:cs="宋体"/>
          <w:sz w:val="24"/>
        </w:rPr>
        <w:t>项目</w:t>
      </w:r>
      <w:r>
        <w:rPr>
          <w:rFonts w:hint="eastAsia" w:ascii="宋体" w:hAnsi="宋体" w:eastAsia="宋体" w:cs="宋体"/>
          <w:sz w:val="24"/>
          <w:lang w:val="en-US" w:eastAsia="zh-CN"/>
        </w:rPr>
        <w:t>未专门面向中小企业采购，</w:t>
      </w:r>
      <w:r>
        <w:rPr>
          <w:rFonts w:hint="eastAsia" w:ascii="宋体" w:hAnsi="宋体" w:eastAsia="宋体" w:cs="宋体"/>
          <w:sz w:val="24"/>
        </w:rPr>
        <w:t>对小微型企业、监狱企业、残疾人福利性单位产品的价格给予</w:t>
      </w:r>
      <w:r>
        <w:rPr>
          <w:rFonts w:hint="eastAsia" w:ascii="宋体" w:hAnsi="宋体" w:eastAsia="宋体" w:cs="宋体"/>
          <w:i/>
          <w:iCs/>
          <w:u w:val="single"/>
        </w:rPr>
        <w:t xml:space="preserve">（货物服务10%（通用）、15%（渭南）、20%（榆林）（工程3%） </w:t>
      </w:r>
      <w:r>
        <w:rPr>
          <w:rFonts w:hint="eastAsia" w:ascii="宋体" w:hAnsi="宋体" w:eastAsia="宋体" w:cs="宋体"/>
          <w:sz w:val="24"/>
        </w:rPr>
        <w:t>的扣除，用扣除后的价格参与评审。</w:t>
      </w:r>
      <w:r>
        <w:rPr>
          <w:rFonts w:hint="eastAsia" w:ascii="宋体" w:hAnsi="宋体" w:eastAsia="宋体" w:cs="宋体"/>
          <w:sz w:val="24"/>
          <w:lang w:val="en-US" w:eastAsia="zh-CN"/>
        </w:rPr>
        <w:t>若</w:t>
      </w:r>
      <w:r>
        <w:rPr>
          <w:rFonts w:hint="eastAsia" w:ascii="宋体" w:hAnsi="宋体" w:eastAsia="宋体" w:cs="宋体"/>
          <w:sz w:val="24"/>
        </w:rPr>
        <w:t>项目专门面向中小企业采购，则不再进行价格扣除。</w:t>
      </w:r>
    </w:p>
    <w:p w14:paraId="0612E616">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含新疆生产建设兵团）出具的属于监狱企业的证明；残疾人福利性单位应符合《财政部、民政部、中国残疾人联合会关于促进残疾人就业政府采购政策的通知》（财库〔2017〕141号）文件规定，并提供《残疾人福利性单位声明函》。</w:t>
      </w:r>
    </w:p>
    <w:p w14:paraId="691F14DE">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（2）对于同时属于小微企业、监狱企业或残疾人福利性单位的，不重复进行价格扣除。</w:t>
      </w:r>
    </w:p>
    <w:p w14:paraId="40BA3F12">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（3）如允许与小微企业组成联合体或向其分包的，且合同额占总金额30%以上的，给予4%（工程为1%）的扣除。联合体各方均为小型、微型企业和监狱企业的，联合体视同为小型、微型企业和监狱企业。</w:t>
      </w:r>
    </w:p>
    <w:p w14:paraId="72571E3A">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24.4   谈判产品为节能、环境标志产品，符合谈判文件要求的，可优先采购，价格扣除百分比计算公式为：节能、环境标志产品清单中的产品价格占谈判响应总价的</w:t>
      </w:r>
      <w:r>
        <w:rPr>
          <w:rFonts w:hint="eastAsia" w:ascii="宋体" w:hAnsi="宋体" w:eastAsia="宋体" w:cs="宋体"/>
          <w:b/>
          <w:sz w:val="24"/>
        </w:rPr>
        <w:t>百分比×5%</w:t>
      </w:r>
      <w:r>
        <w:rPr>
          <w:rFonts w:hint="eastAsia" w:ascii="宋体" w:hAnsi="宋体" w:eastAsia="宋体" w:cs="宋体"/>
          <w:sz w:val="24"/>
        </w:rPr>
        <w:t>，用扣除后的价格参与评审。</w:t>
      </w:r>
    </w:p>
    <w:p w14:paraId="6E77423E">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13C3849A">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（2）以在有效期之内的，国家确定的认证机构出具的节能产品、环境标志产品认证证书为依据，复印件须加盖供应商公章，否则不予扣除。</w:t>
      </w:r>
    </w:p>
    <w:p w14:paraId="3CE1370E">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（3）供应商在响应文件中对所响应产品为节能、环境标志品目清单中的产品，在谈判报价时必须对此类产品单独分项报价，未提供节能、环境标志产品计分明细表不予扣除。</w:t>
      </w:r>
    </w:p>
    <w:p w14:paraId="73F87E9F">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（4）若节能、环境标志清单内的产品仅是构成响应产品的部件、组件或零件的，则该产品不享受鼓励优惠政策。</w:t>
      </w:r>
    </w:p>
    <w:p w14:paraId="79E24B14">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（5）同一包内的节能、环境标志产品部分计分只对属于清单内的非强制类产品进行计分，强制类产品不给予扣除。</w:t>
      </w:r>
    </w:p>
    <w:p w14:paraId="77C98876">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（6）节能、环境标志产品不重复扣除；同时列入国家级清单和省级清单的产品不重复扣除。</w:t>
      </w:r>
    </w:p>
    <w:p w14:paraId="2095D3F3">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24.5   响应文件出现下列情况之一者，谈判小组在评审过程中按以下原则修正：</w:t>
      </w:r>
    </w:p>
    <w:p w14:paraId="2293AD35">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（1）大写金额与小写金额不一致的，以大写金额为准；</w:t>
      </w:r>
    </w:p>
    <w:p w14:paraId="1807B5CF">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（2）总价金额与按单价汇总金额不一致的，以单价金额计算结果为准；</w:t>
      </w:r>
    </w:p>
    <w:p w14:paraId="09BDC737">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（3）单价金额小数点有明显错位的，应以总价为准，并修改单价；</w:t>
      </w:r>
    </w:p>
    <w:p w14:paraId="0DAB4F54">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（4）对不同文字文本响应文件的解释发生异议的，以中文文本为准；</w:t>
      </w:r>
    </w:p>
    <w:p w14:paraId="691A605C">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（5）文字与图表不一致的，以文字为准；</w:t>
      </w:r>
    </w:p>
    <w:p w14:paraId="626A8705">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（6）正本与副本不一致的，以正本为准；</w:t>
      </w:r>
    </w:p>
    <w:p w14:paraId="358FED3B">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（7）响应文件的文字叙述与制造厂商的产品样本/检测报告不符时，以产品样本/检测报告为准。</w:t>
      </w:r>
    </w:p>
    <w:p w14:paraId="38F61F29">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p>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14:paraId="17D27414">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jc w:val="center"/>
        <w:textAlignment w:val="baseline"/>
        <w:outlineLvl w:val="2"/>
        <w:rPr>
          <w:rFonts w:hint="eastAsia" w:ascii="宋体" w:hAnsi="宋体" w:eastAsia="宋体" w:cs="宋体"/>
          <w:b/>
          <w:kern w:val="0"/>
          <w:sz w:val="28"/>
          <w:szCs w:val="28"/>
        </w:rPr>
      </w:pPr>
      <w:bookmarkStart w:id="371" w:name="_Hlt491765714"/>
      <w:bookmarkEnd w:id="371"/>
      <w:bookmarkStart w:id="372" w:name="_Hlt497729446"/>
      <w:bookmarkEnd w:id="372"/>
      <w:bookmarkStart w:id="373" w:name="_Toc249525192"/>
      <w:bookmarkStart w:id="374" w:name="_Toc232176278"/>
      <w:bookmarkStart w:id="375" w:name="_Toc249515423"/>
      <w:bookmarkStart w:id="376" w:name="_Toc232395218"/>
      <w:bookmarkStart w:id="377" w:name="_Toc256342149"/>
      <w:bookmarkStart w:id="378" w:name="_Toc249515311"/>
      <w:bookmarkStart w:id="379" w:name="_Toc500746972"/>
      <w:bookmarkStart w:id="380" w:name="_Toc499711890"/>
      <w:bookmarkStart w:id="381" w:name="_Toc184043047"/>
      <w:bookmarkStart w:id="382" w:name="_Toc500747068"/>
      <w:bookmarkStart w:id="383" w:name="_Toc496324585"/>
      <w:bookmarkStart w:id="384" w:name="_Toc177189241"/>
      <w:bookmarkStart w:id="385" w:name="_Toc500747195"/>
      <w:bookmarkStart w:id="386" w:name="_Toc176882548"/>
      <w:bookmarkStart w:id="387" w:name="_Toc53722846"/>
      <w:bookmarkStart w:id="388" w:name="_Toc70687174"/>
      <w:bookmarkStart w:id="389" w:name="_Toc177995479"/>
      <w:bookmarkStart w:id="390" w:name="_Toc385992360"/>
      <w:bookmarkStart w:id="391" w:name="_Toc503063428"/>
      <w:bookmarkStart w:id="392" w:name="_Toc389620199"/>
      <w:bookmarkStart w:id="393" w:name="_Toc177817340"/>
      <w:bookmarkStart w:id="394" w:name="_Toc492955421"/>
      <w:bookmarkStart w:id="395" w:name="_Toc499711049"/>
      <w:r>
        <w:rPr>
          <w:rFonts w:hint="eastAsia" w:ascii="宋体" w:hAnsi="宋体" w:eastAsia="宋体" w:cs="宋体"/>
          <w:b/>
          <w:kern w:val="0"/>
          <w:sz w:val="28"/>
          <w:szCs w:val="28"/>
        </w:rPr>
        <w:t>六、确定成交单位、授予合同</w:t>
      </w:r>
      <w:bookmarkEnd w:id="373"/>
      <w:bookmarkEnd w:id="374"/>
      <w:bookmarkEnd w:id="375"/>
      <w:bookmarkEnd w:id="376"/>
      <w:bookmarkEnd w:id="377"/>
      <w:bookmarkEnd w:id="378"/>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14:paraId="535EBA18">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396" w:name="_Toc249515424"/>
      <w:bookmarkStart w:id="397" w:name="_Toc385992361"/>
      <w:bookmarkStart w:id="398" w:name="_Toc27151"/>
      <w:bookmarkStart w:id="399" w:name="_Toc249515312"/>
      <w:bookmarkStart w:id="400" w:name="_Toc389620200"/>
      <w:bookmarkStart w:id="401" w:name="_Toc249525193"/>
      <w:bookmarkStart w:id="402" w:name="_Toc70687175"/>
      <w:bookmarkStart w:id="403" w:name="_Toc184043048"/>
      <w:r>
        <w:rPr>
          <w:rFonts w:hint="eastAsia" w:ascii="宋体" w:hAnsi="宋体" w:eastAsia="宋体" w:cs="宋体"/>
          <w:b/>
          <w:kern w:val="0"/>
          <w:sz w:val="24"/>
          <w:szCs w:val="21"/>
          <w:lang w:val="en-US" w:eastAsia="zh-CN" w:bidi="ar-SA"/>
        </w:rPr>
        <w:t>25.    确定成交</w:t>
      </w:r>
      <w:bookmarkEnd w:id="396"/>
      <w:bookmarkEnd w:id="397"/>
      <w:bookmarkEnd w:id="398"/>
      <w:bookmarkEnd w:id="399"/>
      <w:bookmarkEnd w:id="400"/>
      <w:bookmarkEnd w:id="401"/>
      <w:bookmarkEnd w:id="402"/>
      <w:bookmarkEnd w:id="403"/>
      <w:r>
        <w:rPr>
          <w:rFonts w:hint="eastAsia" w:ascii="宋体" w:hAnsi="宋体" w:eastAsia="宋体" w:cs="宋体"/>
          <w:b/>
          <w:kern w:val="0"/>
          <w:sz w:val="24"/>
          <w:szCs w:val="21"/>
          <w:lang w:val="en-US" w:eastAsia="zh-CN" w:bidi="ar-SA"/>
        </w:rPr>
        <w:t>单位</w:t>
      </w:r>
    </w:p>
    <w:p w14:paraId="4D7B21F6">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25.1   采购代理机构应在评审结束后两个工作日内，将评审报告送采购人。</w:t>
      </w:r>
    </w:p>
    <w:p w14:paraId="699902F1">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25.2   采购人在收到评审报告后五个工作日内，根据评审报告对评审过程及结果进行严格审核后确定成交供应商，复函采购代理机构。</w:t>
      </w:r>
    </w:p>
    <w:p w14:paraId="5CBB268B">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6B5D8141">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25.4   采购代理机构将评审过程及成交供应商情况书面报监督机构备案。</w:t>
      </w:r>
      <w:bookmarkStart w:id="404" w:name="_Toc389620203"/>
      <w:bookmarkStart w:id="405" w:name="_Toc385992364"/>
    </w:p>
    <w:bookmarkEnd w:id="404"/>
    <w:bookmarkEnd w:id="405"/>
    <w:p w14:paraId="01E903F5">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406" w:name="_Toc385992365"/>
      <w:bookmarkStart w:id="407" w:name="_Toc389620204"/>
      <w:r>
        <w:rPr>
          <w:rFonts w:hint="eastAsia" w:ascii="宋体" w:hAnsi="宋体" w:eastAsia="宋体" w:cs="宋体"/>
          <w:b/>
          <w:kern w:val="0"/>
          <w:sz w:val="24"/>
          <w:szCs w:val="21"/>
          <w:lang w:val="en-US" w:eastAsia="zh-CN" w:bidi="ar-SA"/>
        </w:rPr>
        <w:t>26.    合同</w:t>
      </w:r>
    </w:p>
    <w:p w14:paraId="721FB208">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26.1   自成交通知书发出后三十日内，按照谈判文件和成交供应商响应文件的约定，采购人与成交供应商洽谈合同条款，并签订合同。谈判文件及成交供应商的响应文件均作为合同的组成部分。</w:t>
      </w:r>
    </w:p>
    <w:p w14:paraId="420D2875">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2C710195">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rPr>
      </w:pPr>
      <w:r>
        <w:rPr>
          <w:rFonts w:hint="eastAsia" w:ascii="宋体" w:hAnsi="宋体" w:eastAsia="宋体" w:cs="宋体"/>
          <w:sz w:val="24"/>
        </w:rPr>
        <w:t>26.3   成交供应商签订合同后，持合同原件到采购代理机构，或采购代理机构根据陕西省政府采购网合同备案结果办理保证金退还手续。</w:t>
      </w:r>
    </w:p>
    <w:p w14:paraId="48FCA43B">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r>
        <w:rPr>
          <w:rFonts w:hint="eastAsia" w:ascii="宋体" w:hAnsi="宋体" w:eastAsia="宋体" w:cs="宋体"/>
          <w:b/>
          <w:kern w:val="0"/>
          <w:sz w:val="24"/>
          <w:szCs w:val="21"/>
          <w:lang w:val="en-US" w:eastAsia="zh-CN" w:bidi="ar-SA"/>
        </w:rPr>
        <w:t>27.    询问与质疑</w:t>
      </w:r>
    </w:p>
    <w:p w14:paraId="7695D178">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27.1   供应商对政府采购活动事项有疑问的，可以向采购人提出询问。</w:t>
      </w:r>
    </w:p>
    <w:p w14:paraId="52763334">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27.2   供应商认为采购文件、采购过程和中标、成交结果使自己的权益受到损害的，可以在知道或者应知其权益受到损害之日起七个工作日内，以书面形式向采购人提出质疑。</w:t>
      </w:r>
    </w:p>
    <w:p w14:paraId="08E0634C">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27.3   质疑供应商在法定质疑期内须一次性提出针对同一采购程序环节的质疑。</w:t>
      </w:r>
    </w:p>
    <w:p w14:paraId="1B02ACAD">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27.4   供应商提出质疑应当提交质疑函和必要的证明材料。质疑函应当包括下列内容：</w:t>
      </w:r>
    </w:p>
    <w:p w14:paraId="0C6E7E50">
      <w:pPr>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jc w:val="left"/>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供应商的姓名或者名称、地址、邮编、联系人及联系电话；</w:t>
      </w:r>
    </w:p>
    <w:p w14:paraId="4AE144AC">
      <w:pPr>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质疑项目的名称、编号；</w:t>
      </w:r>
    </w:p>
    <w:p w14:paraId="049089E4">
      <w:pPr>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具体、明确的质疑事项和与质疑事项相关的请求；</w:t>
      </w:r>
    </w:p>
    <w:p w14:paraId="5E89A5F3">
      <w:pPr>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事实依据；</w:t>
      </w:r>
    </w:p>
    <w:p w14:paraId="0652384E">
      <w:pPr>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必要的法律依据；</w:t>
      </w:r>
    </w:p>
    <w:p w14:paraId="19E7655D">
      <w:pPr>
        <w:keepNext w:val="0"/>
        <w:keepLines w:val="0"/>
        <w:pageBreakBefore w:val="0"/>
        <w:widowControl w:val="0"/>
        <w:numPr>
          <w:ilvl w:val="0"/>
          <w:numId w:val="6"/>
        </w:numPr>
        <w:tabs>
          <w:tab w:val="left" w:pos="588"/>
        </w:tabs>
        <w:kinsoku/>
        <w:wordWrap/>
        <w:overflowPunct/>
        <w:topLinePunct w:val="0"/>
        <w:autoSpaceDE/>
        <w:autoSpaceDN/>
        <w:bidi w:val="0"/>
        <w:adjustRightInd w:val="0"/>
        <w:snapToGrid w:val="0"/>
        <w:spacing w:line="460" w:lineRule="exact"/>
        <w:ind w:left="0" w:leftChars="0" w:firstLine="840" w:firstLineChars="350"/>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提出质疑的日期。</w:t>
      </w:r>
    </w:p>
    <w:p w14:paraId="2335A6A0">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供应商为自然人的，应当由本人签字；供应商为法人或者其他组织的，应当由法定代表人或负责人签字或盖章，同时其授权代表签字，并加盖公章。</w:t>
      </w:r>
    </w:p>
    <w:p w14:paraId="40023402">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lang w:eastAsia="zh-CN"/>
        </w:rPr>
      </w:pPr>
      <w:r>
        <w:rPr>
          <w:rFonts w:hint="eastAsia" w:ascii="宋体" w:hAnsi="宋体" w:eastAsia="宋体" w:cs="宋体"/>
          <w:sz w:val="24"/>
        </w:rPr>
        <w:t>27.5   符合要求的质疑，采购代理机构将予以受理并答复。联系人：</w:t>
      </w:r>
      <w:r>
        <w:rPr>
          <w:rFonts w:hint="eastAsia" w:ascii="宋体" w:hAnsi="宋体" w:eastAsia="宋体" w:cs="宋体"/>
          <w:sz w:val="24"/>
          <w:lang w:val="en-US" w:eastAsia="zh-CN"/>
        </w:rPr>
        <w:t>巨工</w:t>
      </w:r>
    </w:p>
    <w:p w14:paraId="65A9AC5D">
      <w:pPr>
        <w:keepNext w:val="0"/>
        <w:keepLines w:val="0"/>
        <w:pageBreakBefore w:val="0"/>
        <w:tabs>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27.6   供应商进行虚假和恶意质疑的，采购代理机构将提供相关资料报监督机构，按其情况进行相应处理。</w:t>
      </w:r>
    </w:p>
    <w:bookmarkEnd w:id="406"/>
    <w:bookmarkEnd w:id="407"/>
    <w:p w14:paraId="05CCD9D8">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408" w:name="_Toc25547"/>
      <w:r>
        <w:rPr>
          <w:rFonts w:hint="eastAsia" w:ascii="宋体" w:hAnsi="宋体" w:eastAsia="宋体" w:cs="宋体"/>
          <w:b/>
          <w:kern w:val="0"/>
          <w:sz w:val="24"/>
          <w:szCs w:val="21"/>
          <w:lang w:val="en-US" w:eastAsia="zh-CN" w:bidi="ar-SA"/>
        </w:rPr>
        <w:t>28.    履约保证金</w:t>
      </w:r>
    </w:p>
    <w:p w14:paraId="58D1A081">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28.1   履约保证金金额见</w:t>
      </w:r>
      <w:r>
        <w:rPr>
          <w:rFonts w:hint="eastAsia" w:ascii="宋体" w:hAnsi="宋体" w:eastAsia="宋体" w:cs="宋体"/>
          <w:b/>
          <w:sz w:val="24"/>
        </w:rPr>
        <w:t>供应商须知前附表</w:t>
      </w:r>
      <w:r>
        <w:rPr>
          <w:rFonts w:hint="eastAsia" w:ascii="宋体" w:hAnsi="宋体" w:eastAsia="宋体" w:cs="宋体"/>
          <w:sz w:val="24"/>
        </w:rPr>
        <w:t>。</w:t>
      </w:r>
    </w:p>
    <w:p w14:paraId="0F266A76">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rPr>
      </w:pPr>
      <w:r>
        <w:rPr>
          <w:rFonts w:hint="eastAsia" w:ascii="宋体" w:hAnsi="宋体" w:eastAsia="宋体" w:cs="宋体"/>
          <w:sz w:val="24"/>
        </w:rPr>
        <w:t>28.2   履约保证金缴纳时间：合同签订前必须交纳至（采购人）。</w:t>
      </w:r>
    </w:p>
    <w:p w14:paraId="09D57520">
      <w:pPr>
        <w:keepNext w:val="0"/>
        <w:keepLines w:val="0"/>
        <w:pageBreakBefore w:val="0"/>
        <w:tabs>
          <w:tab w:val="left" w:pos="360"/>
          <w:tab w:val="left" w:pos="588"/>
        </w:tabs>
        <w:kinsoku/>
        <w:wordWrap/>
        <w:overflowPunct/>
        <w:topLinePunct w:val="0"/>
        <w:bidi w:val="0"/>
        <w:adjustRightInd w:val="0"/>
        <w:snapToGrid w:val="0"/>
        <w:spacing w:line="460" w:lineRule="exact"/>
        <w:ind w:left="840" w:leftChars="0" w:hanging="840" w:hangingChars="350"/>
        <w:rPr>
          <w:rFonts w:hint="eastAsia" w:ascii="宋体" w:hAnsi="宋体" w:eastAsia="宋体" w:cs="宋体"/>
          <w:sz w:val="24"/>
        </w:rPr>
      </w:pPr>
      <w:r>
        <w:rPr>
          <w:rFonts w:hint="eastAsia" w:ascii="宋体" w:hAnsi="宋体" w:eastAsia="宋体" w:cs="宋体"/>
          <w:sz w:val="24"/>
        </w:rPr>
        <w:t>28.3   履约保证金缴纳形式：成交供应商应当以支票、汇票、本票、保函（格式见附件2）等非现金形式缴纳。</w:t>
      </w:r>
    </w:p>
    <w:p w14:paraId="77FB6757">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lang w:val="en-US" w:eastAsia="zh-CN"/>
        </w:rPr>
      </w:pPr>
      <w:r>
        <w:rPr>
          <w:rFonts w:hint="eastAsia" w:ascii="宋体" w:hAnsi="宋体" w:eastAsia="宋体" w:cs="宋体"/>
          <w:sz w:val="24"/>
        </w:rPr>
        <w:t>28.4   履约保证金收取单位名称：</w:t>
      </w:r>
      <w:r>
        <w:rPr>
          <w:rFonts w:hint="eastAsia" w:ascii="宋体" w:hAnsi="宋体" w:eastAsia="宋体" w:cs="宋体"/>
          <w:sz w:val="24"/>
          <w:lang w:val="en-US" w:eastAsia="zh-CN"/>
        </w:rPr>
        <w:t>/</w:t>
      </w:r>
    </w:p>
    <w:p w14:paraId="2C3531A7">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lang w:val="en-US" w:eastAsia="zh-CN"/>
        </w:rPr>
      </w:pPr>
      <w:r>
        <w:rPr>
          <w:rFonts w:hint="eastAsia" w:ascii="宋体" w:hAnsi="宋体" w:eastAsia="宋体" w:cs="宋体"/>
          <w:sz w:val="24"/>
        </w:rPr>
        <w:t>28.5   履约保证金退还的方式、时间、条件：</w:t>
      </w:r>
      <w:r>
        <w:rPr>
          <w:rFonts w:hint="eastAsia" w:ascii="宋体" w:hAnsi="宋体" w:eastAsia="宋体" w:cs="宋体"/>
          <w:sz w:val="24"/>
          <w:lang w:val="en-US" w:eastAsia="zh-CN"/>
        </w:rPr>
        <w:t>/</w:t>
      </w:r>
    </w:p>
    <w:p w14:paraId="04C69DA0">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lang w:eastAsia="zh-CN"/>
        </w:rPr>
      </w:pPr>
      <w:r>
        <w:rPr>
          <w:rFonts w:hint="eastAsia" w:ascii="宋体" w:hAnsi="宋体" w:eastAsia="宋体" w:cs="宋体"/>
          <w:sz w:val="24"/>
        </w:rPr>
        <w:t>28.6   履约保证金不予退还的情况：</w:t>
      </w:r>
      <w:r>
        <w:rPr>
          <w:rFonts w:hint="eastAsia" w:ascii="宋体" w:hAnsi="宋体" w:eastAsia="宋体" w:cs="宋体"/>
          <w:sz w:val="24"/>
          <w:lang w:val="en-US" w:eastAsia="zh-CN"/>
        </w:rPr>
        <w:t>/</w:t>
      </w:r>
    </w:p>
    <w:p w14:paraId="43FD56AB">
      <w:pPr>
        <w:keepNext w:val="0"/>
        <w:keepLines w:val="0"/>
        <w:pageBreakBefore w:val="0"/>
        <w:tabs>
          <w:tab w:val="left" w:pos="360"/>
          <w:tab w:val="left" w:pos="588"/>
        </w:tabs>
        <w:kinsoku/>
        <w:wordWrap/>
        <w:overflowPunct/>
        <w:topLinePunct w:val="0"/>
        <w:bidi w:val="0"/>
        <w:adjustRightInd w:val="0"/>
        <w:snapToGrid w:val="0"/>
        <w:spacing w:line="460" w:lineRule="exact"/>
        <w:ind w:left="0" w:leftChars="0"/>
        <w:rPr>
          <w:rFonts w:hint="eastAsia" w:ascii="宋体" w:hAnsi="宋体" w:eastAsia="宋体" w:cs="宋体"/>
          <w:sz w:val="24"/>
          <w:lang w:eastAsia="zh-CN"/>
        </w:rPr>
      </w:pPr>
      <w:r>
        <w:rPr>
          <w:rFonts w:hint="eastAsia" w:ascii="宋体" w:hAnsi="宋体" w:eastAsia="宋体" w:cs="宋体"/>
          <w:sz w:val="24"/>
        </w:rPr>
        <w:t>28.7   逾期退还履约保证金的违约责任：</w:t>
      </w:r>
      <w:r>
        <w:rPr>
          <w:rFonts w:hint="eastAsia" w:ascii="宋体" w:hAnsi="宋体" w:eastAsia="宋体" w:cs="宋体"/>
          <w:sz w:val="24"/>
          <w:lang w:val="en-US" w:eastAsia="zh-CN"/>
        </w:rPr>
        <w:t>/</w:t>
      </w:r>
    </w:p>
    <w:p w14:paraId="23630B8E">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r>
        <w:rPr>
          <w:rFonts w:hint="eastAsia" w:ascii="宋体" w:hAnsi="宋体" w:eastAsia="宋体" w:cs="宋体"/>
          <w:b/>
          <w:kern w:val="0"/>
          <w:sz w:val="24"/>
          <w:szCs w:val="21"/>
          <w:lang w:val="en-US" w:eastAsia="zh-CN" w:bidi="ar-SA"/>
        </w:rPr>
        <w:t>29.    成交服务费</w:t>
      </w:r>
      <w:bookmarkEnd w:id="408"/>
    </w:p>
    <w:p w14:paraId="623E562E">
      <w:pPr>
        <w:keepNext w:val="0"/>
        <w:keepLines w:val="0"/>
        <w:pageBreakBefore w:val="0"/>
        <w:widowControl w:val="0"/>
        <w:tabs>
          <w:tab w:val="left" w:pos="360"/>
          <w:tab w:val="left" w:pos="588"/>
        </w:tabs>
        <w:kinsoku/>
        <w:wordWrap/>
        <w:overflowPunct/>
        <w:topLinePunct w:val="0"/>
        <w:autoSpaceDE/>
        <w:autoSpaceDN/>
        <w:bidi w:val="0"/>
        <w:adjustRightInd w:val="0"/>
        <w:snapToGrid w:val="0"/>
        <w:spacing w:line="460" w:lineRule="exact"/>
        <w:ind w:left="840" w:hanging="840" w:hangingChars="350"/>
        <w:textAlignment w:val="auto"/>
        <w:rPr>
          <w:rFonts w:hint="eastAsia" w:ascii="宋体" w:hAnsi="宋体" w:eastAsia="宋体" w:cs="宋体"/>
          <w:sz w:val="24"/>
        </w:rPr>
      </w:pPr>
      <w:r>
        <w:rPr>
          <w:rFonts w:hint="eastAsia" w:ascii="宋体" w:hAnsi="宋体" w:eastAsia="宋体" w:cs="宋体"/>
          <w:sz w:val="24"/>
        </w:rPr>
        <w:t>29.1   成交供应商在领取成交通知书前，须向采购代理机构支付成交服务费，服务费由采购人与采购代理机构约定：中标（成交）服务费参照《国家计委关于印发&lt;招标代理服务收费管理暂行办法&gt;的通知》（计价格</w:t>
      </w:r>
      <w:r>
        <w:rPr>
          <w:rFonts w:hint="eastAsia" w:ascii="宋体" w:hAnsi="宋体" w:eastAsia="宋体" w:cs="宋体"/>
          <w:sz w:val="24"/>
          <w:lang w:eastAsia="zh-CN"/>
        </w:rPr>
        <w:t>〔</w:t>
      </w:r>
      <w:r>
        <w:rPr>
          <w:rFonts w:hint="eastAsia" w:ascii="宋体" w:hAnsi="宋体" w:eastAsia="宋体" w:cs="宋体"/>
          <w:sz w:val="24"/>
        </w:rPr>
        <w:t>2002</w:t>
      </w:r>
      <w:r>
        <w:rPr>
          <w:rFonts w:hint="eastAsia" w:ascii="宋体" w:hAnsi="宋体" w:eastAsia="宋体" w:cs="宋体"/>
          <w:sz w:val="24"/>
          <w:lang w:eastAsia="zh-CN"/>
        </w:rPr>
        <w:t>〕</w:t>
      </w:r>
      <w:r>
        <w:rPr>
          <w:rFonts w:hint="eastAsia" w:ascii="宋体" w:hAnsi="宋体" w:eastAsia="宋体" w:cs="宋体"/>
          <w:sz w:val="24"/>
        </w:rPr>
        <w:t>1980号）规定标准（按标段）</w:t>
      </w:r>
      <w:r>
        <w:rPr>
          <w:rFonts w:hint="eastAsia" w:ascii="宋体" w:hAnsi="宋体" w:eastAsia="宋体" w:cs="宋体"/>
          <w:sz w:val="24"/>
          <w:lang w:eastAsia="zh-CN"/>
        </w:rPr>
        <w:t>收取，</w:t>
      </w:r>
      <w:r>
        <w:rPr>
          <w:rFonts w:hint="eastAsia" w:ascii="宋体" w:hAnsi="宋体" w:eastAsia="宋体" w:cs="宋体"/>
          <w:sz w:val="24"/>
        </w:rPr>
        <w:t>不足5000元按5000元收取</w:t>
      </w:r>
      <w:r>
        <w:rPr>
          <w:rFonts w:hint="eastAsia" w:ascii="宋体" w:hAnsi="宋体" w:eastAsia="宋体" w:cs="宋体"/>
          <w:sz w:val="24"/>
          <w:lang w:eastAsia="zh-CN"/>
        </w:rPr>
        <w:t>，</w:t>
      </w:r>
      <w:r>
        <w:rPr>
          <w:rFonts w:hint="eastAsia" w:ascii="宋体" w:hAnsi="宋体" w:eastAsia="宋体" w:cs="宋体"/>
          <w:sz w:val="24"/>
        </w:rPr>
        <w:t>由中标（成交）供应商向受托人支付。</w:t>
      </w:r>
    </w:p>
    <w:p w14:paraId="52A043B7">
      <w:pPr>
        <w:keepNext w:val="0"/>
        <w:keepLines w:val="0"/>
        <w:pageBreakBefore w:val="0"/>
        <w:widowControl w:val="0"/>
        <w:tabs>
          <w:tab w:val="left" w:pos="360"/>
          <w:tab w:val="left" w:pos="588"/>
        </w:tabs>
        <w:kinsoku/>
        <w:wordWrap/>
        <w:overflowPunct/>
        <w:topLinePunct w:val="0"/>
        <w:autoSpaceDE/>
        <w:autoSpaceDN/>
        <w:bidi w:val="0"/>
        <w:adjustRightInd w:val="0"/>
        <w:snapToGrid w:val="0"/>
        <w:spacing w:line="460" w:lineRule="exact"/>
        <w:ind w:left="840" w:hanging="840" w:hangingChars="350"/>
        <w:textAlignment w:val="auto"/>
        <w:rPr>
          <w:rFonts w:hint="eastAsia" w:ascii="宋体" w:hAnsi="宋体" w:eastAsia="宋体" w:cs="宋体"/>
          <w:sz w:val="24"/>
        </w:rPr>
      </w:pPr>
      <w:r>
        <w:rPr>
          <w:rFonts w:hint="eastAsia" w:ascii="宋体" w:hAnsi="宋体" w:eastAsia="宋体" w:cs="宋体"/>
          <w:sz w:val="24"/>
        </w:rPr>
        <w:t>29.2   成交单位的代理服务费交纳信息</w:t>
      </w:r>
    </w:p>
    <w:p w14:paraId="3C38158F">
      <w:pPr>
        <w:keepNext w:val="0"/>
        <w:keepLines w:val="0"/>
        <w:pageBreakBefore w:val="0"/>
        <w:widowControl w:val="0"/>
        <w:tabs>
          <w:tab w:val="left" w:pos="360"/>
          <w:tab w:val="left" w:pos="588"/>
        </w:tabs>
        <w:kinsoku/>
        <w:wordWrap/>
        <w:overflowPunct/>
        <w:topLinePunct w:val="0"/>
        <w:autoSpaceDE/>
        <w:autoSpaceDN/>
        <w:bidi w:val="0"/>
        <w:adjustRightInd w:val="0"/>
        <w:snapToGrid w:val="0"/>
        <w:spacing w:line="460" w:lineRule="exact"/>
        <w:ind w:left="0" w:firstLine="840" w:firstLineChars="350"/>
        <w:textAlignment w:val="auto"/>
        <w:rPr>
          <w:rFonts w:hint="eastAsia" w:ascii="宋体" w:hAnsi="宋体" w:eastAsia="宋体" w:cs="宋体"/>
          <w:sz w:val="24"/>
          <w:lang w:eastAsia="zh-CN"/>
        </w:rPr>
      </w:pPr>
      <w:r>
        <w:rPr>
          <w:rFonts w:hint="eastAsia" w:ascii="宋体" w:hAnsi="宋体" w:eastAsia="宋体" w:cs="宋体"/>
          <w:sz w:val="24"/>
        </w:rPr>
        <w:t>银行户名：</w:t>
      </w:r>
      <w:r>
        <w:rPr>
          <w:rFonts w:hint="eastAsia" w:ascii="宋体" w:hAnsi="宋体" w:eastAsia="宋体" w:cs="宋体"/>
          <w:sz w:val="24"/>
          <w:lang w:eastAsia="zh-CN"/>
        </w:rPr>
        <w:t>陕西胜博凯项目管理有限公司</w:t>
      </w:r>
    </w:p>
    <w:p w14:paraId="7DE3E9CB">
      <w:pPr>
        <w:keepNext w:val="0"/>
        <w:keepLines w:val="0"/>
        <w:pageBreakBefore w:val="0"/>
        <w:widowControl w:val="0"/>
        <w:tabs>
          <w:tab w:val="left" w:pos="360"/>
          <w:tab w:val="left" w:pos="588"/>
        </w:tabs>
        <w:kinsoku/>
        <w:wordWrap/>
        <w:overflowPunct/>
        <w:topLinePunct w:val="0"/>
        <w:autoSpaceDE/>
        <w:autoSpaceDN/>
        <w:bidi w:val="0"/>
        <w:adjustRightInd w:val="0"/>
        <w:snapToGrid w:val="0"/>
        <w:spacing w:line="460" w:lineRule="exact"/>
        <w:ind w:left="0" w:firstLine="840" w:firstLineChars="350"/>
        <w:textAlignment w:val="auto"/>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lang w:eastAsia="zh-CN"/>
        </w:rPr>
        <w:t>长安银行股份有限公司宝鸡高新支行</w:t>
      </w:r>
    </w:p>
    <w:p w14:paraId="34756F65">
      <w:pPr>
        <w:keepNext w:val="0"/>
        <w:keepLines w:val="0"/>
        <w:pageBreakBefore w:val="0"/>
        <w:widowControl w:val="0"/>
        <w:tabs>
          <w:tab w:val="left" w:pos="360"/>
          <w:tab w:val="left" w:pos="588"/>
        </w:tabs>
        <w:kinsoku/>
        <w:wordWrap/>
        <w:overflowPunct/>
        <w:topLinePunct w:val="0"/>
        <w:autoSpaceDE/>
        <w:autoSpaceDN/>
        <w:bidi w:val="0"/>
        <w:adjustRightInd w:val="0"/>
        <w:snapToGrid w:val="0"/>
        <w:spacing w:line="460" w:lineRule="exact"/>
        <w:ind w:left="0" w:firstLine="840" w:firstLineChars="350"/>
        <w:textAlignment w:val="auto"/>
        <w:rPr>
          <w:rFonts w:hint="eastAsia" w:ascii="宋体" w:hAnsi="宋体" w:eastAsia="宋体" w:cs="宋体"/>
          <w:sz w:val="24"/>
        </w:rPr>
      </w:pPr>
      <w:r>
        <w:rPr>
          <w:rFonts w:hint="eastAsia" w:ascii="宋体" w:hAnsi="宋体" w:eastAsia="宋体" w:cs="宋体"/>
          <w:sz w:val="24"/>
        </w:rPr>
        <w:t>账    号：806021401421011234</w:t>
      </w:r>
    </w:p>
    <w:p w14:paraId="38D5E7DE">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rPr>
      </w:pPr>
      <w:r>
        <w:rPr>
          <w:rFonts w:hint="eastAsia" w:ascii="宋体" w:hAnsi="宋体" w:eastAsia="宋体" w:cs="宋体"/>
          <w:sz w:val="24"/>
          <w:highlight w:val="none"/>
          <w:lang w:val="en-US" w:eastAsia="zh-CN"/>
        </w:rPr>
        <w:t>29.3   成交服务费已包含在供应商的响应报价中，不在响应分项报价表中单独列项。</w:t>
      </w:r>
    </w:p>
    <w:p w14:paraId="465AB839">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bookmarkStart w:id="409" w:name="_Toc1585"/>
      <w:r>
        <w:rPr>
          <w:rFonts w:hint="eastAsia" w:ascii="宋体" w:hAnsi="宋体" w:eastAsia="宋体" w:cs="宋体"/>
          <w:b/>
          <w:kern w:val="0"/>
          <w:sz w:val="24"/>
          <w:szCs w:val="21"/>
          <w:lang w:val="en-US" w:eastAsia="zh-CN" w:bidi="ar-SA"/>
        </w:rPr>
        <w:t>30.    采购人追加采购数量的权力</w:t>
      </w:r>
      <w:bookmarkEnd w:id="409"/>
    </w:p>
    <w:p w14:paraId="1C05FA1C">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在合同履行中，采购人需追加与合同标的相同服务的，在不改变合同其他条款的前提下，采购人有权与成交供应商协商签订补充合同，但所有补充合同的采购金额不得超过原合同采购金额的10%。</w:t>
      </w:r>
    </w:p>
    <w:p w14:paraId="3BB82D45">
      <w:pPr>
        <w:keepNext w:val="0"/>
        <w:keepLines w:val="0"/>
        <w:pageBreakBefore w:val="0"/>
        <w:widowControl w:val="0"/>
        <w:tabs>
          <w:tab w:val="left" w:pos="588"/>
        </w:tabs>
        <w:kinsoku/>
        <w:wordWrap/>
        <w:overflowPunct/>
        <w:topLinePunct w:val="0"/>
        <w:autoSpaceDE/>
        <w:autoSpaceDN/>
        <w:bidi w:val="0"/>
        <w:adjustRightInd w:val="0"/>
        <w:snapToGrid w:val="0"/>
        <w:spacing w:beforeAutospacing="0" w:afterAutospacing="0" w:line="460" w:lineRule="exact"/>
        <w:ind w:left="0" w:leftChars="0"/>
        <w:jc w:val="both"/>
        <w:textAlignment w:val="baseline"/>
        <w:outlineLvl w:val="3"/>
        <w:rPr>
          <w:rFonts w:hint="eastAsia" w:ascii="宋体" w:hAnsi="宋体" w:eastAsia="宋体" w:cs="宋体"/>
          <w:b/>
          <w:kern w:val="0"/>
          <w:sz w:val="24"/>
          <w:szCs w:val="21"/>
          <w:lang w:val="en-US" w:eastAsia="zh-CN" w:bidi="ar-SA"/>
        </w:rPr>
      </w:pPr>
      <w:r>
        <w:rPr>
          <w:rFonts w:hint="eastAsia" w:ascii="宋体" w:hAnsi="宋体" w:eastAsia="宋体" w:cs="宋体"/>
          <w:b/>
          <w:kern w:val="0"/>
          <w:sz w:val="24"/>
          <w:szCs w:val="21"/>
          <w:lang w:val="en-US" w:eastAsia="zh-CN" w:bidi="ar-SA"/>
        </w:rPr>
        <w:t>31.    其他情况</w:t>
      </w:r>
    </w:p>
    <w:p w14:paraId="541B75EB">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31.1   谈判截止时间结束后，递交响应文件或者经评审的实质性响应谈判文件的供应商不足三家，采购代理机构应当终止竞争性谈判活动，发布项目终止公告并说明原因，重新开展采购活动。</w:t>
      </w:r>
    </w:p>
    <w:p w14:paraId="09223913">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31.2   连续两次进行竞争性谈判活动，因符合谈判要求供应商不足3家，经请示政府采购管理部门同意后，可继续进行竞争性谈判活动。 </w:t>
      </w:r>
    </w:p>
    <w:p w14:paraId="6B6BE68F">
      <w:pPr>
        <w:keepNext w:val="0"/>
        <w:keepLines w:val="0"/>
        <w:pageBreakBefore w:val="0"/>
        <w:widowControl w:val="0"/>
        <w:kinsoku/>
        <w:wordWrap/>
        <w:overflowPunct/>
        <w:topLinePunct w:val="0"/>
        <w:bidi w:val="0"/>
        <w:adjustRightInd w:val="0"/>
        <w:snapToGrid w:val="0"/>
        <w:spacing w:line="460" w:lineRule="exact"/>
        <w:ind w:left="840" w:leftChars="0" w:hanging="840" w:hangingChars="3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31.3   政府采购信用担保</w:t>
      </w:r>
    </w:p>
    <w:p w14:paraId="52302604">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31.3.1 供应商递交的履约担保函应符合本谈判文件的规定。</w:t>
      </w:r>
    </w:p>
    <w:p w14:paraId="1F85AEB1">
      <w:pPr>
        <w:keepNext w:val="0"/>
        <w:keepLines w:val="0"/>
        <w:pageBreakBefore w:val="0"/>
        <w:kinsoku/>
        <w:wordWrap/>
        <w:overflowPunct/>
        <w:topLinePunct w:val="0"/>
        <w:bidi w:val="0"/>
        <w:adjustRightInd w:val="0"/>
        <w:snapToGrid w:val="0"/>
        <w:spacing w:line="460" w:lineRule="exact"/>
        <w:ind w:left="849" w:leftChars="0" w:hanging="849" w:hangingChars="354"/>
        <w:rPr>
          <w:rFonts w:hint="eastAsia" w:ascii="宋体" w:hAnsi="宋体" w:eastAsia="宋体" w:cs="宋体"/>
          <w:sz w:val="24"/>
        </w:rPr>
      </w:pPr>
      <w:r>
        <w:rPr>
          <w:rFonts w:hint="eastAsia" w:ascii="宋体" w:hAnsi="宋体" w:eastAsia="宋体" w:cs="宋体"/>
          <w:sz w:val="24"/>
        </w:rPr>
        <w:t>31.3.2 为缓解中小企业融资困难，陕西省财政厅出台了《陕西省中小企业政府采购信用融资办法》（陕财办采﹝2018﹞23号），中标供应商如有融资需求，可登录“陕西省政府采购网-陕西省政府采购信用融资平台（http</w:t>
      </w:r>
      <w:r>
        <w:rPr>
          <w:rFonts w:hint="eastAsia" w:ascii="宋体" w:hAnsi="宋体" w:eastAsia="宋体" w:cs="宋体"/>
          <w:sz w:val="24"/>
          <w:lang w:eastAsia="zh-CN"/>
        </w:rPr>
        <w:t>：</w:t>
      </w:r>
      <w:r>
        <w:rPr>
          <w:rFonts w:hint="eastAsia" w:ascii="宋体" w:hAnsi="宋体" w:eastAsia="宋体" w:cs="宋体"/>
          <w:sz w:val="24"/>
        </w:rPr>
        <w:t>//www.ccgp-shaanxi.gov.cn/zcdservice/zcd/shanxi/）”了解详情。</w:t>
      </w:r>
    </w:p>
    <w:p w14:paraId="50C44E88">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7CA67219">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601C0F77">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4F078599">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47043F28">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732260C0">
      <w:pPr>
        <w:keepNext w:val="0"/>
        <w:keepLines w:val="0"/>
        <w:pageBreakBefore w:val="0"/>
        <w:widowControl w:val="0"/>
        <w:kinsoku/>
        <w:wordWrap/>
        <w:overflowPunct/>
        <w:topLinePunct w:val="0"/>
        <w:bidi w:val="0"/>
        <w:adjustRightInd w:val="0"/>
        <w:snapToGrid w:val="0"/>
        <w:spacing w:line="460" w:lineRule="exact"/>
        <w:ind w:left="718" w:leftChars="342" w:firstLine="0" w:firstLineChars="0"/>
        <w:jc w:val="both"/>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4"/>
          <w:lang w:val="en-US" w:eastAsia="zh-CN" w:bidi="ar-SA"/>
        </w:rPr>
        <w:t>业务流程简图如下：</w:t>
      </w:r>
    </w:p>
    <w:p w14:paraId="2F4F557B">
      <w:pPr>
        <w:keepNext w:val="0"/>
        <w:keepLines w:val="0"/>
        <w:pageBreakBefore w:val="0"/>
        <w:widowControl w:val="0"/>
        <w:tabs>
          <w:tab w:val="left" w:pos="567"/>
        </w:tabs>
        <w:kinsoku/>
        <w:wordWrap/>
        <w:overflowPunct/>
        <w:topLinePunct w:val="0"/>
        <w:bidi w:val="0"/>
        <w:adjustRightInd w:val="0"/>
        <w:snapToGrid w:val="0"/>
        <w:spacing w:line="240" w:lineRule="auto"/>
        <w:ind w:left="0" w:left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drawing>
          <wp:inline distT="0" distB="0" distL="114300" distR="114300">
            <wp:extent cx="5756275" cy="3310255"/>
            <wp:effectExtent l="0" t="0" r="158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756275" cy="3310255"/>
                    </a:xfrm>
                    <a:prstGeom prst="rect">
                      <a:avLst/>
                    </a:prstGeom>
                    <a:noFill/>
                    <a:ln>
                      <a:noFill/>
                    </a:ln>
                  </pic:spPr>
                </pic:pic>
              </a:graphicData>
            </a:graphic>
          </wp:inline>
        </w:drawing>
      </w:r>
    </w:p>
    <w:p w14:paraId="31658103">
      <w:pPr>
        <w:keepNext w:val="0"/>
        <w:keepLines w:val="0"/>
        <w:pageBreakBefore w:val="0"/>
        <w:widowControl w:val="0"/>
        <w:kinsoku/>
        <w:wordWrap/>
        <w:overflowPunct/>
        <w:topLinePunct w:val="0"/>
        <w:bidi w:val="0"/>
        <w:adjustRightInd w:val="0"/>
        <w:snapToGrid w:val="0"/>
        <w:spacing w:line="240" w:lineRule="auto"/>
        <w:ind w:left="735" w:leftChars="0" w:hanging="735" w:hangingChars="35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1"/>
          <w:szCs w:val="24"/>
          <w:lang w:val="en-US" w:eastAsia="zh-CN" w:bidi="ar-SA"/>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5758815" cy="3242310"/>
                    </a:xfrm>
                    <a:prstGeom prst="rect">
                      <a:avLst/>
                    </a:prstGeom>
                    <a:noFill/>
                    <a:ln>
                      <a:noFill/>
                    </a:ln>
                  </pic:spPr>
                </pic:pic>
              </a:graphicData>
            </a:graphic>
          </wp:inline>
        </w:drawing>
      </w:r>
    </w:p>
    <w:p w14:paraId="5383A940">
      <w:pPr>
        <w:keepNext w:val="0"/>
        <w:keepLines w:val="0"/>
        <w:pageBreakBefore w:val="0"/>
        <w:widowControl w:val="0"/>
        <w:tabs>
          <w:tab w:val="left" w:pos="567"/>
        </w:tabs>
        <w:kinsoku/>
        <w:wordWrap/>
        <w:overflowPunct/>
        <w:topLinePunct w:val="0"/>
        <w:bidi w:val="0"/>
        <w:adjustRightInd w:val="0"/>
        <w:snapToGrid w:val="0"/>
        <w:spacing w:line="460" w:lineRule="exact"/>
        <w:ind w:left="0" w:leftChars="0" w:firstLine="720" w:firstLineChars="300"/>
        <w:jc w:val="both"/>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省级政府采购项目贷款银行信息：</w:t>
      </w:r>
    </w:p>
    <w:p w14:paraId="5242F7FA">
      <w:pPr>
        <w:keepNext w:val="0"/>
        <w:keepLines w:val="0"/>
        <w:pageBreakBefore w:val="0"/>
        <w:kinsoku/>
        <w:wordWrap/>
        <w:overflowPunct/>
        <w:topLinePunct w:val="0"/>
        <w:bidi w:val="0"/>
        <w:adjustRightInd w:val="0"/>
        <w:snapToGrid w:val="0"/>
        <w:spacing w:line="460" w:lineRule="exact"/>
        <w:rPr>
          <w:rFonts w:hint="eastAsia" w:ascii="宋体" w:hAnsi="宋体" w:eastAsia="宋体" w:cs="宋体"/>
          <w:b/>
          <w:szCs w:val="21"/>
        </w:rPr>
      </w:pPr>
      <w:r>
        <w:rPr>
          <w:rFonts w:hint="eastAsia" w:ascii="宋体" w:hAnsi="宋体" w:eastAsia="宋体" w:cs="宋体"/>
          <w:b/>
          <w:szCs w:val="21"/>
        </w:rPr>
        <w:t>一、陕西建行（E政通）</w:t>
      </w:r>
    </w:p>
    <w:p w14:paraId="75E82C61">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陕西省分行营业部</w:t>
      </w:r>
      <w:r>
        <w:rPr>
          <w:rFonts w:hint="eastAsia" w:ascii="宋体" w:hAnsi="宋体" w:eastAsia="宋体" w:cs="宋体"/>
          <w:szCs w:val="21"/>
        </w:rPr>
        <w:tab/>
      </w:r>
      <w:r>
        <w:rPr>
          <w:rFonts w:hint="eastAsia" w:ascii="宋体" w:hAnsi="宋体" w:eastAsia="宋体" w:cs="宋体"/>
          <w:szCs w:val="21"/>
        </w:rPr>
        <w:t>西安市南广济街38号</w:t>
      </w:r>
      <w:r>
        <w:rPr>
          <w:rFonts w:hint="eastAsia" w:ascii="宋体" w:hAnsi="宋体" w:eastAsia="宋体" w:cs="宋体"/>
          <w:szCs w:val="21"/>
        </w:rPr>
        <w:tab/>
      </w:r>
      <w:r>
        <w:rPr>
          <w:rFonts w:hint="eastAsia" w:ascii="宋体" w:hAnsi="宋体" w:eastAsia="宋体" w:cs="宋体"/>
          <w:szCs w:val="21"/>
        </w:rPr>
        <w:t>白玉皓</w:t>
      </w:r>
      <w:r>
        <w:rPr>
          <w:rFonts w:hint="eastAsia" w:ascii="宋体" w:hAnsi="宋体" w:eastAsia="宋体" w:cs="宋体"/>
          <w:szCs w:val="21"/>
        </w:rPr>
        <w:tab/>
      </w:r>
      <w:r>
        <w:rPr>
          <w:rFonts w:hint="eastAsia" w:ascii="宋体" w:hAnsi="宋体" w:eastAsia="宋体" w:cs="宋体"/>
          <w:szCs w:val="21"/>
        </w:rPr>
        <w:t>13201603166</w:t>
      </w:r>
    </w:p>
    <w:p w14:paraId="03260313">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西安莲湖路支行</w:t>
      </w:r>
      <w:r>
        <w:rPr>
          <w:rFonts w:hint="eastAsia" w:ascii="宋体" w:hAnsi="宋体" w:eastAsia="宋体" w:cs="宋体"/>
          <w:szCs w:val="21"/>
        </w:rPr>
        <w:tab/>
      </w:r>
      <w:r>
        <w:rPr>
          <w:rFonts w:hint="eastAsia" w:ascii="宋体" w:hAnsi="宋体" w:eastAsia="宋体" w:cs="宋体"/>
          <w:szCs w:val="21"/>
        </w:rPr>
        <w:t>西安市莲湖路35号</w:t>
      </w:r>
      <w:r>
        <w:rPr>
          <w:rFonts w:hint="eastAsia" w:ascii="宋体" w:hAnsi="宋体" w:eastAsia="宋体" w:cs="宋体"/>
          <w:szCs w:val="21"/>
        </w:rPr>
        <w:tab/>
      </w:r>
      <w:r>
        <w:rPr>
          <w:rFonts w:hint="eastAsia" w:ascii="宋体" w:hAnsi="宋体" w:eastAsia="宋体" w:cs="宋体"/>
          <w:szCs w:val="21"/>
        </w:rPr>
        <w:t>刘  冲</w:t>
      </w:r>
      <w:r>
        <w:rPr>
          <w:rFonts w:hint="eastAsia" w:ascii="宋体" w:hAnsi="宋体" w:eastAsia="宋体" w:cs="宋体"/>
          <w:szCs w:val="21"/>
        </w:rPr>
        <w:tab/>
      </w:r>
      <w:r>
        <w:rPr>
          <w:rFonts w:hint="eastAsia" w:ascii="宋体" w:hAnsi="宋体" w:eastAsia="宋体" w:cs="宋体"/>
          <w:szCs w:val="21"/>
        </w:rPr>
        <w:t>17702902131</w:t>
      </w:r>
    </w:p>
    <w:p w14:paraId="6119E1DF">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西安曲江支行</w:t>
      </w:r>
      <w:r>
        <w:rPr>
          <w:rFonts w:hint="eastAsia" w:ascii="宋体" w:hAnsi="宋体" w:eastAsia="宋体" w:cs="宋体"/>
          <w:szCs w:val="21"/>
        </w:rPr>
        <w:tab/>
      </w:r>
      <w:r>
        <w:rPr>
          <w:rFonts w:hint="eastAsia" w:ascii="宋体" w:hAnsi="宋体" w:eastAsia="宋体" w:cs="宋体"/>
          <w:szCs w:val="21"/>
        </w:rPr>
        <w:t>西安市雁塔南路2216号</w:t>
      </w:r>
      <w:r>
        <w:rPr>
          <w:rFonts w:hint="eastAsia" w:ascii="宋体" w:hAnsi="宋体" w:eastAsia="宋体" w:cs="宋体"/>
          <w:szCs w:val="21"/>
        </w:rPr>
        <w:tab/>
      </w:r>
      <w:r>
        <w:rPr>
          <w:rFonts w:hint="eastAsia" w:ascii="宋体" w:hAnsi="宋体" w:eastAsia="宋体" w:cs="宋体"/>
          <w:szCs w:val="21"/>
        </w:rPr>
        <w:t>樊理君</w:t>
      </w:r>
      <w:r>
        <w:rPr>
          <w:rFonts w:hint="eastAsia" w:ascii="宋体" w:hAnsi="宋体" w:eastAsia="宋体" w:cs="宋体"/>
          <w:szCs w:val="21"/>
        </w:rPr>
        <w:tab/>
      </w:r>
      <w:r>
        <w:rPr>
          <w:rFonts w:hint="eastAsia" w:ascii="宋体" w:hAnsi="宋体" w:eastAsia="宋体" w:cs="宋体"/>
          <w:szCs w:val="21"/>
        </w:rPr>
        <w:t>18691568151</w:t>
      </w:r>
    </w:p>
    <w:p w14:paraId="0DB302AA">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西安高新区支行</w:t>
      </w:r>
      <w:r>
        <w:rPr>
          <w:rFonts w:hint="eastAsia" w:ascii="宋体" w:hAnsi="宋体" w:eastAsia="宋体" w:cs="宋体"/>
          <w:szCs w:val="21"/>
        </w:rPr>
        <w:tab/>
      </w:r>
      <w:r>
        <w:rPr>
          <w:rFonts w:hint="eastAsia" w:ascii="宋体" w:hAnsi="宋体" w:eastAsia="宋体" w:cs="宋体"/>
          <w:szCs w:val="21"/>
        </w:rPr>
        <w:t>西安市高新路42号</w:t>
      </w:r>
      <w:r>
        <w:rPr>
          <w:rFonts w:hint="eastAsia" w:ascii="宋体" w:hAnsi="宋体" w:eastAsia="宋体" w:cs="宋体"/>
          <w:szCs w:val="21"/>
        </w:rPr>
        <w:tab/>
      </w:r>
      <w:r>
        <w:rPr>
          <w:rFonts w:hint="eastAsia" w:ascii="宋体" w:hAnsi="宋体" w:eastAsia="宋体" w:cs="宋体"/>
          <w:szCs w:val="21"/>
        </w:rPr>
        <w:t>卞斯超</w:t>
      </w:r>
      <w:r>
        <w:rPr>
          <w:rFonts w:hint="eastAsia" w:ascii="宋体" w:hAnsi="宋体" w:eastAsia="宋体" w:cs="宋体"/>
          <w:szCs w:val="21"/>
        </w:rPr>
        <w:tab/>
      </w:r>
      <w:r>
        <w:rPr>
          <w:rFonts w:hint="eastAsia" w:ascii="宋体" w:hAnsi="宋体" w:eastAsia="宋体" w:cs="宋体"/>
          <w:szCs w:val="21"/>
        </w:rPr>
        <w:t>15191075651</w:t>
      </w:r>
    </w:p>
    <w:p w14:paraId="06056256">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西安经开区支行</w:t>
      </w:r>
      <w:r>
        <w:rPr>
          <w:rFonts w:hint="eastAsia" w:ascii="宋体" w:hAnsi="宋体" w:eastAsia="宋体" w:cs="宋体"/>
          <w:szCs w:val="21"/>
        </w:rPr>
        <w:tab/>
      </w:r>
      <w:r>
        <w:rPr>
          <w:rFonts w:hint="eastAsia" w:ascii="宋体" w:hAnsi="宋体" w:eastAsia="宋体" w:cs="宋体"/>
          <w:szCs w:val="21"/>
        </w:rPr>
        <w:t>西安市未央路125号</w:t>
      </w:r>
      <w:r>
        <w:rPr>
          <w:rFonts w:hint="eastAsia" w:ascii="宋体" w:hAnsi="宋体" w:eastAsia="宋体" w:cs="宋体"/>
          <w:szCs w:val="21"/>
        </w:rPr>
        <w:tab/>
      </w:r>
      <w:r>
        <w:rPr>
          <w:rFonts w:hint="eastAsia" w:ascii="宋体" w:hAnsi="宋体" w:eastAsia="宋体" w:cs="宋体"/>
          <w:szCs w:val="21"/>
        </w:rPr>
        <w:t>惠  媛</w:t>
      </w:r>
      <w:r>
        <w:rPr>
          <w:rFonts w:hint="eastAsia" w:ascii="宋体" w:hAnsi="宋体" w:eastAsia="宋体" w:cs="宋体"/>
          <w:szCs w:val="21"/>
        </w:rPr>
        <w:tab/>
      </w:r>
      <w:r>
        <w:rPr>
          <w:rFonts w:hint="eastAsia" w:ascii="宋体" w:hAnsi="宋体" w:eastAsia="宋体" w:cs="宋体"/>
          <w:szCs w:val="21"/>
        </w:rPr>
        <w:t>17792256100</w:t>
      </w:r>
    </w:p>
    <w:p w14:paraId="056B4BC1">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西安南大街支行</w:t>
      </w:r>
      <w:r>
        <w:rPr>
          <w:rFonts w:hint="eastAsia" w:ascii="宋体" w:hAnsi="宋体" w:eastAsia="宋体" w:cs="宋体"/>
          <w:szCs w:val="21"/>
        </w:rPr>
        <w:tab/>
      </w:r>
      <w:r>
        <w:rPr>
          <w:rFonts w:hint="eastAsia" w:ascii="宋体" w:hAnsi="宋体" w:eastAsia="宋体" w:cs="宋体"/>
          <w:szCs w:val="21"/>
        </w:rPr>
        <w:t>西安市南大街15号</w:t>
      </w:r>
      <w:r>
        <w:rPr>
          <w:rFonts w:hint="eastAsia" w:ascii="宋体" w:hAnsi="宋体" w:eastAsia="宋体" w:cs="宋体"/>
          <w:szCs w:val="21"/>
        </w:rPr>
        <w:tab/>
      </w:r>
      <w:r>
        <w:rPr>
          <w:rFonts w:hint="eastAsia" w:ascii="宋体" w:hAnsi="宋体" w:eastAsia="宋体" w:cs="宋体"/>
          <w:szCs w:val="21"/>
        </w:rPr>
        <w:t>乔  鉴</w:t>
      </w:r>
      <w:r>
        <w:rPr>
          <w:rFonts w:hint="eastAsia" w:ascii="宋体" w:hAnsi="宋体" w:eastAsia="宋体" w:cs="宋体"/>
          <w:szCs w:val="21"/>
        </w:rPr>
        <w:tab/>
      </w:r>
      <w:r>
        <w:rPr>
          <w:rFonts w:hint="eastAsia" w:ascii="宋体" w:hAnsi="宋体" w:eastAsia="宋体" w:cs="宋体"/>
          <w:szCs w:val="21"/>
        </w:rPr>
        <w:t>18089136919</w:t>
      </w:r>
    </w:p>
    <w:p w14:paraId="7D560449">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西安和平路支行</w:t>
      </w:r>
      <w:r>
        <w:rPr>
          <w:rFonts w:hint="eastAsia" w:ascii="宋体" w:hAnsi="宋体" w:eastAsia="宋体" w:cs="宋体"/>
          <w:szCs w:val="21"/>
        </w:rPr>
        <w:tab/>
      </w:r>
      <w:r>
        <w:rPr>
          <w:rFonts w:hint="eastAsia" w:ascii="宋体" w:hAnsi="宋体" w:eastAsia="宋体" w:cs="宋体"/>
          <w:szCs w:val="21"/>
        </w:rPr>
        <w:t>西安市和平路101号</w:t>
      </w:r>
      <w:r>
        <w:rPr>
          <w:rFonts w:hint="eastAsia" w:ascii="宋体" w:hAnsi="宋体" w:eastAsia="宋体" w:cs="宋体"/>
          <w:szCs w:val="21"/>
        </w:rPr>
        <w:tab/>
      </w:r>
      <w:r>
        <w:rPr>
          <w:rFonts w:hint="eastAsia" w:ascii="宋体" w:hAnsi="宋体" w:eastAsia="宋体" w:cs="宋体"/>
          <w:szCs w:val="21"/>
        </w:rPr>
        <w:t>陈  歆</w:t>
      </w:r>
      <w:r>
        <w:rPr>
          <w:rFonts w:hint="eastAsia" w:ascii="宋体" w:hAnsi="宋体" w:eastAsia="宋体" w:cs="宋体"/>
          <w:szCs w:val="21"/>
        </w:rPr>
        <w:tab/>
      </w:r>
      <w:r>
        <w:rPr>
          <w:rFonts w:hint="eastAsia" w:ascii="宋体" w:hAnsi="宋体" w:eastAsia="宋体" w:cs="宋体"/>
          <w:szCs w:val="21"/>
        </w:rPr>
        <w:t>18691816821</w:t>
      </w:r>
    </w:p>
    <w:p w14:paraId="671C85D5">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西安兴庆路支行</w:t>
      </w:r>
      <w:r>
        <w:rPr>
          <w:rFonts w:hint="eastAsia" w:ascii="宋体" w:hAnsi="宋体" w:eastAsia="宋体" w:cs="宋体"/>
          <w:szCs w:val="21"/>
        </w:rPr>
        <w:tab/>
      </w:r>
      <w:r>
        <w:rPr>
          <w:rFonts w:hint="eastAsia" w:ascii="宋体" w:hAnsi="宋体" w:eastAsia="宋体" w:cs="宋体"/>
          <w:szCs w:val="21"/>
        </w:rPr>
        <w:t>西安市兴庆路61号</w:t>
      </w:r>
      <w:r>
        <w:rPr>
          <w:rFonts w:hint="eastAsia" w:ascii="宋体" w:hAnsi="宋体" w:eastAsia="宋体" w:cs="宋体"/>
          <w:szCs w:val="21"/>
        </w:rPr>
        <w:tab/>
      </w:r>
      <w:r>
        <w:rPr>
          <w:rFonts w:hint="eastAsia" w:ascii="宋体" w:hAnsi="宋体" w:eastAsia="宋体" w:cs="宋体"/>
          <w:szCs w:val="21"/>
        </w:rPr>
        <w:t>李  妍</w:t>
      </w:r>
      <w:r>
        <w:rPr>
          <w:rFonts w:hint="eastAsia" w:ascii="宋体" w:hAnsi="宋体" w:eastAsia="宋体" w:cs="宋体"/>
          <w:szCs w:val="21"/>
        </w:rPr>
        <w:tab/>
      </w:r>
      <w:r>
        <w:rPr>
          <w:rFonts w:hint="eastAsia" w:ascii="宋体" w:hAnsi="宋体" w:eastAsia="宋体" w:cs="宋体"/>
          <w:szCs w:val="21"/>
        </w:rPr>
        <w:t>13892880386</w:t>
      </w:r>
    </w:p>
    <w:p w14:paraId="3AE30814">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西安新城支行</w:t>
      </w:r>
      <w:r>
        <w:rPr>
          <w:rFonts w:hint="eastAsia" w:ascii="宋体" w:hAnsi="宋体" w:eastAsia="宋体" w:cs="宋体"/>
          <w:szCs w:val="21"/>
        </w:rPr>
        <w:tab/>
      </w:r>
      <w:r>
        <w:rPr>
          <w:rFonts w:hint="eastAsia" w:ascii="宋体" w:hAnsi="宋体" w:eastAsia="宋体" w:cs="宋体"/>
          <w:szCs w:val="21"/>
        </w:rPr>
        <w:t>西安市南新街29号</w:t>
      </w:r>
      <w:r>
        <w:rPr>
          <w:rFonts w:hint="eastAsia" w:ascii="宋体" w:hAnsi="宋体" w:eastAsia="宋体" w:cs="宋体"/>
          <w:szCs w:val="21"/>
        </w:rPr>
        <w:tab/>
      </w:r>
      <w:r>
        <w:rPr>
          <w:rFonts w:hint="eastAsia" w:ascii="宋体" w:hAnsi="宋体" w:eastAsia="宋体" w:cs="宋体"/>
          <w:szCs w:val="21"/>
        </w:rPr>
        <w:t>朱子君</w:t>
      </w:r>
      <w:r>
        <w:rPr>
          <w:rFonts w:hint="eastAsia" w:ascii="宋体" w:hAnsi="宋体" w:eastAsia="宋体" w:cs="宋体"/>
          <w:szCs w:val="21"/>
        </w:rPr>
        <w:tab/>
      </w:r>
      <w:r>
        <w:rPr>
          <w:rFonts w:hint="eastAsia" w:ascii="宋体" w:hAnsi="宋体" w:eastAsia="宋体" w:cs="宋体"/>
          <w:szCs w:val="21"/>
        </w:rPr>
        <w:t>18629286269</w:t>
      </w:r>
    </w:p>
    <w:p w14:paraId="356A5735">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西安长安区支行</w:t>
      </w:r>
      <w:r>
        <w:rPr>
          <w:rFonts w:hint="eastAsia" w:ascii="宋体" w:hAnsi="宋体" w:eastAsia="宋体" w:cs="宋体"/>
          <w:szCs w:val="21"/>
        </w:rPr>
        <w:tab/>
      </w:r>
      <w:r>
        <w:rPr>
          <w:rFonts w:hint="eastAsia" w:ascii="宋体" w:hAnsi="宋体" w:eastAsia="宋体" w:cs="宋体"/>
          <w:szCs w:val="21"/>
        </w:rPr>
        <w:t>西安市长安区青年街2号</w:t>
      </w:r>
      <w:r>
        <w:rPr>
          <w:rFonts w:hint="eastAsia" w:ascii="宋体" w:hAnsi="宋体" w:eastAsia="宋体" w:cs="宋体"/>
          <w:szCs w:val="21"/>
        </w:rPr>
        <w:tab/>
      </w:r>
      <w:r>
        <w:rPr>
          <w:rFonts w:hint="eastAsia" w:ascii="宋体" w:hAnsi="宋体" w:eastAsia="宋体" w:cs="宋体"/>
          <w:szCs w:val="21"/>
        </w:rPr>
        <w:t>王淑芸</w:t>
      </w:r>
      <w:r>
        <w:rPr>
          <w:rFonts w:hint="eastAsia" w:ascii="宋体" w:hAnsi="宋体" w:eastAsia="宋体" w:cs="宋体"/>
          <w:szCs w:val="21"/>
        </w:rPr>
        <w:tab/>
      </w:r>
      <w:r>
        <w:rPr>
          <w:rFonts w:hint="eastAsia" w:ascii="宋体" w:hAnsi="宋体" w:eastAsia="宋体" w:cs="宋体"/>
          <w:szCs w:val="21"/>
        </w:rPr>
        <w:t>13572289603</w:t>
      </w:r>
    </w:p>
    <w:p w14:paraId="2FCB1A3C">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咸阳市西兰路4号</w:t>
      </w:r>
      <w:r>
        <w:rPr>
          <w:rFonts w:hint="eastAsia" w:ascii="宋体" w:hAnsi="宋体" w:eastAsia="宋体" w:cs="宋体"/>
          <w:szCs w:val="21"/>
        </w:rPr>
        <w:tab/>
      </w:r>
      <w:r>
        <w:rPr>
          <w:rFonts w:hint="eastAsia" w:ascii="宋体" w:hAnsi="宋体" w:eastAsia="宋体" w:cs="宋体"/>
          <w:szCs w:val="21"/>
        </w:rPr>
        <w:t>邰  洋</w:t>
      </w:r>
      <w:r>
        <w:rPr>
          <w:rFonts w:hint="eastAsia" w:ascii="宋体" w:hAnsi="宋体" w:eastAsia="宋体" w:cs="宋体"/>
          <w:szCs w:val="21"/>
        </w:rPr>
        <w:tab/>
      </w:r>
      <w:r>
        <w:rPr>
          <w:rFonts w:hint="eastAsia" w:ascii="宋体" w:hAnsi="宋体" w:eastAsia="宋体" w:cs="宋体"/>
          <w:szCs w:val="21"/>
        </w:rPr>
        <w:t>13299079906</w:t>
      </w:r>
    </w:p>
    <w:p w14:paraId="614D2203">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宝鸡市红旗路36号</w:t>
      </w:r>
      <w:r>
        <w:rPr>
          <w:rFonts w:hint="eastAsia" w:ascii="宋体" w:hAnsi="宋体" w:eastAsia="宋体" w:cs="宋体"/>
          <w:szCs w:val="21"/>
        </w:rPr>
        <w:tab/>
      </w:r>
      <w:r>
        <w:rPr>
          <w:rFonts w:hint="eastAsia" w:ascii="宋体" w:hAnsi="宋体" w:eastAsia="宋体" w:cs="宋体"/>
          <w:szCs w:val="21"/>
        </w:rPr>
        <w:t>李  倩</w:t>
      </w:r>
      <w:r>
        <w:rPr>
          <w:rFonts w:hint="eastAsia" w:ascii="宋体" w:hAnsi="宋体" w:eastAsia="宋体" w:cs="宋体"/>
          <w:szCs w:val="21"/>
        </w:rPr>
        <w:tab/>
      </w:r>
      <w:r>
        <w:rPr>
          <w:rFonts w:hint="eastAsia" w:ascii="宋体" w:hAnsi="宋体" w:eastAsia="宋体" w:cs="宋体"/>
          <w:szCs w:val="21"/>
        </w:rPr>
        <w:t>18629019817</w:t>
      </w:r>
    </w:p>
    <w:p w14:paraId="7E46EFA4">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铜川分行</w:t>
      </w:r>
      <w:r>
        <w:rPr>
          <w:rFonts w:hint="eastAsia" w:ascii="宋体" w:hAnsi="宋体" w:eastAsia="宋体" w:cs="宋体"/>
          <w:szCs w:val="21"/>
        </w:rPr>
        <w:tab/>
      </w:r>
      <w:r>
        <w:rPr>
          <w:rFonts w:hint="eastAsia" w:ascii="宋体" w:hAnsi="宋体" w:eastAsia="宋体" w:cs="宋体"/>
          <w:szCs w:val="21"/>
        </w:rPr>
        <w:t>铜川市新区正阳路与长虹路十字</w:t>
      </w:r>
      <w:r>
        <w:rPr>
          <w:rFonts w:hint="eastAsia" w:ascii="宋体" w:hAnsi="宋体" w:eastAsia="宋体" w:cs="宋体"/>
          <w:szCs w:val="21"/>
        </w:rPr>
        <w:tab/>
      </w:r>
      <w:r>
        <w:rPr>
          <w:rFonts w:hint="eastAsia" w:ascii="宋体" w:hAnsi="宋体" w:eastAsia="宋体" w:cs="宋体"/>
          <w:szCs w:val="21"/>
        </w:rPr>
        <w:t>张小波</w:t>
      </w:r>
      <w:r>
        <w:rPr>
          <w:rFonts w:hint="eastAsia" w:ascii="宋体" w:hAnsi="宋体" w:eastAsia="宋体" w:cs="宋体"/>
          <w:szCs w:val="21"/>
        </w:rPr>
        <w:tab/>
      </w:r>
      <w:r>
        <w:rPr>
          <w:rFonts w:hint="eastAsia" w:ascii="宋体" w:hAnsi="宋体" w:eastAsia="宋体" w:cs="宋体"/>
          <w:szCs w:val="21"/>
        </w:rPr>
        <w:t>18691932636</w:t>
      </w:r>
    </w:p>
    <w:p w14:paraId="7EEA87B4">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榆林市高新技术产业园区创业大厦</w:t>
      </w:r>
      <w:r>
        <w:rPr>
          <w:rFonts w:hint="eastAsia" w:ascii="宋体" w:hAnsi="宋体" w:eastAsia="宋体" w:cs="宋体"/>
          <w:szCs w:val="21"/>
        </w:rPr>
        <w:tab/>
      </w:r>
      <w:r>
        <w:rPr>
          <w:rFonts w:hint="eastAsia" w:ascii="宋体" w:hAnsi="宋体" w:eastAsia="宋体" w:cs="宋体"/>
          <w:szCs w:val="21"/>
        </w:rPr>
        <w:t>张君君</w:t>
      </w:r>
      <w:r>
        <w:rPr>
          <w:rFonts w:hint="eastAsia" w:ascii="宋体" w:hAnsi="宋体" w:eastAsia="宋体" w:cs="宋体"/>
          <w:szCs w:val="21"/>
        </w:rPr>
        <w:tab/>
      </w:r>
      <w:r>
        <w:rPr>
          <w:rFonts w:hint="eastAsia" w:ascii="宋体" w:hAnsi="宋体" w:eastAsia="宋体" w:cs="宋体"/>
          <w:szCs w:val="21"/>
        </w:rPr>
        <w:t>15991929275</w:t>
      </w:r>
    </w:p>
    <w:p w14:paraId="593C16E7">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延安分行</w:t>
      </w:r>
      <w:r>
        <w:rPr>
          <w:rFonts w:hint="eastAsia" w:ascii="宋体" w:hAnsi="宋体" w:eastAsia="宋体" w:cs="宋体"/>
          <w:szCs w:val="21"/>
        </w:rPr>
        <w:tab/>
      </w:r>
      <w:r>
        <w:rPr>
          <w:rFonts w:hint="eastAsia" w:ascii="宋体" w:hAnsi="宋体" w:eastAsia="宋体" w:cs="宋体"/>
          <w:szCs w:val="21"/>
        </w:rPr>
        <w:t>延安市宝塔区中心街</w:t>
      </w:r>
      <w:r>
        <w:rPr>
          <w:rFonts w:hint="eastAsia" w:ascii="宋体" w:hAnsi="宋体" w:eastAsia="宋体" w:cs="宋体"/>
          <w:szCs w:val="21"/>
        </w:rPr>
        <w:tab/>
      </w:r>
      <w:r>
        <w:rPr>
          <w:rFonts w:hint="eastAsia" w:ascii="宋体" w:hAnsi="宋体" w:eastAsia="宋体" w:cs="宋体"/>
          <w:szCs w:val="21"/>
        </w:rPr>
        <w:t>陈进佃</w:t>
      </w:r>
      <w:r>
        <w:rPr>
          <w:rFonts w:hint="eastAsia" w:ascii="宋体" w:hAnsi="宋体" w:eastAsia="宋体" w:cs="宋体"/>
          <w:szCs w:val="21"/>
        </w:rPr>
        <w:tab/>
      </w:r>
      <w:r>
        <w:rPr>
          <w:rFonts w:hint="eastAsia" w:ascii="宋体" w:hAnsi="宋体" w:eastAsia="宋体" w:cs="宋体"/>
          <w:szCs w:val="21"/>
        </w:rPr>
        <w:t>15609110557</w:t>
      </w:r>
    </w:p>
    <w:p w14:paraId="6F0DF126">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汉中分行</w:t>
      </w:r>
      <w:r>
        <w:rPr>
          <w:rFonts w:hint="eastAsia" w:ascii="宋体" w:hAnsi="宋体" w:eastAsia="宋体" w:cs="宋体"/>
          <w:szCs w:val="21"/>
        </w:rPr>
        <w:tab/>
      </w:r>
      <w:r>
        <w:rPr>
          <w:rFonts w:hint="eastAsia" w:ascii="宋体" w:hAnsi="宋体" w:eastAsia="宋体" w:cs="宋体"/>
          <w:szCs w:val="21"/>
        </w:rPr>
        <w:t>汉中市石灰巷21号</w:t>
      </w:r>
      <w:r>
        <w:rPr>
          <w:rFonts w:hint="eastAsia" w:ascii="宋体" w:hAnsi="宋体" w:eastAsia="宋体" w:cs="宋体"/>
          <w:szCs w:val="21"/>
        </w:rPr>
        <w:tab/>
      </w:r>
      <w:r>
        <w:rPr>
          <w:rFonts w:hint="eastAsia" w:ascii="宋体" w:hAnsi="宋体" w:eastAsia="宋体" w:cs="宋体"/>
          <w:szCs w:val="21"/>
        </w:rPr>
        <w:t>王晨旭</w:t>
      </w:r>
      <w:r>
        <w:rPr>
          <w:rFonts w:hint="eastAsia" w:ascii="宋体" w:hAnsi="宋体" w:eastAsia="宋体" w:cs="宋体"/>
          <w:szCs w:val="21"/>
        </w:rPr>
        <w:tab/>
      </w:r>
      <w:r>
        <w:rPr>
          <w:rFonts w:hint="eastAsia" w:ascii="宋体" w:hAnsi="宋体" w:eastAsia="宋体" w:cs="宋体"/>
          <w:szCs w:val="21"/>
        </w:rPr>
        <w:t>15319375850</w:t>
      </w:r>
    </w:p>
    <w:p w14:paraId="6BAFC047">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安康分行</w:t>
      </w:r>
      <w:r>
        <w:rPr>
          <w:rFonts w:hint="eastAsia" w:ascii="宋体" w:hAnsi="宋体" w:eastAsia="宋体" w:cs="宋体"/>
          <w:szCs w:val="21"/>
        </w:rPr>
        <w:tab/>
      </w:r>
      <w:r>
        <w:rPr>
          <w:rFonts w:hint="eastAsia" w:ascii="宋体" w:hAnsi="宋体" w:eastAsia="宋体" w:cs="宋体"/>
          <w:szCs w:val="21"/>
        </w:rPr>
        <w:t>安康市育才路102号</w:t>
      </w:r>
      <w:r>
        <w:rPr>
          <w:rFonts w:hint="eastAsia" w:ascii="宋体" w:hAnsi="宋体" w:eastAsia="宋体" w:cs="宋体"/>
          <w:szCs w:val="21"/>
        </w:rPr>
        <w:tab/>
      </w:r>
      <w:r>
        <w:rPr>
          <w:rFonts w:hint="eastAsia" w:ascii="宋体" w:hAnsi="宋体" w:eastAsia="宋体" w:cs="宋体"/>
          <w:szCs w:val="21"/>
        </w:rPr>
        <w:t>张少帅</w:t>
      </w:r>
      <w:r>
        <w:rPr>
          <w:rFonts w:hint="eastAsia" w:ascii="宋体" w:hAnsi="宋体" w:eastAsia="宋体" w:cs="宋体"/>
          <w:szCs w:val="21"/>
        </w:rPr>
        <w:tab/>
      </w:r>
      <w:r>
        <w:rPr>
          <w:rFonts w:hint="eastAsia" w:ascii="宋体" w:hAnsi="宋体" w:eastAsia="宋体" w:cs="宋体"/>
          <w:szCs w:val="21"/>
        </w:rPr>
        <w:t>13165762680</w:t>
      </w:r>
    </w:p>
    <w:p w14:paraId="07801F94">
      <w:pPr>
        <w:keepNext w:val="0"/>
        <w:keepLines w:val="0"/>
        <w:pageBreakBefore w:val="0"/>
        <w:kinsoku/>
        <w:wordWrap/>
        <w:overflowPunct/>
        <w:topLinePunct w:val="0"/>
        <w:bidi w:val="0"/>
        <w:adjustRightInd w:val="0"/>
        <w:snapToGrid w:val="0"/>
        <w:spacing w:line="460" w:lineRule="exact"/>
        <w:ind w:left="0" w:leftChars="0" w:firstLine="420"/>
        <w:rPr>
          <w:rFonts w:hint="eastAsia" w:ascii="宋体" w:hAnsi="宋体" w:eastAsia="宋体" w:cs="宋体"/>
          <w:szCs w:val="21"/>
        </w:rPr>
      </w:pPr>
      <w:r>
        <w:rPr>
          <w:rFonts w:hint="eastAsia" w:ascii="宋体" w:hAnsi="宋体" w:eastAsia="宋体" w:cs="宋体"/>
          <w:szCs w:val="21"/>
        </w:rPr>
        <w:t>商洛分行</w:t>
      </w:r>
      <w:r>
        <w:rPr>
          <w:rFonts w:hint="eastAsia" w:ascii="宋体" w:hAnsi="宋体" w:eastAsia="宋体" w:cs="宋体"/>
          <w:szCs w:val="21"/>
        </w:rPr>
        <w:tab/>
      </w:r>
      <w:r>
        <w:rPr>
          <w:rFonts w:hint="eastAsia" w:ascii="宋体" w:hAnsi="宋体" w:eastAsia="宋体" w:cs="宋体"/>
          <w:szCs w:val="21"/>
        </w:rPr>
        <w:t>商洛市名人街广电大楼下</w:t>
      </w:r>
      <w:r>
        <w:rPr>
          <w:rFonts w:hint="eastAsia" w:ascii="宋体" w:hAnsi="宋体" w:eastAsia="宋体" w:cs="宋体"/>
          <w:szCs w:val="21"/>
        </w:rPr>
        <w:tab/>
      </w:r>
      <w:r>
        <w:rPr>
          <w:rFonts w:hint="eastAsia" w:ascii="宋体" w:hAnsi="宋体" w:eastAsia="宋体" w:cs="宋体"/>
          <w:szCs w:val="21"/>
        </w:rPr>
        <w:t>郭  杨</w:t>
      </w:r>
      <w:r>
        <w:rPr>
          <w:rFonts w:hint="eastAsia" w:ascii="宋体" w:hAnsi="宋体" w:eastAsia="宋体" w:cs="宋体"/>
          <w:szCs w:val="21"/>
        </w:rPr>
        <w:tab/>
      </w:r>
      <w:r>
        <w:rPr>
          <w:rFonts w:hint="eastAsia" w:ascii="宋体" w:hAnsi="宋体" w:eastAsia="宋体" w:cs="宋体"/>
          <w:szCs w:val="21"/>
        </w:rPr>
        <w:t>17809267188</w:t>
      </w:r>
    </w:p>
    <w:p w14:paraId="05129525">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二、北京银行（政府订单贷）</w:t>
      </w:r>
    </w:p>
    <w:p w14:paraId="2030724A">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西安分行营业部</w:t>
      </w:r>
      <w:r>
        <w:rPr>
          <w:rFonts w:hint="eastAsia" w:ascii="宋体" w:hAnsi="宋体" w:eastAsia="宋体" w:cs="宋体"/>
          <w:szCs w:val="21"/>
        </w:rPr>
        <w:tab/>
      </w:r>
      <w:r>
        <w:rPr>
          <w:rFonts w:hint="eastAsia" w:ascii="宋体" w:hAnsi="宋体" w:eastAsia="宋体" w:cs="宋体"/>
          <w:szCs w:val="21"/>
        </w:rPr>
        <w:t xml:space="preserve">        刘晓伟</w:t>
      </w:r>
      <w:r>
        <w:rPr>
          <w:rFonts w:hint="eastAsia" w:ascii="宋体" w:hAnsi="宋体" w:eastAsia="宋体" w:cs="宋体"/>
          <w:szCs w:val="21"/>
        </w:rPr>
        <w:tab/>
      </w:r>
      <w:r>
        <w:rPr>
          <w:rFonts w:hint="eastAsia" w:ascii="宋体" w:hAnsi="宋体" w:eastAsia="宋体" w:cs="宋体"/>
          <w:szCs w:val="21"/>
        </w:rPr>
        <w:t>总经理助理</w:t>
      </w:r>
      <w:r>
        <w:rPr>
          <w:rFonts w:hint="eastAsia" w:ascii="宋体" w:hAnsi="宋体" w:eastAsia="宋体" w:cs="宋体"/>
          <w:szCs w:val="21"/>
        </w:rPr>
        <w:tab/>
      </w:r>
      <w:r>
        <w:rPr>
          <w:rFonts w:hint="eastAsia" w:ascii="宋体" w:hAnsi="宋体" w:eastAsia="宋体" w:cs="宋体"/>
          <w:szCs w:val="21"/>
        </w:rPr>
        <w:t>029-61828763</w:t>
      </w:r>
      <w:r>
        <w:rPr>
          <w:rFonts w:hint="eastAsia" w:ascii="宋体" w:hAnsi="宋体" w:eastAsia="宋体" w:cs="宋体"/>
          <w:szCs w:val="21"/>
        </w:rPr>
        <w:tab/>
      </w:r>
      <w:r>
        <w:rPr>
          <w:rFonts w:hint="eastAsia" w:ascii="宋体" w:hAnsi="宋体" w:eastAsia="宋体" w:cs="宋体"/>
          <w:szCs w:val="21"/>
        </w:rPr>
        <w:t>18066630518</w:t>
      </w:r>
    </w:p>
    <w:p w14:paraId="29C7B1D2">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西安高新开发区支行</w:t>
      </w:r>
      <w:r>
        <w:rPr>
          <w:rFonts w:hint="eastAsia" w:ascii="宋体" w:hAnsi="宋体" w:eastAsia="宋体" w:cs="宋体"/>
          <w:szCs w:val="21"/>
        </w:rPr>
        <w:tab/>
      </w:r>
      <w:r>
        <w:rPr>
          <w:rFonts w:hint="eastAsia" w:ascii="宋体" w:hAnsi="宋体" w:eastAsia="宋体" w:cs="宋体"/>
          <w:szCs w:val="21"/>
        </w:rPr>
        <w:t xml:space="preserve">    梁凡</w:t>
      </w:r>
      <w:r>
        <w:rPr>
          <w:rFonts w:hint="eastAsia" w:ascii="宋体" w:hAnsi="宋体" w:eastAsia="宋体" w:cs="宋体"/>
          <w:szCs w:val="21"/>
        </w:rPr>
        <w:tab/>
      </w:r>
      <w:r>
        <w:rPr>
          <w:rFonts w:hint="eastAsia" w:ascii="宋体" w:hAnsi="宋体" w:eastAsia="宋体" w:cs="宋体"/>
          <w:szCs w:val="21"/>
        </w:rPr>
        <w:t>行长助理</w:t>
      </w:r>
      <w:r>
        <w:rPr>
          <w:rFonts w:hint="eastAsia" w:ascii="宋体" w:hAnsi="宋体" w:eastAsia="宋体" w:cs="宋体"/>
          <w:szCs w:val="21"/>
        </w:rPr>
        <w:tab/>
      </w:r>
      <w:r>
        <w:rPr>
          <w:rFonts w:hint="eastAsia" w:ascii="宋体" w:hAnsi="宋体" w:eastAsia="宋体" w:cs="宋体"/>
          <w:szCs w:val="21"/>
        </w:rPr>
        <w:t>029-61828531</w:t>
      </w:r>
      <w:r>
        <w:rPr>
          <w:rFonts w:hint="eastAsia" w:ascii="宋体" w:hAnsi="宋体" w:eastAsia="宋体" w:cs="宋体"/>
          <w:szCs w:val="21"/>
        </w:rPr>
        <w:tab/>
      </w:r>
      <w:r>
        <w:rPr>
          <w:rFonts w:hint="eastAsia" w:ascii="宋体" w:hAnsi="宋体" w:eastAsia="宋体" w:cs="宋体"/>
          <w:szCs w:val="21"/>
        </w:rPr>
        <w:t>18681945597</w:t>
      </w:r>
    </w:p>
    <w:p w14:paraId="618C2121">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西安曲江文创支行</w:t>
      </w:r>
      <w:r>
        <w:rPr>
          <w:rFonts w:hint="eastAsia" w:ascii="宋体" w:hAnsi="宋体" w:eastAsia="宋体" w:cs="宋体"/>
          <w:szCs w:val="21"/>
        </w:rPr>
        <w:tab/>
      </w:r>
      <w:r>
        <w:rPr>
          <w:rFonts w:hint="eastAsia" w:ascii="宋体" w:hAnsi="宋体" w:eastAsia="宋体" w:cs="宋体"/>
          <w:szCs w:val="21"/>
        </w:rPr>
        <w:t xml:space="preserve">    蒋超</w:t>
      </w:r>
      <w:r>
        <w:rPr>
          <w:rFonts w:hint="eastAsia" w:ascii="宋体" w:hAnsi="宋体" w:eastAsia="宋体" w:cs="宋体"/>
          <w:szCs w:val="21"/>
        </w:rPr>
        <w:tab/>
      </w:r>
      <w:r>
        <w:rPr>
          <w:rFonts w:hint="eastAsia" w:ascii="宋体" w:hAnsi="宋体" w:eastAsia="宋体" w:cs="宋体"/>
          <w:szCs w:val="21"/>
        </w:rPr>
        <w:t>室经理</w:t>
      </w:r>
      <w:r>
        <w:rPr>
          <w:rFonts w:hint="eastAsia" w:ascii="宋体" w:hAnsi="宋体" w:eastAsia="宋体" w:cs="宋体"/>
          <w:szCs w:val="21"/>
        </w:rPr>
        <w:tab/>
      </w:r>
      <w:r>
        <w:rPr>
          <w:rFonts w:hint="eastAsia" w:ascii="宋体" w:hAnsi="宋体" w:eastAsia="宋体" w:cs="宋体"/>
          <w:szCs w:val="21"/>
        </w:rPr>
        <w:t>029-65667366</w:t>
      </w:r>
      <w:r>
        <w:rPr>
          <w:rFonts w:hint="eastAsia" w:ascii="宋体" w:hAnsi="宋体" w:eastAsia="宋体" w:cs="宋体"/>
          <w:szCs w:val="21"/>
        </w:rPr>
        <w:tab/>
      </w:r>
      <w:r>
        <w:rPr>
          <w:rFonts w:hint="eastAsia" w:ascii="宋体" w:hAnsi="宋体" w:eastAsia="宋体" w:cs="宋体"/>
          <w:szCs w:val="21"/>
        </w:rPr>
        <w:t>15891737329</w:t>
      </w:r>
    </w:p>
    <w:p w14:paraId="49A67D12">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西安经济技术开发区支行</w:t>
      </w:r>
      <w:r>
        <w:rPr>
          <w:rFonts w:hint="eastAsia" w:ascii="宋体" w:hAnsi="宋体" w:eastAsia="宋体" w:cs="宋体"/>
          <w:szCs w:val="21"/>
        </w:rPr>
        <w:tab/>
      </w:r>
      <w:r>
        <w:rPr>
          <w:rFonts w:hint="eastAsia" w:ascii="宋体" w:hAnsi="宋体" w:eastAsia="宋体" w:cs="宋体"/>
          <w:szCs w:val="21"/>
        </w:rPr>
        <w:t>孟庆龙</w:t>
      </w:r>
      <w:r>
        <w:rPr>
          <w:rFonts w:hint="eastAsia" w:ascii="宋体" w:hAnsi="宋体" w:eastAsia="宋体" w:cs="宋体"/>
          <w:szCs w:val="21"/>
        </w:rPr>
        <w:tab/>
      </w:r>
      <w:r>
        <w:rPr>
          <w:rFonts w:hint="eastAsia" w:ascii="宋体" w:hAnsi="宋体" w:eastAsia="宋体" w:cs="宋体"/>
          <w:szCs w:val="21"/>
        </w:rPr>
        <w:t>行长助理</w:t>
      </w:r>
      <w:r>
        <w:rPr>
          <w:rFonts w:hint="eastAsia" w:ascii="宋体" w:hAnsi="宋体" w:eastAsia="宋体" w:cs="宋体"/>
          <w:szCs w:val="21"/>
        </w:rPr>
        <w:tab/>
      </w:r>
      <w:r>
        <w:rPr>
          <w:rFonts w:hint="eastAsia" w:ascii="宋体" w:hAnsi="宋体" w:eastAsia="宋体" w:cs="宋体"/>
          <w:szCs w:val="21"/>
        </w:rPr>
        <w:t>029-61828272</w:t>
      </w:r>
      <w:r>
        <w:rPr>
          <w:rFonts w:hint="eastAsia" w:ascii="宋体" w:hAnsi="宋体" w:eastAsia="宋体" w:cs="宋体"/>
          <w:szCs w:val="21"/>
        </w:rPr>
        <w:tab/>
      </w:r>
      <w:r>
        <w:rPr>
          <w:rFonts w:hint="eastAsia" w:ascii="宋体" w:hAnsi="宋体" w:eastAsia="宋体" w:cs="宋体"/>
          <w:szCs w:val="21"/>
        </w:rPr>
        <w:t>13991990373</w:t>
      </w:r>
    </w:p>
    <w:p w14:paraId="77E04BD2">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西安长缨路支行</w:t>
      </w:r>
      <w:r>
        <w:rPr>
          <w:rFonts w:hint="eastAsia" w:ascii="宋体" w:hAnsi="宋体" w:eastAsia="宋体" w:cs="宋体"/>
          <w:szCs w:val="21"/>
        </w:rPr>
        <w:tab/>
      </w:r>
      <w:r>
        <w:rPr>
          <w:rFonts w:hint="eastAsia" w:ascii="宋体" w:hAnsi="宋体" w:eastAsia="宋体" w:cs="宋体"/>
          <w:szCs w:val="21"/>
        </w:rPr>
        <w:t xml:space="preserve">        范凯</w:t>
      </w:r>
      <w:r>
        <w:rPr>
          <w:rFonts w:hint="eastAsia" w:ascii="宋体" w:hAnsi="宋体" w:eastAsia="宋体" w:cs="宋体"/>
          <w:szCs w:val="21"/>
        </w:rPr>
        <w:tab/>
      </w:r>
      <w:r>
        <w:rPr>
          <w:rFonts w:hint="eastAsia" w:ascii="宋体" w:hAnsi="宋体" w:eastAsia="宋体" w:cs="宋体"/>
          <w:szCs w:val="21"/>
        </w:rPr>
        <w:t>副行长</w:t>
      </w:r>
      <w:r>
        <w:rPr>
          <w:rFonts w:hint="eastAsia" w:ascii="宋体" w:hAnsi="宋体" w:eastAsia="宋体" w:cs="宋体"/>
          <w:szCs w:val="21"/>
        </w:rPr>
        <w:tab/>
      </w:r>
      <w:r>
        <w:rPr>
          <w:rFonts w:hint="eastAsia" w:ascii="宋体" w:hAnsi="宋体" w:eastAsia="宋体" w:cs="宋体"/>
          <w:szCs w:val="21"/>
        </w:rPr>
        <w:t>029-68717760</w:t>
      </w:r>
      <w:r>
        <w:rPr>
          <w:rFonts w:hint="eastAsia" w:ascii="宋体" w:hAnsi="宋体" w:eastAsia="宋体" w:cs="宋体"/>
          <w:szCs w:val="21"/>
        </w:rPr>
        <w:tab/>
      </w:r>
      <w:r>
        <w:rPr>
          <w:rFonts w:hint="eastAsia" w:ascii="宋体" w:hAnsi="宋体" w:eastAsia="宋体" w:cs="宋体"/>
          <w:szCs w:val="21"/>
        </w:rPr>
        <w:t>13991315609</w:t>
      </w:r>
    </w:p>
    <w:p w14:paraId="5F6CC100">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 xml:space="preserve">长安区西长安街支行   </w:t>
      </w:r>
      <w:r>
        <w:rPr>
          <w:rFonts w:hint="eastAsia" w:ascii="宋体" w:hAnsi="宋体" w:eastAsia="宋体" w:cs="宋体"/>
          <w:szCs w:val="21"/>
        </w:rPr>
        <w:tab/>
      </w:r>
      <w:r>
        <w:rPr>
          <w:rFonts w:hint="eastAsia" w:ascii="宋体" w:hAnsi="宋体" w:eastAsia="宋体" w:cs="宋体"/>
          <w:szCs w:val="21"/>
        </w:rPr>
        <w:t>陈明</w:t>
      </w:r>
      <w:r>
        <w:rPr>
          <w:rFonts w:hint="eastAsia" w:ascii="宋体" w:hAnsi="宋体" w:eastAsia="宋体" w:cs="宋体"/>
          <w:szCs w:val="21"/>
        </w:rPr>
        <w:tab/>
      </w:r>
      <w:r>
        <w:rPr>
          <w:rFonts w:hint="eastAsia" w:ascii="宋体" w:hAnsi="宋体" w:eastAsia="宋体" w:cs="宋体"/>
          <w:szCs w:val="21"/>
        </w:rPr>
        <w:t>行长助理</w:t>
      </w:r>
      <w:r>
        <w:rPr>
          <w:rFonts w:hint="eastAsia" w:ascii="宋体" w:hAnsi="宋体" w:eastAsia="宋体" w:cs="宋体"/>
          <w:szCs w:val="21"/>
        </w:rPr>
        <w:tab/>
      </w:r>
      <w:r>
        <w:rPr>
          <w:rFonts w:hint="eastAsia" w:ascii="宋体" w:hAnsi="宋体" w:eastAsia="宋体" w:cs="宋体"/>
          <w:szCs w:val="21"/>
        </w:rPr>
        <w:t>029-85724301</w:t>
      </w:r>
      <w:r>
        <w:rPr>
          <w:rFonts w:hint="eastAsia" w:ascii="宋体" w:hAnsi="宋体" w:eastAsia="宋体" w:cs="宋体"/>
          <w:szCs w:val="21"/>
        </w:rPr>
        <w:tab/>
      </w:r>
      <w:r>
        <w:rPr>
          <w:rFonts w:hint="eastAsia" w:ascii="宋体" w:hAnsi="宋体" w:eastAsia="宋体" w:cs="宋体"/>
          <w:szCs w:val="21"/>
        </w:rPr>
        <w:t>18149209660</w:t>
      </w:r>
    </w:p>
    <w:p w14:paraId="1F40FA29">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泾渭工业园支行</w:t>
      </w:r>
      <w:r>
        <w:rPr>
          <w:rFonts w:hint="eastAsia" w:ascii="宋体" w:hAnsi="宋体" w:eastAsia="宋体" w:cs="宋体"/>
          <w:szCs w:val="21"/>
        </w:rPr>
        <w:tab/>
      </w:r>
      <w:r>
        <w:rPr>
          <w:rFonts w:hint="eastAsia" w:ascii="宋体" w:hAnsi="宋体" w:eastAsia="宋体" w:cs="宋体"/>
          <w:szCs w:val="21"/>
        </w:rPr>
        <w:t xml:space="preserve">        杨奕</w:t>
      </w:r>
      <w:r>
        <w:rPr>
          <w:rFonts w:hint="eastAsia" w:ascii="宋体" w:hAnsi="宋体" w:eastAsia="宋体" w:cs="宋体"/>
          <w:szCs w:val="21"/>
        </w:rPr>
        <w:tab/>
      </w:r>
      <w:r>
        <w:rPr>
          <w:rFonts w:hint="eastAsia" w:ascii="宋体" w:hAnsi="宋体" w:eastAsia="宋体" w:cs="宋体"/>
          <w:szCs w:val="21"/>
        </w:rPr>
        <w:t>室经理</w:t>
      </w:r>
      <w:r>
        <w:rPr>
          <w:rFonts w:hint="eastAsia" w:ascii="宋体" w:hAnsi="宋体" w:eastAsia="宋体" w:cs="宋体"/>
          <w:szCs w:val="21"/>
        </w:rPr>
        <w:tab/>
      </w:r>
      <w:r>
        <w:rPr>
          <w:rFonts w:hint="eastAsia" w:ascii="宋体" w:hAnsi="宋体" w:eastAsia="宋体" w:cs="宋体"/>
          <w:szCs w:val="21"/>
        </w:rPr>
        <w:t>029-68213773</w:t>
      </w:r>
      <w:r>
        <w:rPr>
          <w:rFonts w:hint="eastAsia" w:ascii="宋体" w:hAnsi="宋体" w:eastAsia="宋体" w:cs="宋体"/>
          <w:szCs w:val="21"/>
        </w:rPr>
        <w:tab/>
      </w:r>
      <w:r>
        <w:rPr>
          <w:rFonts w:hint="eastAsia" w:ascii="宋体" w:hAnsi="宋体" w:eastAsia="宋体" w:cs="宋体"/>
          <w:szCs w:val="21"/>
        </w:rPr>
        <w:t>15934802021</w:t>
      </w:r>
    </w:p>
    <w:p w14:paraId="7BE34049">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北客站科技支行</w:t>
      </w:r>
      <w:r>
        <w:rPr>
          <w:rFonts w:hint="eastAsia" w:ascii="宋体" w:hAnsi="宋体" w:eastAsia="宋体" w:cs="宋体"/>
          <w:szCs w:val="21"/>
        </w:rPr>
        <w:tab/>
      </w:r>
      <w:r>
        <w:rPr>
          <w:rFonts w:hint="eastAsia" w:ascii="宋体" w:hAnsi="宋体" w:eastAsia="宋体" w:cs="宋体"/>
          <w:szCs w:val="21"/>
        </w:rPr>
        <w:t xml:space="preserve">        周洁</w:t>
      </w:r>
      <w:r>
        <w:rPr>
          <w:rFonts w:hint="eastAsia" w:ascii="宋体" w:hAnsi="宋体" w:eastAsia="宋体" w:cs="宋体"/>
          <w:szCs w:val="21"/>
        </w:rPr>
        <w:tab/>
      </w:r>
      <w:r>
        <w:rPr>
          <w:rFonts w:hint="eastAsia" w:ascii="宋体" w:hAnsi="宋体" w:eastAsia="宋体" w:cs="宋体"/>
          <w:szCs w:val="21"/>
        </w:rPr>
        <w:t>副行长</w:t>
      </w:r>
      <w:r>
        <w:rPr>
          <w:rFonts w:hint="eastAsia" w:ascii="宋体" w:hAnsi="宋体" w:eastAsia="宋体" w:cs="宋体"/>
          <w:szCs w:val="21"/>
        </w:rPr>
        <w:tab/>
      </w:r>
      <w:r>
        <w:rPr>
          <w:rFonts w:hint="eastAsia" w:ascii="宋体" w:hAnsi="宋体" w:eastAsia="宋体" w:cs="宋体"/>
          <w:szCs w:val="21"/>
        </w:rPr>
        <w:t>029-61828129</w:t>
      </w:r>
      <w:r>
        <w:rPr>
          <w:rFonts w:hint="eastAsia" w:ascii="宋体" w:hAnsi="宋体" w:eastAsia="宋体" w:cs="宋体"/>
          <w:szCs w:val="21"/>
        </w:rPr>
        <w:tab/>
      </w:r>
      <w:r>
        <w:rPr>
          <w:rFonts w:hint="eastAsia" w:ascii="宋体" w:hAnsi="宋体" w:eastAsia="宋体" w:cs="宋体"/>
          <w:szCs w:val="21"/>
        </w:rPr>
        <w:t>18629518636</w:t>
      </w:r>
    </w:p>
    <w:p w14:paraId="3CD4C0D1">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解放路支行</w:t>
      </w:r>
      <w:r>
        <w:rPr>
          <w:rFonts w:hint="eastAsia" w:ascii="宋体" w:hAnsi="宋体" w:eastAsia="宋体" w:cs="宋体"/>
          <w:szCs w:val="21"/>
        </w:rPr>
        <w:tab/>
      </w:r>
      <w:r>
        <w:rPr>
          <w:rFonts w:hint="eastAsia" w:ascii="宋体" w:hAnsi="宋体" w:eastAsia="宋体" w:cs="宋体"/>
          <w:szCs w:val="21"/>
        </w:rPr>
        <w:t xml:space="preserve">            王莉</w:t>
      </w:r>
      <w:r>
        <w:rPr>
          <w:rFonts w:hint="eastAsia" w:ascii="宋体" w:hAnsi="宋体" w:eastAsia="宋体" w:cs="宋体"/>
          <w:szCs w:val="21"/>
        </w:rPr>
        <w:tab/>
      </w:r>
      <w:r>
        <w:rPr>
          <w:rFonts w:hint="eastAsia" w:ascii="宋体" w:hAnsi="宋体" w:eastAsia="宋体" w:cs="宋体"/>
          <w:szCs w:val="21"/>
        </w:rPr>
        <w:t>行长助理</w:t>
      </w:r>
      <w:r>
        <w:rPr>
          <w:rFonts w:hint="eastAsia" w:ascii="宋体" w:hAnsi="宋体" w:eastAsia="宋体" w:cs="宋体"/>
          <w:szCs w:val="21"/>
        </w:rPr>
        <w:tab/>
      </w:r>
      <w:r>
        <w:rPr>
          <w:rFonts w:hint="eastAsia" w:ascii="宋体" w:hAnsi="宋体" w:eastAsia="宋体" w:cs="宋体"/>
          <w:szCs w:val="21"/>
        </w:rPr>
        <w:t>029-61828185</w:t>
      </w:r>
      <w:r>
        <w:rPr>
          <w:rFonts w:hint="eastAsia" w:ascii="宋体" w:hAnsi="宋体" w:eastAsia="宋体" w:cs="宋体"/>
          <w:szCs w:val="21"/>
        </w:rPr>
        <w:tab/>
      </w:r>
      <w:r>
        <w:rPr>
          <w:rFonts w:hint="eastAsia" w:ascii="宋体" w:hAnsi="宋体" w:eastAsia="宋体" w:cs="宋体"/>
          <w:szCs w:val="21"/>
        </w:rPr>
        <w:t>15802966196</w:t>
      </w:r>
    </w:p>
    <w:p w14:paraId="00DBB937">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延安分行</w:t>
      </w:r>
      <w:r>
        <w:rPr>
          <w:rFonts w:hint="eastAsia" w:ascii="宋体" w:hAnsi="宋体" w:eastAsia="宋体" w:cs="宋体"/>
          <w:szCs w:val="21"/>
        </w:rPr>
        <w:tab/>
      </w:r>
      <w:r>
        <w:rPr>
          <w:rFonts w:hint="eastAsia" w:ascii="宋体" w:hAnsi="宋体" w:eastAsia="宋体" w:cs="宋体"/>
          <w:szCs w:val="21"/>
        </w:rPr>
        <w:t xml:space="preserve">            奥宝森</w:t>
      </w:r>
      <w:r>
        <w:rPr>
          <w:rFonts w:hint="eastAsia" w:ascii="宋体" w:hAnsi="宋体" w:eastAsia="宋体" w:cs="宋体"/>
          <w:szCs w:val="21"/>
        </w:rPr>
        <w:tab/>
      </w:r>
      <w:r>
        <w:rPr>
          <w:rFonts w:hint="eastAsia" w:ascii="宋体" w:hAnsi="宋体" w:eastAsia="宋体" w:cs="宋体"/>
          <w:szCs w:val="21"/>
        </w:rPr>
        <w:t>室经理</w:t>
      </w:r>
      <w:r>
        <w:rPr>
          <w:rFonts w:hint="eastAsia" w:ascii="宋体" w:hAnsi="宋体" w:eastAsia="宋体" w:cs="宋体"/>
          <w:szCs w:val="21"/>
        </w:rPr>
        <w:tab/>
      </w:r>
      <w:r>
        <w:rPr>
          <w:rFonts w:hint="eastAsia" w:ascii="宋体" w:hAnsi="宋体" w:eastAsia="宋体" w:cs="宋体"/>
          <w:szCs w:val="21"/>
        </w:rPr>
        <w:t>0911-8076038</w:t>
      </w:r>
      <w:r>
        <w:rPr>
          <w:rFonts w:hint="eastAsia" w:ascii="宋体" w:hAnsi="宋体" w:eastAsia="宋体" w:cs="宋体"/>
          <w:szCs w:val="21"/>
        </w:rPr>
        <w:tab/>
      </w:r>
      <w:r>
        <w:rPr>
          <w:rFonts w:hint="eastAsia" w:ascii="宋体" w:hAnsi="宋体" w:eastAsia="宋体" w:cs="宋体"/>
          <w:szCs w:val="21"/>
        </w:rPr>
        <w:t>15592925222</w:t>
      </w:r>
    </w:p>
    <w:p w14:paraId="72CFB649">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三、工商银行（政采贷）</w:t>
      </w:r>
    </w:p>
    <w:p w14:paraId="7264A30F">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张岭</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0912-6183827</w:t>
      </w:r>
      <w:r>
        <w:rPr>
          <w:rFonts w:hint="eastAsia" w:ascii="宋体" w:hAnsi="宋体" w:eastAsia="宋体" w:cs="宋体"/>
          <w:szCs w:val="21"/>
        </w:rPr>
        <w:tab/>
      </w:r>
      <w:r>
        <w:rPr>
          <w:rFonts w:hint="eastAsia" w:ascii="宋体" w:hAnsi="宋体" w:eastAsia="宋体" w:cs="宋体"/>
          <w:szCs w:val="21"/>
        </w:rPr>
        <w:t>15353386777</w:t>
      </w:r>
    </w:p>
    <w:p w14:paraId="6F89B7CB">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郭进</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0917-3238282</w:t>
      </w:r>
      <w:r>
        <w:rPr>
          <w:rFonts w:hint="eastAsia" w:ascii="宋体" w:hAnsi="宋体" w:eastAsia="宋体" w:cs="宋体"/>
          <w:szCs w:val="21"/>
        </w:rPr>
        <w:tab/>
      </w:r>
      <w:r>
        <w:rPr>
          <w:rFonts w:hint="eastAsia" w:ascii="宋体" w:hAnsi="宋体" w:eastAsia="宋体" w:cs="宋体"/>
          <w:szCs w:val="21"/>
        </w:rPr>
        <w:t>18991749262</w:t>
      </w:r>
    </w:p>
    <w:p w14:paraId="53B22770">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安康分行</w:t>
      </w:r>
      <w:r>
        <w:rPr>
          <w:rFonts w:hint="eastAsia" w:ascii="宋体" w:hAnsi="宋体" w:eastAsia="宋体" w:cs="宋体"/>
          <w:szCs w:val="21"/>
        </w:rPr>
        <w:tab/>
      </w:r>
      <w:r>
        <w:rPr>
          <w:rFonts w:hint="eastAsia" w:ascii="宋体" w:hAnsi="宋体" w:eastAsia="宋体" w:cs="宋体"/>
          <w:szCs w:val="21"/>
        </w:rPr>
        <w:t>郑婕</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0915-3236275</w:t>
      </w:r>
      <w:r>
        <w:rPr>
          <w:rFonts w:hint="eastAsia" w:ascii="宋体" w:hAnsi="宋体" w:eastAsia="宋体" w:cs="宋体"/>
          <w:szCs w:val="21"/>
        </w:rPr>
        <w:tab/>
      </w:r>
      <w:r>
        <w:rPr>
          <w:rFonts w:hint="eastAsia" w:ascii="宋体" w:hAnsi="宋体" w:eastAsia="宋体" w:cs="宋体"/>
          <w:szCs w:val="21"/>
        </w:rPr>
        <w:t>15667856663</w:t>
      </w:r>
    </w:p>
    <w:p w14:paraId="01498840">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铜川分行</w:t>
      </w:r>
      <w:r>
        <w:rPr>
          <w:rFonts w:hint="eastAsia" w:ascii="宋体" w:hAnsi="宋体" w:eastAsia="宋体" w:cs="宋体"/>
          <w:szCs w:val="21"/>
        </w:rPr>
        <w:tab/>
      </w:r>
      <w:r>
        <w:rPr>
          <w:rFonts w:hint="eastAsia" w:ascii="宋体" w:hAnsi="宋体" w:eastAsia="宋体" w:cs="宋体"/>
          <w:szCs w:val="21"/>
        </w:rPr>
        <w:t>彭东东</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0919-2151878</w:t>
      </w:r>
      <w:r>
        <w:rPr>
          <w:rFonts w:hint="eastAsia" w:ascii="宋体" w:hAnsi="宋体" w:eastAsia="宋体" w:cs="宋体"/>
          <w:szCs w:val="21"/>
        </w:rPr>
        <w:tab/>
      </w:r>
      <w:r>
        <w:rPr>
          <w:rFonts w:hint="eastAsia" w:ascii="宋体" w:hAnsi="宋体" w:eastAsia="宋体" w:cs="宋体"/>
          <w:szCs w:val="21"/>
        </w:rPr>
        <w:t>17392898832</w:t>
      </w:r>
    </w:p>
    <w:p w14:paraId="27F75F1F">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延安分行</w:t>
      </w:r>
      <w:r>
        <w:rPr>
          <w:rFonts w:hint="eastAsia" w:ascii="宋体" w:hAnsi="宋体" w:eastAsia="宋体" w:cs="宋体"/>
          <w:szCs w:val="21"/>
        </w:rPr>
        <w:tab/>
      </w:r>
      <w:r>
        <w:rPr>
          <w:rFonts w:hint="eastAsia" w:ascii="宋体" w:hAnsi="宋体" w:eastAsia="宋体" w:cs="宋体"/>
          <w:szCs w:val="21"/>
        </w:rPr>
        <w:t>党莹</w:t>
      </w:r>
      <w:r>
        <w:rPr>
          <w:rFonts w:hint="eastAsia" w:ascii="宋体" w:hAnsi="宋体" w:eastAsia="宋体" w:cs="宋体"/>
          <w:szCs w:val="21"/>
        </w:rPr>
        <w:tab/>
      </w:r>
      <w:r>
        <w:rPr>
          <w:rFonts w:hint="eastAsia" w:ascii="宋体" w:hAnsi="宋体" w:eastAsia="宋体" w:cs="宋体"/>
          <w:szCs w:val="21"/>
        </w:rPr>
        <w:t>经理助理</w:t>
      </w:r>
      <w:r>
        <w:rPr>
          <w:rFonts w:hint="eastAsia" w:ascii="宋体" w:hAnsi="宋体" w:eastAsia="宋体" w:cs="宋体"/>
          <w:szCs w:val="21"/>
        </w:rPr>
        <w:tab/>
      </w:r>
      <w:r>
        <w:rPr>
          <w:rFonts w:hint="eastAsia" w:ascii="宋体" w:hAnsi="宋体" w:eastAsia="宋体" w:cs="宋体"/>
          <w:szCs w:val="21"/>
        </w:rPr>
        <w:t>0911-2380826</w:t>
      </w:r>
      <w:r>
        <w:rPr>
          <w:rFonts w:hint="eastAsia" w:ascii="宋体" w:hAnsi="宋体" w:eastAsia="宋体" w:cs="宋体"/>
          <w:szCs w:val="21"/>
        </w:rPr>
        <w:tab/>
      </w:r>
      <w:r>
        <w:rPr>
          <w:rFonts w:hint="eastAsia" w:ascii="宋体" w:hAnsi="宋体" w:eastAsia="宋体" w:cs="宋体"/>
          <w:szCs w:val="21"/>
        </w:rPr>
        <w:t>15291142933</w:t>
      </w:r>
    </w:p>
    <w:p w14:paraId="4F4C868C">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汉中分行</w:t>
      </w:r>
      <w:r>
        <w:rPr>
          <w:rFonts w:hint="eastAsia" w:ascii="宋体" w:hAnsi="宋体" w:eastAsia="宋体" w:cs="宋体"/>
          <w:szCs w:val="21"/>
        </w:rPr>
        <w:tab/>
      </w:r>
      <w:r>
        <w:rPr>
          <w:rFonts w:hint="eastAsia" w:ascii="宋体" w:hAnsi="宋体" w:eastAsia="宋体" w:cs="宋体"/>
          <w:szCs w:val="21"/>
        </w:rPr>
        <w:t>杨薇薇</w:t>
      </w:r>
      <w:r>
        <w:rPr>
          <w:rFonts w:hint="eastAsia" w:ascii="宋体" w:hAnsi="宋体" w:eastAsia="宋体" w:cs="宋体"/>
          <w:szCs w:val="21"/>
        </w:rPr>
        <w:tab/>
      </w:r>
      <w:r>
        <w:rPr>
          <w:rFonts w:hint="eastAsia" w:ascii="宋体" w:hAnsi="宋体" w:eastAsia="宋体" w:cs="宋体"/>
          <w:szCs w:val="21"/>
        </w:rPr>
        <w:t>部门副经理</w:t>
      </w:r>
      <w:r>
        <w:rPr>
          <w:rFonts w:hint="eastAsia" w:ascii="宋体" w:hAnsi="宋体" w:eastAsia="宋体" w:cs="宋体"/>
          <w:szCs w:val="21"/>
        </w:rPr>
        <w:tab/>
      </w:r>
      <w:r>
        <w:rPr>
          <w:rFonts w:hint="eastAsia" w:ascii="宋体" w:hAnsi="宋体" w:eastAsia="宋体" w:cs="宋体"/>
          <w:szCs w:val="21"/>
        </w:rPr>
        <w:t>0916-2606773</w:t>
      </w:r>
      <w:r>
        <w:rPr>
          <w:rFonts w:hint="eastAsia" w:ascii="宋体" w:hAnsi="宋体" w:eastAsia="宋体" w:cs="宋体"/>
          <w:szCs w:val="21"/>
        </w:rPr>
        <w:tab/>
      </w:r>
      <w:r>
        <w:rPr>
          <w:rFonts w:hint="eastAsia" w:ascii="宋体" w:hAnsi="宋体" w:eastAsia="宋体" w:cs="宋体"/>
          <w:szCs w:val="21"/>
        </w:rPr>
        <w:t>18591607453</w:t>
      </w:r>
    </w:p>
    <w:p w14:paraId="3B8756CF">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渭南分行</w:t>
      </w:r>
      <w:r>
        <w:rPr>
          <w:rFonts w:hint="eastAsia" w:ascii="宋体" w:hAnsi="宋体" w:eastAsia="宋体" w:cs="宋体"/>
          <w:szCs w:val="21"/>
        </w:rPr>
        <w:tab/>
      </w:r>
      <w:r>
        <w:rPr>
          <w:rFonts w:hint="eastAsia" w:ascii="宋体" w:hAnsi="宋体" w:eastAsia="宋体" w:cs="宋体"/>
          <w:szCs w:val="21"/>
        </w:rPr>
        <w:t>张欢</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09132095066</w:t>
      </w:r>
      <w:r>
        <w:rPr>
          <w:rFonts w:hint="eastAsia" w:ascii="宋体" w:hAnsi="宋体" w:eastAsia="宋体" w:cs="宋体"/>
          <w:szCs w:val="21"/>
        </w:rPr>
        <w:tab/>
      </w:r>
      <w:r>
        <w:rPr>
          <w:rFonts w:hint="eastAsia" w:ascii="宋体" w:hAnsi="宋体" w:eastAsia="宋体" w:cs="宋体"/>
          <w:szCs w:val="21"/>
        </w:rPr>
        <w:t>15229730006</w:t>
      </w:r>
    </w:p>
    <w:p w14:paraId="00654940">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袁霖</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029-33259370</w:t>
      </w:r>
      <w:r>
        <w:rPr>
          <w:rFonts w:hint="eastAsia" w:ascii="宋体" w:hAnsi="宋体" w:eastAsia="宋体" w:cs="宋体"/>
          <w:szCs w:val="21"/>
        </w:rPr>
        <w:tab/>
      </w:r>
      <w:r>
        <w:rPr>
          <w:rFonts w:hint="eastAsia" w:ascii="宋体" w:hAnsi="宋体" w:eastAsia="宋体" w:cs="宋体"/>
          <w:szCs w:val="21"/>
        </w:rPr>
        <w:t>18591006506</w:t>
      </w:r>
    </w:p>
    <w:p w14:paraId="0D4AC750">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商洛分行</w:t>
      </w:r>
      <w:r>
        <w:rPr>
          <w:rFonts w:hint="eastAsia" w:ascii="宋体" w:hAnsi="宋体" w:eastAsia="宋体" w:cs="宋体"/>
          <w:szCs w:val="21"/>
        </w:rPr>
        <w:tab/>
      </w:r>
      <w:r>
        <w:rPr>
          <w:rFonts w:hint="eastAsia" w:ascii="宋体" w:hAnsi="宋体" w:eastAsia="宋体" w:cs="宋体"/>
          <w:szCs w:val="21"/>
        </w:rPr>
        <w:t>张铮</w:t>
      </w:r>
      <w:r>
        <w:rPr>
          <w:rFonts w:hint="eastAsia" w:ascii="宋体" w:hAnsi="宋体" w:eastAsia="宋体" w:cs="宋体"/>
          <w:szCs w:val="21"/>
        </w:rPr>
        <w:tab/>
      </w:r>
      <w:r>
        <w:rPr>
          <w:rFonts w:hint="eastAsia" w:ascii="宋体" w:hAnsi="宋体" w:eastAsia="宋体" w:cs="宋体"/>
          <w:szCs w:val="21"/>
        </w:rPr>
        <w:t>经理助理</w:t>
      </w:r>
      <w:r>
        <w:rPr>
          <w:rFonts w:hint="eastAsia" w:ascii="宋体" w:hAnsi="宋体" w:eastAsia="宋体" w:cs="宋体"/>
          <w:szCs w:val="21"/>
        </w:rPr>
        <w:tab/>
      </w:r>
      <w:r>
        <w:rPr>
          <w:rFonts w:hint="eastAsia" w:ascii="宋体" w:hAnsi="宋体" w:eastAsia="宋体" w:cs="宋体"/>
          <w:szCs w:val="21"/>
        </w:rPr>
        <w:t>0914-2310908</w:t>
      </w:r>
      <w:r>
        <w:rPr>
          <w:rFonts w:hint="eastAsia" w:ascii="宋体" w:hAnsi="宋体" w:eastAsia="宋体" w:cs="宋体"/>
          <w:szCs w:val="21"/>
        </w:rPr>
        <w:tab/>
      </w:r>
      <w:r>
        <w:rPr>
          <w:rFonts w:hint="eastAsia" w:ascii="宋体" w:hAnsi="宋体" w:eastAsia="宋体" w:cs="宋体"/>
          <w:szCs w:val="21"/>
        </w:rPr>
        <w:t>18691410305</w:t>
      </w:r>
    </w:p>
    <w:p w14:paraId="74B18885">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商洛分行</w:t>
      </w:r>
      <w:r>
        <w:rPr>
          <w:rFonts w:hint="eastAsia" w:ascii="宋体" w:hAnsi="宋体" w:eastAsia="宋体" w:cs="宋体"/>
          <w:szCs w:val="21"/>
        </w:rPr>
        <w:tab/>
      </w:r>
      <w:r>
        <w:rPr>
          <w:rFonts w:hint="eastAsia" w:ascii="宋体" w:hAnsi="宋体" w:eastAsia="宋体" w:cs="宋体"/>
          <w:szCs w:val="21"/>
        </w:rPr>
        <w:t>余勇博</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0914-2310908</w:t>
      </w:r>
      <w:r>
        <w:rPr>
          <w:rFonts w:hint="eastAsia" w:ascii="宋体" w:hAnsi="宋体" w:eastAsia="宋体" w:cs="宋体"/>
          <w:szCs w:val="21"/>
        </w:rPr>
        <w:tab/>
      </w:r>
      <w:r>
        <w:rPr>
          <w:rFonts w:hint="eastAsia" w:ascii="宋体" w:hAnsi="宋体" w:eastAsia="宋体" w:cs="宋体"/>
          <w:szCs w:val="21"/>
        </w:rPr>
        <w:t>18092802280</w:t>
      </w:r>
    </w:p>
    <w:p w14:paraId="62F1286D">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巩越</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029-87609419</w:t>
      </w:r>
      <w:r>
        <w:rPr>
          <w:rFonts w:hint="eastAsia" w:ascii="宋体" w:hAnsi="宋体" w:eastAsia="宋体" w:cs="宋体"/>
          <w:szCs w:val="21"/>
        </w:rPr>
        <w:tab/>
      </w:r>
      <w:r>
        <w:rPr>
          <w:rFonts w:hint="eastAsia" w:ascii="宋体" w:hAnsi="宋体" w:eastAsia="宋体" w:cs="宋体"/>
          <w:szCs w:val="21"/>
        </w:rPr>
        <w:t>18629450680</w:t>
      </w:r>
    </w:p>
    <w:p w14:paraId="62328345">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四、中信银行 （政采e贷）</w:t>
      </w:r>
    </w:p>
    <w:p w14:paraId="590A079D">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西安市朱雀大街中段1号</w:t>
      </w:r>
      <w:r>
        <w:rPr>
          <w:rFonts w:hint="eastAsia" w:ascii="宋体" w:hAnsi="宋体" w:eastAsia="宋体" w:cs="宋体"/>
          <w:szCs w:val="21"/>
        </w:rPr>
        <w:tab/>
      </w:r>
      <w:r>
        <w:rPr>
          <w:rFonts w:hint="eastAsia" w:ascii="宋体" w:hAnsi="宋体" w:eastAsia="宋体" w:cs="宋体"/>
          <w:szCs w:val="21"/>
        </w:rPr>
        <w:t>曹晓聪</w:t>
      </w:r>
      <w:r>
        <w:rPr>
          <w:rFonts w:hint="eastAsia" w:ascii="宋体" w:hAnsi="宋体" w:eastAsia="宋体" w:cs="宋体"/>
          <w:szCs w:val="21"/>
        </w:rPr>
        <w:tab/>
      </w:r>
      <w:r>
        <w:rPr>
          <w:rFonts w:hint="eastAsia" w:ascii="宋体" w:hAnsi="宋体" w:eastAsia="宋体" w:cs="宋体"/>
          <w:szCs w:val="21"/>
        </w:rPr>
        <w:t>13759957407</w:t>
      </w:r>
    </w:p>
    <w:p w14:paraId="301DB8BE">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秦皇中路绿苑大厦</w:t>
      </w:r>
      <w:r>
        <w:rPr>
          <w:rFonts w:hint="eastAsia" w:ascii="宋体" w:hAnsi="宋体" w:eastAsia="宋体" w:cs="宋体"/>
          <w:szCs w:val="21"/>
        </w:rPr>
        <w:tab/>
      </w:r>
      <w:r>
        <w:rPr>
          <w:rFonts w:hint="eastAsia" w:ascii="宋体" w:hAnsi="宋体" w:eastAsia="宋体" w:cs="宋体"/>
          <w:szCs w:val="21"/>
        </w:rPr>
        <w:t>杭群</w:t>
      </w:r>
      <w:r>
        <w:rPr>
          <w:rFonts w:hint="eastAsia" w:ascii="宋体" w:hAnsi="宋体" w:eastAsia="宋体" w:cs="宋体"/>
          <w:szCs w:val="21"/>
        </w:rPr>
        <w:tab/>
      </w:r>
      <w:r>
        <w:rPr>
          <w:rFonts w:hint="eastAsia" w:ascii="宋体" w:hAnsi="宋体" w:eastAsia="宋体" w:cs="宋体"/>
          <w:szCs w:val="21"/>
        </w:rPr>
        <w:t>13992016859</w:t>
      </w:r>
    </w:p>
    <w:p w14:paraId="09358319">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宝鸡市高新大道50号财富大厦B座</w:t>
      </w:r>
      <w:r>
        <w:rPr>
          <w:rFonts w:hint="eastAsia" w:ascii="宋体" w:hAnsi="宋体" w:eastAsia="宋体" w:cs="宋体"/>
          <w:szCs w:val="21"/>
        </w:rPr>
        <w:tab/>
      </w:r>
      <w:r>
        <w:rPr>
          <w:rFonts w:hint="eastAsia" w:ascii="宋体" w:hAnsi="宋体" w:eastAsia="宋体" w:cs="宋体"/>
          <w:szCs w:val="21"/>
        </w:rPr>
        <w:t>王尧</w:t>
      </w:r>
      <w:r>
        <w:rPr>
          <w:rFonts w:hint="eastAsia" w:ascii="宋体" w:hAnsi="宋体" w:eastAsia="宋体" w:cs="宋体"/>
          <w:szCs w:val="21"/>
        </w:rPr>
        <w:tab/>
      </w:r>
      <w:r>
        <w:rPr>
          <w:rFonts w:hint="eastAsia" w:ascii="宋体" w:hAnsi="宋体" w:eastAsia="宋体" w:cs="宋体"/>
          <w:szCs w:val="21"/>
        </w:rPr>
        <w:t>13636762976</w:t>
      </w:r>
    </w:p>
    <w:p w14:paraId="2735D3A4">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渭南分行</w:t>
      </w:r>
      <w:r>
        <w:rPr>
          <w:rFonts w:hint="eastAsia" w:ascii="宋体" w:hAnsi="宋体" w:eastAsia="宋体" w:cs="宋体"/>
          <w:szCs w:val="21"/>
        </w:rPr>
        <w:tab/>
      </w:r>
      <w:r>
        <w:rPr>
          <w:rFonts w:hint="eastAsia" w:ascii="宋体" w:hAnsi="宋体" w:eastAsia="宋体" w:cs="宋体"/>
          <w:szCs w:val="21"/>
        </w:rPr>
        <w:t>渭南市朝阳大街中段信达广场世纪明珠大厦</w:t>
      </w:r>
      <w:r>
        <w:rPr>
          <w:rFonts w:hint="eastAsia" w:ascii="宋体" w:hAnsi="宋体" w:eastAsia="宋体" w:cs="宋体"/>
          <w:szCs w:val="21"/>
        </w:rPr>
        <w:tab/>
      </w:r>
      <w:r>
        <w:rPr>
          <w:rFonts w:hint="eastAsia" w:ascii="宋体" w:hAnsi="宋体" w:eastAsia="宋体" w:cs="宋体"/>
          <w:szCs w:val="21"/>
        </w:rPr>
        <w:t>杨阳</w:t>
      </w:r>
      <w:r>
        <w:rPr>
          <w:rFonts w:hint="eastAsia" w:ascii="宋体" w:hAnsi="宋体" w:eastAsia="宋体" w:cs="宋体"/>
          <w:szCs w:val="21"/>
        </w:rPr>
        <w:tab/>
      </w:r>
      <w:r>
        <w:rPr>
          <w:rFonts w:hint="eastAsia" w:ascii="宋体" w:hAnsi="宋体" w:eastAsia="宋体" w:cs="宋体"/>
          <w:szCs w:val="21"/>
        </w:rPr>
        <w:t>18191815559</w:t>
      </w:r>
    </w:p>
    <w:p w14:paraId="1EA8D3BA">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榆林市高新区长兴路248号中信银行</w:t>
      </w:r>
      <w:r>
        <w:rPr>
          <w:rFonts w:hint="eastAsia" w:ascii="宋体" w:hAnsi="宋体" w:eastAsia="宋体" w:cs="宋体"/>
          <w:szCs w:val="21"/>
        </w:rPr>
        <w:tab/>
      </w:r>
      <w:r>
        <w:rPr>
          <w:rFonts w:hint="eastAsia" w:ascii="宋体" w:hAnsi="宋体" w:eastAsia="宋体" w:cs="宋体"/>
          <w:szCs w:val="21"/>
        </w:rPr>
        <w:t>刘洪巍</w:t>
      </w:r>
      <w:r>
        <w:rPr>
          <w:rFonts w:hint="eastAsia" w:ascii="宋体" w:hAnsi="宋体" w:eastAsia="宋体" w:cs="宋体"/>
          <w:szCs w:val="21"/>
        </w:rPr>
        <w:tab/>
      </w:r>
      <w:r>
        <w:rPr>
          <w:rFonts w:hint="eastAsia" w:ascii="宋体" w:hAnsi="宋体" w:eastAsia="宋体" w:cs="宋体"/>
          <w:szCs w:val="21"/>
        </w:rPr>
        <w:t>13636885556</w:t>
      </w:r>
    </w:p>
    <w:p w14:paraId="457E6F34">
      <w:pPr>
        <w:keepNext w:val="0"/>
        <w:keepLines w:val="0"/>
        <w:pageBreakBefore w:val="0"/>
        <w:kinsoku/>
        <w:wordWrap/>
        <w:overflowPunct/>
        <w:topLinePunct w:val="0"/>
        <w:bidi w:val="0"/>
        <w:adjustRightInd w:val="0"/>
        <w:snapToGrid w:val="0"/>
        <w:spacing w:line="460" w:lineRule="exact"/>
        <w:ind w:left="1260" w:leftChars="200" w:hanging="840" w:hangingChars="400"/>
        <w:rPr>
          <w:rFonts w:hint="eastAsia" w:ascii="宋体" w:hAnsi="宋体" w:eastAsia="宋体" w:cs="宋体"/>
          <w:szCs w:val="21"/>
        </w:rPr>
      </w:pPr>
      <w:r>
        <w:rPr>
          <w:rFonts w:hint="eastAsia" w:ascii="宋体" w:hAnsi="宋体" w:eastAsia="宋体" w:cs="宋体"/>
          <w:szCs w:val="21"/>
        </w:rPr>
        <w:t>汉中分行</w:t>
      </w:r>
      <w:r>
        <w:rPr>
          <w:rFonts w:hint="eastAsia" w:ascii="宋体" w:hAnsi="宋体" w:eastAsia="宋体" w:cs="宋体"/>
          <w:szCs w:val="21"/>
        </w:rPr>
        <w:tab/>
      </w:r>
      <w:r>
        <w:rPr>
          <w:rFonts w:hint="eastAsia" w:ascii="宋体" w:hAnsi="宋体" w:eastAsia="宋体" w:cs="宋体"/>
          <w:szCs w:val="21"/>
        </w:rPr>
        <w:t>汉中市汉台区西二环路与劳动西路东南汉中滨江•公园壹号（产业孵化区）3B号楼</w:t>
      </w:r>
      <w:r>
        <w:rPr>
          <w:rFonts w:hint="eastAsia" w:ascii="宋体" w:hAnsi="宋体" w:eastAsia="宋体" w:cs="宋体"/>
          <w:szCs w:val="21"/>
        </w:rPr>
        <w:tab/>
      </w:r>
      <w:r>
        <w:rPr>
          <w:rFonts w:hint="eastAsia" w:ascii="宋体" w:hAnsi="宋体" w:eastAsia="宋体" w:cs="宋体"/>
          <w:szCs w:val="21"/>
        </w:rPr>
        <w:t>陈真</w:t>
      </w:r>
      <w:r>
        <w:rPr>
          <w:rFonts w:hint="eastAsia" w:ascii="宋体" w:hAnsi="宋体" w:eastAsia="宋体" w:cs="宋体"/>
          <w:szCs w:val="21"/>
        </w:rPr>
        <w:tab/>
      </w:r>
      <w:r>
        <w:rPr>
          <w:rFonts w:hint="eastAsia" w:ascii="宋体" w:hAnsi="宋体" w:eastAsia="宋体" w:cs="宋体"/>
          <w:szCs w:val="21"/>
        </w:rPr>
        <w:t>18509165068</w:t>
      </w:r>
    </w:p>
    <w:p w14:paraId="11966660">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五、中国光大银行（阳光政采贷）</w:t>
      </w:r>
    </w:p>
    <w:p w14:paraId="7E14290A">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杨 欢</w:t>
      </w:r>
      <w:r>
        <w:rPr>
          <w:rFonts w:hint="eastAsia" w:ascii="宋体" w:hAnsi="宋体" w:eastAsia="宋体" w:cs="宋体"/>
          <w:szCs w:val="21"/>
        </w:rPr>
        <w:tab/>
      </w:r>
      <w:r>
        <w:rPr>
          <w:rFonts w:hint="eastAsia" w:ascii="宋体" w:hAnsi="宋体" w:eastAsia="宋体" w:cs="宋体"/>
          <w:szCs w:val="21"/>
        </w:rPr>
        <w:t>0917-3451055</w:t>
      </w:r>
      <w:r>
        <w:rPr>
          <w:rFonts w:hint="eastAsia" w:ascii="宋体" w:hAnsi="宋体" w:eastAsia="宋体" w:cs="宋体"/>
          <w:szCs w:val="21"/>
        </w:rPr>
        <w:tab/>
      </w:r>
      <w:r>
        <w:rPr>
          <w:rFonts w:hint="eastAsia" w:ascii="宋体" w:hAnsi="宋体" w:eastAsia="宋体" w:cs="宋体"/>
          <w:szCs w:val="21"/>
        </w:rPr>
        <w:t>18329677163</w:t>
      </w:r>
    </w:p>
    <w:p w14:paraId="356399E7">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尚云鹏</w:t>
      </w:r>
      <w:r>
        <w:rPr>
          <w:rFonts w:hint="eastAsia" w:ascii="宋体" w:hAnsi="宋体" w:eastAsia="宋体" w:cs="宋体"/>
          <w:szCs w:val="21"/>
        </w:rPr>
        <w:tab/>
      </w:r>
      <w:r>
        <w:rPr>
          <w:rFonts w:hint="eastAsia" w:ascii="宋体" w:hAnsi="宋体" w:eastAsia="宋体" w:cs="宋体"/>
          <w:szCs w:val="21"/>
        </w:rPr>
        <w:t>0912-3548019</w:t>
      </w:r>
      <w:r>
        <w:rPr>
          <w:rFonts w:hint="eastAsia" w:ascii="宋体" w:hAnsi="宋体" w:eastAsia="宋体" w:cs="宋体"/>
          <w:szCs w:val="21"/>
        </w:rPr>
        <w:tab/>
      </w:r>
      <w:r>
        <w:rPr>
          <w:rFonts w:hint="eastAsia" w:ascii="宋体" w:hAnsi="宋体" w:eastAsia="宋体" w:cs="宋体"/>
          <w:szCs w:val="21"/>
        </w:rPr>
        <w:t>18690473126</w:t>
      </w:r>
    </w:p>
    <w:p w14:paraId="459FE335">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延安分行</w:t>
      </w:r>
      <w:r>
        <w:rPr>
          <w:rFonts w:hint="eastAsia" w:ascii="宋体" w:hAnsi="宋体" w:eastAsia="宋体" w:cs="宋体"/>
          <w:szCs w:val="21"/>
        </w:rPr>
        <w:tab/>
      </w:r>
      <w:r>
        <w:rPr>
          <w:rFonts w:hint="eastAsia" w:ascii="宋体" w:hAnsi="宋体" w:eastAsia="宋体" w:cs="宋体"/>
          <w:szCs w:val="21"/>
        </w:rPr>
        <w:t>汪昊田</w:t>
      </w:r>
      <w:r>
        <w:rPr>
          <w:rFonts w:hint="eastAsia" w:ascii="宋体" w:hAnsi="宋体" w:eastAsia="宋体" w:cs="宋体"/>
          <w:szCs w:val="21"/>
        </w:rPr>
        <w:tab/>
      </w:r>
      <w:r>
        <w:rPr>
          <w:rFonts w:hint="eastAsia" w:ascii="宋体" w:hAnsi="宋体" w:eastAsia="宋体" w:cs="宋体"/>
          <w:szCs w:val="21"/>
        </w:rPr>
        <w:t>0911-8011831</w:t>
      </w:r>
      <w:r>
        <w:rPr>
          <w:rFonts w:hint="eastAsia" w:ascii="宋体" w:hAnsi="宋体" w:eastAsia="宋体" w:cs="宋体"/>
          <w:szCs w:val="21"/>
        </w:rPr>
        <w:tab/>
      </w:r>
      <w:r>
        <w:rPr>
          <w:rFonts w:hint="eastAsia" w:ascii="宋体" w:hAnsi="宋体" w:eastAsia="宋体" w:cs="宋体"/>
          <w:szCs w:val="21"/>
        </w:rPr>
        <w:t>13509115500</w:t>
      </w:r>
    </w:p>
    <w:p w14:paraId="1AB9C3C7">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侯 佳</w:t>
      </w:r>
      <w:r>
        <w:rPr>
          <w:rFonts w:hint="eastAsia" w:ascii="宋体" w:hAnsi="宋体" w:eastAsia="宋体" w:cs="宋体"/>
          <w:szCs w:val="21"/>
        </w:rPr>
        <w:tab/>
      </w:r>
      <w:r>
        <w:rPr>
          <w:rFonts w:hint="eastAsia" w:ascii="宋体" w:hAnsi="宋体" w:eastAsia="宋体" w:cs="宋体"/>
          <w:szCs w:val="21"/>
        </w:rPr>
        <w:t>32100021</w:t>
      </w:r>
      <w:r>
        <w:rPr>
          <w:rFonts w:hint="eastAsia" w:ascii="宋体" w:hAnsi="宋体" w:eastAsia="宋体" w:cs="宋体"/>
          <w:szCs w:val="21"/>
        </w:rPr>
        <w:tab/>
      </w:r>
      <w:r>
        <w:rPr>
          <w:rFonts w:hint="eastAsia" w:ascii="宋体" w:hAnsi="宋体" w:eastAsia="宋体" w:cs="宋体"/>
          <w:szCs w:val="21"/>
        </w:rPr>
        <w:t>15229500088</w:t>
      </w:r>
    </w:p>
    <w:p w14:paraId="4E2DA731">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营销一部</w:t>
      </w:r>
      <w:r>
        <w:rPr>
          <w:rFonts w:hint="eastAsia" w:ascii="宋体" w:hAnsi="宋体" w:eastAsia="宋体" w:cs="宋体"/>
          <w:szCs w:val="21"/>
        </w:rPr>
        <w:tab/>
      </w:r>
      <w:r>
        <w:rPr>
          <w:rFonts w:hint="eastAsia" w:ascii="宋体" w:hAnsi="宋体" w:eastAsia="宋体" w:cs="宋体"/>
          <w:szCs w:val="21"/>
        </w:rPr>
        <w:t>李 敏</w:t>
      </w:r>
      <w:r>
        <w:rPr>
          <w:rFonts w:hint="eastAsia" w:ascii="宋体" w:hAnsi="宋体" w:eastAsia="宋体" w:cs="宋体"/>
          <w:szCs w:val="21"/>
        </w:rPr>
        <w:tab/>
      </w:r>
      <w:r>
        <w:rPr>
          <w:rFonts w:hint="eastAsia" w:ascii="宋体" w:hAnsi="宋体" w:eastAsia="宋体" w:cs="宋体"/>
          <w:szCs w:val="21"/>
        </w:rPr>
        <w:t>87236311</w:t>
      </w:r>
      <w:r>
        <w:rPr>
          <w:rFonts w:hint="eastAsia" w:ascii="宋体" w:hAnsi="宋体" w:eastAsia="宋体" w:cs="宋体"/>
          <w:szCs w:val="21"/>
        </w:rPr>
        <w:tab/>
      </w:r>
      <w:r>
        <w:rPr>
          <w:rFonts w:hint="eastAsia" w:ascii="宋体" w:hAnsi="宋体" w:eastAsia="宋体" w:cs="宋体"/>
          <w:szCs w:val="21"/>
        </w:rPr>
        <w:t>13772031109</w:t>
      </w:r>
    </w:p>
    <w:p w14:paraId="3A80350A">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营销二部</w:t>
      </w:r>
      <w:r>
        <w:rPr>
          <w:rFonts w:hint="eastAsia" w:ascii="宋体" w:hAnsi="宋体" w:eastAsia="宋体" w:cs="宋体"/>
          <w:szCs w:val="21"/>
        </w:rPr>
        <w:tab/>
      </w:r>
      <w:r>
        <w:rPr>
          <w:rFonts w:hint="eastAsia" w:ascii="宋体" w:hAnsi="宋体" w:eastAsia="宋体" w:cs="宋体"/>
          <w:szCs w:val="21"/>
        </w:rPr>
        <w:t>朱翰辰</w:t>
      </w:r>
      <w:r>
        <w:rPr>
          <w:rFonts w:hint="eastAsia" w:ascii="宋体" w:hAnsi="宋体" w:eastAsia="宋体" w:cs="宋体"/>
          <w:szCs w:val="21"/>
        </w:rPr>
        <w:tab/>
      </w:r>
      <w:r>
        <w:rPr>
          <w:rFonts w:hint="eastAsia" w:ascii="宋体" w:hAnsi="宋体" w:eastAsia="宋体" w:cs="宋体"/>
          <w:szCs w:val="21"/>
        </w:rPr>
        <w:t>87236201</w:t>
      </w:r>
      <w:r>
        <w:rPr>
          <w:rFonts w:hint="eastAsia" w:ascii="宋体" w:hAnsi="宋体" w:eastAsia="宋体" w:cs="宋体"/>
          <w:szCs w:val="21"/>
        </w:rPr>
        <w:tab/>
      </w:r>
      <w:r>
        <w:rPr>
          <w:rFonts w:hint="eastAsia" w:ascii="宋体" w:hAnsi="宋体" w:eastAsia="宋体" w:cs="宋体"/>
          <w:szCs w:val="21"/>
        </w:rPr>
        <w:t>17791788078</w:t>
      </w:r>
    </w:p>
    <w:p w14:paraId="097A893F">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营业部</w:t>
      </w:r>
      <w:r>
        <w:rPr>
          <w:rFonts w:hint="eastAsia" w:ascii="宋体" w:hAnsi="宋体" w:eastAsia="宋体" w:cs="宋体"/>
          <w:szCs w:val="21"/>
        </w:rPr>
        <w:tab/>
      </w:r>
      <w:r>
        <w:rPr>
          <w:rFonts w:hint="eastAsia" w:ascii="宋体" w:hAnsi="宋体" w:eastAsia="宋体" w:cs="宋体"/>
          <w:szCs w:val="21"/>
        </w:rPr>
        <w:t>张翔琮</w:t>
      </w:r>
      <w:r>
        <w:rPr>
          <w:rFonts w:hint="eastAsia" w:ascii="宋体" w:hAnsi="宋体" w:eastAsia="宋体" w:cs="宋体"/>
          <w:szCs w:val="21"/>
        </w:rPr>
        <w:tab/>
      </w:r>
      <w:r>
        <w:rPr>
          <w:rFonts w:hint="eastAsia" w:ascii="宋体" w:hAnsi="宋体" w:eastAsia="宋体" w:cs="宋体"/>
          <w:szCs w:val="21"/>
        </w:rPr>
        <w:t>87236306</w:t>
      </w:r>
      <w:r>
        <w:rPr>
          <w:rFonts w:hint="eastAsia" w:ascii="宋体" w:hAnsi="宋体" w:eastAsia="宋体" w:cs="宋体"/>
          <w:szCs w:val="21"/>
        </w:rPr>
        <w:tab/>
      </w:r>
      <w:r>
        <w:rPr>
          <w:rFonts w:hint="eastAsia" w:ascii="宋体" w:hAnsi="宋体" w:eastAsia="宋体" w:cs="宋体"/>
          <w:szCs w:val="21"/>
        </w:rPr>
        <w:t>18829235568</w:t>
      </w:r>
    </w:p>
    <w:p w14:paraId="4F36CB7C">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电子城支行</w:t>
      </w:r>
      <w:r>
        <w:rPr>
          <w:rFonts w:hint="eastAsia" w:ascii="宋体" w:hAnsi="宋体" w:eastAsia="宋体" w:cs="宋体"/>
          <w:szCs w:val="21"/>
        </w:rPr>
        <w:tab/>
      </w:r>
      <w:r>
        <w:rPr>
          <w:rFonts w:hint="eastAsia" w:ascii="宋体" w:hAnsi="宋体" w:eastAsia="宋体" w:cs="宋体"/>
          <w:szCs w:val="21"/>
        </w:rPr>
        <w:t>张曼玉</w:t>
      </w:r>
      <w:r>
        <w:rPr>
          <w:rFonts w:hint="eastAsia" w:ascii="宋体" w:hAnsi="宋体" w:eastAsia="宋体" w:cs="宋体"/>
          <w:szCs w:val="21"/>
        </w:rPr>
        <w:tab/>
      </w:r>
      <w:r>
        <w:rPr>
          <w:rFonts w:hint="eastAsia" w:ascii="宋体" w:hAnsi="宋体" w:eastAsia="宋体" w:cs="宋体"/>
          <w:szCs w:val="21"/>
        </w:rPr>
        <w:t>88247071</w:t>
      </w:r>
      <w:r>
        <w:rPr>
          <w:rFonts w:hint="eastAsia" w:ascii="宋体" w:hAnsi="宋体" w:eastAsia="宋体" w:cs="宋体"/>
          <w:szCs w:val="21"/>
        </w:rPr>
        <w:tab/>
      </w:r>
      <w:r>
        <w:rPr>
          <w:rFonts w:hint="eastAsia" w:ascii="宋体" w:hAnsi="宋体" w:eastAsia="宋体" w:cs="宋体"/>
          <w:szCs w:val="21"/>
        </w:rPr>
        <w:t>18009298787</w:t>
      </w:r>
    </w:p>
    <w:p w14:paraId="4FE66DE1">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明德门支行</w:t>
      </w:r>
      <w:r>
        <w:rPr>
          <w:rFonts w:hint="eastAsia" w:ascii="宋体" w:hAnsi="宋体" w:eastAsia="宋体" w:cs="宋体"/>
          <w:szCs w:val="21"/>
        </w:rPr>
        <w:tab/>
      </w:r>
      <w:r>
        <w:rPr>
          <w:rFonts w:hint="eastAsia" w:ascii="宋体" w:hAnsi="宋体" w:eastAsia="宋体" w:cs="宋体"/>
          <w:szCs w:val="21"/>
        </w:rPr>
        <w:t>王 晨</w:t>
      </w:r>
      <w:r>
        <w:rPr>
          <w:rFonts w:hint="eastAsia" w:ascii="宋体" w:hAnsi="宋体" w:eastAsia="宋体" w:cs="宋体"/>
          <w:szCs w:val="21"/>
        </w:rPr>
        <w:tab/>
      </w:r>
      <w:r>
        <w:rPr>
          <w:rFonts w:hint="eastAsia" w:ascii="宋体" w:hAnsi="宋体" w:eastAsia="宋体" w:cs="宋体"/>
          <w:szCs w:val="21"/>
        </w:rPr>
        <w:t>85350770</w:t>
      </w:r>
      <w:r>
        <w:rPr>
          <w:rFonts w:hint="eastAsia" w:ascii="宋体" w:hAnsi="宋体" w:eastAsia="宋体" w:cs="宋体"/>
          <w:szCs w:val="21"/>
        </w:rPr>
        <w:tab/>
      </w:r>
      <w:r>
        <w:rPr>
          <w:rFonts w:hint="eastAsia" w:ascii="宋体" w:hAnsi="宋体" w:eastAsia="宋体" w:cs="宋体"/>
          <w:szCs w:val="21"/>
        </w:rPr>
        <w:t>13991249430</w:t>
      </w:r>
    </w:p>
    <w:p w14:paraId="67086795">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东大街支行</w:t>
      </w:r>
      <w:r>
        <w:rPr>
          <w:rFonts w:hint="eastAsia" w:ascii="宋体" w:hAnsi="宋体" w:eastAsia="宋体" w:cs="宋体"/>
          <w:szCs w:val="21"/>
        </w:rPr>
        <w:tab/>
      </w:r>
      <w:r>
        <w:rPr>
          <w:rFonts w:hint="eastAsia" w:ascii="宋体" w:hAnsi="宋体" w:eastAsia="宋体" w:cs="宋体"/>
          <w:szCs w:val="21"/>
        </w:rPr>
        <w:t>刘 林</w:t>
      </w:r>
      <w:r>
        <w:rPr>
          <w:rFonts w:hint="eastAsia" w:ascii="宋体" w:hAnsi="宋体" w:eastAsia="宋体" w:cs="宋体"/>
          <w:szCs w:val="21"/>
        </w:rPr>
        <w:tab/>
      </w:r>
      <w:r>
        <w:rPr>
          <w:rFonts w:hint="eastAsia" w:ascii="宋体" w:hAnsi="宋体" w:eastAsia="宋体" w:cs="宋体"/>
          <w:szCs w:val="21"/>
        </w:rPr>
        <w:t>87438914</w:t>
      </w:r>
      <w:r>
        <w:rPr>
          <w:rFonts w:hint="eastAsia" w:ascii="宋体" w:hAnsi="宋体" w:eastAsia="宋体" w:cs="宋体"/>
          <w:szCs w:val="21"/>
        </w:rPr>
        <w:tab/>
      </w:r>
      <w:r>
        <w:rPr>
          <w:rFonts w:hint="eastAsia" w:ascii="宋体" w:hAnsi="宋体" w:eastAsia="宋体" w:cs="宋体"/>
          <w:szCs w:val="21"/>
        </w:rPr>
        <w:t>15029673754</w:t>
      </w:r>
    </w:p>
    <w:p w14:paraId="00A829C1">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经济开发区支行</w:t>
      </w:r>
      <w:r>
        <w:rPr>
          <w:rFonts w:hint="eastAsia" w:ascii="宋体" w:hAnsi="宋体" w:eastAsia="宋体" w:cs="宋体"/>
          <w:szCs w:val="21"/>
        </w:rPr>
        <w:tab/>
      </w:r>
      <w:r>
        <w:rPr>
          <w:rFonts w:hint="eastAsia" w:ascii="宋体" w:hAnsi="宋体" w:eastAsia="宋体" w:cs="宋体"/>
          <w:szCs w:val="21"/>
        </w:rPr>
        <w:t>陆家俊</w:t>
      </w:r>
      <w:r>
        <w:rPr>
          <w:rFonts w:hint="eastAsia" w:ascii="宋体" w:hAnsi="宋体" w:eastAsia="宋体" w:cs="宋体"/>
          <w:szCs w:val="21"/>
        </w:rPr>
        <w:tab/>
      </w:r>
      <w:r>
        <w:rPr>
          <w:rFonts w:hint="eastAsia" w:ascii="宋体" w:hAnsi="宋体" w:eastAsia="宋体" w:cs="宋体"/>
          <w:szCs w:val="21"/>
        </w:rPr>
        <w:t>86525176</w:t>
      </w:r>
      <w:r>
        <w:rPr>
          <w:rFonts w:hint="eastAsia" w:ascii="宋体" w:hAnsi="宋体" w:eastAsia="宋体" w:cs="宋体"/>
          <w:szCs w:val="21"/>
        </w:rPr>
        <w:tab/>
      </w:r>
      <w:r>
        <w:rPr>
          <w:rFonts w:hint="eastAsia" w:ascii="宋体" w:hAnsi="宋体" w:eastAsia="宋体" w:cs="宋体"/>
          <w:szCs w:val="21"/>
        </w:rPr>
        <w:t>18629303397</w:t>
      </w:r>
    </w:p>
    <w:p w14:paraId="4B1F1C7C">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凤城九路支行</w:t>
      </w:r>
      <w:r>
        <w:rPr>
          <w:rFonts w:hint="eastAsia" w:ascii="宋体" w:hAnsi="宋体" w:eastAsia="宋体" w:cs="宋体"/>
          <w:szCs w:val="21"/>
        </w:rPr>
        <w:tab/>
      </w:r>
      <w:r>
        <w:rPr>
          <w:rFonts w:hint="eastAsia" w:ascii="宋体" w:hAnsi="宋体" w:eastAsia="宋体" w:cs="宋体"/>
          <w:szCs w:val="21"/>
        </w:rPr>
        <w:t>宋 宜</w:t>
      </w:r>
      <w:r>
        <w:rPr>
          <w:rFonts w:hint="eastAsia" w:ascii="宋体" w:hAnsi="宋体" w:eastAsia="宋体" w:cs="宋体"/>
          <w:szCs w:val="21"/>
        </w:rPr>
        <w:tab/>
      </w:r>
      <w:r>
        <w:rPr>
          <w:rFonts w:hint="eastAsia" w:ascii="宋体" w:hAnsi="宋体" w:eastAsia="宋体" w:cs="宋体"/>
          <w:szCs w:val="21"/>
        </w:rPr>
        <w:t>89155022</w:t>
      </w:r>
      <w:r>
        <w:rPr>
          <w:rFonts w:hint="eastAsia" w:ascii="宋体" w:hAnsi="宋体" w:eastAsia="宋体" w:cs="宋体"/>
          <w:szCs w:val="21"/>
        </w:rPr>
        <w:tab/>
      </w:r>
      <w:r>
        <w:rPr>
          <w:rFonts w:hint="eastAsia" w:ascii="宋体" w:hAnsi="宋体" w:eastAsia="宋体" w:cs="宋体"/>
          <w:szCs w:val="21"/>
        </w:rPr>
        <w:t>18966911622</w:t>
      </w:r>
    </w:p>
    <w:p w14:paraId="023A7255">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兴庆路支行</w:t>
      </w:r>
      <w:r>
        <w:rPr>
          <w:rFonts w:hint="eastAsia" w:ascii="宋体" w:hAnsi="宋体" w:eastAsia="宋体" w:cs="宋体"/>
          <w:szCs w:val="21"/>
        </w:rPr>
        <w:tab/>
      </w:r>
      <w:r>
        <w:rPr>
          <w:rFonts w:hint="eastAsia" w:ascii="宋体" w:hAnsi="宋体" w:eastAsia="宋体" w:cs="宋体"/>
          <w:szCs w:val="21"/>
        </w:rPr>
        <w:t>司 洋</w:t>
      </w:r>
      <w:r>
        <w:rPr>
          <w:rFonts w:hint="eastAsia" w:ascii="宋体" w:hAnsi="宋体" w:eastAsia="宋体" w:cs="宋体"/>
          <w:szCs w:val="21"/>
        </w:rPr>
        <w:tab/>
      </w:r>
      <w:r>
        <w:rPr>
          <w:rFonts w:hint="eastAsia" w:ascii="宋体" w:hAnsi="宋体" w:eastAsia="宋体" w:cs="宋体"/>
          <w:szCs w:val="21"/>
        </w:rPr>
        <w:t>83290033</w:t>
      </w:r>
      <w:r>
        <w:rPr>
          <w:rFonts w:hint="eastAsia" w:ascii="宋体" w:hAnsi="宋体" w:eastAsia="宋体" w:cs="宋体"/>
          <w:szCs w:val="21"/>
        </w:rPr>
        <w:tab/>
      </w:r>
      <w:r>
        <w:rPr>
          <w:rFonts w:hint="eastAsia" w:ascii="宋体" w:hAnsi="宋体" w:eastAsia="宋体" w:cs="宋体"/>
          <w:szCs w:val="21"/>
        </w:rPr>
        <w:t>18629251819</w:t>
      </w:r>
    </w:p>
    <w:p w14:paraId="7B53565C">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长乐西路支行</w:t>
      </w:r>
      <w:r>
        <w:rPr>
          <w:rFonts w:hint="eastAsia" w:ascii="宋体" w:hAnsi="宋体" w:eastAsia="宋体" w:cs="宋体"/>
          <w:szCs w:val="21"/>
        </w:rPr>
        <w:tab/>
      </w:r>
      <w:r>
        <w:rPr>
          <w:rFonts w:hint="eastAsia" w:ascii="宋体" w:hAnsi="宋体" w:eastAsia="宋体" w:cs="宋体"/>
          <w:szCs w:val="21"/>
        </w:rPr>
        <w:t>张 超</w:t>
      </w:r>
      <w:r>
        <w:rPr>
          <w:rFonts w:hint="eastAsia" w:ascii="宋体" w:hAnsi="宋体" w:eastAsia="宋体" w:cs="宋体"/>
          <w:szCs w:val="21"/>
        </w:rPr>
        <w:tab/>
      </w:r>
      <w:r>
        <w:rPr>
          <w:rFonts w:hint="eastAsia" w:ascii="宋体" w:hAnsi="宋体" w:eastAsia="宋体" w:cs="宋体"/>
          <w:szCs w:val="21"/>
        </w:rPr>
        <w:t>82566208</w:t>
      </w:r>
      <w:r>
        <w:rPr>
          <w:rFonts w:hint="eastAsia" w:ascii="宋体" w:hAnsi="宋体" w:eastAsia="宋体" w:cs="宋体"/>
          <w:szCs w:val="21"/>
        </w:rPr>
        <w:tab/>
      </w:r>
      <w:r>
        <w:rPr>
          <w:rFonts w:hint="eastAsia" w:ascii="宋体" w:hAnsi="宋体" w:eastAsia="宋体" w:cs="宋体"/>
          <w:szCs w:val="21"/>
        </w:rPr>
        <w:t>15877390201</w:t>
      </w:r>
    </w:p>
    <w:p w14:paraId="1D27F607">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友谊路支行</w:t>
      </w:r>
      <w:r>
        <w:rPr>
          <w:rFonts w:hint="eastAsia" w:ascii="宋体" w:hAnsi="宋体" w:eastAsia="宋体" w:cs="宋体"/>
          <w:szCs w:val="21"/>
        </w:rPr>
        <w:tab/>
      </w:r>
      <w:r>
        <w:rPr>
          <w:rFonts w:hint="eastAsia" w:ascii="宋体" w:hAnsi="宋体" w:eastAsia="宋体" w:cs="宋体"/>
          <w:szCs w:val="21"/>
        </w:rPr>
        <w:t>贠程敏</w:t>
      </w:r>
      <w:r>
        <w:rPr>
          <w:rFonts w:hint="eastAsia" w:ascii="宋体" w:hAnsi="宋体" w:eastAsia="宋体" w:cs="宋体"/>
          <w:szCs w:val="21"/>
        </w:rPr>
        <w:tab/>
      </w:r>
      <w:r>
        <w:rPr>
          <w:rFonts w:hint="eastAsia" w:ascii="宋体" w:hAnsi="宋体" w:eastAsia="宋体" w:cs="宋体"/>
          <w:szCs w:val="21"/>
        </w:rPr>
        <w:t>88422067</w:t>
      </w:r>
      <w:r>
        <w:rPr>
          <w:rFonts w:hint="eastAsia" w:ascii="宋体" w:hAnsi="宋体" w:eastAsia="宋体" w:cs="宋体"/>
          <w:szCs w:val="21"/>
        </w:rPr>
        <w:tab/>
      </w:r>
      <w:r>
        <w:rPr>
          <w:rFonts w:hint="eastAsia" w:ascii="宋体" w:hAnsi="宋体" w:eastAsia="宋体" w:cs="宋体"/>
          <w:szCs w:val="21"/>
        </w:rPr>
        <w:t>18792795210</w:t>
      </w:r>
    </w:p>
    <w:p w14:paraId="25611542">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边家村支行</w:t>
      </w:r>
      <w:r>
        <w:rPr>
          <w:rFonts w:hint="eastAsia" w:ascii="宋体" w:hAnsi="宋体" w:eastAsia="宋体" w:cs="宋体"/>
          <w:szCs w:val="21"/>
        </w:rPr>
        <w:tab/>
      </w:r>
      <w:r>
        <w:rPr>
          <w:rFonts w:hint="eastAsia" w:ascii="宋体" w:hAnsi="宋体" w:eastAsia="宋体" w:cs="宋体"/>
          <w:szCs w:val="21"/>
        </w:rPr>
        <w:t>王 鹏</w:t>
      </w:r>
      <w:r>
        <w:rPr>
          <w:rFonts w:hint="eastAsia" w:ascii="宋体" w:hAnsi="宋体" w:eastAsia="宋体" w:cs="宋体"/>
          <w:szCs w:val="21"/>
        </w:rPr>
        <w:tab/>
      </w:r>
      <w:r>
        <w:rPr>
          <w:rFonts w:hint="eastAsia" w:ascii="宋体" w:hAnsi="宋体" w:eastAsia="宋体" w:cs="宋体"/>
          <w:szCs w:val="21"/>
        </w:rPr>
        <w:t>85251673</w:t>
      </w:r>
      <w:r>
        <w:rPr>
          <w:rFonts w:hint="eastAsia" w:ascii="宋体" w:hAnsi="宋体" w:eastAsia="宋体" w:cs="宋体"/>
          <w:szCs w:val="21"/>
        </w:rPr>
        <w:tab/>
      </w:r>
      <w:r>
        <w:rPr>
          <w:rFonts w:hint="eastAsia" w:ascii="宋体" w:hAnsi="宋体" w:eastAsia="宋体" w:cs="宋体"/>
          <w:szCs w:val="21"/>
        </w:rPr>
        <w:t>15309223048</w:t>
      </w:r>
    </w:p>
    <w:p w14:paraId="5F4F6D01">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北关支行</w:t>
      </w:r>
      <w:r>
        <w:rPr>
          <w:rFonts w:hint="eastAsia" w:ascii="宋体" w:hAnsi="宋体" w:eastAsia="宋体" w:cs="宋体"/>
          <w:szCs w:val="21"/>
        </w:rPr>
        <w:tab/>
      </w:r>
      <w:r>
        <w:rPr>
          <w:rFonts w:hint="eastAsia" w:ascii="宋体" w:hAnsi="宋体" w:eastAsia="宋体" w:cs="宋体"/>
          <w:szCs w:val="21"/>
        </w:rPr>
        <w:t>菅新培</w:t>
      </w:r>
      <w:r>
        <w:rPr>
          <w:rFonts w:hint="eastAsia" w:ascii="宋体" w:hAnsi="宋体" w:eastAsia="宋体" w:cs="宋体"/>
          <w:szCs w:val="21"/>
        </w:rPr>
        <w:tab/>
      </w:r>
      <w:r>
        <w:rPr>
          <w:rFonts w:hint="eastAsia" w:ascii="宋体" w:hAnsi="宋体" w:eastAsia="宋体" w:cs="宋体"/>
          <w:szCs w:val="21"/>
        </w:rPr>
        <w:t>86248203</w:t>
      </w:r>
      <w:r>
        <w:rPr>
          <w:rFonts w:hint="eastAsia" w:ascii="宋体" w:hAnsi="宋体" w:eastAsia="宋体" w:cs="宋体"/>
          <w:szCs w:val="21"/>
        </w:rPr>
        <w:tab/>
      </w:r>
      <w:r>
        <w:rPr>
          <w:rFonts w:hint="eastAsia" w:ascii="宋体" w:hAnsi="宋体" w:eastAsia="宋体" w:cs="宋体"/>
          <w:szCs w:val="21"/>
        </w:rPr>
        <w:t>18092169361</w:t>
      </w:r>
    </w:p>
    <w:p w14:paraId="4A83550B">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南郊支行</w:t>
      </w:r>
      <w:r>
        <w:rPr>
          <w:rFonts w:hint="eastAsia" w:ascii="宋体" w:hAnsi="宋体" w:eastAsia="宋体" w:cs="宋体"/>
          <w:szCs w:val="21"/>
        </w:rPr>
        <w:tab/>
      </w:r>
      <w:r>
        <w:rPr>
          <w:rFonts w:hint="eastAsia" w:ascii="宋体" w:hAnsi="宋体" w:eastAsia="宋体" w:cs="宋体"/>
          <w:szCs w:val="21"/>
        </w:rPr>
        <w:t>程 拓</w:t>
      </w:r>
      <w:r>
        <w:rPr>
          <w:rFonts w:hint="eastAsia" w:ascii="宋体" w:hAnsi="宋体" w:eastAsia="宋体" w:cs="宋体"/>
          <w:szCs w:val="21"/>
        </w:rPr>
        <w:tab/>
      </w:r>
      <w:r>
        <w:rPr>
          <w:rFonts w:hint="eastAsia" w:ascii="宋体" w:hAnsi="宋体" w:eastAsia="宋体" w:cs="宋体"/>
          <w:szCs w:val="21"/>
        </w:rPr>
        <w:t>85265234</w:t>
      </w:r>
      <w:r>
        <w:rPr>
          <w:rFonts w:hint="eastAsia" w:ascii="宋体" w:hAnsi="宋体" w:eastAsia="宋体" w:cs="宋体"/>
          <w:szCs w:val="21"/>
        </w:rPr>
        <w:tab/>
      </w:r>
      <w:r>
        <w:rPr>
          <w:rFonts w:hint="eastAsia" w:ascii="宋体" w:hAnsi="宋体" w:eastAsia="宋体" w:cs="宋体"/>
          <w:szCs w:val="21"/>
        </w:rPr>
        <w:t>13772491661</w:t>
      </w:r>
    </w:p>
    <w:p w14:paraId="1A0150BF">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西关正街</w:t>
      </w:r>
      <w:r>
        <w:rPr>
          <w:rFonts w:hint="eastAsia" w:ascii="宋体" w:hAnsi="宋体" w:eastAsia="宋体" w:cs="宋体"/>
          <w:szCs w:val="21"/>
        </w:rPr>
        <w:tab/>
      </w:r>
      <w:r>
        <w:rPr>
          <w:rFonts w:hint="eastAsia" w:ascii="宋体" w:hAnsi="宋体" w:eastAsia="宋体" w:cs="宋体"/>
          <w:szCs w:val="21"/>
        </w:rPr>
        <w:t>马 瑜</w:t>
      </w:r>
      <w:r>
        <w:rPr>
          <w:rFonts w:hint="eastAsia" w:ascii="宋体" w:hAnsi="宋体" w:eastAsia="宋体" w:cs="宋体"/>
          <w:szCs w:val="21"/>
        </w:rPr>
        <w:tab/>
      </w:r>
      <w:r>
        <w:rPr>
          <w:rFonts w:hint="eastAsia" w:ascii="宋体" w:hAnsi="宋体" w:eastAsia="宋体" w:cs="宋体"/>
          <w:szCs w:val="21"/>
        </w:rPr>
        <w:t>89548109</w:t>
      </w:r>
      <w:r>
        <w:rPr>
          <w:rFonts w:hint="eastAsia" w:ascii="宋体" w:hAnsi="宋体" w:eastAsia="宋体" w:cs="宋体"/>
          <w:szCs w:val="21"/>
        </w:rPr>
        <w:tab/>
      </w:r>
      <w:r>
        <w:rPr>
          <w:rFonts w:hint="eastAsia" w:ascii="宋体" w:hAnsi="宋体" w:eastAsia="宋体" w:cs="宋体"/>
          <w:szCs w:val="21"/>
        </w:rPr>
        <w:t>13772337373</w:t>
      </w:r>
    </w:p>
    <w:p w14:paraId="3319687C">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丈八东路支行</w:t>
      </w:r>
      <w:r>
        <w:rPr>
          <w:rFonts w:hint="eastAsia" w:ascii="宋体" w:hAnsi="宋体" w:eastAsia="宋体" w:cs="宋体"/>
          <w:szCs w:val="21"/>
        </w:rPr>
        <w:tab/>
      </w:r>
      <w:r>
        <w:rPr>
          <w:rFonts w:hint="eastAsia" w:ascii="宋体" w:hAnsi="宋体" w:eastAsia="宋体" w:cs="宋体"/>
          <w:szCs w:val="21"/>
        </w:rPr>
        <w:t>杨筱凡</w:t>
      </w:r>
      <w:r>
        <w:rPr>
          <w:rFonts w:hint="eastAsia" w:ascii="宋体" w:hAnsi="宋体" w:eastAsia="宋体" w:cs="宋体"/>
          <w:szCs w:val="21"/>
        </w:rPr>
        <w:tab/>
      </w:r>
      <w:r>
        <w:rPr>
          <w:rFonts w:hint="eastAsia" w:ascii="宋体" w:hAnsi="宋体" w:eastAsia="宋体" w:cs="宋体"/>
          <w:szCs w:val="21"/>
        </w:rPr>
        <w:t>81026910</w:t>
      </w:r>
      <w:r>
        <w:rPr>
          <w:rFonts w:hint="eastAsia" w:ascii="宋体" w:hAnsi="宋体" w:eastAsia="宋体" w:cs="宋体"/>
          <w:szCs w:val="21"/>
        </w:rPr>
        <w:tab/>
      </w:r>
      <w:r>
        <w:rPr>
          <w:rFonts w:hint="eastAsia" w:ascii="宋体" w:hAnsi="宋体" w:eastAsia="宋体" w:cs="宋体"/>
          <w:szCs w:val="21"/>
        </w:rPr>
        <w:t>15129044185</w:t>
      </w:r>
    </w:p>
    <w:p w14:paraId="4BEA255D">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雁塔路支行</w:t>
      </w:r>
      <w:r>
        <w:rPr>
          <w:rFonts w:hint="eastAsia" w:ascii="宋体" w:hAnsi="宋体" w:eastAsia="宋体" w:cs="宋体"/>
          <w:szCs w:val="21"/>
        </w:rPr>
        <w:tab/>
      </w:r>
      <w:r>
        <w:rPr>
          <w:rFonts w:hint="eastAsia" w:ascii="宋体" w:hAnsi="宋体" w:eastAsia="宋体" w:cs="宋体"/>
          <w:szCs w:val="21"/>
        </w:rPr>
        <w:t>闫梓闶</w:t>
      </w:r>
      <w:r>
        <w:rPr>
          <w:rFonts w:hint="eastAsia" w:ascii="宋体" w:hAnsi="宋体" w:eastAsia="宋体" w:cs="宋体"/>
          <w:szCs w:val="21"/>
        </w:rPr>
        <w:tab/>
      </w:r>
      <w:r>
        <w:rPr>
          <w:rFonts w:hint="eastAsia" w:ascii="宋体" w:hAnsi="宋体" w:eastAsia="宋体" w:cs="宋体"/>
          <w:szCs w:val="21"/>
        </w:rPr>
        <w:t>82222501</w:t>
      </w:r>
      <w:r>
        <w:rPr>
          <w:rFonts w:hint="eastAsia" w:ascii="宋体" w:hAnsi="宋体" w:eastAsia="宋体" w:cs="宋体"/>
          <w:szCs w:val="21"/>
        </w:rPr>
        <w:tab/>
      </w:r>
      <w:r>
        <w:rPr>
          <w:rFonts w:hint="eastAsia" w:ascii="宋体" w:hAnsi="宋体" w:eastAsia="宋体" w:cs="宋体"/>
          <w:szCs w:val="21"/>
        </w:rPr>
        <w:t>18691561524</w:t>
      </w:r>
    </w:p>
    <w:p w14:paraId="076636D0">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唐延路支行</w:t>
      </w:r>
      <w:r>
        <w:rPr>
          <w:rFonts w:hint="eastAsia" w:ascii="宋体" w:hAnsi="宋体" w:eastAsia="宋体" w:cs="宋体"/>
          <w:szCs w:val="21"/>
        </w:rPr>
        <w:tab/>
      </w:r>
      <w:r>
        <w:rPr>
          <w:rFonts w:hint="eastAsia" w:ascii="宋体" w:hAnsi="宋体" w:eastAsia="宋体" w:cs="宋体"/>
          <w:szCs w:val="21"/>
        </w:rPr>
        <w:t>尉二宝</w:t>
      </w:r>
      <w:r>
        <w:rPr>
          <w:rFonts w:hint="eastAsia" w:ascii="宋体" w:hAnsi="宋体" w:eastAsia="宋体" w:cs="宋体"/>
          <w:szCs w:val="21"/>
        </w:rPr>
        <w:tab/>
      </w:r>
      <w:r>
        <w:rPr>
          <w:rFonts w:hint="eastAsia" w:ascii="宋体" w:hAnsi="宋体" w:eastAsia="宋体" w:cs="宋体"/>
          <w:szCs w:val="21"/>
        </w:rPr>
        <w:t>88329478</w:t>
      </w:r>
      <w:r>
        <w:rPr>
          <w:rFonts w:hint="eastAsia" w:ascii="宋体" w:hAnsi="宋体" w:eastAsia="宋体" w:cs="宋体"/>
          <w:szCs w:val="21"/>
        </w:rPr>
        <w:tab/>
      </w:r>
      <w:r>
        <w:rPr>
          <w:rFonts w:hint="eastAsia" w:ascii="宋体" w:hAnsi="宋体" w:eastAsia="宋体" w:cs="宋体"/>
          <w:szCs w:val="21"/>
        </w:rPr>
        <w:t>13991930150</w:t>
      </w:r>
    </w:p>
    <w:p w14:paraId="42B92927">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枫林绿洲支行</w:t>
      </w:r>
      <w:r>
        <w:rPr>
          <w:rFonts w:hint="eastAsia" w:ascii="宋体" w:hAnsi="宋体" w:eastAsia="宋体" w:cs="宋体"/>
          <w:szCs w:val="21"/>
        </w:rPr>
        <w:tab/>
      </w:r>
      <w:r>
        <w:rPr>
          <w:rFonts w:hint="eastAsia" w:ascii="宋体" w:hAnsi="宋体" w:eastAsia="宋体" w:cs="宋体"/>
          <w:szCs w:val="21"/>
        </w:rPr>
        <w:t>杨 嘉</w:t>
      </w:r>
      <w:r>
        <w:rPr>
          <w:rFonts w:hint="eastAsia" w:ascii="宋体" w:hAnsi="宋体" w:eastAsia="宋体" w:cs="宋体"/>
          <w:szCs w:val="21"/>
        </w:rPr>
        <w:tab/>
      </w:r>
      <w:r>
        <w:rPr>
          <w:rFonts w:hint="eastAsia" w:ascii="宋体" w:hAnsi="宋体" w:eastAsia="宋体" w:cs="宋体"/>
          <w:szCs w:val="21"/>
        </w:rPr>
        <w:t>87302120</w:t>
      </w:r>
      <w:r>
        <w:rPr>
          <w:rFonts w:hint="eastAsia" w:ascii="宋体" w:hAnsi="宋体" w:eastAsia="宋体" w:cs="宋体"/>
          <w:szCs w:val="21"/>
        </w:rPr>
        <w:tab/>
      </w:r>
      <w:r>
        <w:rPr>
          <w:rFonts w:hint="eastAsia" w:ascii="宋体" w:hAnsi="宋体" w:eastAsia="宋体" w:cs="宋体"/>
          <w:szCs w:val="21"/>
        </w:rPr>
        <w:t>13609199490</w:t>
      </w:r>
    </w:p>
    <w:p w14:paraId="75E9C934">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南关正街支行</w:t>
      </w:r>
      <w:r>
        <w:rPr>
          <w:rFonts w:hint="eastAsia" w:ascii="宋体" w:hAnsi="宋体" w:eastAsia="宋体" w:cs="宋体"/>
          <w:szCs w:val="21"/>
        </w:rPr>
        <w:tab/>
      </w:r>
      <w:r>
        <w:rPr>
          <w:rFonts w:hint="eastAsia" w:ascii="宋体" w:hAnsi="宋体" w:eastAsia="宋体" w:cs="宋体"/>
          <w:szCs w:val="21"/>
        </w:rPr>
        <w:t>郭 敏</w:t>
      </w:r>
      <w:r>
        <w:rPr>
          <w:rFonts w:hint="eastAsia" w:ascii="宋体" w:hAnsi="宋体" w:eastAsia="宋体" w:cs="宋体"/>
          <w:szCs w:val="21"/>
        </w:rPr>
        <w:tab/>
      </w:r>
      <w:r>
        <w:rPr>
          <w:rFonts w:hint="eastAsia" w:ascii="宋体" w:hAnsi="宋体" w:eastAsia="宋体" w:cs="宋体"/>
          <w:szCs w:val="21"/>
        </w:rPr>
        <w:t>85230722</w:t>
      </w:r>
      <w:r>
        <w:rPr>
          <w:rFonts w:hint="eastAsia" w:ascii="宋体" w:hAnsi="宋体" w:eastAsia="宋体" w:cs="宋体"/>
          <w:szCs w:val="21"/>
        </w:rPr>
        <w:tab/>
      </w:r>
      <w:r>
        <w:rPr>
          <w:rFonts w:hint="eastAsia" w:ascii="宋体" w:hAnsi="宋体" w:eastAsia="宋体" w:cs="宋体"/>
          <w:szCs w:val="21"/>
        </w:rPr>
        <w:t>18066610983</w:t>
      </w:r>
    </w:p>
    <w:p w14:paraId="294FF5B6">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南二环支行</w:t>
      </w:r>
      <w:r>
        <w:rPr>
          <w:rFonts w:hint="eastAsia" w:ascii="宋体" w:hAnsi="宋体" w:eastAsia="宋体" w:cs="宋体"/>
          <w:szCs w:val="21"/>
        </w:rPr>
        <w:tab/>
      </w:r>
      <w:r>
        <w:rPr>
          <w:rFonts w:hint="eastAsia" w:ascii="宋体" w:hAnsi="宋体" w:eastAsia="宋体" w:cs="宋体"/>
          <w:szCs w:val="21"/>
        </w:rPr>
        <w:t>刘 超</w:t>
      </w:r>
      <w:r>
        <w:rPr>
          <w:rFonts w:hint="eastAsia" w:ascii="宋体" w:hAnsi="宋体" w:eastAsia="宋体" w:cs="宋体"/>
          <w:szCs w:val="21"/>
        </w:rPr>
        <w:tab/>
      </w:r>
      <w:r>
        <w:rPr>
          <w:rFonts w:hint="eastAsia" w:ascii="宋体" w:hAnsi="宋体" w:eastAsia="宋体" w:cs="宋体"/>
          <w:szCs w:val="21"/>
        </w:rPr>
        <w:t>88362861</w:t>
      </w:r>
      <w:r>
        <w:rPr>
          <w:rFonts w:hint="eastAsia" w:ascii="宋体" w:hAnsi="宋体" w:eastAsia="宋体" w:cs="宋体"/>
          <w:szCs w:val="21"/>
        </w:rPr>
        <w:tab/>
      </w:r>
      <w:r>
        <w:rPr>
          <w:rFonts w:hint="eastAsia" w:ascii="宋体" w:hAnsi="宋体" w:eastAsia="宋体" w:cs="宋体"/>
          <w:szCs w:val="21"/>
        </w:rPr>
        <w:t>18192080396</w:t>
      </w:r>
    </w:p>
    <w:p w14:paraId="4E7557AD">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曲江支行</w:t>
      </w:r>
      <w:r>
        <w:rPr>
          <w:rFonts w:hint="eastAsia" w:ascii="宋体" w:hAnsi="宋体" w:eastAsia="宋体" w:cs="宋体"/>
          <w:szCs w:val="21"/>
        </w:rPr>
        <w:tab/>
      </w:r>
      <w:r>
        <w:rPr>
          <w:rFonts w:hint="eastAsia" w:ascii="宋体" w:hAnsi="宋体" w:eastAsia="宋体" w:cs="宋体"/>
          <w:szCs w:val="21"/>
        </w:rPr>
        <w:t>田 鹏</w:t>
      </w:r>
      <w:r>
        <w:rPr>
          <w:rFonts w:hint="eastAsia" w:ascii="宋体" w:hAnsi="宋体" w:eastAsia="宋体" w:cs="宋体"/>
          <w:szCs w:val="21"/>
        </w:rPr>
        <w:tab/>
      </w:r>
      <w:r>
        <w:rPr>
          <w:rFonts w:hint="eastAsia" w:ascii="宋体" w:hAnsi="宋体" w:eastAsia="宋体" w:cs="宋体"/>
          <w:szCs w:val="21"/>
        </w:rPr>
        <w:t>81205890</w:t>
      </w:r>
      <w:r>
        <w:rPr>
          <w:rFonts w:hint="eastAsia" w:ascii="宋体" w:hAnsi="宋体" w:eastAsia="宋体" w:cs="宋体"/>
          <w:szCs w:val="21"/>
        </w:rPr>
        <w:tab/>
      </w:r>
      <w:r>
        <w:rPr>
          <w:rFonts w:hint="eastAsia" w:ascii="宋体" w:hAnsi="宋体" w:eastAsia="宋体" w:cs="宋体"/>
          <w:szCs w:val="21"/>
        </w:rPr>
        <w:t>13991937977</w:t>
      </w:r>
    </w:p>
    <w:p w14:paraId="2FA9E520">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太白路支行</w:t>
      </w:r>
      <w:r>
        <w:rPr>
          <w:rFonts w:hint="eastAsia" w:ascii="宋体" w:hAnsi="宋体" w:eastAsia="宋体" w:cs="宋体"/>
          <w:szCs w:val="21"/>
        </w:rPr>
        <w:tab/>
      </w:r>
      <w:r>
        <w:rPr>
          <w:rFonts w:hint="eastAsia" w:ascii="宋体" w:hAnsi="宋体" w:eastAsia="宋体" w:cs="宋体"/>
          <w:szCs w:val="21"/>
        </w:rPr>
        <w:t>马振林</w:t>
      </w:r>
      <w:r>
        <w:rPr>
          <w:rFonts w:hint="eastAsia" w:ascii="宋体" w:hAnsi="宋体" w:eastAsia="宋体" w:cs="宋体"/>
          <w:szCs w:val="21"/>
        </w:rPr>
        <w:tab/>
      </w:r>
      <w:r>
        <w:rPr>
          <w:rFonts w:hint="eastAsia" w:ascii="宋体" w:hAnsi="宋体" w:eastAsia="宋体" w:cs="宋体"/>
          <w:szCs w:val="21"/>
        </w:rPr>
        <w:t>68912880</w:t>
      </w:r>
      <w:r>
        <w:rPr>
          <w:rFonts w:hint="eastAsia" w:ascii="宋体" w:hAnsi="宋体" w:eastAsia="宋体" w:cs="宋体"/>
          <w:szCs w:val="21"/>
        </w:rPr>
        <w:tab/>
      </w:r>
      <w:r>
        <w:rPr>
          <w:rFonts w:hint="eastAsia" w:ascii="宋体" w:hAnsi="宋体" w:eastAsia="宋体" w:cs="宋体"/>
          <w:szCs w:val="21"/>
        </w:rPr>
        <w:t>15353736656</w:t>
      </w:r>
    </w:p>
    <w:p w14:paraId="6D066D72">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明光路支行</w:t>
      </w:r>
      <w:r>
        <w:rPr>
          <w:rFonts w:hint="eastAsia" w:ascii="宋体" w:hAnsi="宋体" w:eastAsia="宋体" w:cs="宋体"/>
          <w:szCs w:val="21"/>
        </w:rPr>
        <w:tab/>
      </w:r>
      <w:r>
        <w:rPr>
          <w:rFonts w:hint="eastAsia" w:ascii="宋体" w:hAnsi="宋体" w:eastAsia="宋体" w:cs="宋体"/>
          <w:szCs w:val="21"/>
        </w:rPr>
        <w:t>刘二渭</w:t>
      </w:r>
      <w:r>
        <w:rPr>
          <w:rFonts w:hint="eastAsia" w:ascii="宋体" w:hAnsi="宋体" w:eastAsia="宋体" w:cs="宋体"/>
          <w:szCs w:val="21"/>
        </w:rPr>
        <w:tab/>
      </w:r>
      <w:r>
        <w:rPr>
          <w:rFonts w:hint="eastAsia" w:ascii="宋体" w:hAnsi="宋体" w:eastAsia="宋体" w:cs="宋体"/>
          <w:szCs w:val="21"/>
        </w:rPr>
        <w:t>81623506</w:t>
      </w:r>
      <w:r>
        <w:rPr>
          <w:rFonts w:hint="eastAsia" w:ascii="宋体" w:hAnsi="宋体" w:eastAsia="宋体" w:cs="宋体"/>
          <w:szCs w:val="21"/>
        </w:rPr>
        <w:tab/>
      </w:r>
      <w:r>
        <w:rPr>
          <w:rFonts w:hint="eastAsia" w:ascii="宋体" w:hAnsi="宋体" w:eastAsia="宋体" w:cs="宋体"/>
          <w:szCs w:val="21"/>
        </w:rPr>
        <w:t>13201793405</w:t>
      </w:r>
    </w:p>
    <w:p w14:paraId="4C148A09">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凤城二路支行</w:t>
      </w:r>
      <w:r>
        <w:rPr>
          <w:rFonts w:hint="eastAsia" w:ascii="宋体" w:hAnsi="宋体" w:eastAsia="宋体" w:cs="宋体"/>
          <w:szCs w:val="21"/>
        </w:rPr>
        <w:tab/>
      </w:r>
      <w:r>
        <w:rPr>
          <w:rFonts w:hint="eastAsia" w:ascii="宋体" w:hAnsi="宋体" w:eastAsia="宋体" w:cs="宋体"/>
          <w:szCs w:val="21"/>
        </w:rPr>
        <w:t>张 洋</w:t>
      </w:r>
      <w:r>
        <w:rPr>
          <w:rFonts w:hint="eastAsia" w:ascii="宋体" w:hAnsi="宋体" w:eastAsia="宋体" w:cs="宋体"/>
          <w:szCs w:val="21"/>
        </w:rPr>
        <w:tab/>
      </w:r>
      <w:r>
        <w:rPr>
          <w:rFonts w:hint="eastAsia" w:ascii="宋体" w:hAnsi="宋体" w:eastAsia="宋体" w:cs="宋体"/>
          <w:szCs w:val="21"/>
        </w:rPr>
        <w:t>86680267</w:t>
      </w:r>
      <w:r>
        <w:rPr>
          <w:rFonts w:hint="eastAsia" w:ascii="宋体" w:hAnsi="宋体" w:eastAsia="宋体" w:cs="宋体"/>
          <w:szCs w:val="21"/>
        </w:rPr>
        <w:tab/>
      </w:r>
      <w:r>
        <w:rPr>
          <w:rFonts w:hint="eastAsia" w:ascii="宋体" w:hAnsi="宋体" w:eastAsia="宋体" w:cs="宋体"/>
          <w:szCs w:val="21"/>
        </w:rPr>
        <w:t>13720423343</w:t>
      </w:r>
    </w:p>
    <w:p w14:paraId="2C3E2A41">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昆明路支行</w:t>
      </w:r>
      <w:r>
        <w:rPr>
          <w:rFonts w:hint="eastAsia" w:ascii="宋体" w:hAnsi="宋体" w:eastAsia="宋体" w:cs="宋体"/>
          <w:szCs w:val="21"/>
        </w:rPr>
        <w:tab/>
      </w:r>
      <w:r>
        <w:rPr>
          <w:rFonts w:hint="eastAsia" w:ascii="宋体" w:hAnsi="宋体" w:eastAsia="宋体" w:cs="宋体"/>
          <w:szCs w:val="21"/>
        </w:rPr>
        <w:t>张 洁</w:t>
      </w:r>
      <w:r>
        <w:rPr>
          <w:rFonts w:hint="eastAsia" w:ascii="宋体" w:hAnsi="宋体" w:eastAsia="宋体" w:cs="宋体"/>
          <w:szCs w:val="21"/>
        </w:rPr>
        <w:tab/>
      </w:r>
      <w:r>
        <w:rPr>
          <w:rFonts w:hint="eastAsia" w:ascii="宋体" w:hAnsi="宋体" w:eastAsia="宋体" w:cs="宋体"/>
          <w:szCs w:val="21"/>
        </w:rPr>
        <w:t>84592506</w:t>
      </w:r>
      <w:r>
        <w:rPr>
          <w:rFonts w:hint="eastAsia" w:ascii="宋体" w:hAnsi="宋体" w:eastAsia="宋体" w:cs="宋体"/>
          <w:szCs w:val="21"/>
        </w:rPr>
        <w:tab/>
      </w:r>
      <w:r>
        <w:rPr>
          <w:rFonts w:hint="eastAsia" w:ascii="宋体" w:hAnsi="宋体" w:eastAsia="宋体" w:cs="宋体"/>
          <w:szCs w:val="21"/>
        </w:rPr>
        <w:t>13991821278</w:t>
      </w:r>
    </w:p>
    <w:p w14:paraId="516CF910">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丈八北路支行</w:t>
      </w:r>
      <w:r>
        <w:rPr>
          <w:rFonts w:hint="eastAsia" w:ascii="宋体" w:hAnsi="宋体" w:eastAsia="宋体" w:cs="宋体"/>
          <w:szCs w:val="21"/>
        </w:rPr>
        <w:tab/>
      </w:r>
      <w:r>
        <w:rPr>
          <w:rFonts w:hint="eastAsia" w:ascii="宋体" w:hAnsi="宋体" w:eastAsia="宋体" w:cs="宋体"/>
          <w:szCs w:val="21"/>
        </w:rPr>
        <w:t>郭 浩</w:t>
      </w:r>
      <w:r>
        <w:rPr>
          <w:rFonts w:hint="eastAsia" w:ascii="宋体" w:hAnsi="宋体" w:eastAsia="宋体" w:cs="宋体"/>
          <w:szCs w:val="21"/>
        </w:rPr>
        <w:tab/>
      </w:r>
      <w:r>
        <w:rPr>
          <w:rFonts w:hint="eastAsia" w:ascii="宋体" w:hAnsi="宋体" w:eastAsia="宋体" w:cs="宋体"/>
          <w:szCs w:val="21"/>
        </w:rPr>
        <w:t>81875192</w:t>
      </w:r>
      <w:r>
        <w:rPr>
          <w:rFonts w:hint="eastAsia" w:ascii="宋体" w:hAnsi="宋体" w:eastAsia="宋体" w:cs="宋体"/>
          <w:szCs w:val="21"/>
        </w:rPr>
        <w:tab/>
      </w:r>
      <w:r>
        <w:rPr>
          <w:rFonts w:hint="eastAsia" w:ascii="宋体" w:hAnsi="宋体" w:eastAsia="宋体" w:cs="宋体"/>
          <w:szCs w:val="21"/>
        </w:rPr>
        <w:t>15667087662</w:t>
      </w:r>
    </w:p>
    <w:p w14:paraId="301EFECD">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新城支行</w:t>
      </w:r>
      <w:r>
        <w:rPr>
          <w:rFonts w:hint="eastAsia" w:ascii="宋体" w:hAnsi="宋体" w:eastAsia="宋体" w:cs="宋体"/>
          <w:szCs w:val="21"/>
        </w:rPr>
        <w:tab/>
      </w:r>
      <w:r>
        <w:rPr>
          <w:rFonts w:hint="eastAsia" w:ascii="宋体" w:hAnsi="宋体" w:eastAsia="宋体" w:cs="宋体"/>
          <w:szCs w:val="21"/>
        </w:rPr>
        <w:t>余振东</w:t>
      </w:r>
      <w:r>
        <w:rPr>
          <w:rFonts w:hint="eastAsia" w:ascii="宋体" w:hAnsi="宋体" w:eastAsia="宋体" w:cs="宋体"/>
          <w:szCs w:val="21"/>
        </w:rPr>
        <w:tab/>
      </w:r>
      <w:r>
        <w:rPr>
          <w:rFonts w:hint="eastAsia" w:ascii="宋体" w:hAnsi="宋体" w:eastAsia="宋体" w:cs="宋体"/>
          <w:szCs w:val="21"/>
        </w:rPr>
        <w:t>87251680</w:t>
      </w:r>
      <w:r>
        <w:rPr>
          <w:rFonts w:hint="eastAsia" w:ascii="宋体" w:hAnsi="宋体" w:eastAsia="宋体" w:cs="宋体"/>
          <w:szCs w:val="21"/>
        </w:rPr>
        <w:tab/>
      </w:r>
      <w:r>
        <w:rPr>
          <w:rFonts w:hint="eastAsia" w:ascii="宋体" w:hAnsi="宋体" w:eastAsia="宋体" w:cs="宋体"/>
          <w:szCs w:val="21"/>
        </w:rPr>
        <w:t>18066617238</w:t>
      </w:r>
    </w:p>
    <w:p w14:paraId="78179D42">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六、浦发银行 （政采e贷）</w:t>
      </w:r>
    </w:p>
    <w:p w14:paraId="2918CB2A">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吴晨雨</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029-63603803</w:t>
      </w:r>
      <w:r>
        <w:rPr>
          <w:rFonts w:hint="eastAsia" w:ascii="宋体" w:hAnsi="宋体" w:eastAsia="宋体" w:cs="宋体"/>
          <w:szCs w:val="21"/>
        </w:rPr>
        <w:tab/>
      </w:r>
      <w:r>
        <w:rPr>
          <w:rFonts w:hint="eastAsia" w:ascii="宋体" w:hAnsi="宋体" w:eastAsia="宋体" w:cs="宋体"/>
          <w:szCs w:val="21"/>
        </w:rPr>
        <w:t>15991724645</w:t>
      </w:r>
    </w:p>
    <w:p w14:paraId="7527A153">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陈福全</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029-63603441</w:t>
      </w:r>
      <w:r>
        <w:rPr>
          <w:rFonts w:hint="eastAsia" w:ascii="宋体" w:hAnsi="宋体" w:eastAsia="宋体" w:cs="宋体"/>
          <w:szCs w:val="21"/>
        </w:rPr>
        <w:tab/>
      </w:r>
      <w:r>
        <w:rPr>
          <w:rFonts w:hint="eastAsia" w:ascii="宋体" w:hAnsi="宋体" w:eastAsia="宋体" w:cs="宋体"/>
          <w:szCs w:val="21"/>
        </w:rPr>
        <w:t>17782511994</w:t>
      </w:r>
    </w:p>
    <w:p w14:paraId="195DE8F3">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韩瑾</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029-63603443</w:t>
      </w:r>
      <w:r>
        <w:rPr>
          <w:rFonts w:hint="eastAsia" w:ascii="宋体" w:hAnsi="宋体" w:eastAsia="宋体" w:cs="宋体"/>
          <w:szCs w:val="21"/>
        </w:rPr>
        <w:tab/>
      </w:r>
      <w:r>
        <w:rPr>
          <w:rFonts w:hint="eastAsia" w:ascii="宋体" w:hAnsi="宋体" w:eastAsia="宋体" w:cs="宋体"/>
          <w:szCs w:val="21"/>
        </w:rPr>
        <w:t>18202909790</w:t>
      </w:r>
    </w:p>
    <w:p w14:paraId="560085F6">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李瑞雪</w:t>
      </w:r>
      <w:r>
        <w:rPr>
          <w:rFonts w:hint="eastAsia" w:ascii="宋体" w:hAnsi="宋体" w:eastAsia="宋体" w:cs="宋体"/>
          <w:szCs w:val="21"/>
        </w:rPr>
        <w:tab/>
      </w:r>
      <w:r>
        <w:rPr>
          <w:rFonts w:hint="eastAsia" w:ascii="宋体" w:hAnsi="宋体" w:eastAsia="宋体" w:cs="宋体"/>
          <w:szCs w:val="21"/>
        </w:rPr>
        <w:t>客户经理</w:t>
      </w:r>
      <w:r>
        <w:rPr>
          <w:rFonts w:hint="eastAsia" w:ascii="宋体" w:hAnsi="宋体" w:eastAsia="宋体" w:cs="宋体"/>
          <w:szCs w:val="21"/>
        </w:rPr>
        <w:tab/>
      </w:r>
      <w:r>
        <w:rPr>
          <w:rFonts w:hint="eastAsia" w:ascii="宋体" w:hAnsi="宋体" w:eastAsia="宋体" w:cs="宋体"/>
          <w:szCs w:val="21"/>
        </w:rPr>
        <w:t>029-63603445</w:t>
      </w:r>
      <w:r>
        <w:rPr>
          <w:rFonts w:hint="eastAsia" w:ascii="宋体" w:hAnsi="宋体" w:eastAsia="宋体" w:cs="宋体"/>
          <w:szCs w:val="21"/>
        </w:rPr>
        <w:tab/>
      </w:r>
      <w:r>
        <w:rPr>
          <w:rFonts w:hint="eastAsia" w:ascii="宋体" w:hAnsi="宋体" w:eastAsia="宋体" w:cs="宋体"/>
          <w:szCs w:val="21"/>
        </w:rPr>
        <w:t>18220862398</w:t>
      </w:r>
    </w:p>
    <w:p w14:paraId="49C50187">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陈晓晓</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0912-2216068</w:t>
      </w:r>
      <w:r>
        <w:rPr>
          <w:rFonts w:hint="eastAsia" w:ascii="宋体" w:hAnsi="宋体" w:eastAsia="宋体" w:cs="宋体"/>
          <w:szCs w:val="21"/>
        </w:rPr>
        <w:tab/>
      </w:r>
      <w:r>
        <w:rPr>
          <w:rFonts w:hint="eastAsia" w:ascii="宋体" w:hAnsi="宋体" w:eastAsia="宋体" w:cs="宋体"/>
          <w:szCs w:val="21"/>
        </w:rPr>
        <w:t>15691269965</w:t>
      </w:r>
    </w:p>
    <w:p w14:paraId="597EC617">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榆林分行</w:t>
      </w:r>
      <w:r>
        <w:rPr>
          <w:rFonts w:hint="eastAsia" w:ascii="宋体" w:hAnsi="宋体" w:eastAsia="宋体" w:cs="宋体"/>
          <w:szCs w:val="21"/>
        </w:rPr>
        <w:tab/>
      </w:r>
      <w:r>
        <w:rPr>
          <w:rFonts w:hint="eastAsia" w:ascii="宋体" w:hAnsi="宋体" w:eastAsia="宋体" w:cs="宋体"/>
          <w:szCs w:val="21"/>
        </w:rPr>
        <w:t>郭小东</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0912-2216008</w:t>
      </w:r>
      <w:r>
        <w:rPr>
          <w:rFonts w:hint="eastAsia" w:ascii="宋体" w:hAnsi="宋体" w:eastAsia="宋体" w:cs="宋体"/>
          <w:szCs w:val="21"/>
        </w:rPr>
        <w:tab/>
      </w:r>
      <w:r>
        <w:rPr>
          <w:rFonts w:hint="eastAsia" w:ascii="宋体" w:hAnsi="宋体" w:eastAsia="宋体" w:cs="宋体"/>
          <w:szCs w:val="21"/>
        </w:rPr>
        <w:t>15291820586</w:t>
      </w:r>
    </w:p>
    <w:p w14:paraId="223084BE">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张一岚</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 xml:space="preserve">0917-8662919 </w:t>
      </w:r>
      <w:r>
        <w:rPr>
          <w:rFonts w:hint="eastAsia" w:ascii="宋体" w:hAnsi="宋体" w:eastAsia="宋体" w:cs="宋体"/>
          <w:szCs w:val="21"/>
        </w:rPr>
        <w:tab/>
      </w:r>
      <w:r>
        <w:rPr>
          <w:rFonts w:hint="eastAsia" w:ascii="宋体" w:hAnsi="宋体" w:eastAsia="宋体" w:cs="宋体"/>
          <w:szCs w:val="21"/>
        </w:rPr>
        <w:t>18690008816</w:t>
      </w:r>
    </w:p>
    <w:p w14:paraId="1532B707">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宝鸡分行</w:t>
      </w:r>
      <w:r>
        <w:rPr>
          <w:rFonts w:hint="eastAsia" w:ascii="宋体" w:hAnsi="宋体" w:eastAsia="宋体" w:cs="宋体"/>
          <w:szCs w:val="21"/>
        </w:rPr>
        <w:tab/>
      </w:r>
      <w:r>
        <w:rPr>
          <w:rFonts w:hint="eastAsia" w:ascii="宋体" w:hAnsi="宋体" w:eastAsia="宋体" w:cs="宋体"/>
          <w:szCs w:val="21"/>
        </w:rPr>
        <w:t>朱强</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 xml:space="preserve">0917-8662926 </w:t>
      </w:r>
      <w:r>
        <w:rPr>
          <w:rFonts w:hint="eastAsia" w:ascii="宋体" w:hAnsi="宋体" w:eastAsia="宋体" w:cs="宋体"/>
          <w:szCs w:val="21"/>
        </w:rPr>
        <w:tab/>
      </w:r>
      <w:r>
        <w:rPr>
          <w:rFonts w:hint="eastAsia" w:ascii="宋体" w:hAnsi="宋体" w:eastAsia="宋体" w:cs="宋体"/>
          <w:szCs w:val="21"/>
        </w:rPr>
        <w:t>13909176381</w:t>
      </w:r>
    </w:p>
    <w:p w14:paraId="0BB61C7E">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渭南分行</w:t>
      </w:r>
      <w:r>
        <w:rPr>
          <w:rFonts w:hint="eastAsia" w:ascii="宋体" w:hAnsi="宋体" w:eastAsia="宋体" w:cs="宋体"/>
          <w:szCs w:val="21"/>
        </w:rPr>
        <w:tab/>
      </w:r>
      <w:r>
        <w:rPr>
          <w:rFonts w:hint="eastAsia" w:ascii="宋体" w:hAnsi="宋体" w:eastAsia="宋体" w:cs="宋体"/>
          <w:szCs w:val="21"/>
        </w:rPr>
        <w:t>王晓峰</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0913-3357080</w:t>
      </w:r>
      <w:r>
        <w:rPr>
          <w:rFonts w:hint="eastAsia" w:ascii="宋体" w:hAnsi="宋体" w:eastAsia="宋体" w:cs="宋体"/>
          <w:szCs w:val="21"/>
        </w:rPr>
        <w:tab/>
      </w:r>
      <w:r>
        <w:rPr>
          <w:rFonts w:hint="eastAsia" w:ascii="宋体" w:hAnsi="宋体" w:eastAsia="宋体" w:cs="宋体"/>
          <w:szCs w:val="21"/>
        </w:rPr>
        <w:t>13992363166</w:t>
      </w:r>
    </w:p>
    <w:p w14:paraId="0643D81F">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咸阳分行</w:t>
      </w:r>
      <w:r>
        <w:rPr>
          <w:rFonts w:hint="eastAsia" w:ascii="宋体" w:hAnsi="宋体" w:eastAsia="宋体" w:cs="宋体"/>
          <w:szCs w:val="21"/>
        </w:rPr>
        <w:tab/>
      </w:r>
      <w:r>
        <w:rPr>
          <w:rFonts w:hint="eastAsia" w:ascii="宋体" w:hAnsi="宋体" w:eastAsia="宋体" w:cs="宋体"/>
          <w:szCs w:val="21"/>
        </w:rPr>
        <w:t>薛晗</w:t>
      </w:r>
      <w:r>
        <w:rPr>
          <w:rFonts w:hint="eastAsia" w:ascii="宋体" w:hAnsi="宋体" w:eastAsia="宋体" w:cs="宋体"/>
          <w:szCs w:val="21"/>
        </w:rPr>
        <w:tab/>
      </w:r>
      <w:r>
        <w:rPr>
          <w:rFonts w:hint="eastAsia" w:ascii="宋体" w:hAnsi="宋体" w:eastAsia="宋体" w:cs="宋体"/>
          <w:szCs w:val="21"/>
        </w:rPr>
        <w:t>公司业务部</w:t>
      </w:r>
      <w:r>
        <w:rPr>
          <w:rFonts w:hint="eastAsia" w:ascii="宋体" w:hAnsi="宋体" w:eastAsia="宋体" w:cs="宋体"/>
          <w:szCs w:val="21"/>
        </w:rPr>
        <w:tab/>
      </w:r>
      <w:r>
        <w:rPr>
          <w:rFonts w:hint="eastAsia" w:ascii="宋体" w:hAnsi="宋体" w:eastAsia="宋体" w:cs="宋体"/>
          <w:szCs w:val="21"/>
        </w:rPr>
        <w:t>029-32083788</w:t>
      </w:r>
      <w:r>
        <w:rPr>
          <w:rFonts w:hint="eastAsia" w:ascii="宋体" w:hAnsi="宋体" w:eastAsia="宋体" w:cs="宋体"/>
          <w:szCs w:val="21"/>
        </w:rPr>
        <w:tab/>
      </w:r>
      <w:r>
        <w:rPr>
          <w:rFonts w:hint="eastAsia" w:ascii="宋体" w:hAnsi="宋体" w:eastAsia="宋体" w:cs="宋体"/>
          <w:szCs w:val="21"/>
        </w:rPr>
        <w:t>15109226216</w:t>
      </w:r>
    </w:p>
    <w:p w14:paraId="66D71D49">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七、兴业银行（政采贷）</w:t>
      </w:r>
    </w:p>
    <w:p w14:paraId="29585836">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朱靖</w:t>
      </w:r>
      <w:r>
        <w:rPr>
          <w:rFonts w:hint="eastAsia" w:ascii="宋体" w:hAnsi="宋体" w:eastAsia="宋体" w:cs="宋体"/>
          <w:szCs w:val="21"/>
        </w:rPr>
        <w:tab/>
      </w:r>
      <w:r>
        <w:rPr>
          <w:rFonts w:hint="eastAsia" w:ascii="宋体" w:hAnsi="宋体" w:eastAsia="宋体" w:cs="宋体"/>
          <w:szCs w:val="21"/>
        </w:rPr>
        <w:t>总监</w:t>
      </w:r>
      <w:r>
        <w:rPr>
          <w:rFonts w:hint="eastAsia" w:ascii="宋体" w:hAnsi="宋体" w:eastAsia="宋体" w:cs="宋体"/>
          <w:szCs w:val="21"/>
        </w:rPr>
        <w:tab/>
      </w:r>
      <w:r>
        <w:rPr>
          <w:rFonts w:hint="eastAsia" w:ascii="宋体" w:hAnsi="宋体" w:eastAsia="宋体" w:cs="宋体"/>
          <w:szCs w:val="21"/>
        </w:rPr>
        <w:t>029-87482998</w:t>
      </w:r>
      <w:r>
        <w:rPr>
          <w:rFonts w:hint="eastAsia" w:ascii="宋体" w:hAnsi="宋体" w:eastAsia="宋体" w:cs="宋体"/>
          <w:szCs w:val="21"/>
        </w:rPr>
        <w:tab/>
      </w:r>
      <w:r>
        <w:rPr>
          <w:rFonts w:hint="eastAsia" w:ascii="宋体" w:hAnsi="宋体" w:eastAsia="宋体" w:cs="宋体"/>
          <w:szCs w:val="21"/>
        </w:rPr>
        <w:t>13363979983</w:t>
      </w:r>
    </w:p>
    <w:p w14:paraId="1129B656">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八、中国民生银行（政采贷）</w:t>
      </w:r>
    </w:p>
    <w:p w14:paraId="3A1CB9BD">
      <w:pPr>
        <w:keepNext w:val="0"/>
        <w:keepLines w:val="0"/>
        <w:pageBreakBefore w:val="0"/>
        <w:kinsoku/>
        <w:wordWrap/>
        <w:overflowPunct/>
        <w:topLinePunct w:val="0"/>
        <w:bidi w:val="0"/>
        <w:adjustRightInd w:val="0"/>
        <w:snapToGrid w:val="0"/>
        <w:spacing w:line="460" w:lineRule="exact"/>
        <w:ind w:left="2310" w:leftChars="200" w:hanging="1890" w:hangingChars="900"/>
        <w:rPr>
          <w:rFonts w:hint="eastAsia" w:ascii="宋体" w:hAnsi="宋体" w:eastAsia="宋体" w:cs="宋体"/>
          <w:szCs w:val="21"/>
          <w:lang w:eastAsia="zh-CN"/>
        </w:rPr>
      </w:pPr>
      <w:r>
        <w:rPr>
          <w:rFonts w:hint="eastAsia" w:ascii="宋体" w:hAnsi="宋体" w:eastAsia="宋体" w:cs="宋体"/>
          <w:szCs w:val="21"/>
        </w:rPr>
        <w:t>民生银行西安分行  联系人：陈经理 联系电话：61815275 /18821669199</w:t>
      </w:r>
    </w:p>
    <w:p w14:paraId="63B93E39">
      <w:pPr>
        <w:keepNext w:val="0"/>
        <w:keepLines w:val="0"/>
        <w:pageBreakBefore w:val="0"/>
        <w:kinsoku/>
        <w:wordWrap/>
        <w:overflowPunct/>
        <w:topLinePunct w:val="0"/>
        <w:bidi w:val="0"/>
        <w:adjustRightInd w:val="0"/>
        <w:snapToGrid w:val="0"/>
        <w:spacing w:line="460" w:lineRule="exact"/>
        <w:ind w:left="2310" w:leftChars="200" w:hanging="1890" w:hangingChars="900"/>
        <w:rPr>
          <w:rFonts w:hint="eastAsia" w:ascii="宋体" w:hAnsi="宋体" w:eastAsia="宋体" w:cs="宋体"/>
          <w:szCs w:val="21"/>
        </w:rPr>
      </w:pPr>
      <w:r>
        <w:rPr>
          <w:rFonts w:hint="eastAsia" w:ascii="宋体" w:hAnsi="宋体" w:eastAsia="宋体" w:cs="宋体"/>
          <w:szCs w:val="21"/>
        </w:rPr>
        <w:t xml:space="preserve">联系人：王经理 联系电话：61815280 /18591953690 </w:t>
      </w:r>
    </w:p>
    <w:p w14:paraId="21CC1269">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九、浙商银行 （政采贷）</w:t>
      </w:r>
    </w:p>
    <w:p w14:paraId="7FBA7F33">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西安分行</w:t>
      </w:r>
      <w:r>
        <w:rPr>
          <w:rFonts w:hint="eastAsia" w:ascii="宋体" w:hAnsi="宋体" w:eastAsia="宋体" w:cs="宋体"/>
          <w:szCs w:val="21"/>
        </w:rPr>
        <w:tab/>
      </w:r>
      <w:r>
        <w:rPr>
          <w:rFonts w:hint="eastAsia" w:ascii="宋体" w:hAnsi="宋体" w:eastAsia="宋体" w:cs="宋体"/>
          <w:szCs w:val="21"/>
        </w:rPr>
        <w:t>西安市雁塔区科技路259号</w:t>
      </w:r>
      <w:r>
        <w:rPr>
          <w:rFonts w:hint="eastAsia" w:ascii="宋体" w:hAnsi="宋体" w:eastAsia="宋体" w:cs="宋体"/>
          <w:szCs w:val="21"/>
        </w:rPr>
        <w:tab/>
      </w:r>
      <w:r>
        <w:rPr>
          <w:rFonts w:hint="eastAsia" w:ascii="宋体" w:hAnsi="宋体" w:eastAsia="宋体" w:cs="宋体"/>
          <w:szCs w:val="21"/>
        </w:rPr>
        <w:t>曹金辉</w:t>
      </w:r>
      <w:r>
        <w:rPr>
          <w:rFonts w:hint="eastAsia" w:ascii="宋体" w:hAnsi="宋体" w:eastAsia="宋体" w:cs="宋体"/>
          <w:szCs w:val="21"/>
        </w:rPr>
        <w:tab/>
      </w:r>
      <w:r>
        <w:rPr>
          <w:rFonts w:hint="eastAsia" w:ascii="宋体" w:hAnsi="宋体" w:eastAsia="宋体" w:cs="宋体"/>
          <w:szCs w:val="21"/>
        </w:rPr>
        <w:t>18710993980</w:t>
      </w:r>
    </w:p>
    <w:p w14:paraId="02DCDF70">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 xml:space="preserve">十、 招商银行（政采贷） </w:t>
      </w:r>
    </w:p>
    <w:p w14:paraId="0A7576CF">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招商银行西安分行   联系人：任瑾；85438988</w:t>
      </w:r>
    </w:p>
    <w:p w14:paraId="05781AE6">
      <w:pPr>
        <w:keepNext w:val="0"/>
        <w:keepLines w:val="0"/>
        <w:pageBreakBefore w:val="0"/>
        <w:kinsoku/>
        <w:wordWrap/>
        <w:overflowPunct/>
        <w:topLinePunct w:val="0"/>
        <w:bidi w:val="0"/>
        <w:adjustRightInd w:val="0"/>
        <w:snapToGrid w:val="0"/>
        <w:spacing w:line="460" w:lineRule="exact"/>
        <w:ind w:left="0" w:leftChars="0"/>
        <w:rPr>
          <w:rFonts w:hint="eastAsia" w:ascii="宋体" w:hAnsi="宋体" w:eastAsia="宋体" w:cs="宋体"/>
          <w:b/>
          <w:szCs w:val="21"/>
        </w:rPr>
      </w:pPr>
      <w:r>
        <w:rPr>
          <w:rFonts w:hint="eastAsia" w:ascii="宋体" w:hAnsi="宋体" w:eastAsia="宋体" w:cs="宋体"/>
          <w:b/>
          <w:szCs w:val="21"/>
        </w:rPr>
        <w:t xml:space="preserve">十一、 长安银行（小微贷） </w:t>
      </w:r>
    </w:p>
    <w:p w14:paraId="6968B573">
      <w:pPr>
        <w:keepNext w:val="0"/>
        <w:keepLines w:val="0"/>
        <w:pageBreakBefore w:val="0"/>
        <w:kinsoku/>
        <w:wordWrap/>
        <w:overflowPunct/>
        <w:topLinePunct w:val="0"/>
        <w:bidi w:val="0"/>
        <w:adjustRightInd w:val="0"/>
        <w:snapToGrid w:val="0"/>
        <w:spacing w:line="460" w:lineRule="exact"/>
        <w:ind w:left="0" w:leftChars="0" w:firstLine="420" w:firstLineChars="200"/>
        <w:rPr>
          <w:rFonts w:hint="eastAsia" w:ascii="宋体" w:hAnsi="宋体" w:eastAsia="宋体" w:cs="宋体"/>
          <w:szCs w:val="21"/>
        </w:rPr>
      </w:pPr>
      <w:r>
        <w:rPr>
          <w:rFonts w:hint="eastAsia" w:ascii="宋体" w:hAnsi="宋体" w:eastAsia="宋体" w:cs="宋体"/>
          <w:szCs w:val="21"/>
        </w:rPr>
        <w:t xml:space="preserve">长安银行西安曲江新区支行 地址：西安市曲江新区雁南一路3号 联系人：陈瑶 13629266833 </w:t>
      </w:r>
    </w:p>
    <w:p w14:paraId="3CDC5A4E">
      <w:pPr>
        <w:keepNext w:val="0"/>
        <w:keepLines w:val="0"/>
        <w:pageBreakBefore w:val="0"/>
        <w:numPr>
          <w:ilvl w:val="0"/>
          <w:numId w:val="0"/>
        </w:numPr>
        <w:kinsoku/>
        <w:wordWrap/>
        <w:overflowPunct/>
        <w:topLinePunct w:val="0"/>
        <w:bidi w:val="0"/>
        <w:adjustRightInd w:val="0"/>
        <w:snapToGrid w:val="0"/>
        <w:spacing w:line="460" w:lineRule="exact"/>
        <w:rPr>
          <w:rFonts w:hint="eastAsia" w:ascii="宋体" w:hAnsi="宋体" w:eastAsia="宋体" w:cs="宋体"/>
          <w:b/>
          <w:szCs w:val="21"/>
        </w:rPr>
      </w:pPr>
      <w:r>
        <w:rPr>
          <w:rFonts w:hint="eastAsia" w:ascii="宋体" w:hAnsi="宋体" w:eastAsia="宋体" w:cs="宋体"/>
          <w:b/>
          <w:szCs w:val="21"/>
          <w:lang w:val="en-US" w:eastAsia="zh-CN"/>
        </w:rPr>
        <w:t>十二、</w:t>
      </w:r>
      <w:r>
        <w:rPr>
          <w:rFonts w:hint="eastAsia" w:ascii="宋体" w:hAnsi="宋体" w:eastAsia="宋体" w:cs="宋体"/>
          <w:b/>
          <w:szCs w:val="21"/>
        </w:rPr>
        <w:t>网商银行（合同贷）</w:t>
      </w:r>
    </w:p>
    <w:p w14:paraId="7A43A523">
      <w:pPr>
        <w:keepNext w:val="0"/>
        <w:keepLines w:val="0"/>
        <w:pageBreakBefore w:val="0"/>
        <w:numPr>
          <w:ilvl w:val="0"/>
          <w:numId w:val="0"/>
        </w:numPr>
        <w:kinsoku/>
        <w:wordWrap/>
        <w:overflowPunct/>
        <w:topLinePunct w:val="0"/>
        <w:bidi w:val="0"/>
        <w:adjustRightInd w:val="0"/>
        <w:snapToGrid w:val="0"/>
        <w:spacing w:line="460" w:lineRule="exact"/>
        <w:rPr>
          <w:rFonts w:hint="eastAsia" w:ascii="宋体" w:hAnsi="宋体" w:eastAsia="宋体" w:cs="宋体"/>
          <w:b/>
          <w:szCs w:val="21"/>
        </w:rPr>
      </w:pPr>
      <w:r>
        <w:rPr>
          <w:rFonts w:hint="eastAsia" w:ascii="宋体" w:hAnsi="宋体" w:eastAsia="宋体" w:cs="宋体"/>
          <w:b/>
          <w:szCs w:val="21"/>
        </w:rPr>
        <w:t>十三、中国邮政储蓄银行陕西省分行（政采贷）</w:t>
      </w:r>
    </w:p>
    <w:p w14:paraId="16814F2F">
      <w:pPr>
        <w:keepNext w:val="0"/>
        <w:keepLines w:val="0"/>
        <w:pageBreakBefore w:val="0"/>
        <w:widowControl w:val="0"/>
        <w:kinsoku/>
        <w:wordWrap/>
        <w:overflowPunct/>
        <w:topLinePunct w:val="0"/>
        <w:bidi w:val="0"/>
        <w:adjustRightInd w:val="0"/>
        <w:snapToGrid w:val="0"/>
        <w:spacing w:line="460" w:lineRule="exact"/>
        <w:ind w:left="0" w:leftChars="0"/>
        <w:jc w:val="both"/>
        <w:rPr>
          <w:rFonts w:hint="eastAsia" w:ascii="宋体" w:hAnsi="宋体" w:eastAsia="宋体" w:cs="宋体"/>
          <w:kern w:val="2"/>
          <w:sz w:val="21"/>
          <w:szCs w:val="24"/>
          <w:lang w:val="en-US" w:eastAsia="zh-CN" w:bidi="ar-SA"/>
        </w:rPr>
      </w:pPr>
    </w:p>
    <w:p w14:paraId="54E64A19">
      <w:pPr>
        <w:keepNext w:val="0"/>
        <w:keepLines w:val="0"/>
        <w:pageBreakBefore w:val="0"/>
        <w:widowControl w:val="0"/>
        <w:tabs>
          <w:tab w:val="left" w:pos="567"/>
        </w:tabs>
        <w:kinsoku/>
        <w:wordWrap/>
        <w:overflowPunct/>
        <w:topLinePunct w:val="0"/>
        <w:bidi w:val="0"/>
        <w:adjustRightInd w:val="0"/>
        <w:snapToGrid w:val="0"/>
        <w:spacing w:line="460" w:lineRule="exact"/>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渭南市政府采购贷款银行信息：</w:t>
      </w:r>
    </w:p>
    <w:tbl>
      <w:tblPr>
        <w:tblStyle w:val="50"/>
        <w:tblW w:w="4620" w:type="pct"/>
        <w:jc w:val="center"/>
        <w:tblLayout w:type="autofit"/>
        <w:tblCellMar>
          <w:top w:w="0" w:type="dxa"/>
          <w:left w:w="108" w:type="dxa"/>
          <w:bottom w:w="0" w:type="dxa"/>
          <w:right w:w="108" w:type="dxa"/>
        </w:tblCellMar>
      </w:tblPr>
      <w:tblGrid>
        <w:gridCol w:w="1425"/>
        <w:gridCol w:w="2369"/>
        <w:gridCol w:w="3078"/>
        <w:gridCol w:w="2327"/>
      </w:tblGrid>
      <w:tr w14:paraId="1F757E68">
        <w:tblPrEx>
          <w:tblCellMar>
            <w:top w:w="0" w:type="dxa"/>
            <w:left w:w="108" w:type="dxa"/>
            <w:bottom w:w="0" w:type="dxa"/>
            <w:right w:w="108" w:type="dxa"/>
          </w:tblCellMar>
        </w:tblPrEx>
        <w:trPr>
          <w:trHeight w:val="558" w:hRule="atLeast"/>
          <w:jc w:val="center"/>
        </w:trPr>
        <w:tc>
          <w:tcPr>
            <w:tcW w:w="774" w:type="pct"/>
            <w:tcBorders>
              <w:top w:val="single" w:color="000000" w:sz="4" w:space="0"/>
              <w:left w:val="single" w:color="000000" w:sz="4" w:space="0"/>
              <w:bottom w:val="single" w:color="000000" w:sz="4" w:space="0"/>
              <w:right w:val="single" w:color="000000" w:sz="4" w:space="0"/>
            </w:tcBorders>
            <w:noWrap/>
            <w:vAlign w:val="center"/>
          </w:tcPr>
          <w:p w14:paraId="226FB81F">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1287" w:type="pct"/>
            <w:tcBorders>
              <w:top w:val="single" w:color="000000" w:sz="4" w:space="0"/>
              <w:left w:val="single" w:color="000000" w:sz="4" w:space="0"/>
              <w:bottom w:val="single" w:color="000000" w:sz="4" w:space="0"/>
              <w:right w:val="single" w:color="000000" w:sz="4" w:space="0"/>
            </w:tcBorders>
            <w:noWrap/>
            <w:vAlign w:val="center"/>
          </w:tcPr>
          <w:p w14:paraId="0606ECCE">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单位名称</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891F54A">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联系人</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BEA9293">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联系电话</w:t>
            </w:r>
          </w:p>
        </w:tc>
      </w:tr>
      <w:tr w14:paraId="66646214">
        <w:tblPrEx>
          <w:tblCellMar>
            <w:top w:w="0" w:type="dxa"/>
            <w:left w:w="108" w:type="dxa"/>
            <w:bottom w:w="0" w:type="dxa"/>
            <w:right w:w="108" w:type="dxa"/>
          </w:tblCellMar>
        </w:tblPrEx>
        <w:trPr>
          <w:trHeight w:val="285" w:hRule="atLeast"/>
          <w:jc w:val="center"/>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2C7CA50F">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1</w:t>
            </w:r>
          </w:p>
        </w:tc>
        <w:tc>
          <w:tcPr>
            <w:tcW w:w="1287" w:type="pct"/>
            <w:vMerge w:val="restart"/>
            <w:tcBorders>
              <w:top w:val="single" w:color="000000" w:sz="4" w:space="0"/>
              <w:left w:val="single" w:color="000000" w:sz="4" w:space="0"/>
              <w:bottom w:val="single" w:color="000000" w:sz="4" w:space="0"/>
              <w:right w:val="single" w:color="000000" w:sz="4" w:space="0"/>
            </w:tcBorders>
            <w:noWrap/>
            <w:vAlign w:val="center"/>
          </w:tcPr>
          <w:p w14:paraId="6CCC6E20">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建设银行</w:t>
            </w:r>
          </w:p>
        </w:tc>
        <w:tc>
          <w:tcPr>
            <w:tcW w:w="1672" w:type="pct"/>
            <w:vMerge w:val="restart"/>
            <w:tcBorders>
              <w:top w:val="single" w:color="000000" w:sz="4" w:space="0"/>
              <w:left w:val="single" w:color="000000" w:sz="4" w:space="0"/>
              <w:bottom w:val="single" w:color="000000" w:sz="4" w:space="0"/>
              <w:right w:val="single" w:color="000000" w:sz="4" w:space="0"/>
            </w:tcBorders>
            <w:vAlign w:val="center"/>
          </w:tcPr>
          <w:p w14:paraId="3A9B4756">
            <w:pPr>
              <w:keepNext w:val="0"/>
              <w:keepLines w:val="0"/>
              <w:pageBreakBefore w:val="0"/>
              <w:widowControl/>
              <w:kinsoku/>
              <w:wordWrap/>
              <w:overflowPunct/>
              <w:topLinePunct w:val="0"/>
              <w:bidi w:val="0"/>
              <w:adjustRightInd w:val="0"/>
              <w:snapToGrid w:val="0"/>
              <w:spacing w:line="460" w:lineRule="exact"/>
              <w:ind w:left="0" w:leftChars="0"/>
              <w:jc w:val="center"/>
              <w:textAlignment w:val="top"/>
              <w:rPr>
                <w:rFonts w:hint="eastAsia" w:ascii="宋体" w:hAnsi="宋体" w:eastAsia="宋体" w:cs="宋体"/>
                <w:szCs w:val="21"/>
              </w:rPr>
            </w:pPr>
            <w:r>
              <w:rPr>
                <w:rFonts w:hint="eastAsia" w:ascii="宋体" w:hAnsi="宋体" w:eastAsia="宋体" w:cs="宋体"/>
                <w:kern w:val="0"/>
                <w:szCs w:val="21"/>
                <w:lang w:bidi="ar"/>
              </w:rPr>
              <w:t>郭煜庆 田宇</w:t>
            </w:r>
          </w:p>
        </w:tc>
        <w:tc>
          <w:tcPr>
            <w:tcW w:w="1264" w:type="pct"/>
            <w:vMerge w:val="restart"/>
            <w:tcBorders>
              <w:top w:val="single" w:color="000000" w:sz="4" w:space="0"/>
              <w:left w:val="single" w:color="000000" w:sz="4" w:space="0"/>
              <w:bottom w:val="single" w:color="000000" w:sz="4" w:space="0"/>
              <w:right w:val="single" w:color="000000" w:sz="4" w:space="0"/>
            </w:tcBorders>
            <w:vAlign w:val="center"/>
          </w:tcPr>
          <w:p w14:paraId="506BB509">
            <w:pPr>
              <w:keepNext w:val="0"/>
              <w:keepLines w:val="0"/>
              <w:pageBreakBefore w:val="0"/>
              <w:widowControl/>
              <w:kinsoku/>
              <w:wordWrap/>
              <w:overflowPunct/>
              <w:topLinePunct w:val="0"/>
              <w:bidi w:val="0"/>
              <w:adjustRightInd w:val="0"/>
              <w:snapToGrid w:val="0"/>
              <w:spacing w:line="460" w:lineRule="exact"/>
              <w:ind w:left="0" w:leftChars="0"/>
              <w:jc w:val="center"/>
              <w:textAlignment w:val="top"/>
              <w:rPr>
                <w:rFonts w:hint="eastAsia" w:ascii="宋体" w:hAnsi="宋体" w:eastAsia="宋体" w:cs="宋体"/>
                <w:kern w:val="0"/>
                <w:szCs w:val="21"/>
                <w:lang w:eastAsia="zh-CN" w:bidi="ar"/>
              </w:rPr>
            </w:pPr>
            <w:r>
              <w:rPr>
                <w:rFonts w:hint="eastAsia" w:ascii="宋体" w:hAnsi="宋体" w:eastAsia="宋体" w:cs="宋体"/>
                <w:kern w:val="0"/>
                <w:szCs w:val="21"/>
                <w:lang w:bidi="ar"/>
              </w:rPr>
              <w:t>13892535580</w:t>
            </w:r>
          </w:p>
          <w:p w14:paraId="2F423C12">
            <w:pPr>
              <w:keepNext w:val="0"/>
              <w:keepLines w:val="0"/>
              <w:pageBreakBefore w:val="0"/>
              <w:widowControl/>
              <w:kinsoku/>
              <w:wordWrap/>
              <w:overflowPunct/>
              <w:topLinePunct w:val="0"/>
              <w:bidi w:val="0"/>
              <w:adjustRightInd w:val="0"/>
              <w:snapToGrid w:val="0"/>
              <w:spacing w:line="460" w:lineRule="exact"/>
              <w:ind w:left="0" w:leftChars="0"/>
              <w:jc w:val="center"/>
              <w:textAlignment w:val="top"/>
              <w:rPr>
                <w:rFonts w:hint="eastAsia" w:ascii="宋体" w:hAnsi="宋体" w:eastAsia="宋体" w:cs="宋体"/>
                <w:szCs w:val="21"/>
              </w:rPr>
            </w:pPr>
            <w:r>
              <w:rPr>
                <w:rFonts w:hint="eastAsia" w:ascii="宋体" w:hAnsi="宋体" w:eastAsia="宋体" w:cs="宋体"/>
                <w:kern w:val="0"/>
                <w:szCs w:val="21"/>
                <w:lang w:bidi="ar"/>
              </w:rPr>
              <w:t>17797059890</w:t>
            </w:r>
          </w:p>
        </w:tc>
      </w:tr>
      <w:tr w14:paraId="1B0BAAE2">
        <w:tblPrEx>
          <w:tblCellMar>
            <w:top w:w="0" w:type="dxa"/>
            <w:left w:w="108" w:type="dxa"/>
            <w:bottom w:w="0" w:type="dxa"/>
            <w:right w:w="108" w:type="dxa"/>
          </w:tblCellMar>
        </w:tblPrEx>
        <w:trPr>
          <w:trHeight w:val="285" w:hRule="atLeast"/>
          <w:jc w:val="center"/>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7F250BE1">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87" w:type="pct"/>
            <w:vMerge w:val="continue"/>
            <w:tcBorders>
              <w:top w:val="single" w:color="000000" w:sz="4" w:space="0"/>
              <w:left w:val="single" w:color="000000" w:sz="4" w:space="0"/>
              <w:bottom w:val="single" w:color="000000" w:sz="4" w:space="0"/>
              <w:right w:val="single" w:color="000000" w:sz="4" w:space="0"/>
            </w:tcBorders>
            <w:noWrap/>
            <w:vAlign w:val="center"/>
          </w:tcPr>
          <w:p w14:paraId="1A39346C">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672" w:type="pct"/>
            <w:vMerge w:val="continue"/>
            <w:tcBorders>
              <w:top w:val="single" w:color="000000" w:sz="4" w:space="0"/>
              <w:left w:val="single" w:color="000000" w:sz="4" w:space="0"/>
              <w:bottom w:val="single" w:color="000000" w:sz="4" w:space="0"/>
              <w:right w:val="single" w:color="000000" w:sz="4" w:space="0"/>
            </w:tcBorders>
            <w:vAlign w:val="center"/>
          </w:tcPr>
          <w:p w14:paraId="00BB1672">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64" w:type="pct"/>
            <w:vMerge w:val="continue"/>
            <w:tcBorders>
              <w:top w:val="single" w:color="000000" w:sz="4" w:space="0"/>
              <w:left w:val="single" w:color="000000" w:sz="4" w:space="0"/>
              <w:bottom w:val="single" w:color="000000" w:sz="4" w:space="0"/>
              <w:right w:val="single" w:color="000000" w:sz="4" w:space="0"/>
            </w:tcBorders>
            <w:vAlign w:val="center"/>
          </w:tcPr>
          <w:p w14:paraId="6015468E">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r>
      <w:tr w14:paraId="7B7B6CB6">
        <w:tblPrEx>
          <w:tblCellMar>
            <w:top w:w="0" w:type="dxa"/>
            <w:left w:w="108" w:type="dxa"/>
            <w:bottom w:w="0" w:type="dxa"/>
            <w:right w:w="108" w:type="dxa"/>
          </w:tblCellMar>
        </w:tblPrEx>
        <w:trPr>
          <w:trHeight w:val="285" w:hRule="atLeast"/>
          <w:jc w:val="center"/>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02C157C1">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2</w:t>
            </w:r>
          </w:p>
        </w:tc>
        <w:tc>
          <w:tcPr>
            <w:tcW w:w="1287" w:type="pct"/>
            <w:vMerge w:val="restart"/>
            <w:tcBorders>
              <w:top w:val="single" w:color="000000" w:sz="4" w:space="0"/>
              <w:left w:val="single" w:color="000000" w:sz="4" w:space="0"/>
              <w:bottom w:val="single" w:color="000000" w:sz="4" w:space="0"/>
              <w:right w:val="single" w:color="000000" w:sz="4" w:space="0"/>
            </w:tcBorders>
            <w:noWrap/>
            <w:vAlign w:val="center"/>
          </w:tcPr>
          <w:p w14:paraId="12A44C3F">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浦发银行</w:t>
            </w:r>
          </w:p>
        </w:tc>
        <w:tc>
          <w:tcPr>
            <w:tcW w:w="1672" w:type="pct"/>
            <w:vMerge w:val="restart"/>
            <w:tcBorders>
              <w:top w:val="single" w:color="000000" w:sz="4" w:space="0"/>
              <w:left w:val="single" w:color="000000" w:sz="4" w:space="0"/>
              <w:bottom w:val="single" w:color="000000" w:sz="4" w:space="0"/>
              <w:right w:val="single" w:color="000000" w:sz="4" w:space="0"/>
            </w:tcBorders>
            <w:vAlign w:val="center"/>
          </w:tcPr>
          <w:p w14:paraId="3DA6C9D4">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孙哲龙 蒙波</w:t>
            </w:r>
          </w:p>
        </w:tc>
        <w:tc>
          <w:tcPr>
            <w:tcW w:w="1264" w:type="pct"/>
            <w:vMerge w:val="restart"/>
            <w:tcBorders>
              <w:top w:val="single" w:color="000000" w:sz="4" w:space="0"/>
              <w:left w:val="single" w:color="000000" w:sz="4" w:space="0"/>
              <w:bottom w:val="single" w:color="000000" w:sz="4" w:space="0"/>
              <w:right w:val="single" w:color="000000" w:sz="4" w:space="0"/>
            </w:tcBorders>
            <w:vAlign w:val="center"/>
          </w:tcPr>
          <w:p w14:paraId="3EFA582B">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13892383911</w:t>
            </w:r>
          </w:p>
          <w:p w14:paraId="53835F92">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15249035320</w:t>
            </w:r>
          </w:p>
        </w:tc>
      </w:tr>
      <w:tr w14:paraId="77D056A2">
        <w:tblPrEx>
          <w:tblCellMar>
            <w:top w:w="0" w:type="dxa"/>
            <w:left w:w="108" w:type="dxa"/>
            <w:bottom w:w="0" w:type="dxa"/>
            <w:right w:w="108" w:type="dxa"/>
          </w:tblCellMar>
        </w:tblPrEx>
        <w:trPr>
          <w:trHeight w:val="285" w:hRule="atLeast"/>
          <w:jc w:val="center"/>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36DEA76D">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87" w:type="pct"/>
            <w:vMerge w:val="continue"/>
            <w:tcBorders>
              <w:top w:val="single" w:color="000000" w:sz="4" w:space="0"/>
              <w:left w:val="single" w:color="000000" w:sz="4" w:space="0"/>
              <w:bottom w:val="single" w:color="000000" w:sz="4" w:space="0"/>
              <w:right w:val="single" w:color="000000" w:sz="4" w:space="0"/>
            </w:tcBorders>
            <w:noWrap/>
            <w:vAlign w:val="center"/>
          </w:tcPr>
          <w:p w14:paraId="4E4D9297">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672" w:type="pct"/>
            <w:vMerge w:val="continue"/>
            <w:tcBorders>
              <w:top w:val="single" w:color="000000" w:sz="4" w:space="0"/>
              <w:left w:val="single" w:color="000000" w:sz="4" w:space="0"/>
              <w:bottom w:val="single" w:color="000000" w:sz="4" w:space="0"/>
              <w:right w:val="single" w:color="000000" w:sz="4" w:space="0"/>
            </w:tcBorders>
            <w:vAlign w:val="center"/>
          </w:tcPr>
          <w:p w14:paraId="363DDCAB">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64" w:type="pct"/>
            <w:vMerge w:val="continue"/>
            <w:tcBorders>
              <w:top w:val="single" w:color="000000" w:sz="4" w:space="0"/>
              <w:left w:val="single" w:color="000000" w:sz="4" w:space="0"/>
              <w:bottom w:val="single" w:color="000000" w:sz="4" w:space="0"/>
              <w:right w:val="single" w:color="000000" w:sz="4" w:space="0"/>
            </w:tcBorders>
            <w:vAlign w:val="center"/>
          </w:tcPr>
          <w:p w14:paraId="741C9685">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r>
      <w:tr w14:paraId="7D3CD0E7">
        <w:tblPrEx>
          <w:tblCellMar>
            <w:top w:w="0" w:type="dxa"/>
            <w:left w:w="108" w:type="dxa"/>
            <w:bottom w:w="0" w:type="dxa"/>
            <w:right w:w="108" w:type="dxa"/>
          </w:tblCellMar>
        </w:tblPrEx>
        <w:trPr>
          <w:trHeight w:val="285" w:hRule="atLeast"/>
          <w:jc w:val="center"/>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4F9BCD7A">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3</w:t>
            </w:r>
          </w:p>
        </w:tc>
        <w:tc>
          <w:tcPr>
            <w:tcW w:w="1287" w:type="pct"/>
            <w:vMerge w:val="restart"/>
            <w:tcBorders>
              <w:top w:val="single" w:color="000000" w:sz="4" w:space="0"/>
              <w:left w:val="single" w:color="000000" w:sz="4" w:space="0"/>
              <w:bottom w:val="single" w:color="000000" w:sz="4" w:space="0"/>
              <w:right w:val="single" w:color="000000" w:sz="4" w:space="0"/>
            </w:tcBorders>
            <w:noWrap/>
            <w:vAlign w:val="center"/>
          </w:tcPr>
          <w:p w14:paraId="4802082E">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中信银行</w:t>
            </w:r>
          </w:p>
        </w:tc>
        <w:tc>
          <w:tcPr>
            <w:tcW w:w="1672" w:type="pct"/>
            <w:vMerge w:val="restart"/>
            <w:tcBorders>
              <w:top w:val="single" w:color="000000" w:sz="4" w:space="0"/>
              <w:left w:val="single" w:color="000000" w:sz="4" w:space="0"/>
              <w:bottom w:val="single" w:color="000000" w:sz="4" w:space="0"/>
              <w:right w:val="single" w:color="000000" w:sz="4" w:space="0"/>
            </w:tcBorders>
            <w:vAlign w:val="center"/>
          </w:tcPr>
          <w:p w14:paraId="6EC1BA15">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杨洋 耿浩</w:t>
            </w:r>
          </w:p>
        </w:tc>
        <w:tc>
          <w:tcPr>
            <w:tcW w:w="1264" w:type="pct"/>
            <w:vMerge w:val="restart"/>
            <w:tcBorders>
              <w:top w:val="single" w:color="000000" w:sz="4" w:space="0"/>
              <w:left w:val="single" w:color="000000" w:sz="4" w:space="0"/>
              <w:bottom w:val="single" w:color="000000" w:sz="4" w:space="0"/>
              <w:right w:val="single" w:color="000000" w:sz="4" w:space="0"/>
            </w:tcBorders>
            <w:vAlign w:val="center"/>
          </w:tcPr>
          <w:p w14:paraId="5916D6B2">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18191815559</w:t>
            </w:r>
          </w:p>
          <w:p w14:paraId="57C7AC33">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13193388328</w:t>
            </w:r>
          </w:p>
        </w:tc>
      </w:tr>
      <w:tr w14:paraId="7EC0FC26">
        <w:tblPrEx>
          <w:tblCellMar>
            <w:top w:w="0" w:type="dxa"/>
            <w:left w:w="108" w:type="dxa"/>
            <w:bottom w:w="0" w:type="dxa"/>
            <w:right w:w="108" w:type="dxa"/>
          </w:tblCellMar>
        </w:tblPrEx>
        <w:trPr>
          <w:trHeight w:val="285" w:hRule="atLeast"/>
          <w:jc w:val="center"/>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6DD3B168">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87" w:type="pct"/>
            <w:vMerge w:val="continue"/>
            <w:tcBorders>
              <w:top w:val="single" w:color="000000" w:sz="4" w:space="0"/>
              <w:left w:val="single" w:color="000000" w:sz="4" w:space="0"/>
              <w:bottom w:val="single" w:color="000000" w:sz="4" w:space="0"/>
              <w:right w:val="single" w:color="000000" w:sz="4" w:space="0"/>
            </w:tcBorders>
            <w:noWrap/>
            <w:vAlign w:val="center"/>
          </w:tcPr>
          <w:p w14:paraId="52A48C4D">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672" w:type="pct"/>
            <w:vMerge w:val="continue"/>
            <w:tcBorders>
              <w:top w:val="single" w:color="000000" w:sz="4" w:space="0"/>
              <w:left w:val="single" w:color="000000" w:sz="4" w:space="0"/>
              <w:bottom w:val="single" w:color="000000" w:sz="4" w:space="0"/>
              <w:right w:val="single" w:color="000000" w:sz="4" w:space="0"/>
            </w:tcBorders>
            <w:vAlign w:val="center"/>
          </w:tcPr>
          <w:p w14:paraId="0AD95102">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64" w:type="pct"/>
            <w:vMerge w:val="continue"/>
            <w:tcBorders>
              <w:top w:val="single" w:color="000000" w:sz="4" w:space="0"/>
              <w:left w:val="single" w:color="000000" w:sz="4" w:space="0"/>
              <w:bottom w:val="single" w:color="000000" w:sz="4" w:space="0"/>
              <w:right w:val="single" w:color="000000" w:sz="4" w:space="0"/>
            </w:tcBorders>
            <w:vAlign w:val="center"/>
          </w:tcPr>
          <w:p w14:paraId="1CAA795D">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r>
      <w:tr w14:paraId="57E50963">
        <w:tblPrEx>
          <w:tblCellMar>
            <w:top w:w="0" w:type="dxa"/>
            <w:left w:w="108" w:type="dxa"/>
            <w:bottom w:w="0" w:type="dxa"/>
            <w:right w:w="108" w:type="dxa"/>
          </w:tblCellMar>
        </w:tblPrEx>
        <w:trPr>
          <w:trHeight w:val="285" w:hRule="atLeast"/>
          <w:jc w:val="center"/>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5165BDE5">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4</w:t>
            </w:r>
          </w:p>
        </w:tc>
        <w:tc>
          <w:tcPr>
            <w:tcW w:w="1287" w:type="pct"/>
            <w:vMerge w:val="restart"/>
            <w:tcBorders>
              <w:top w:val="single" w:color="000000" w:sz="4" w:space="0"/>
              <w:left w:val="single" w:color="000000" w:sz="4" w:space="0"/>
              <w:bottom w:val="single" w:color="000000" w:sz="4" w:space="0"/>
              <w:right w:val="single" w:color="000000" w:sz="4" w:space="0"/>
            </w:tcBorders>
            <w:noWrap/>
            <w:vAlign w:val="center"/>
          </w:tcPr>
          <w:p w14:paraId="20A817F9">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兴业银行</w:t>
            </w:r>
          </w:p>
        </w:tc>
        <w:tc>
          <w:tcPr>
            <w:tcW w:w="1672" w:type="pct"/>
            <w:vMerge w:val="restart"/>
            <w:tcBorders>
              <w:top w:val="single" w:color="000000" w:sz="4" w:space="0"/>
              <w:left w:val="single" w:color="000000" w:sz="4" w:space="0"/>
              <w:bottom w:val="single" w:color="000000" w:sz="4" w:space="0"/>
              <w:right w:val="single" w:color="000000" w:sz="4" w:space="0"/>
            </w:tcBorders>
            <w:noWrap/>
            <w:vAlign w:val="center"/>
          </w:tcPr>
          <w:p w14:paraId="354ED30E">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权奥星</w:t>
            </w:r>
          </w:p>
        </w:tc>
        <w:tc>
          <w:tcPr>
            <w:tcW w:w="1264" w:type="pct"/>
            <w:vMerge w:val="restart"/>
            <w:tcBorders>
              <w:top w:val="single" w:color="000000" w:sz="4" w:space="0"/>
              <w:left w:val="single" w:color="000000" w:sz="4" w:space="0"/>
              <w:bottom w:val="single" w:color="000000" w:sz="4" w:space="0"/>
              <w:right w:val="single" w:color="000000" w:sz="4" w:space="0"/>
            </w:tcBorders>
            <w:noWrap/>
            <w:vAlign w:val="center"/>
          </w:tcPr>
          <w:p w14:paraId="7CB81C78">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15706090239</w:t>
            </w:r>
          </w:p>
        </w:tc>
      </w:tr>
      <w:tr w14:paraId="77155BE2">
        <w:tblPrEx>
          <w:tblCellMar>
            <w:top w:w="0" w:type="dxa"/>
            <w:left w:w="108" w:type="dxa"/>
            <w:bottom w:w="0" w:type="dxa"/>
            <w:right w:w="108" w:type="dxa"/>
          </w:tblCellMar>
        </w:tblPrEx>
        <w:trPr>
          <w:trHeight w:val="285" w:hRule="atLeast"/>
          <w:jc w:val="center"/>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7D22B530">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87" w:type="pct"/>
            <w:vMerge w:val="continue"/>
            <w:tcBorders>
              <w:top w:val="single" w:color="000000" w:sz="4" w:space="0"/>
              <w:left w:val="single" w:color="000000" w:sz="4" w:space="0"/>
              <w:bottom w:val="single" w:color="000000" w:sz="4" w:space="0"/>
              <w:right w:val="single" w:color="000000" w:sz="4" w:space="0"/>
            </w:tcBorders>
            <w:noWrap/>
            <w:vAlign w:val="center"/>
          </w:tcPr>
          <w:p w14:paraId="5FA8AFEA">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672" w:type="pct"/>
            <w:vMerge w:val="continue"/>
            <w:tcBorders>
              <w:top w:val="single" w:color="000000" w:sz="4" w:space="0"/>
              <w:left w:val="single" w:color="000000" w:sz="4" w:space="0"/>
              <w:bottom w:val="single" w:color="000000" w:sz="4" w:space="0"/>
              <w:right w:val="single" w:color="000000" w:sz="4" w:space="0"/>
            </w:tcBorders>
            <w:noWrap/>
            <w:vAlign w:val="center"/>
          </w:tcPr>
          <w:p w14:paraId="22812A42">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77AB30B3">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r>
      <w:tr w14:paraId="48A38048">
        <w:tblPrEx>
          <w:tblCellMar>
            <w:top w:w="0" w:type="dxa"/>
            <w:left w:w="108" w:type="dxa"/>
            <w:bottom w:w="0" w:type="dxa"/>
            <w:right w:w="108" w:type="dxa"/>
          </w:tblCellMar>
        </w:tblPrEx>
        <w:trPr>
          <w:trHeight w:val="285" w:hRule="atLeast"/>
          <w:jc w:val="center"/>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618EB252">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5</w:t>
            </w:r>
          </w:p>
        </w:tc>
        <w:tc>
          <w:tcPr>
            <w:tcW w:w="1287" w:type="pct"/>
            <w:vMerge w:val="restart"/>
            <w:tcBorders>
              <w:top w:val="single" w:color="000000" w:sz="4" w:space="0"/>
              <w:left w:val="single" w:color="000000" w:sz="4" w:space="0"/>
              <w:bottom w:val="single" w:color="000000" w:sz="4" w:space="0"/>
              <w:right w:val="single" w:color="000000" w:sz="4" w:space="0"/>
            </w:tcBorders>
            <w:noWrap/>
            <w:vAlign w:val="center"/>
          </w:tcPr>
          <w:p w14:paraId="43244268">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工商银行</w:t>
            </w:r>
          </w:p>
        </w:tc>
        <w:tc>
          <w:tcPr>
            <w:tcW w:w="1672" w:type="pct"/>
            <w:vMerge w:val="restart"/>
            <w:tcBorders>
              <w:top w:val="single" w:color="000000" w:sz="4" w:space="0"/>
              <w:left w:val="single" w:color="000000" w:sz="4" w:space="0"/>
              <w:bottom w:val="single" w:color="000000" w:sz="4" w:space="0"/>
              <w:right w:val="single" w:color="000000" w:sz="4" w:space="0"/>
            </w:tcBorders>
            <w:vAlign w:val="center"/>
          </w:tcPr>
          <w:p w14:paraId="3812BFEB">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张剑 张欢</w:t>
            </w:r>
          </w:p>
        </w:tc>
        <w:tc>
          <w:tcPr>
            <w:tcW w:w="1264" w:type="pct"/>
            <w:vMerge w:val="restart"/>
            <w:tcBorders>
              <w:top w:val="single" w:color="000000" w:sz="4" w:space="0"/>
              <w:left w:val="single" w:color="000000" w:sz="4" w:space="0"/>
              <w:bottom w:val="single" w:color="000000" w:sz="4" w:space="0"/>
              <w:right w:val="single" w:color="000000" w:sz="4" w:space="0"/>
            </w:tcBorders>
            <w:vAlign w:val="center"/>
          </w:tcPr>
          <w:p w14:paraId="480B67EA">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18191356300</w:t>
            </w:r>
          </w:p>
          <w:p w14:paraId="09A704B9">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15229730006</w:t>
            </w:r>
          </w:p>
        </w:tc>
      </w:tr>
      <w:tr w14:paraId="279CF1D7">
        <w:tblPrEx>
          <w:tblCellMar>
            <w:top w:w="0" w:type="dxa"/>
            <w:left w:w="108" w:type="dxa"/>
            <w:bottom w:w="0" w:type="dxa"/>
            <w:right w:w="108" w:type="dxa"/>
          </w:tblCellMar>
        </w:tblPrEx>
        <w:trPr>
          <w:trHeight w:val="285" w:hRule="atLeast"/>
          <w:jc w:val="center"/>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6F64907C">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87" w:type="pct"/>
            <w:vMerge w:val="continue"/>
            <w:tcBorders>
              <w:top w:val="single" w:color="000000" w:sz="4" w:space="0"/>
              <w:left w:val="single" w:color="000000" w:sz="4" w:space="0"/>
              <w:bottom w:val="single" w:color="000000" w:sz="4" w:space="0"/>
              <w:right w:val="single" w:color="000000" w:sz="4" w:space="0"/>
            </w:tcBorders>
            <w:noWrap/>
            <w:vAlign w:val="center"/>
          </w:tcPr>
          <w:p w14:paraId="758BC96F">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672" w:type="pct"/>
            <w:vMerge w:val="continue"/>
            <w:tcBorders>
              <w:top w:val="single" w:color="000000" w:sz="4" w:space="0"/>
              <w:left w:val="single" w:color="000000" w:sz="4" w:space="0"/>
              <w:bottom w:val="single" w:color="000000" w:sz="4" w:space="0"/>
              <w:right w:val="single" w:color="000000" w:sz="4" w:space="0"/>
            </w:tcBorders>
            <w:vAlign w:val="center"/>
          </w:tcPr>
          <w:p w14:paraId="0CDBB14B">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64" w:type="pct"/>
            <w:vMerge w:val="continue"/>
            <w:tcBorders>
              <w:top w:val="single" w:color="000000" w:sz="4" w:space="0"/>
              <w:left w:val="single" w:color="000000" w:sz="4" w:space="0"/>
              <w:bottom w:val="single" w:color="000000" w:sz="4" w:space="0"/>
              <w:right w:val="single" w:color="000000" w:sz="4" w:space="0"/>
            </w:tcBorders>
            <w:vAlign w:val="center"/>
          </w:tcPr>
          <w:p w14:paraId="40A86DA0">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r>
      <w:tr w14:paraId="384544F0">
        <w:tblPrEx>
          <w:tblCellMar>
            <w:top w:w="0" w:type="dxa"/>
            <w:left w:w="108" w:type="dxa"/>
            <w:bottom w:w="0" w:type="dxa"/>
            <w:right w:w="108" w:type="dxa"/>
          </w:tblCellMar>
        </w:tblPrEx>
        <w:trPr>
          <w:trHeight w:val="285" w:hRule="atLeast"/>
          <w:jc w:val="center"/>
        </w:trPr>
        <w:tc>
          <w:tcPr>
            <w:tcW w:w="774" w:type="pct"/>
            <w:vMerge w:val="restart"/>
            <w:tcBorders>
              <w:top w:val="single" w:color="000000" w:sz="4" w:space="0"/>
              <w:left w:val="single" w:color="000000" w:sz="4" w:space="0"/>
              <w:bottom w:val="single" w:color="000000" w:sz="4" w:space="0"/>
              <w:right w:val="single" w:color="000000" w:sz="4" w:space="0"/>
            </w:tcBorders>
            <w:noWrap/>
            <w:vAlign w:val="center"/>
          </w:tcPr>
          <w:p w14:paraId="2174D219">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6</w:t>
            </w:r>
          </w:p>
        </w:tc>
        <w:tc>
          <w:tcPr>
            <w:tcW w:w="1287" w:type="pct"/>
            <w:vMerge w:val="restart"/>
            <w:tcBorders>
              <w:top w:val="single" w:color="000000" w:sz="4" w:space="0"/>
              <w:left w:val="single" w:color="000000" w:sz="4" w:space="0"/>
              <w:bottom w:val="single" w:color="000000" w:sz="4" w:space="0"/>
              <w:right w:val="single" w:color="000000" w:sz="4" w:space="0"/>
            </w:tcBorders>
            <w:noWrap/>
            <w:vAlign w:val="center"/>
          </w:tcPr>
          <w:p w14:paraId="2C7C6930">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长安银行</w:t>
            </w:r>
          </w:p>
        </w:tc>
        <w:tc>
          <w:tcPr>
            <w:tcW w:w="1672" w:type="pct"/>
            <w:vMerge w:val="restart"/>
            <w:tcBorders>
              <w:top w:val="single" w:color="000000" w:sz="4" w:space="0"/>
              <w:left w:val="single" w:color="000000" w:sz="4" w:space="0"/>
              <w:bottom w:val="single" w:color="000000" w:sz="4" w:space="0"/>
              <w:right w:val="single" w:color="000000" w:sz="4" w:space="0"/>
            </w:tcBorders>
            <w:noWrap/>
            <w:vAlign w:val="center"/>
          </w:tcPr>
          <w:p w14:paraId="22A82F7B">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李华</w:t>
            </w:r>
          </w:p>
        </w:tc>
        <w:tc>
          <w:tcPr>
            <w:tcW w:w="1264" w:type="pct"/>
            <w:vMerge w:val="restart"/>
            <w:tcBorders>
              <w:top w:val="single" w:color="000000" w:sz="4" w:space="0"/>
              <w:left w:val="single" w:color="000000" w:sz="4" w:space="0"/>
              <w:bottom w:val="single" w:color="000000" w:sz="4" w:space="0"/>
              <w:right w:val="single" w:color="000000" w:sz="4" w:space="0"/>
            </w:tcBorders>
            <w:noWrap/>
            <w:vAlign w:val="center"/>
          </w:tcPr>
          <w:p w14:paraId="2E5AA619">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13335331958</w:t>
            </w:r>
          </w:p>
        </w:tc>
      </w:tr>
      <w:tr w14:paraId="5C61FE71">
        <w:tblPrEx>
          <w:tblCellMar>
            <w:top w:w="0" w:type="dxa"/>
            <w:left w:w="108" w:type="dxa"/>
            <w:bottom w:w="0" w:type="dxa"/>
            <w:right w:w="108" w:type="dxa"/>
          </w:tblCellMar>
        </w:tblPrEx>
        <w:trPr>
          <w:trHeight w:val="312" w:hRule="atLeast"/>
          <w:jc w:val="center"/>
        </w:trPr>
        <w:tc>
          <w:tcPr>
            <w:tcW w:w="774" w:type="pct"/>
            <w:vMerge w:val="continue"/>
            <w:tcBorders>
              <w:top w:val="single" w:color="000000" w:sz="4" w:space="0"/>
              <w:left w:val="single" w:color="000000" w:sz="4" w:space="0"/>
              <w:bottom w:val="single" w:color="000000" w:sz="4" w:space="0"/>
              <w:right w:val="single" w:color="000000" w:sz="4" w:space="0"/>
            </w:tcBorders>
            <w:noWrap/>
            <w:vAlign w:val="center"/>
          </w:tcPr>
          <w:p w14:paraId="325B8D7C">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87" w:type="pct"/>
            <w:vMerge w:val="continue"/>
            <w:tcBorders>
              <w:top w:val="single" w:color="000000" w:sz="4" w:space="0"/>
              <w:left w:val="single" w:color="000000" w:sz="4" w:space="0"/>
              <w:bottom w:val="single" w:color="000000" w:sz="4" w:space="0"/>
              <w:right w:val="single" w:color="000000" w:sz="4" w:space="0"/>
            </w:tcBorders>
            <w:noWrap/>
            <w:vAlign w:val="center"/>
          </w:tcPr>
          <w:p w14:paraId="21BFACED">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672" w:type="pct"/>
            <w:vMerge w:val="continue"/>
            <w:tcBorders>
              <w:top w:val="single" w:color="000000" w:sz="4" w:space="0"/>
              <w:left w:val="single" w:color="000000" w:sz="4" w:space="0"/>
              <w:bottom w:val="single" w:color="000000" w:sz="4" w:space="0"/>
              <w:right w:val="single" w:color="000000" w:sz="4" w:space="0"/>
            </w:tcBorders>
            <w:noWrap/>
            <w:vAlign w:val="center"/>
          </w:tcPr>
          <w:p w14:paraId="60054A2A">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c>
          <w:tcPr>
            <w:tcW w:w="1264" w:type="pct"/>
            <w:vMerge w:val="continue"/>
            <w:tcBorders>
              <w:top w:val="single" w:color="000000" w:sz="4" w:space="0"/>
              <w:left w:val="single" w:color="000000" w:sz="4" w:space="0"/>
              <w:bottom w:val="single" w:color="000000" w:sz="4" w:space="0"/>
              <w:right w:val="single" w:color="000000" w:sz="4" w:space="0"/>
            </w:tcBorders>
            <w:noWrap/>
            <w:vAlign w:val="center"/>
          </w:tcPr>
          <w:p w14:paraId="78E4AC34">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szCs w:val="21"/>
              </w:rPr>
            </w:pPr>
          </w:p>
        </w:tc>
      </w:tr>
      <w:tr w14:paraId="34353CDF">
        <w:tblPrEx>
          <w:tblCellMar>
            <w:top w:w="0" w:type="dxa"/>
            <w:left w:w="108" w:type="dxa"/>
            <w:bottom w:w="0" w:type="dxa"/>
            <w:right w:w="108" w:type="dxa"/>
          </w:tblCellMar>
        </w:tblPrEx>
        <w:trPr>
          <w:trHeight w:val="570" w:hRule="atLeast"/>
          <w:jc w:val="center"/>
        </w:trPr>
        <w:tc>
          <w:tcPr>
            <w:tcW w:w="774" w:type="pct"/>
            <w:tcBorders>
              <w:top w:val="single" w:color="000000" w:sz="4" w:space="0"/>
              <w:left w:val="single" w:color="000000" w:sz="4" w:space="0"/>
              <w:bottom w:val="single" w:color="000000" w:sz="4" w:space="0"/>
              <w:right w:val="single" w:color="000000" w:sz="4" w:space="0"/>
            </w:tcBorders>
            <w:noWrap/>
            <w:vAlign w:val="center"/>
          </w:tcPr>
          <w:p w14:paraId="6F566220">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7</w:t>
            </w:r>
          </w:p>
        </w:tc>
        <w:tc>
          <w:tcPr>
            <w:tcW w:w="1287" w:type="pct"/>
            <w:tcBorders>
              <w:top w:val="single" w:color="000000" w:sz="4" w:space="0"/>
              <w:left w:val="single" w:color="000000" w:sz="4" w:space="0"/>
              <w:bottom w:val="single" w:color="000000" w:sz="4" w:space="0"/>
              <w:right w:val="single" w:color="000000" w:sz="4" w:space="0"/>
            </w:tcBorders>
            <w:noWrap/>
            <w:vAlign w:val="center"/>
          </w:tcPr>
          <w:p w14:paraId="2740F8C8">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邮储银行</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35036F9">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张萱</w:t>
            </w:r>
          </w:p>
        </w:tc>
        <w:tc>
          <w:tcPr>
            <w:tcW w:w="1264" w:type="pct"/>
            <w:tcBorders>
              <w:top w:val="single" w:color="000000" w:sz="4" w:space="0"/>
              <w:left w:val="single" w:color="000000" w:sz="4" w:space="0"/>
              <w:bottom w:val="single" w:color="000000" w:sz="4" w:space="0"/>
              <w:right w:val="single" w:color="000000" w:sz="4" w:space="0"/>
            </w:tcBorders>
            <w:vAlign w:val="center"/>
          </w:tcPr>
          <w:p w14:paraId="6FC7A066">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kern w:val="0"/>
                <w:szCs w:val="21"/>
                <w:lang w:eastAsia="zh-CN" w:bidi="ar"/>
              </w:rPr>
            </w:pPr>
            <w:r>
              <w:rPr>
                <w:rFonts w:hint="eastAsia" w:ascii="宋体" w:hAnsi="宋体" w:eastAsia="宋体" w:cs="宋体"/>
                <w:kern w:val="0"/>
                <w:szCs w:val="21"/>
                <w:lang w:bidi="ar"/>
              </w:rPr>
              <w:t>13028431555</w:t>
            </w:r>
          </w:p>
          <w:p w14:paraId="49CE7C3B">
            <w:pPr>
              <w:keepNext w:val="0"/>
              <w:keepLines w:val="0"/>
              <w:pageBreakBefore w:val="0"/>
              <w:widowControl/>
              <w:kinsoku/>
              <w:wordWrap/>
              <w:overflowPunct/>
              <w:topLinePunct w:val="0"/>
              <w:bidi w:val="0"/>
              <w:adjustRightInd w:val="0"/>
              <w:snapToGrid w:val="0"/>
              <w:spacing w:line="460" w:lineRule="exact"/>
              <w:ind w:left="0" w:leftChars="0"/>
              <w:jc w:val="center"/>
              <w:textAlignment w:val="center"/>
              <w:rPr>
                <w:rFonts w:hint="eastAsia" w:ascii="宋体" w:hAnsi="宋体" w:eastAsia="宋体" w:cs="宋体"/>
                <w:szCs w:val="21"/>
              </w:rPr>
            </w:pPr>
            <w:r>
              <w:rPr>
                <w:rFonts w:hint="eastAsia" w:ascii="宋体" w:hAnsi="宋体" w:eastAsia="宋体" w:cs="宋体"/>
                <w:kern w:val="0"/>
                <w:szCs w:val="21"/>
                <w:lang w:bidi="ar"/>
              </w:rPr>
              <w:t>18091365182</w:t>
            </w:r>
          </w:p>
        </w:tc>
      </w:tr>
    </w:tbl>
    <w:p w14:paraId="67645AC6">
      <w:pPr>
        <w:keepNext w:val="0"/>
        <w:keepLines w:val="0"/>
        <w:pageBreakBefore w:val="0"/>
        <w:widowControl w:val="0"/>
        <w:tabs>
          <w:tab w:val="left" w:pos="567"/>
        </w:tabs>
        <w:kinsoku/>
        <w:wordWrap/>
        <w:overflowPunct/>
        <w:topLinePunct w:val="0"/>
        <w:bidi w:val="0"/>
        <w:adjustRightInd w:val="0"/>
        <w:snapToGrid w:val="0"/>
        <w:spacing w:line="460" w:lineRule="exact"/>
        <w:ind w:left="0"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延安市政府采购贷款银行信息：</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14:paraId="3586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3F9C78B">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序号</w:t>
            </w:r>
          </w:p>
        </w:tc>
        <w:tc>
          <w:tcPr>
            <w:tcW w:w="0" w:type="auto"/>
            <w:vAlign w:val="center"/>
          </w:tcPr>
          <w:p w14:paraId="0A7DD6A2">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银行</w:t>
            </w:r>
          </w:p>
        </w:tc>
        <w:tc>
          <w:tcPr>
            <w:tcW w:w="0" w:type="auto"/>
            <w:vAlign w:val="center"/>
          </w:tcPr>
          <w:p w14:paraId="2324182B">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地址</w:t>
            </w:r>
          </w:p>
        </w:tc>
        <w:tc>
          <w:tcPr>
            <w:tcW w:w="0" w:type="auto"/>
            <w:vAlign w:val="center"/>
          </w:tcPr>
          <w:p w14:paraId="6D4295BF">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联系人</w:t>
            </w:r>
          </w:p>
        </w:tc>
        <w:tc>
          <w:tcPr>
            <w:tcW w:w="0" w:type="auto"/>
            <w:vAlign w:val="center"/>
          </w:tcPr>
          <w:p w14:paraId="26FEF69A">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电话</w:t>
            </w:r>
          </w:p>
        </w:tc>
      </w:tr>
      <w:tr w14:paraId="406F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F89ADE4">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w:t>
            </w:r>
          </w:p>
        </w:tc>
        <w:tc>
          <w:tcPr>
            <w:tcW w:w="0" w:type="auto"/>
            <w:vAlign w:val="center"/>
          </w:tcPr>
          <w:p w14:paraId="7580E655">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中国建设银行延安分行</w:t>
            </w:r>
          </w:p>
        </w:tc>
        <w:tc>
          <w:tcPr>
            <w:tcW w:w="0" w:type="auto"/>
            <w:vAlign w:val="center"/>
          </w:tcPr>
          <w:p w14:paraId="3AF15536">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延安市宝塔区中心街</w:t>
            </w:r>
          </w:p>
        </w:tc>
        <w:tc>
          <w:tcPr>
            <w:tcW w:w="0" w:type="auto"/>
            <w:vAlign w:val="center"/>
          </w:tcPr>
          <w:p w14:paraId="3D64A729">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惠玉</w:t>
            </w:r>
          </w:p>
        </w:tc>
        <w:tc>
          <w:tcPr>
            <w:tcW w:w="0" w:type="auto"/>
            <w:vAlign w:val="center"/>
          </w:tcPr>
          <w:p w14:paraId="06CD0D6A">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13892179302</w:t>
            </w:r>
          </w:p>
        </w:tc>
      </w:tr>
      <w:tr w14:paraId="49B7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A7196C1">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w:t>
            </w:r>
          </w:p>
        </w:tc>
        <w:tc>
          <w:tcPr>
            <w:tcW w:w="0" w:type="auto"/>
            <w:vAlign w:val="center"/>
          </w:tcPr>
          <w:p w14:paraId="6F110E07">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中国工商银行延安分行</w:t>
            </w:r>
          </w:p>
        </w:tc>
        <w:tc>
          <w:tcPr>
            <w:tcW w:w="0" w:type="auto"/>
            <w:vAlign w:val="center"/>
          </w:tcPr>
          <w:p w14:paraId="07E7A627">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延安市宝塔区师范路</w:t>
            </w:r>
          </w:p>
        </w:tc>
        <w:tc>
          <w:tcPr>
            <w:tcW w:w="0" w:type="auto"/>
            <w:vAlign w:val="center"/>
          </w:tcPr>
          <w:p w14:paraId="7A64EF57">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姬悦</w:t>
            </w:r>
          </w:p>
        </w:tc>
        <w:tc>
          <w:tcPr>
            <w:tcW w:w="0" w:type="auto"/>
            <w:vAlign w:val="center"/>
          </w:tcPr>
          <w:p w14:paraId="102A37BB">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18391156580</w:t>
            </w:r>
          </w:p>
        </w:tc>
      </w:tr>
      <w:tr w14:paraId="4397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3E8270F">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w:t>
            </w:r>
          </w:p>
        </w:tc>
        <w:tc>
          <w:tcPr>
            <w:tcW w:w="0" w:type="auto"/>
            <w:vAlign w:val="center"/>
          </w:tcPr>
          <w:p w14:paraId="420EC58F">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北京银行延安分行</w:t>
            </w:r>
          </w:p>
        </w:tc>
        <w:tc>
          <w:tcPr>
            <w:tcW w:w="0" w:type="auto"/>
            <w:vAlign w:val="center"/>
          </w:tcPr>
          <w:p w14:paraId="7B763095">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延安市宝塔区双拥大道</w:t>
            </w:r>
          </w:p>
        </w:tc>
        <w:tc>
          <w:tcPr>
            <w:tcW w:w="0" w:type="auto"/>
            <w:vAlign w:val="center"/>
          </w:tcPr>
          <w:p w14:paraId="34A0329D">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奥宝森</w:t>
            </w:r>
          </w:p>
        </w:tc>
        <w:tc>
          <w:tcPr>
            <w:tcW w:w="0" w:type="auto"/>
            <w:vAlign w:val="center"/>
          </w:tcPr>
          <w:p w14:paraId="6B4E1115">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15592925222</w:t>
            </w:r>
          </w:p>
        </w:tc>
      </w:tr>
      <w:tr w14:paraId="5D21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1E48C2A">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w:t>
            </w:r>
          </w:p>
        </w:tc>
        <w:tc>
          <w:tcPr>
            <w:tcW w:w="0" w:type="auto"/>
            <w:vAlign w:val="center"/>
          </w:tcPr>
          <w:p w14:paraId="55550327">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邮储银行延安分行</w:t>
            </w:r>
          </w:p>
        </w:tc>
        <w:tc>
          <w:tcPr>
            <w:tcW w:w="0" w:type="auto"/>
            <w:vAlign w:val="center"/>
          </w:tcPr>
          <w:p w14:paraId="0DDCBB45">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延安市宝塔区枣园路志丹大厦</w:t>
            </w:r>
          </w:p>
        </w:tc>
        <w:tc>
          <w:tcPr>
            <w:tcW w:w="0" w:type="auto"/>
            <w:vAlign w:val="center"/>
          </w:tcPr>
          <w:p w14:paraId="3A322B51">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杨慧花</w:t>
            </w:r>
          </w:p>
        </w:tc>
        <w:tc>
          <w:tcPr>
            <w:tcW w:w="0" w:type="auto"/>
            <w:vAlign w:val="center"/>
          </w:tcPr>
          <w:p w14:paraId="07F64D4E">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13909113843</w:t>
            </w:r>
          </w:p>
        </w:tc>
      </w:tr>
      <w:tr w14:paraId="166D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72AF76E">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5</w:t>
            </w:r>
          </w:p>
        </w:tc>
        <w:tc>
          <w:tcPr>
            <w:tcW w:w="0" w:type="auto"/>
            <w:vAlign w:val="center"/>
          </w:tcPr>
          <w:p w14:paraId="5B2B6587">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光大银行延安分行</w:t>
            </w:r>
          </w:p>
        </w:tc>
        <w:tc>
          <w:tcPr>
            <w:tcW w:w="0" w:type="auto"/>
            <w:vAlign w:val="center"/>
          </w:tcPr>
          <w:p w14:paraId="40F857D7">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延安市宝塔区卷烟厂东信时代一、二层</w:t>
            </w:r>
          </w:p>
        </w:tc>
        <w:tc>
          <w:tcPr>
            <w:tcW w:w="0" w:type="auto"/>
            <w:vAlign w:val="center"/>
          </w:tcPr>
          <w:p w14:paraId="0AD9530C">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汪昊田</w:t>
            </w:r>
          </w:p>
        </w:tc>
        <w:tc>
          <w:tcPr>
            <w:tcW w:w="0" w:type="auto"/>
            <w:vAlign w:val="center"/>
          </w:tcPr>
          <w:p w14:paraId="0E06852A">
            <w:pPr>
              <w:keepNext w:val="0"/>
              <w:keepLines w:val="0"/>
              <w:pageBreakBefore w:val="0"/>
              <w:kinsoku/>
              <w:wordWrap/>
              <w:overflowPunct/>
              <w:topLinePunct w:val="0"/>
              <w:bidi w:val="0"/>
              <w:adjustRightInd w:val="0"/>
              <w:snapToGrid w:val="0"/>
              <w:spacing w:line="460" w:lineRule="exact"/>
              <w:ind w:left="0" w:leftChars="0"/>
              <w:jc w:val="center"/>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13509115500</w:t>
            </w:r>
          </w:p>
        </w:tc>
      </w:tr>
    </w:tbl>
    <w:p w14:paraId="571EC298">
      <w:pPr>
        <w:widowControl w:val="0"/>
        <w:spacing w:line="360" w:lineRule="auto"/>
        <w:ind w:left="840" w:hanging="840" w:hangingChars="350"/>
        <w:jc w:val="both"/>
        <w:rPr>
          <w:rFonts w:hint="eastAsia" w:ascii="宋体" w:hAnsi="宋体" w:eastAsia="宋体" w:cs="宋体"/>
          <w:kern w:val="2"/>
          <w:sz w:val="24"/>
          <w:szCs w:val="24"/>
          <w:lang w:val="en-US" w:eastAsia="zh-CN" w:bidi="ar-SA"/>
        </w:rPr>
      </w:pPr>
    </w:p>
    <w:p w14:paraId="036BD2A9">
      <w:pPr>
        <w:rPr>
          <w:rFonts w:hint="eastAsia" w:ascii="宋体" w:hAnsi="宋体" w:eastAsia="宋体" w:cs="宋体"/>
          <w:color w:val="000000" w:themeColor="text1"/>
          <w:sz w:val="24"/>
          <w14:textFill>
            <w14:solidFill>
              <w14:schemeClr w14:val="tx1"/>
            </w14:solidFill>
          </w14:textFill>
        </w:rPr>
      </w:pPr>
    </w:p>
    <w:p w14:paraId="7A90A1A6">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bookmarkEnd w:id="88"/>
    <w:bookmarkEnd w:id="89"/>
    <w:p w14:paraId="33772C73">
      <w:pPr>
        <w:pStyle w:val="68"/>
        <w:adjustRightInd w:val="0"/>
        <w:spacing w:before="240" w:beforeLines="100" w:line="360" w:lineRule="auto"/>
        <w:ind w:right="-22" w:firstLine="0" w:firstLineChars="0"/>
        <w:jc w:val="center"/>
        <w:textAlignment w:val="baseline"/>
        <w:outlineLvl w:val="0"/>
        <w:rPr>
          <w:rFonts w:hint="eastAsia" w:ascii="宋体" w:hAnsi="宋体" w:eastAsia="宋体" w:cs="宋体"/>
          <w:b/>
          <w:color w:val="000000" w:themeColor="text1"/>
          <w:kern w:val="0"/>
          <w:sz w:val="32"/>
          <w:szCs w:val="32"/>
          <w14:textFill>
            <w14:solidFill>
              <w14:schemeClr w14:val="tx1"/>
            </w14:solidFill>
          </w14:textFill>
        </w:rPr>
      </w:pPr>
      <w:bookmarkStart w:id="410" w:name="_Toc17469"/>
      <w:bookmarkStart w:id="411" w:name="_Toc58504447"/>
      <w:bookmarkStart w:id="412" w:name="_Toc24476"/>
      <w:r>
        <w:rPr>
          <w:rFonts w:hint="eastAsia" w:ascii="宋体" w:hAnsi="宋体" w:eastAsia="宋体" w:cs="宋体"/>
          <w:b/>
          <w:color w:val="000000" w:themeColor="text1"/>
          <w:kern w:val="0"/>
          <w:sz w:val="32"/>
          <w:szCs w:val="32"/>
          <w14:textFill>
            <w14:solidFill>
              <w14:schemeClr w14:val="tx1"/>
            </w14:solidFill>
          </w14:textFill>
        </w:rPr>
        <w:t xml:space="preserve">第三章  </w:t>
      </w:r>
      <w:bookmarkEnd w:id="18"/>
      <w:bookmarkEnd w:id="410"/>
      <w:bookmarkEnd w:id="411"/>
      <w:bookmarkStart w:id="413" w:name="_Toc176882552"/>
      <w:bookmarkStart w:id="414" w:name="_Toc70687202"/>
      <w:bookmarkStart w:id="415" w:name="_Toc500747010"/>
      <w:bookmarkStart w:id="416" w:name="_Toc496324623"/>
      <w:bookmarkStart w:id="417" w:name="_Toc230099803"/>
      <w:bookmarkStart w:id="418" w:name="_Toc177995483"/>
      <w:bookmarkStart w:id="419" w:name="_Toc28450"/>
      <w:bookmarkStart w:id="420" w:name="_Toc499711087"/>
      <w:bookmarkStart w:id="421" w:name="_Toc53722865"/>
      <w:bookmarkStart w:id="422" w:name="_Toc230013638"/>
      <w:bookmarkStart w:id="423" w:name="_Toc232176282"/>
      <w:bookmarkStart w:id="424" w:name="_Toc177817344"/>
      <w:bookmarkStart w:id="425" w:name="_Toc232395222"/>
      <w:bookmarkStart w:id="426" w:name="_Toc500747106"/>
      <w:bookmarkStart w:id="427" w:name="_Toc184043058"/>
      <w:bookmarkStart w:id="428" w:name="_Toc249525250"/>
      <w:bookmarkStart w:id="429" w:name="_Toc503063458"/>
      <w:bookmarkStart w:id="430" w:name="_Toc256342152"/>
      <w:bookmarkStart w:id="431" w:name="_Toc249515482"/>
      <w:bookmarkStart w:id="432" w:name="_Toc499711928"/>
      <w:bookmarkStart w:id="433" w:name="_Toc177189245"/>
      <w:bookmarkStart w:id="434" w:name="_Toc500747233"/>
      <w:bookmarkStart w:id="435" w:name="_Toc415499897"/>
      <w:bookmarkStart w:id="436" w:name="_Toc492955459"/>
      <w:bookmarkStart w:id="437" w:name="_Toc230583552"/>
      <w:bookmarkStart w:id="438" w:name="_Toc249515369"/>
      <w:r>
        <w:rPr>
          <w:rFonts w:hint="eastAsia" w:ascii="宋体" w:hAnsi="宋体" w:eastAsia="宋体" w:cs="宋体"/>
          <w:b/>
          <w:color w:val="000000" w:themeColor="text1"/>
          <w:kern w:val="0"/>
          <w:sz w:val="32"/>
          <w:szCs w:val="32"/>
          <w14:textFill>
            <w14:solidFill>
              <w14:schemeClr w14:val="tx1"/>
            </w14:solidFill>
          </w14:textFill>
        </w:rPr>
        <w:t>拟签订的合同文本</w:t>
      </w:r>
      <w:bookmarkEnd w:id="412"/>
    </w:p>
    <w:p w14:paraId="1E4AB1BC">
      <w:pPr>
        <w:adjustRightInd w:val="0"/>
        <w:snapToGrid w:val="0"/>
        <w:spacing w:line="360" w:lineRule="auto"/>
        <w:ind w:firstLine="480" w:firstLineChars="200"/>
        <w:rPr>
          <w:rFonts w:hint="eastAsia" w:ascii="宋体" w:hAnsi="宋体" w:eastAsia="宋体" w:cs="宋体"/>
          <w:sz w:val="24"/>
        </w:rPr>
      </w:pPr>
    </w:p>
    <w:p w14:paraId="29BFBA79">
      <w:pPr>
        <w:tabs>
          <w:tab w:val="left" w:pos="735"/>
        </w:tabs>
        <w:autoSpaceDE w:val="0"/>
        <w:autoSpaceDN w:val="0"/>
        <w:adjustRightInd w:val="0"/>
        <w:snapToGrid w:val="0"/>
        <w:spacing w:before="312" w:beforeLines="100" w:line="360" w:lineRule="auto"/>
        <w:rPr>
          <w:rFonts w:hint="eastAsia" w:ascii="宋体" w:hAnsi="宋体" w:eastAsia="宋体" w:cs="宋体"/>
          <w:b/>
          <w:bCs/>
          <w:sz w:val="24"/>
          <w:lang w:val="zh-CN"/>
        </w:rPr>
      </w:pPr>
      <w:r>
        <w:rPr>
          <w:rFonts w:hint="eastAsia" w:ascii="宋体" w:hAnsi="宋体" w:eastAsia="宋体" w:cs="宋体"/>
          <w:b/>
          <w:bCs/>
          <w:sz w:val="24"/>
          <w:lang w:val="zh-CN"/>
        </w:rPr>
        <w:t>甲方：</w:t>
      </w:r>
      <w:r>
        <w:rPr>
          <w:rFonts w:hint="eastAsia" w:ascii="宋体" w:hAnsi="宋体" w:eastAsia="宋体" w:cs="宋体"/>
          <w:bCs/>
          <w:sz w:val="24"/>
          <w:lang w:val="zh-CN"/>
        </w:rPr>
        <w:t xml:space="preserve">（前款所称采购人）     </w:t>
      </w:r>
      <w:r>
        <w:rPr>
          <w:rFonts w:hint="eastAsia" w:ascii="宋体" w:hAnsi="宋体" w:eastAsia="宋体" w:cs="宋体"/>
          <w:bCs/>
          <w:sz w:val="24"/>
        </w:rPr>
        <w:t xml:space="preserve">    </w:t>
      </w:r>
      <w:r>
        <w:rPr>
          <w:rFonts w:hint="eastAsia" w:ascii="宋体" w:hAnsi="宋体" w:eastAsia="宋体" w:cs="宋体"/>
          <w:bCs/>
          <w:sz w:val="24"/>
          <w:lang w:val="zh-CN"/>
        </w:rPr>
        <w:t>住所：</w:t>
      </w:r>
    </w:p>
    <w:p w14:paraId="0100124B">
      <w:pPr>
        <w:tabs>
          <w:tab w:val="left" w:pos="735"/>
        </w:tabs>
        <w:autoSpaceDE w:val="0"/>
        <w:autoSpaceDN w:val="0"/>
        <w:adjustRightInd w:val="0"/>
        <w:snapToGrid w:val="0"/>
        <w:spacing w:line="360" w:lineRule="auto"/>
        <w:rPr>
          <w:rFonts w:hint="eastAsia" w:ascii="宋体" w:hAnsi="宋体" w:eastAsia="宋体" w:cs="宋体"/>
          <w:bCs/>
          <w:sz w:val="24"/>
          <w:lang w:val="zh-CN"/>
        </w:rPr>
      </w:pPr>
      <w:r>
        <w:rPr>
          <w:rFonts w:hint="eastAsia" w:ascii="宋体" w:hAnsi="宋体" w:eastAsia="宋体" w:cs="宋体"/>
          <w:b/>
          <w:bCs/>
          <w:sz w:val="24"/>
          <w:lang w:val="zh-CN"/>
        </w:rPr>
        <w:t>乙方：</w:t>
      </w:r>
      <w:r>
        <w:rPr>
          <w:rFonts w:hint="eastAsia" w:ascii="宋体" w:hAnsi="宋体" w:eastAsia="宋体" w:cs="宋体"/>
          <w:bCs/>
          <w:sz w:val="24"/>
          <w:lang w:val="zh-CN"/>
        </w:rPr>
        <w:t>（前款所称</w:t>
      </w:r>
      <w:r>
        <w:rPr>
          <w:rFonts w:hint="eastAsia" w:ascii="宋体" w:hAnsi="宋体" w:eastAsia="宋体" w:cs="宋体"/>
          <w:bCs/>
          <w:sz w:val="24"/>
        </w:rPr>
        <w:t>成交供应商</w:t>
      </w:r>
      <w:r>
        <w:rPr>
          <w:rFonts w:hint="eastAsia" w:ascii="宋体" w:hAnsi="宋体" w:eastAsia="宋体" w:cs="宋体"/>
          <w:bCs/>
          <w:sz w:val="24"/>
          <w:lang w:val="zh-CN"/>
        </w:rPr>
        <w:t>）     住所：</w:t>
      </w:r>
    </w:p>
    <w:p w14:paraId="563BA6E3">
      <w:pPr>
        <w:adjustRightInd w:val="0"/>
        <w:snapToGrid w:val="0"/>
        <w:spacing w:line="360" w:lineRule="auto"/>
        <w:ind w:firstLine="480" w:firstLineChars="200"/>
        <w:rPr>
          <w:rFonts w:hint="eastAsia" w:ascii="宋体" w:hAnsi="宋体" w:eastAsia="宋体" w:cs="宋体"/>
          <w:sz w:val="24"/>
        </w:rPr>
      </w:pPr>
      <w:bookmarkStart w:id="439" w:name="_Toc19515384"/>
      <w:r>
        <w:rPr>
          <w:rFonts w:hint="eastAsia" w:ascii="宋体" w:hAnsi="宋体" w:eastAsia="宋体" w:cs="宋体"/>
          <w:sz w:val="24"/>
        </w:rPr>
        <w:t>一、合同内容（标的、数量、质量等）</w:t>
      </w:r>
      <w:bookmarkEnd w:id="439"/>
      <w:r>
        <w:rPr>
          <w:rFonts w:hint="eastAsia" w:ascii="宋体" w:hAnsi="宋体" w:eastAsia="宋体" w:cs="宋体"/>
          <w:sz w:val="24"/>
        </w:rPr>
        <w:t>：</w:t>
      </w:r>
    </w:p>
    <w:p w14:paraId="312F2E83">
      <w:pPr>
        <w:adjustRightInd w:val="0"/>
        <w:snapToGrid w:val="0"/>
        <w:spacing w:line="360" w:lineRule="auto"/>
        <w:ind w:firstLine="480" w:firstLineChars="200"/>
        <w:rPr>
          <w:rFonts w:hint="eastAsia" w:ascii="宋体" w:hAnsi="宋体" w:eastAsia="宋体" w:cs="宋体"/>
          <w:sz w:val="24"/>
        </w:rPr>
      </w:pPr>
      <w:bookmarkStart w:id="440" w:name="_Toc19515385"/>
      <w:r>
        <w:rPr>
          <w:rFonts w:hint="eastAsia" w:ascii="宋体" w:hAnsi="宋体" w:eastAsia="宋体" w:cs="宋体"/>
          <w:sz w:val="24"/>
        </w:rPr>
        <w:t>二、合同价款</w:t>
      </w:r>
      <w:bookmarkEnd w:id="440"/>
    </w:p>
    <w:p w14:paraId="432D8A0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1、合同总价：</w:t>
      </w:r>
    </w:p>
    <w:p w14:paraId="0340870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2、合同总价包括：</w:t>
      </w:r>
    </w:p>
    <w:p w14:paraId="16EDA13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3、合同为固定总价合同，不受市场价变化的影响。</w:t>
      </w:r>
    </w:p>
    <w:p w14:paraId="747EFCCE">
      <w:pPr>
        <w:adjustRightInd w:val="0"/>
        <w:snapToGrid w:val="0"/>
        <w:spacing w:line="360" w:lineRule="auto"/>
        <w:ind w:firstLine="480" w:firstLineChars="200"/>
        <w:rPr>
          <w:rFonts w:hint="eastAsia" w:ascii="宋体" w:hAnsi="宋体" w:eastAsia="宋体" w:cs="宋体"/>
          <w:sz w:val="24"/>
        </w:rPr>
      </w:pPr>
      <w:bookmarkStart w:id="441" w:name="_Toc19515386"/>
      <w:r>
        <w:rPr>
          <w:rFonts w:hint="eastAsia" w:ascii="宋体" w:hAnsi="宋体" w:eastAsia="宋体" w:cs="宋体"/>
          <w:sz w:val="24"/>
        </w:rPr>
        <w:t>三、合同结算</w:t>
      </w:r>
      <w:bookmarkEnd w:id="441"/>
    </w:p>
    <w:p w14:paraId="1B45AFCE">
      <w:pPr>
        <w:adjustRightInd w:val="0"/>
        <w:snapToGrid w:val="0"/>
        <w:spacing w:line="360" w:lineRule="auto"/>
        <w:ind w:firstLine="480" w:firstLineChars="200"/>
        <w:rPr>
          <w:rFonts w:hint="default" w:ascii="宋体" w:hAnsi="宋体" w:eastAsia="宋体" w:cs="宋体"/>
          <w:sz w:val="24"/>
          <w:lang w:val="en-US"/>
        </w:rPr>
      </w:pPr>
      <w:r>
        <w:rPr>
          <w:rFonts w:hint="eastAsia" w:ascii="宋体" w:hAnsi="宋体" w:eastAsia="宋体" w:cs="宋体"/>
          <w:sz w:val="24"/>
        </w:rPr>
        <w:t>1、付款比例：</w:t>
      </w:r>
      <w:r>
        <w:rPr>
          <w:rFonts w:hint="eastAsia" w:ascii="宋体" w:hAnsi="宋体" w:eastAsia="宋体" w:cs="宋体"/>
          <w:sz w:val="24"/>
          <w:lang w:val="en-US" w:eastAsia="zh-CN"/>
        </w:rPr>
        <w:t xml:space="preserve">    </w:t>
      </w:r>
    </w:p>
    <w:p w14:paraId="1113114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2、结算方式：银行转账。</w:t>
      </w:r>
    </w:p>
    <w:p w14:paraId="2DBA0BC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3、结算单位：由</w:t>
      </w:r>
      <w:r>
        <w:rPr>
          <w:rFonts w:hint="eastAsia" w:ascii="宋体" w:hAnsi="宋体" w:eastAsia="宋体" w:cs="宋体"/>
          <w:sz w:val="24"/>
          <w:u w:val="single"/>
        </w:rPr>
        <w:t xml:space="preserve">         </w:t>
      </w:r>
      <w:r>
        <w:rPr>
          <w:rFonts w:hint="eastAsia" w:ascii="宋体" w:hAnsi="宋体" w:eastAsia="宋体" w:cs="宋体"/>
          <w:sz w:val="24"/>
        </w:rPr>
        <w:t>负责结算，乙方开具合同总价数的全额发票交采购人。</w:t>
      </w:r>
    </w:p>
    <w:p w14:paraId="6A3BE9A9">
      <w:pPr>
        <w:adjustRightInd w:val="0"/>
        <w:snapToGrid w:val="0"/>
        <w:spacing w:line="360" w:lineRule="auto"/>
        <w:ind w:firstLine="480" w:firstLineChars="200"/>
        <w:rPr>
          <w:rFonts w:hint="eastAsia" w:ascii="宋体" w:hAnsi="宋体" w:eastAsia="宋体" w:cs="宋体"/>
          <w:sz w:val="24"/>
        </w:rPr>
      </w:pPr>
      <w:bookmarkStart w:id="442" w:name="_Toc19515387"/>
      <w:r>
        <w:rPr>
          <w:rFonts w:hint="eastAsia" w:ascii="宋体" w:hAnsi="宋体" w:eastAsia="宋体" w:cs="宋体"/>
          <w:sz w:val="24"/>
        </w:rPr>
        <w:t>四、履行期限、地点及方式</w:t>
      </w:r>
      <w:bookmarkEnd w:id="442"/>
      <w:r>
        <w:rPr>
          <w:rFonts w:hint="eastAsia" w:ascii="宋体" w:hAnsi="宋体" w:eastAsia="宋体" w:cs="宋体"/>
          <w:sz w:val="24"/>
        </w:rPr>
        <w:t>：</w:t>
      </w:r>
    </w:p>
    <w:p w14:paraId="30EB2B0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1、履行期限：</w:t>
      </w:r>
    </w:p>
    <w:p w14:paraId="2D6DBFB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2、地点：</w:t>
      </w:r>
    </w:p>
    <w:p w14:paraId="75EAE65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3、方式：</w:t>
      </w:r>
    </w:p>
    <w:p w14:paraId="28B2CCFF">
      <w:pPr>
        <w:adjustRightInd w:val="0"/>
        <w:snapToGrid w:val="0"/>
        <w:spacing w:line="360" w:lineRule="auto"/>
        <w:ind w:firstLine="480" w:firstLineChars="200"/>
        <w:rPr>
          <w:rFonts w:hint="eastAsia" w:ascii="宋体" w:hAnsi="宋体" w:eastAsia="宋体" w:cs="宋体"/>
          <w:sz w:val="24"/>
        </w:rPr>
      </w:pPr>
      <w:bookmarkStart w:id="443" w:name="_Toc19515390"/>
      <w:r>
        <w:rPr>
          <w:rFonts w:hint="eastAsia" w:ascii="宋体" w:hAnsi="宋体" w:eastAsia="宋体" w:cs="宋体"/>
          <w:sz w:val="24"/>
        </w:rPr>
        <w:t>五、技术服务</w:t>
      </w:r>
      <w:bookmarkEnd w:id="443"/>
    </w:p>
    <w:p w14:paraId="676F9CE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1、对技术服务的要求：</w:t>
      </w:r>
    </w:p>
    <w:p w14:paraId="0B9CC42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2、技术资料：</w:t>
      </w:r>
    </w:p>
    <w:p w14:paraId="355AB44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3、技术培训：</w:t>
      </w:r>
    </w:p>
    <w:p w14:paraId="507A52B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3-1、培训内容：</w:t>
      </w:r>
    </w:p>
    <w:p w14:paraId="0E5D37E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3-2、培训地点：</w:t>
      </w:r>
    </w:p>
    <w:p w14:paraId="4B9D221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3-3、培训时间：</w:t>
      </w:r>
    </w:p>
    <w:p w14:paraId="21E3552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3-4、培训人数：</w:t>
      </w:r>
    </w:p>
    <w:p w14:paraId="1A5CEDF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3-5、培训费用：受训人员的食宿费、资料费、培训场地费、耗材（包括水电费等）费等已包含在合同总价中，甲方不再另行支付。</w:t>
      </w:r>
    </w:p>
    <w:p w14:paraId="6E9FFC6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4、售后服务</w:t>
      </w:r>
    </w:p>
    <w:p w14:paraId="449C038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4-1、乙方在接到甲方电话通知后在</w:t>
      </w:r>
      <w:r>
        <w:rPr>
          <w:rFonts w:hint="eastAsia" w:ascii="宋体" w:hAnsi="宋体" w:eastAsia="宋体" w:cs="宋体"/>
          <w:sz w:val="24"/>
          <w:u w:val="single"/>
        </w:rPr>
        <w:t xml:space="preserve">   </w:t>
      </w:r>
      <w:r>
        <w:rPr>
          <w:rFonts w:hint="eastAsia" w:ascii="宋体" w:hAnsi="宋体" w:eastAsia="宋体" w:cs="宋体"/>
          <w:sz w:val="24"/>
        </w:rPr>
        <w:t>小时内派出合格的服务人员到达现场进行服务，承担相应费用。</w:t>
      </w:r>
    </w:p>
    <w:p w14:paraId="06A8817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4-2、如果乙方在收到通知后两天内没有弥补缺陷，甲方可采取必要的补救措施，但其风险和费用将由乙方承担，甲方根据合同规定对乙方行使的其它权力不受影响。</w:t>
      </w:r>
    </w:p>
    <w:p w14:paraId="74784055">
      <w:pPr>
        <w:adjustRightInd w:val="0"/>
        <w:snapToGrid w:val="0"/>
        <w:spacing w:line="360" w:lineRule="auto"/>
        <w:ind w:firstLine="480" w:firstLineChars="200"/>
        <w:rPr>
          <w:rFonts w:hint="eastAsia" w:ascii="宋体" w:hAnsi="宋体" w:eastAsia="宋体" w:cs="宋体"/>
          <w:sz w:val="24"/>
        </w:rPr>
      </w:pPr>
      <w:bookmarkStart w:id="444" w:name="_Toc19515391"/>
      <w:r>
        <w:rPr>
          <w:rFonts w:hint="eastAsia" w:ascii="宋体" w:hAnsi="宋体" w:eastAsia="宋体" w:cs="宋体"/>
          <w:sz w:val="24"/>
        </w:rPr>
        <w:t>六、验收</w:t>
      </w:r>
      <w:bookmarkEnd w:id="444"/>
    </w:p>
    <w:p w14:paraId="7905339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1、验收：乙方完成服务内容后，向甲方提出验收申请，甲方接到乙方验收申请后组织验收（必要时可聘请相应专家或委托相应部门验收），验收合格后，出具使用验收合格证明。</w:t>
      </w:r>
    </w:p>
    <w:p w14:paraId="0988209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2、最终验收：最终验收结果作为付款依据，乙方填写验收单，并向甲方提交实施过程中的所有资料，以便甲方日后管理和维护。</w:t>
      </w:r>
    </w:p>
    <w:p w14:paraId="2099EB9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3、质保期满后：由乙方出具质保期运行质量报告，若存在质量问题，应按相应规定协商处理。</w:t>
      </w:r>
    </w:p>
    <w:p w14:paraId="7FF69A6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4、验收依据：</w:t>
      </w:r>
    </w:p>
    <w:p w14:paraId="5CE7876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4-1、合同文本、合同附件、竞争性谈判文件、成交供应商的响应文件。</w:t>
      </w:r>
    </w:p>
    <w:p w14:paraId="4E159E1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4-2、国内相应的标准、规范。</w:t>
      </w:r>
    </w:p>
    <w:p w14:paraId="73ED8740">
      <w:pPr>
        <w:adjustRightInd w:val="0"/>
        <w:snapToGrid w:val="0"/>
        <w:spacing w:line="360" w:lineRule="auto"/>
        <w:ind w:firstLine="480" w:firstLineChars="200"/>
        <w:rPr>
          <w:rFonts w:hint="eastAsia" w:ascii="宋体" w:hAnsi="宋体" w:eastAsia="宋体" w:cs="宋体"/>
          <w:sz w:val="24"/>
        </w:rPr>
      </w:pPr>
      <w:bookmarkStart w:id="445" w:name="_Toc19515392"/>
      <w:r>
        <w:rPr>
          <w:rFonts w:hint="eastAsia" w:ascii="宋体" w:hAnsi="宋体" w:eastAsia="宋体" w:cs="宋体"/>
          <w:sz w:val="24"/>
        </w:rPr>
        <w:t>七、违约责任</w:t>
      </w:r>
      <w:bookmarkEnd w:id="445"/>
    </w:p>
    <w:p w14:paraId="7000105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1、按《中华人民共和国民法典》中的相关条款执行。</w:t>
      </w:r>
    </w:p>
    <w:p w14:paraId="4CB87B02">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2、乙方履约延误</w:t>
      </w:r>
    </w:p>
    <w:p w14:paraId="7BEFDDE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2-1、如乙方事先未征得甲方同意并得到甲方的谅解而单方面延迟执行合同，将按违约终止合同。</w:t>
      </w:r>
    </w:p>
    <w:p w14:paraId="233F15D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14:paraId="7FE2C2BF">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3、违约终止合同：未按合同要求提供服务或不能满足技术要求，甲方会同监督机构有权终止合同，对乙方违约行为进行追究，同时按政府采购法的有关规定进行相应的处罚。</w:t>
      </w:r>
    </w:p>
    <w:p w14:paraId="48D40CE3">
      <w:pPr>
        <w:adjustRightInd w:val="0"/>
        <w:snapToGrid w:val="0"/>
        <w:spacing w:line="360" w:lineRule="auto"/>
        <w:ind w:firstLine="480" w:firstLineChars="200"/>
        <w:rPr>
          <w:rFonts w:hint="eastAsia" w:ascii="宋体" w:hAnsi="宋体" w:eastAsia="宋体" w:cs="宋体"/>
          <w:sz w:val="24"/>
        </w:rPr>
      </w:pPr>
      <w:bookmarkStart w:id="446" w:name="_Toc19515393"/>
      <w:r>
        <w:rPr>
          <w:rFonts w:hint="eastAsia" w:ascii="宋体" w:hAnsi="宋体" w:eastAsia="宋体" w:cs="宋体"/>
          <w:sz w:val="24"/>
        </w:rPr>
        <w:t>八、合同组成</w:t>
      </w:r>
      <w:bookmarkEnd w:id="446"/>
    </w:p>
    <w:p w14:paraId="61DD33F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1、成交通知书</w:t>
      </w:r>
    </w:p>
    <w:p w14:paraId="51D849D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2、合同文件</w:t>
      </w:r>
    </w:p>
    <w:p w14:paraId="7E887F46">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3、国家相关规范及标准</w:t>
      </w:r>
    </w:p>
    <w:p w14:paraId="71D91E57">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4、竞争性谈判文件</w:t>
      </w:r>
    </w:p>
    <w:p w14:paraId="4ABF058E">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5、成交供应商的响应文件</w:t>
      </w:r>
    </w:p>
    <w:p w14:paraId="19A10C06">
      <w:pPr>
        <w:adjustRightInd w:val="0"/>
        <w:snapToGrid w:val="0"/>
        <w:spacing w:line="360" w:lineRule="auto"/>
        <w:ind w:firstLine="480" w:firstLineChars="200"/>
        <w:rPr>
          <w:rFonts w:hint="eastAsia" w:ascii="宋体" w:hAnsi="宋体" w:eastAsia="宋体" w:cs="宋体"/>
          <w:sz w:val="24"/>
        </w:rPr>
      </w:pPr>
      <w:bookmarkStart w:id="447" w:name="_Toc19515394"/>
      <w:r>
        <w:rPr>
          <w:rFonts w:hint="eastAsia" w:ascii="宋体" w:hAnsi="宋体" w:eastAsia="宋体" w:cs="宋体"/>
          <w:sz w:val="24"/>
        </w:rPr>
        <w:t>九、解决争议的方法</w:t>
      </w:r>
      <w:bookmarkEnd w:id="447"/>
    </w:p>
    <w:p w14:paraId="7C0AAC38">
      <w:pPr>
        <w:widowControl/>
        <w:autoSpaceDE w:val="0"/>
        <w:autoSpaceDN w:val="0"/>
        <w:snapToGrid w:val="0"/>
        <w:spacing w:line="360" w:lineRule="auto"/>
        <w:ind w:right="-110"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凡因本合同引起的或与本合同有关的争议，双方应友好协商解决。协商不成时，双方均同意采用以下第（  ）种争议解决方式：</w:t>
      </w:r>
    </w:p>
    <w:p w14:paraId="3AA61152">
      <w:pPr>
        <w:widowControl/>
        <w:autoSpaceDE w:val="0"/>
        <w:autoSpaceDN w:val="0"/>
        <w:snapToGrid w:val="0"/>
        <w:spacing w:line="360" w:lineRule="auto"/>
        <w:ind w:right="-110"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1、甲、乙双方均同意向（甲方所在地人民法院）提起诉讼。</w:t>
      </w:r>
    </w:p>
    <w:p w14:paraId="5EFBCBD5">
      <w:pPr>
        <w:widowControl/>
        <w:autoSpaceDE w:val="0"/>
        <w:autoSpaceDN w:val="0"/>
        <w:snapToGrid w:val="0"/>
        <w:spacing w:line="360" w:lineRule="auto"/>
        <w:ind w:right="-110"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2、甲、乙双方均同意向（</w:t>
      </w:r>
      <w:r>
        <w:rPr>
          <w:rFonts w:hint="eastAsia" w:ascii="宋体" w:hAnsi="宋体" w:eastAsia="宋体" w:cs="宋体"/>
        </w:rPr>
        <w:fldChar w:fldCharType="begin"/>
      </w:r>
      <w:r>
        <w:rPr>
          <w:rFonts w:hint="eastAsia" w:ascii="宋体" w:hAnsi="宋体" w:eastAsia="宋体" w:cs="宋体"/>
        </w:rPr>
        <w:instrText xml:space="preserve"> HYPERLINK "http://www.baidu.com/s?wd=%E4%BB%B2%E8%A3%81%E5%A7%94%E5%91%98%E4%BC%9A&amp;tn=SE_PcZhidaonwhc_ngpagmjz&amp;rsv_dl=gh_pc_zhidao" \t "_blank" </w:instrText>
      </w:r>
      <w:r>
        <w:rPr>
          <w:rFonts w:hint="eastAsia" w:ascii="宋体" w:hAnsi="宋体" w:eastAsia="宋体" w:cs="宋体"/>
        </w:rPr>
        <w:fldChar w:fldCharType="separate"/>
      </w:r>
      <w:r>
        <w:rPr>
          <w:rFonts w:hint="eastAsia" w:ascii="宋体" w:hAnsi="宋体" w:eastAsia="宋体" w:cs="宋体"/>
          <w:kern w:val="0"/>
          <w:sz w:val="24"/>
        </w:rPr>
        <w:t>仲裁委员会</w:t>
      </w:r>
      <w:r>
        <w:rPr>
          <w:rFonts w:hint="eastAsia" w:ascii="宋体" w:hAnsi="宋体" w:eastAsia="宋体" w:cs="宋体"/>
          <w:kern w:val="0"/>
          <w:sz w:val="24"/>
        </w:rPr>
        <w:fldChar w:fldCharType="end"/>
      </w:r>
      <w:r>
        <w:rPr>
          <w:rFonts w:hint="eastAsia" w:ascii="宋体" w:hAnsi="宋体" w:eastAsia="宋体" w:cs="宋体"/>
          <w:kern w:val="0"/>
          <w:sz w:val="24"/>
        </w:rPr>
        <w:t>）提起仲裁。</w:t>
      </w:r>
    </w:p>
    <w:p w14:paraId="6B898896">
      <w:pPr>
        <w:adjustRightInd w:val="0"/>
        <w:snapToGrid w:val="0"/>
        <w:spacing w:line="360" w:lineRule="auto"/>
        <w:ind w:firstLine="480" w:firstLineChars="200"/>
        <w:rPr>
          <w:rFonts w:hint="eastAsia" w:ascii="宋体" w:hAnsi="宋体" w:eastAsia="宋体" w:cs="宋体"/>
          <w:sz w:val="24"/>
        </w:rPr>
      </w:pPr>
      <w:bookmarkStart w:id="448" w:name="_Toc19515395"/>
      <w:r>
        <w:rPr>
          <w:rFonts w:hint="eastAsia" w:ascii="宋体" w:hAnsi="宋体" w:eastAsia="宋体" w:cs="宋体"/>
          <w:sz w:val="24"/>
        </w:rPr>
        <w:t>十、合同生效及其它</w:t>
      </w:r>
      <w:bookmarkEnd w:id="448"/>
    </w:p>
    <w:p w14:paraId="1DA2F419">
      <w:pPr>
        <w:widowControl/>
        <w:autoSpaceDE w:val="0"/>
        <w:autoSpaceDN w:val="0"/>
        <w:snapToGrid w:val="0"/>
        <w:spacing w:line="360" w:lineRule="auto"/>
        <w:ind w:right="-110"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1、合同未尽事宜、由甲、乙双方协商，作为合同补充，与原合同具有同等法律效力。</w:t>
      </w:r>
    </w:p>
    <w:p w14:paraId="0A2570F8">
      <w:pPr>
        <w:widowControl/>
        <w:tabs>
          <w:tab w:val="left" w:pos="8391"/>
        </w:tabs>
        <w:autoSpaceDE w:val="0"/>
        <w:autoSpaceDN w:val="0"/>
        <w:snapToGrid w:val="0"/>
        <w:spacing w:line="360" w:lineRule="auto"/>
        <w:ind w:right="-69"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2、 本合同正本一式</w:t>
      </w:r>
      <w:r>
        <w:rPr>
          <w:rFonts w:hint="eastAsia" w:ascii="宋体" w:hAnsi="宋体" w:eastAsia="宋体" w:cs="宋体"/>
          <w:kern w:val="0"/>
          <w:sz w:val="24"/>
          <w:u w:val="single"/>
        </w:rPr>
        <w:t xml:space="preserve">  </w:t>
      </w:r>
      <w:r>
        <w:rPr>
          <w:rFonts w:hint="eastAsia" w:ascii="宋体" w:hAnsi="宋体" w:eastAsia="宋体" w:cs="宋体"/>
          <w:kern w:val="0"/>
          <w:sz w:val="24"/>
        </w:rPr>
        <w:t>份，甲方、乙方双方分别执</w:t>
      </w:r>
      <w:r>
        <w:rPr>
          <w:rFonts w:hint="eastAsia" w:ascii="宋体" w:hAnsi="宋体" w:eastAsia="宋体" w:cs="宋体"/>
          <w:kern w:val="0"/>
          <w:sz w:val="24"/>
          <w:u w:val="single"/>
        </w:rPr>
        <w:t xml:space="preserve">  </w:t>
      </w:r>
      <w:r>
        <w:rPr>
          <w:rFonts w:hint="eastAsia" w:ascii="宋体" w:hAnsi="宋体" w:eastAsia="宋体" w:cs="宋体"/>
          <w:kern w:val="0"/>
          <w:sz w:val="24"/>
        </w:rPr>
        <w:t>份，</w:t>
      </w:r>
      <w:r>
        <w:rPr>
          <w:rFonts w:hint="eastAsia" w:ascii="宋体" w:hAnsi="宋体" w:eastAsia="宋体" w:cs="宋体"/>
          <w:kern w:val="0"/>
          <w:sz w:val="24"/>
          <w:u w:val="single"/>
        </w:rPr>
        <w:t xml:space="preserve">       </w:t>
      </w:r>
      <w:r>
        <w:rPr>
          <w:rFonts w:hint="eastAsia" w:ascii="宋体" w:hAnsi="宋体" w:eastAsia="宋体" w:cs="宋体"/>
          <w:kern w:val="0"/>
          <w:sz w:val="24"/>
        </w:rPr>
        <w:t>备案</w:t>
      </w:r>
      <w:r>
        <w:rPr>
          <w:rFonts w:hint="eastAsia" w:ascii="宋体" w:hAnsi="宋体" w:eastAsia="宋体" w:cs="宋体"/>
          <w:kern w:val="0"/>
          <w:sz w:val="24"/>
          <w:u w:val="single"/>
        </w:rPr>
        <w:t xml:space="preserve">  </w:t>
      </w:r>
      <w:r>
        <w:rPr>
          <w:rFonts w:hint="eastAsia" w:ascii="宋体" w:hAnsi="宋体" w:eastAsia="宋体" w:cs="宋体"/>
          <w:kern w:val="0"/>
          <w:sz w:val="24"/>
        </w:rPr>
        <w:t>份。</w:t>
      </w:r>
    </w:p>
    <w:p w14:paraId="73FE1F2A">
      <w:pPr>
        <w:widowControl/>
        <w:tabs>
          <w:tab w:val="left" w:pos="8391"/>
        </w:tabs>
        <w:autoSpaceDE w:val="0"/>
        <w:autoSpaceDN w:val="0"/>
        <w:snapToGrid w:val="0"/>
        <w:spacing w:line="360" w:lineRule="auto"/>
        <w:ind w:right="-69"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3、合同经甲乙双方盖章、签字后生效，合同签订地点为</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3B21C906">
      <w:pPr>
        <w:widowControl/>
        <w:tabs>
          <w:tab w:val="left" w:pos="8391"/>
        </w:tabs>
        <w:autoSpaceDE w:val="0"/>
        <w:autoSpaceDN w:val="0"/>
        <w:snapToGrid w:val="0"/>
        <w:spacing w:line="360" w:lineRule="auto"/>
        <w:ind w:right="-69" w:firstLine="480" w:firstLineChars="200"/>
        <w:textAlignment w:val="bottom"/>
        <w:rPr>
          <w:rFonts w:hint="eastAsia" w:ascii="宋体" w:hAnsi="宋体" w:eastAsia="宋体" w:cs="宋体"/>
          <w:kern w:val="0"/>
          <w:sz w:val="24"/>
        </w:rPr>
      </w:pPr>
      <w:r>
        <w:rPr>
          <w:rFonts w:hint="eastAsia" w:ascii="宋体" w:hAnsi="宋体" w:eastAsia="宋体" w:cs="宋体"/>
          <w:kern w:val="0"/>
          <w:sz w:val="24"/>
        </w:rPr>
        <w:t>4、生效时间：</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5DCCED39">
      <w:pPr>
        <w:widowControl/>
        <w:tabs>
          <w:tab w:val="left" w:pos="8391"/>
        </w:tabs>
        <w:autoSpaceDE w:val="0"/>
        <w:autoSpaceDN w:val="0"/>
        <w:snapToGrid w:val="0"/>
        <w:spacing w:line="360" w:lineRule="auto"/>
        <w:ind w:right="-69" w:firstLine="840" w:firstLineChars="350"/>
        <w:textAlignment w:val="bottom"/>
        <w:rPr>
          <w:rFonts w:hint="eastAsia" w:ascii="宋体" w:hAnsi="宋体" w:eastAsia="宋体" w:cs="宋体"/>
          <w:kern w:val="0"/>
          <w:sz w:val="24"/>
        </w:rPr>
      </w:pPr>
    </w:p>
    <w:tbl>
      <w:tblPr>
        <w:tblStyle w:val="50"/>
        <w:tblW w:w="0" w:type="auto"/>
        <w:jc w:val="center"/>
        <w:tblLayout w:type="fixed"/>
        <w:tblCellMar>
          <w:top w:w="0" w:type="dxa"/>
          <w:left w:w="108" w:type="dxa"/>
          <w:bottom w:w="0" w:type="dxa"/>
          <w:right w:w="108" w:type="dxa"/>
        </w:tblCellMar>
      </w:tblPr>
      <w:tblGrid>
        <w:gridCol w:w="4643"/>
        <w:gridCol w:w="4643"/>
      </w:tblGrid>
      <w:tr w14:paraId="798D8D23">
        <w:tblPrEx>
          <w:tblCellMar>
            <w:top w:w="0" w:type="dxa"/>
            <w:left w:w="108" w:type="dxa"/>
            <w:bottom w:w="0" w:type="dxa"/>
            <w:right w:w="108" w:type="dxa"/>
          </w:tblCellMar>
        </w:tblPrEx>
        <w:trPr>
          <w:jc w:val="center"/>
        </w:trPr>
        <w:tc>
          <w:tcPr>
            <w:tcW w:w="4643" w:type="dxa"/>
          </w:tcPr>
          <w:p w14:paraId="07D0E750">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甲方名称</w:t>
            </w:r>
            <w:r>
              <w:rPr>
                <w:rFonts w:hint="eastAsia" w:ascii="宋体" w:hAnsi="宋体" w:eastAsia="宋体" w:cs="宋体"/>
                <w:spacing w:val="-20"/>
                <w:kern w:val="0"/>
                <w:sz w:val="24"/>
              </w:rPr>
              <w:t>（盖章）</w:t>
            </w:r>
            <w:r>
              <w:rPr>
                <w:rFonts w:hint="eastAsia" w:ascii="宋体" w:hAnsi="宋体" w:eastAsia="宋体" w:cs="宋体"/>
                <w:kern w:val="0"/>
                <w:sz w:val="24"/>
              </w:rPr>
              <w:t>：</w:t>
            </w:r>
          </w:p>
          <w:p w14:paraId="789E7CFB">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地址：</w:t>
            </w:r>
          </w:p>
          <w:p w14:paraId="64765921">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代表人（签字）：</w:t>
            </w:r>
          </w:p>
          <w:p w14:paraId="09481296">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电话：</w:t>
            </w:r>
          </w:p>
          <w:p w14:paraId="3BF296D7">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开户银行：</w:t>
            </w:r>
          </w:p>
          <w:p w14:paraId="4DD4550D">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账号：</w:t>
            </w:r>
          </w:p>
        </w:tc>
        <w:tc>
          <w:tcPr>
            <w:tcW w:w="4643" w:type="dxa"/>
          </w:tcPr>
          <w:p w14:paraId="37FB8A9A">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乙方名称</w:t>
            </w:r>
            <w:r>
              <w:rPr>
                <w:rFonts w:hint="eastAsia" w:ascii="宋体" w:hAnsi="宋体" w:eastAsia="宋体" w:cs="宋体"/>
                <w:spacing w:val="-20"/>
                <w:kern w:val="0"/>
                <w:sz w:val="24"/>
              </w:rPr>
              <w:t>（盖章）</w:t>
            </w:r>
            <w:r>
              <w:rPr>
                <w:rFonts w:hint="eastAsia" w:ascii="宋体" w:hAnsi="宋体" w:eastAsia="宋体" w:cs="宋体"/>
                <w:kern w:val="0"/>
                <w:sz w:val="24"/>
              </w:rPr>
              <w:t>：</w:t>
            </w:r>
          </w:p>
          <w:p w14:paraId="44AB3459">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地址：</w:t>
            </w:r>
          </w:p>
          <w:p w14:paraId="0A077868">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代表人（签字）：</w:t>
            </w:r>
          </w:p>
          <w:p w14:paraId="0F4322F0">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电话：</w:t>
            </w:r>
          </w:p>
          <w:p w14:paraId="6B4CAF78">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开户银行：</w:t>
            </w:r>
          </w:p>
          <w:p w14:paraId="5AD252F9">
            <w:pPr>
              <w:widowControl/>
              <w:autoSpaceDE w:val="0"/>
              <w:autoSpaceDN w:val="0"/>
              <w:snapToGrid w:val="0"/>
              <w:spacing w:line="360" w:lineRule="auto"/>
              <w:ind w:right="-154"/>
              <w:textAlignment w:val="bottom"/>
              <w:rPr>
                <w:rFonts w:hint="eastAsia" w:ascii="宋体" w:hAnsi="宋体" w:eastAsia="宋体" w:cs="宋体"/>
                <w:kern w:val="0"/>
                <w:sz w:val="24"/>
              </w:rPr>
            </w:pPr>
            <w:r>
              <w:rPr>
                <w:rFonts w:hint="eastAsia" w:ascii="宋体" w:hAnsi="宋体" w:eastAsia="宋体" w:cs="宋体"/>
                <w:kern w:val="0"/>
                <w:sz w:val="24"/>
              </w:rPr>
              <w:t>账号：</w:t>
            </w:r>
          </w:p>
        </w:tc>
      </w:tr>
    </w:tbl>
    <w:p w14:paraId="6729AC0E">
      <w:pPr>
        <w:autoSpaceDE w:val="0"/>
        <w:autoSpaceDN w:val="0"/>
        <w:adjustRightInd w:val="0"/>
        <w:spacing w:line="360" w:lineRule="auto"/>
        <w:jc w:val="left"/>
        <w:rPr>
          <w:rFonts w:hint="eastAsia" w:ascii="宋体" w:hAnsi="宋体" w:eastAsia="宋体" w:cs="宋体"/>
          <w:b/>
          <w:bCs/>
          <w:sz w:val="32"/>
          <w:szCs w:val="32"/>
        </w:rPr>
      </w:pPr>
    </w:p>
    <w:p w14:paraId="4970F84A">
      <w:pPr>
        <w:autoSpaceDE w:val="0"/>
        <w:autoSpaceDN w:val="0"/>
        <w:adjustRightInd w:val="0"/>
        <w:jc w:val="left"/>
        <w:rPr>
          <w:rFonts w:hint="eastAsia" w:ascii="宋体" w:hAnsi="宋体" w:eastAsia="宋体" w:cs="宋体"/>
          <w:b/>
          <w:bCs/>
          <w:sz w:val="32"/>
          <w:szCs w:val="32"/>
        </w:rPr>
      </w:pPr>
    </w:p>
    <w:p w14:paraId="674CDCCB">
      <w:pPr>
        <w:rPr>
          <w:rFonts w:hint="eastAsia" w:ascii="宋体" w:hAnsi="宋体" w:eastAsia="宋体" w:cs="宋体"/>
          <w:sz w:val="24"/>
        </w:rPr>
      </w:pPr>
      <w:r>
        <w:rPr>
          <w:rFonts w:hint="eastAsia" w:ascii="宋体" w:hAnsi="宋体" w:eastAsia="宋体" w:cs="宋体"/>
          <w:sz w:val="24"/>
        </w:rPr>
        <w:br w:type="page"/>
      </w:r>
    </w:p>
    <w:p w14:paraId="65E1FB39">
      <w:pPr>
        <w:spacing w:line="360" w:lineRule="auto"/>
        <w:rPr>
          <w:rFonts w:hint="eastAsia" w:ascii="宋体" w:hAnsi="宋体" w:eastAsia="宋体" w:cs="宋体"/>
          <w:sz w:val="24"/>
        </w:rPr>
      </w:pPr>
      <w:r>
        <w:rPr>
          <w:rFonts w:hint="eastAsia" w:ascii="宋体" w:hAnsi="宋体" w:eastAsia="宋体" w:cs="宋体"/>
          <w:sz w:val="24"/>
        </w:rPr>
        <w:t>合同附件</w:t>
      </w:r>
    </w:p>
    <w:tbl>
      <w:tblPr>
        <w:tblStyle w:val="50"/>
        <w:tblW w:w="5000" w:type="pct"/>
        <w:tblInd w:w="0" w:type="dxa"/>
        <w:tblLayout w:type="autofit"/>
        <w:tblCellMar>
          <w:top w:w="0" w:type="dxa"/>
          <w:left w:w="108" w:type="dxa"/>
          <w:bottom w:w="0" w:type="dxa"/>
          <w:right w:w="108" w:type="dxa"/>
        </w:tblCellMar>
      </w:tblPr>
      <w:tblGrid>
        <w:gridCol w:w="1836"/>
        <w:gridCol w:w="2686"/>
        <w:gridCol w:w="2949"/>
        <w:gridCol w:w="2485"/>
      </w:tblGrid>
      <w:tr w14:paraId="1384D2CF">
        <w:tblPrEx>
          <w:tblCellMar>
            <w:top w:w="0" w:type="dxa"/>
            <w:left w:w="108" w:type="dxa"/>
            <w:bottom w:w="0" w:type="dxa"/>
            <w:right w:w="108" w:type="dxa"/>
          </w:tblCellMar>
        </w:tblPrEx>
        <w:trPr>
          <w:trHeight w:val="900" w:hRule="atLeast"/>
        </w:trPr>
        <w:tc>
          <w:tcPr>
            <w:tcW w:w="5000" w:type="pct"/>
            <w:gridSpan w:val="4"/>
            <w:tcBorders>
              <w:top w:val="nil"/>
              <w:left w:val="nil"/>
              <w:bottom w:val="nil"/>
              <w:right w:val="nil"/>
            </w:tcBorders>
            <w:noWrap/>
            <w:vAlign w:val="center"/>
          </w:tcPr>
          <w:p w14:paraId="19B9668E">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政府采购项目货物（服务）验收入库报告单</w:t>
            </w:r>
          </w:p>
        </w:tc>
      </w:tr>
      <w:tr w14:paraId="0FAB3183">
        <w:tblPrEx>
          <w:tblCellMar>
            <w:top w:w="0" w:type="dxa"/>
            <w:left w:w="108" w:type="dxa"/>
            <w:bottom w:w="0" w:type="dxa"/>
            <w:right w:w="108" w:type="dxa"/>
          </w:tblCellMar>
        </w:tblPrEx>
        <w:trPr>
          <w:trHeight w:val="540" w:hRule="atLeast"/>
        </w:trPr>
        <w:tc>
          <w:tcPr>
            <w:tcW w:w="922" w:type="pct"/>
            <w:tcBorders>
              <w:top w:val="single" w:color="auto" w:sz="8" w:space="0"/>
              <w:left w:val="single" w:color="auto" w:sz="8" w:space="0"/>
              <w:bottom w:val="single" w:color="auto" w:sz="4" w:space="0"/>
              <w:right w:val="single" w:color="auto" w:sz="4" w:space="0"/>
            </w:tcBorders>
            <w:noWrap/>
            <w:vAlign w:val="center"/>
          </w:tcPr>
          <w:p w14:paraId="2B6CB818">
            <w:pPr>
              <w:widowControl/>
              <w:jc w:val="center"/>
              <w:rPr>
                <w:rFonts w:hint="eastAsia" w:ascii="宋体" w:hAnsi="宋体" w:eastAsia="宋体" w:cs="宋体"/>
                <w:b/>
                <w:bCs/>
                <w:kern w:val="0"/>
                <w:sz w:val="24"/>
              </w:rPr>
            </w:pPr>
            <w:r>
              <w:rPr>
                <w:rFonts w:hint="eastAsia" w:ascii="宋体" w:hAnsi="宋体" w:eastAsia="宋体" w:cs="宋体"/>
                <w:b/>
                <w:bCs/>
                <w:kern w:val="0"/>
                <w:sz w:val="24"/>
              </w:rPr>
              <w:t>采购单位</w:t>
            </w:r>
          </w:p>
        </w:tc>
        <w:tc>
          <w:tcPr>
            <w:tcW w:w="4078" w:type="pct"/>
            <w:gridSpan w:val="3"/>
            <w:tcBorders>
              <w:top w:val="single" w:color="auto" w:sz="8" w:space="0"/>
              <w:left w:val="nil"/>
              <w:bottom w:val="single" w:color="auto" w:sz="4" w:space="0"/>
              <w:right w:val="single" w:color="000000" w:sz="8" w:space="0"/>
            </w:tcBorders>
            <w:noWrap/>
            <w:vAlign w:val="center"/>
          </w:tcPr>
          <w:p w14:paraId="41ECF50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6CECED23">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1656000F">
            <w:pPr>
              <w:widowControl/>
              <w:jc w:val="center"/>
              <w:rPr>
                <w:rFonts w:hint="eastAsia" w:ascii="宋体" w:hAnsi="宋体" w:eastAsia="宋体" w:cs="宋体"/>
                <w:b/>
                <w:bCs/>
                <w:kern w:val="0"/>
                <w:sz w:val="24"/>
              </w:rPr>
            </w:pPr>
            <w:r>
              <w:rPr>
                <w:rFonts w:hint="eastAsia" w:ascii="宋体" w:hAnsi="宋体" w:eastAsia="宋体" w:cs="宋体"/>
                <w:b/>
                <w:bCs/>
                <w:kern w:val="0"/>
                <w:sz w:val="24"/>
              </w:rPr>
              <w:t>采购项目</w:t>
            </w:r>
          </w:p>
        </w:tc>
        <w:tc>
          <w:tcPr>
            <w:tcW w:w="4078" w:type="pct"/>
            <w:gridSpan w:val="3"/>
            <w:tcBorders>
              <w:top w:val="single" w:color="auto" w:sz="4" w:space="0"/>
              <w:left w:val="nil"/>
              <w:bottom w:val="single" w:color="auto" w:sz="4" w:space="0"/>
              <w:right w:val="single" w:color="000000" w:sz="8" w:space="0"/>
            </w:tcBorders>
            <w:noWrap/>
            <w:vAlign w:val="center"/>
          </w:tcPr>
          <w:p w14:paraId="6F0E5B7B">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31E5292C">
        <w:tblPrEx>
          <w:tblCellMar>
            <w:top w:w="0" w:type="dxa"/>
            <w:left w:w="108" w:type="dxa"/>
            <w:bottom w:w="0" w:type="dxa"/>
            <w:right w:w="108" w:type="dxa"/>
          </w:tblCellMar>
        </w:tblPrEx>
        <w:trPr>
          <w:trHeight w:val="540" w:hRule="atLeast"/>
        </w:trPr>
        <w:tc>
          <w:tcPr>
            <w:tcW w:w="922" w:type="pct"/>
            <w:vMerge w:val="restart"/>
            <w:tcBorders>
              <w:top w:val="nil"/>
              <w:left w:val="single" w:color="auto" w:sz="8" w:space="0"/>
              <w:bottom w:val="single" w:color="auto" w:sz="4" w:space="0"/>
              <w:right w:val="single" w:color="auto" w:sz="4" w:space="0"/>
            </w:tcBorders>
            <w:noWrap/>
            <w:vAlign w:val="center"/>
          </w:tcPr>
          <w:p w14:paraId="6F698784">
            <w:pPr>
              <w:widowControl/>
              <w:jc w:val="center"/>
              <w:rPr>
                <w:rFonts w:hint="eastAsia" w:ascii="宋体" w:hAnsi="宋体" w:eastAsia="宋体" w:cs="宋体"/>
                <w:b/>
                <w:bCs/>
                <w:kern w:val="0"/>
                <w:sz w:val="24"/>
              </w:rPr>
            </w:pPr>
            <w:r>
              <w:rPr>
                <w:rFonts w:hint="eastAsia" w:ascii="宋体" w:hAnsi="宋体" w:eastAsia="宋体" w:cs="宋体"/>
                <w:b/>
                <w:bCs/>
                <w:kern w:val="0"/>
                <w:sz w:val="24"/>
              </w:rPr>
              <w:t>项目编号</w:t>
            </w:r>
          </w:p>
        </w:tc>
        <w:tc>
          <w:tcPr>
            <w:tcW w:w="1349" w:type="pct"/>
            <w:vMerge w:val="restart"/>
            <w:tcBorders>
              <w:top w:val="nil"/>
              <w:left w:val="single" w:color="auto" w:sz="4" w:space="0"/>
              <w:bottom w:val="single" w:color="auto" w:sz="4" w:space="0"/>
              <w:right w:val="single" w:color="auto" w:sz="4" w:space="0"/>
            </w:tcBorders>
            <w:noWrap/>
            <w:vAlign w:val="center"/>
          </w:tcPr>
          <w:p w14:paraId="67EC5185">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481" w:type="pct"/>
            <w:tcBorders>
              <w:top w:val="nil"/>
              <w:left w:val="nil"/>
              <w:bottom w:val="single" w:color="auto" w:sz="4" w:space="0"/>
              <w:right w:val="single" w:color="auto" w:sz="4" w:space="0"/>
            </w:tcBorders>
            <w:noWrap/>
            <w:vAlign w:val="center"/>
          </w:tcPr>
          <w:p w14:paraId="61F259A8">
            <w:pPr>
              <w:widowControl/>
              <w:jc w:val="center"/>
              <w:rPr>
                <w:rFonts w:hint="eastAsia" w:ascii="宋体" w:hAnsi="宋体" w:eastAsia="宋体" w:cs="宋体"/>
                <w:b/>
                <w:bCs/>
                <w:kern w:val="0"/>
                <w:sz w:val="24"/>
              </w:rPr>
            </w:pPr>
            <w:r>
              <w:rPr>
                <w:rFonts w:hint="eastAsia" w:ascii="宋体" w:hAnsi="宋体" w:eastAsia="宋体" w:cs="宋体"/>
                <w:b/>
                <w:bCs/>
                <w:kern w:val="0"/>
                <w:sz w:val="24"/>
              </w:rPr>
              <w:t>合同金额</w:t>
            </w:r>
          </w:p>
        </w:tc>
        <w:tc>
          <w:tcPr>
            <w:tcW w:w="1248" w:type="pct"/>
            <w:tcBorders>
              <w:top w:val="nil"/>
              <w:left w:val="nil"/>
              <w:bottom w:val="single" w:color="auto" w:sz="4" w:space="0"/>
              <w:right w:val="single" w:color="auto" w:sz="8" w:space="0"/>
            </w:tcBorders>
            <w:noWrap/>
            <w:vAlign w:val="center"/>
          </w:tcPr>
          <w:p w14:paraId="2F10615A">
            <w:pPr>
              <w:widowControl/>
              <w:jc w:val="left"/>
              <w:rPr>
                <w:rFonts w:hint="eastAsia" w:ascii="宋体" w:hAnsi="宋体" w:eastAsia="宋体" w:cs="宋体"/>
                <w:b/>
                <w:bCs/>
                <w:kern w:val="0"/>
                <w:sz w:val="24"/>
              </w:rPr>
            </w:pPr>
            <w:r>
              <w:rPr>
                <w:rFonts w:hint="eastAsia" w:ascii="宋体" w:hAnsi="宋体" w:eastAsia="宋体" w:cs="宋体"/>
                <w:b/>
                <w:bCs/>
                <w:kern w:val="0"/>
                <w:sz w:val="24"/>
              </w:rPr>
              <w:t>¥：</w:t>
            </w:r>
          </w:p>
        </w:tc>
      </w:tr>
      <w:tr w14:paraId="7310BB12">
        <w:tblPrEx>
          <w:tblCellMar>
            <w:top w:w="0" w:type="dxa"/>
            <w:left w:w="108" w:type="dxa"/>
            <w:bottom w:w="0" w:type="dxa"/>
            <w:right w:w="108" w:type="dxa"/>
          </w:tblCellMar>
        </w:tblPrEx>
        <w:trPr>
          <w:trHeight w:val="540" w:hRule="atLeast"/>
        </w:trPr>
        <w:tc>
          <w:tcPr>
            <w:tcW w:w="922" w:type="pct"/>
            <w:vMerge w:val="continue"/>
            <w:tcBorders>
              <w:top w:val="nil"/>
              <w:left w:val="single" w:color="auto" w:sz="8" w:space="0"/>
              <w:bottom w:val="single" w:color="auto" w:sz="4" w:space="0"/>
              <w:right w:val="single" w:color="auto" w:sz="4" w:space="0"/>
            </w:tcBorders>
            <w:vAlign w:val="center"/>
          </w:tcPr>
          <w:p w14:paraId="280D3B63">
            <w:pPr>
              <w:widowControl/>
              <w:jc w:val="left"/>
              <w:rPr>
                <w:rFonts w:hint="eastAsia" w:ascii="宋体" w:hAnsi="宋体" w:eastAsia="宋体" w:cs="宋体"/>
                <w:b/>
                <w:bCs/>
                <w:kern w:val="0"/>
                <w:sz w:val="24"/>
              </w:rPr>
            </w:pPr>
          </w:p>
        </w:tc>
        <w:tc>
          <w:tcPr>
            <w:tcW w:w="1349" w:type="pct"/>
            <w:vMerge w:val="continue"/>
            <w:tcBorders>
              <w:top w:val="nil"/>
              <w:left w:val="single" w:color="auto" w:sz="4" w:space="0"/>
              <w:bottom w:val="single" w:color="auto" w:sz="4" w:space="0"/>
              <w:right w:val="single" w:color="auto" w:sz="4" w:space="0"/>
            </w:tcBorders>
            <w:vAlign w:val="center"/>
          </w:tcPr>
          <w:p w14:paraId="235AEF4E">
            <w:pPr>
              <w:widowControl/>
              <w:jc w:val="left"/>
              <w:rPr>
                <w:rFonts w:hint="eastAsia" w:ascii="宋体" w:hAnsi="宋体" w:eastAsia="宋体" w:cs="宋体"/>
                <w:kern w:val="0"/>
                <w:sz w:val="24"/>
              </w:rPr>
            </w:pPr>
          </w:p>
        </w:tc>
        <w:tc>
          <w:tcPr>
            <w:tcW w:w="1481" w:type="pct"/>
            <w:tcBorders>
              <w:top w:val="nil"/>
              <w:left w:val="nil"/>
              <w:bottom w:val="single" w:color="auto" w:sz="4" w:space="0"/>
              <w:right w:val="single" w:color="auto" w:sz="4" w:space="0"/>
            </w:tcBorders>
            <w:noWrap/>
            <w:vAlign w:val="center"/>
          </w:tcPr>
          <w:p w14:paraId="592F6452">
            <w:pPr>
              <w:widowControl/>
              <w:jc w:val="center"/>
              <w:rPr>
                <w:rFonts w:hint="eastAsia" w:ascii="宋体" w:hAnsi="宋体" w:eastAsia="宋体" w:cs="宋体"/>
                <w:b/>
                <w:bCs/>
                <w:kern w:val="0"/>
                <w:sz w:val="24"/>
              </w:rPr>
            </w:pPr>
            <w:r>
              <w:rPr>
                <w:rFonts w:hint="eastAsia" w:ascii="宋体" w:hAnsi="宋体" w:eastAsia="宋体" w:cs="宋体"/>
                <w:b/>
                <w:bCs/>
                <w:kern w:val="0"/>
                <w:sz w:val="24"/>
              </w:rPr>
              <w:t>验收时间/地点</w:t>
            </w:r>
          </w:p>
        </w:tc>
        <w:tc>
          <w:tcPr>
            <w:tcW w:w="1248" w:type="pct"/>
            <w:tcBorders>
              <w:top w:val="nil"/>
              <w:left w:val="nil"/>
              <w:bottom w:val="single" w:color="auto" w:sz="4" w:space="0"/>
              <w:right w:val="single" w:color="auto" w:sz="8" w:space="0"/>
            </w:tcBorders>
            <w:noWrap/>
            <w:vAlign w:val="center"/>
          </w:tcPr>
          <w:p w14:paraId="2EBEDE38">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0D71D6E">
        <w:tblPrEx>
          <w:tblCellMar>
            <w:top w:w="0" w:type="dxa"/>
            <w:left w:w="108" w:type="dxa"/>
            <w:bottom w:w="0" w:type="dxa"/>
            <w:right w:w="108" w:type="dxa"/>
          </w:tblCellMar>
        </w:tblPrEx>
        <w:trPr>
          <w:trHeight w:val="471" w:hRule="atLeast"/>
        </w:trPr>
        <w:tc>
          <w:tcPr>
            <w:tcW w:w="922" w:type="pct"/>
            <w:tcBorders>
              <w:top w:val="nil"/>
              <w:left w:val="single" w:color="auto" w:sz="8" w:space="0"/>
              <w:bottom w:val="single" w:color="auto" w:sz="4" w:space="0"/>
              <w:right w:val="single" w:color="auto" w:sz="4" w:space="0"/>
            </w:tcBorders>
            <w:noWrap/>
            <w:vAlign w:val="center"/>
          </w:tcPr>
          <w:p w14:paraId="390BAE4B">
            <w:pPr>
              <w:widowControl/>
              <w:jc w:val="center"/>
              <w:rPr>
                <w:rFonts w:hint="eastAsia" w:ascii="宋体" w:hAnsi="宋体" w:eastAsia="宋体" w:cs="宋体"/>
                <w:b/>
                <w:bCs/>
                <w:kern w:val="0"/>
                <w:sz w:val="24"/>
              </w:rPr>
            </w:pPr>
            <w:r>
              <w:rPr>
                <w:rFonts w:hint="eastAsia" w:ascii="宋体" w:hAnsi="宋体" w:eastAsia="宋体" w:cs="宋体"/>
                <w:b/>
                <w:bCs/>
                <w:kern w:val="0"/>
                <w:sz w:val="24"/>
              </w:rPr>
              <w:t>供货单位</w:t>
            </w:r>
          </w:p>
        </w:tc>
        <w:tc>
          <w:tcPr>
            <w:tcW w:w="4078" w:type="pct"/>
            <w:gridSpan w:val="3"/>
            <w:tcBorders>
              <w:top w:val="single" w:color="auto" w:sz="4" w:space="0"/>
              <w:left w:val="nil"/>
              <w:bottom w:val="single" w:color="auto" w:sz="4" w:space="0"/>
              <w:right w:val="single" w:color="000000" w:sz="8" w:space="0"/>
            </w:tcBorders>
            <w:noWrap/>
            <w:vAlign w:val="center"/>
          </w:tcPr>
          <w:p w14:paraId="26D4382F">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630E34B5">
        <w:tblPrEx>
          <w:tblCellMar>
            <w:top w:w="0" w:type="dxa"/>
            <w:left w:w="108" w:type="dxa"/>
            <w:bottom w:w="0" w:type="dxa"/>
            <w:right w:w="108" w:type="dxa"/>
          </w:tblCellMar>
        </w:tblPrEx>
        <w:trPr>
          <w:trHeight w:val="540" w:hRule="atLeast"/>
        </w:trPr>
        <w:tc>
          <w:tcPr>
            <w:tcW w:w="922" w:type="pct"/>
            <w:tcBorders>
              <w:top w:val="nil"/>
              <w:left w:val="single" w:color="auto" w:sz="8" w:space="0"/>
              <w:bottom w:val="single" w:color="auto" w:sz="4" w:space="0"/>
              <w:right w:val="single" w:color="auto" w:sz="4" w:space="0"/>
            </w:tcBorders>
            <w:noWrap/>
            <w:vAlign w:val="center"/>
          </w:tcPr>
          <w:p w14:paraId="210E8514">
            <w:pPr>
              <w:widowControl/>
              <w:jc w:val="center"/>
              <w:rPr>
                <w:rFonts w:hint="eastAsia" w:ascii="宋体" w:hAnsi="宋体" w:eastAsia="宋体" w:cs="宋体"/>
                <w:b/>
                <w:bCs/>
                <w:kern w:val="0"/>
                <w:sz w:val="24"/>
              </w:rPr>
            </w:pPr>
            <w:r>
              <w:rPr>
                <w:rFonts w:hint="eastAsia" w:ascii="宋体" w:hAnsi="宋体" w:eastAsia="宋体" w:cs="宋体"/>
                <w:b/>
                <w:bCs/>
                <w:kern w:val="0"/>
                <w:sz w:val="24"/>
              </w:rPr>
              <w:t>开户行</w:t>
            </w:r>
          </w:p>
        </w:tc>
        <w:tc>
          <w:tcPr>
            <w:tcW w:w="1349" w:type="pct"/>
            <w:tcBorders>
              <w:top w:val="nil"/>
              <w:left w:val="nil"/>
              <w:bottom w:val="single" w:color="auto" w:sz="4" w:space="0"/>
              <w:right w:val="single" w:color="auto" w:sz="4" w:space="0"/>
            </w:tcBorders>
            <w:noWrap/>
            <w:vAlign w:val="center"/>
          </w:tcPr>
          <w:p w14:paraId="64D93B00">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481" w:type="pct"/>
            <w:tcBorders>
              <w:top w:val="nil"/>
              <w:left w:val="nil"/>
              <w:bottom w:val="single" w:color="auto" w:sz="4" w:space="0"/>
              <w:right w:val="single" w:color="auto" w:sz="4" w:space="0"/>
            </w:tcBorders>
            <w:noWrap/>
            <w:vAlign w:val="center"/>
          </w:tcPr>
          <w:p w14:paraId="5AE3B305">
            <w:pPr>
              <w:widowControl/>
              <w:jc w:val="center"/>
              <w:rPr>
                <w:rFonts w:hint="eastAsia" w:ascii="宋体" w:hAnsi="宋体" w:eastAsia="宋体" w:cs="宋体"/>
                <w:b/>
                <w:bCs/>
                <w:kern w:val="0"/>
                <w:sz w:val="24"/>
              </w:rPr>
            </w:pPr>
            <w:r>
              <w:rPr>
                <w:rFonts w:hint="eastAsia" w:ascii="宋体" w:hAnsi="宋体" w:eastAsia="宋体" w:cs="宋体"/>
                <w:b/>
                <w:bCs/>
                <w:kern w:val="0"/>
                <w:sz w:val="24"/>
              </w:rPr>
              <w:t>账号</w:t>
            </w:r>
          </w:p>
        </w:tc>
        <w:tc>
          <w:tcPr>
            <w:tcW w:w="1248" w:type="pct"/>
            <w:tcBorders>
              <w:top w:val="nil"/>
              <w:left w:val="nil"/>
              <w:bottom w:val="single" w:color="auto" w:sz="4" w:space="0"/>
              <w:right w:val="single" w:color="auto" w:sz="8" w:space="0"/>
            </w:tcBorders>
            <w:noWrap/>
            <w:vAlign w:val="center"/>
          </w:tcPr>
          <w:p w14:paraId="56FDA928">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1F60138E">
        <w:tblPrEx>
          <w:tblCellMar>
            <w:top w:w="0" w:type="dxa"/>
            <w:left w:w="108" w:type="dxa"/>
            <w:bottom w:w="0" w:type="dxa"/>
            <w:right w:w="108" w:type="dxa"/>
          </w:tblCellMar>
        </w:tblPrEx>
        <w:trPr>
          <w:trHeight w:val="540" w:hRule="atLeast"/>
        </w:trPr>
        <w:tc>
          <w:tcPr>
            <w:tcW w:w="922" w:type="pct"/>
            <w:tcBorders>
              <w:top w:val="nil"/>
              <w:left w:val="single" w:color="auto" w:sz="8" w:space="0"/>
              <w:bottom w:val="nil"/>
              <w:right w:val="single" w:color="auto" w:sz="4" w:space="0"/>
            </w:tcBorders>
            <w:noWrap/>
            <w:vAlign w:val="center"/>
          </w:tcPr>
          <w:p w14:paraId="053F3944">
            <w:pPr>
              <w:widowControl/>
              <w:jc w:val="center"/>
              <w:rPr>
                <w:rFonts w:hint="eastAsia" w:ascii="宋体" w:hAnsi="宋体" w:eastAsia="宋体" w:cs="宋体"/>
                <w:b/>
                <w:bCs/>
                <w:kern w:val="0"/>
                <w:sz w:val="24"/>
              </w:rPr>
            </w:pPr>
            <w:r>
              <w:rPr>
                <w:rFonts w:hint="eastAsia" w:ascii="宋体" w:hAnsi="宋体" w:eastAsia="宋体" w:cs="宋体"/>
                <w:b/>
                <w:bCs/>
                <w:kern w:val="0"/>
                <w:sz w:val="24"/>
              </w:rPr>
              <w:t>联系人</w:t>
            </w:r>
          </w:p>
        </w:tc>
        <w:tc>
          <w:tcPr>
            <w:tcW w:w="1349" w:type="pct"/>
            <w:tcBorders>
              <w:top w:val="nil"/>
              <w:left w:val="nil"/>
              <w:bottom w:val="nil"/>
              <w:right w:val="single" w:color="auto" w:sz="4" w:space="0"/>
            </w:tcBorders>
            <w:noWrap/>
            <w:vAlign w:val="center"/>
          </w:tcPr>
          <w:p w14:paraId="377840D0">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481" w:type="pct"/>
            <w:tcBorders>
              <w:top w:val="nil"/>
              <w:left w:val="nil"/>
              <w:bottom w:val="nil"/>
              <w:right w:val="single" w:color="auto" w:sz="4" w:space="0"/>
            </w:tcBorders>
            <w:noWrap/>
            <w:vAlign w:val="center"/>
          </w:tcPr>
          <w:p w14:paraId="56D46B4E">
            <w:pPr>
              <w:widowControl/>
              <w:jc w:val="center"/>
              <w:rPr>
                <w:rFonts w:hint="eastAsia" w:ascii="宋体" w:hAnsi="宋体" w:eastAsia="宋体" w:cs="宋体"/>
                <w:b/>
                <w:bCs/>
                <w:kern w:val="0"/>
                <w:sz w:val="24"/>
              </w:rPr>
            </w:pPr>
            <w:r>
              <w:rPr>
                <w:rFonts w:hint="eastAsia" w:ascii="宋体" w:hAnsi="宋体" w:eastAsia="宋体" w:cs="宋体"/>
                <w:b/>
                <w:bCs/>
                <w:kern w:val="0"/>
                <w:sz w:val="24"/>
              </w:rPr>
              <w:t>电话</w:t>
            </w:r>
          </w:p>
        </w:tc>
        <w:tc>
          <w:tcPr>
            <w:tcW w:w="1248" w:type="pct"/>
            <w:tcBorders>
              <w:top w:val="nil"/>
              <w:left w:val="nil"/>
              <w:bottom w:val="nil"/>
              <w:right w:val="single" w:color="auto" w:sz="8" w:space="0"/>
            </w:tcBorders>
            <w:noWrap/>
            <w:vAlign w:val="center"/>
          </w:tcPr>
          <w:p w14:paraId="15C7064C">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63D39C1">
        <w:tblPrEx>
          <w:tblCellMar>
            <w:top w:w="0" w:type="dxa"/>
            <w:left w:w="108" w:type="dxa"/>
            <w:bottom w:w="0" w:type="dxa"/>
            <w:right w:w="108" w:type="dxa"/>
          </w:tblCellMar>
        </w:tblPrEx>
        <w:trPr>
          <w:trHeight w:val="880" w:hRule="atLeast"/>
        </w:trPr>
        <w:tc>
          <w:tcPr>
            <w:tcW w:w="2271" w:type="pct"/>
            <w:gridSpan w:val="2"/>
            <w:tcBorders>
              <w:top w:val="single" w:color="auto" w:sz="4" w:space="0"/>
              <w:left w:val="single" w:color="auto" w:sz="8" w:space="0"/>
              <w:bottom w:val="nil"/>
              <w:right w:val="nil"/>
            </w:tcBorders>
          </w:tcPr>
          <w:p w14:paraId="4FB2A641">
            <w:pPr>
              <w:widowControl/>
              <w:jc w:val="left"/>
              <w:rPr>
                <w:rFonts w:hint="eastAsia" w:ascii="宋体" w:hAnsi="宋体" w:eastAsia="宋体" w:cs="宋体"/>
                <w:b/>
                <w:bCs/>
                <w:kern w:val="0"/>
                <w:sz w:val="24"/>
              </w:rPr>
            </w:pPr>
            <w:r>
              <w:rPr>
                <w:rFonts w:hint="eastAsia" w:ascii="宋体" w:hAnsi="宋体" w:eastAsia="宋体" w:cs="宋体"/>
                <w:b/>
                <w:bCs/>
                <w:kern w:val="0"/>
                <w:sz w:val="24"/>
              </w:rPr>
              <w:t xml:space="preserve">  供货单位：（盖章）</w:t>
            </w:r>
          </w:p>
        </w:tc>
        <w:tc>
          <w:tcPr>
            <w:tcW w:w="2729" w:type="pct"/>
            <w:gridSpan w:val="2"/>
            <w:tcBorders>
              <w:top w:val="single" w:color="auto" w:sz="4" w:space="0"/>
              <w:left w:val="single" w:color="auto" w:sz="4" w:space="0"/>
              <w:bottom w:val="nil"/>
              <w:right w:val="single" w:color="000000" w:sz="8" w:space="0"/>
            </w:tcBorders>
          </w:tcPr>
          <w:p w14:paraId="289F5457">
            <w:pPr>
              <w:widowControl/>
              <w:jc w:val="left"/>
              <w:rPr>
                <w:rFonts w:hint="eastAsia" w:ascii="宋体" w:hAnsi="宋体" w:eastAsia="宋体" w:cs="宋体"/>
                <w:b/>
                <w:bCs/>
                <w:kern w:val="0"/>
                <w:sz w:val="24"/>
              </w:rPr>
            </w:pPr>
            <w:r>
              <w:rPr>
                <w:rFonts w:hint="eastAsia" w:ascii="宋体" w:hAnsi="宋体" w:eastAsia="宋体" w:cs="宋体"/>
                <w:b/>
                <w:bCs/>
                <w:kern w:val="0"/>
                <w:sz w:val="24"/>
              </w:rPr>
              <w:t xml:space="preserve">   使用单位验收意见：（盖章）</w:t>
            </w:r>
          </w:p>
          <w:p w14:paraId="41F1CC10">
            <w:pPr>
              <w:rPr>
                <w:rFonts w:hint="eastAsia" w:ascii="宋体" w:hAnsi="宋体" w:eastAsia="宋体" w:cs="宋体"/>
                <w:sz w:val="24"/>
              </w:rPr>
            </w:pPr>
          </w:p>
        </w:tc>
      </w:tr>
      <w:tr w14:paraId="302188FA">
        <w:tblPrEx>
          <w:tblCellMar>
            <w:top w:w="0" w:type="dxa"/>
            <w:left w:w="108" w:type="dxa"/>
            <w:bottom w:w="0" w:type="dxa"/>
            <w:right w:w="108" w:type="dxa"/>
          </w:tblCellMar>
        </w:tblPrEx>
        <w:trPr>
          <w:trHeight w:val="480" w:hRule="atLeast"/>
        </w:trPr>
        <w:tc>
          <w:tcPr>
            <w:tcW w:w="922" w:type="pct"/>
            <w:tcBorders>
              <w:top w:val="nil"/>
              <w:left w:val="single" w:color="auto" w:sz="8" w:space="0"/>
              <w:bottom w:val="nil"/>
              <w:right w:val="nil"/>
            </w:tcBorders>
            <w:noWrap/>
            <w:vAlign w:val="center"/>
          </w:tcPr>
          <w:p w14:paraId="5E654563">
            <w:pPr>
              <w:widowControl/>
              <w:jc w:val="center"/>
              <w:rPr>
                <w:rFonts w:hint="eastAsia" w:ascii="宋体" w:hAnsi="宋体" w:eastAsia="宋体" w:cs="宋体"/>
                <w:b/>
                <w:bCs/>
                <w:kern w:val="0"/>
                <w:sz w:val="24"/>
              </w:rPr>
            </w:pPr>
            <w:r>
              <w:rPr>
                <w:rFonts w:hint="eastAsia" w:ascii="宋体" w:hAnsi="宋体" w:eastAsia="宋体" w:cs="宋体"/>
                <w:b/>
                <w:bCs/>
                <w:kern w:val="0"/>
                <w:sz w:val="24"/>
              </w:rPr>
              <w:t xml:space="preserve"> 签字：</w:t>
            </w:r>
          </w:p>
        </w:tc>
        <w:tc>
          <w:tcPr>
            <w:tcW w:w="1349" w:type="pct"/>
            <w:tcBorders>
              <w:top w:val="nil"/>
              <w:left w:val="nil"/>
              <w:bottom w:val="nil"/>
              <w:right w:val="nil"/>
            </w:tcBorders>
            <w:noWrap/>
            <w:vAlign w:val="center"/>
          </w:tcPr>
          <w:p w14:paraId="368DF245">
            <w:pPr>
              <w:widowControl/>
              <w:jc w:val="center"/>
              <w:rPr>
                <w:rFonts w:hint="eastAsia" w:ascii="宋体" w:hAnsi="宋体" w:eastAsia="宋体" w:cs="宋体"/>
                <w:b/>
                <w:bCs/>
                <w:kern w:val="0"/>
                <w:sz w:val="24"/>
              </w:rPr>
            </w:pPr>
          </w:p>
        </w:tc>
        <w:tc>
          <w:tcPr>
            <w:tcW w:w="1481" w:type="pct"/>
            <w:tcBorders>
              <w:top w:val="nil"/>
              <w:left w:val="single" w:color="auto" w:sz="4" w:space="0"/>
              <w:bottom w:val="nil"/>
              <w:right w:val="nil"/>
            </w:tcBorders>
            <w:noWrap/>
            <w:vAlign w:val="center"/>
          </w:tcPr>
          <w:p w14:paraId="7DC3CE4F">
            <w:pPr>
              <w:widowControl/>
              <w:jc w:val="center"/>
              <w:rPr>
                <w:rFonts w:hint="eastAsia" w:ascii="宋体" w:hAnsi="宋体" w:eastAsia="宋体" w:cs="宋体"/>
                <w:b/>
                <w:bCs/>
                <w:kern w:val="0"/>
                <w:sz w:val="24"/>
              </w:rPr>
            </w:pPr>
            <w:r>
              <w:rPr>
                <w:rFonts w:hint="eastAsia" w:ascii="宋体" w:hAnsi="宋体" w:eastAsia="宋体" w:cs="宋体"/>
                <w:b/>
                <w:bCs/>
                <w:kern w:val="0"/>
                <w:sz w:val="24"/>
              </w:rPr>
              <w:t>签字：</w:t>
            </w:r>
          </w:p>
        </w:tc>
        <w:tc>
          <w:tcPr>
            <w:tcW w:w="1248" w:type="pct"/>
            <w:tcBorders>
              <w:top w:val="nil"/>
              <w:left w:val="nil"/>
              <w:bottom w:val="nil"/>
              <w:right w:val="single" w:color="auto" w:sz="8" w:space="0"/>
            </w:tcBorders>
          </w:tcPr>
          <w:p w14:paraId="4594C39F">
            <w:pPr>
              <w:widowControl/>
              <w:jc w:val="left"/>
              <w:rPr>
                <w:rFonts w:hint="eastAsia" w:ascii="宋体" w:hAnsi="宋体" w:eastAsia="宋体" w:cs="宋体"/>
                <w:b/>
                <w:bCs/>
                <w:kern w:val="0"/>
                <w:sz w:val="24"/>
              </w:rPr>
            </w:pPr>
            <w:r>
              <w:rPr>
                <w:rFonts w:hint="eastAsia" w:ascii="宋体" w:hAnsi="宋体" w:eastAsia="宋体" w:cs="宋体"/>
                <w:b/>
                <w:bCs/>
                <w:kern w:val="0"/>
                <w:sz w:val="24"/>
              </w:rPr>
              <w:t>　</w:t>
            </w:r>
          </w:p>
        </w:tc>
      </w:tr>
      <w:tr w14:paraId="70B668DE">
        <w:tblPrEx>
          <w:tblCellMar>
            <w:top w:w="0" w:type="dxa"/>
            <w:left w:w="108" w:type="dxa"/>
            <w:bottom w:w="0" w:type="dxa"/>
            <w:right w:w="108" w:type="dxa"/>
          </w:tblCellMar>
        </w:tblPrEx>
        <w:trPr>
          <w:trHeight w:val="78" w:hRule="atLeast"/>
        </w:trPr>
        <w:tc>
          <w:tcPr>
            <w:tcW w:w="922" w:type="pct"/>
            <w:tcBorders>
              <w:top w:val="nil"/>
              <w:left w:val="single" w:color="auto" w:sz="8" w:space="0"/>
              <w:bottom w:val="single" w:color="auto" w:sz="4" w:space="0"/>
              <w:right w:val="nil"/>
            </w:tcBorders>
            <w:noWrap/>
            <w:vAlign w:val="center"/>
          </w:tcPr>
          <w:p w14:paraId="207CD696">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349" w:type="pct"/>
            <w:tcBorders>
              <w:top w:val="nil"/>
              <w:left w:val="nil"/>
              <w:bottom w:val="single" w:color="auto" w:sz="4" w:space="0"/>
              <w:right w:val="nil"/>
            </w:tcBorders>
            <w:vAlign w:val="bottom"/>
          </w:tcPr>
          <w:p w14:paraId="105449E0">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年     月   日</w:t>
            </w:r>
          </w:p>
        </w:tc>
        <w:tc>
          <w:tcPr>
            <w:tcW w:w="1481" w:type="pct"/>
            <w:tcBorders>
              <w:top w:val="nil"/>
              <w:left w:val="single" w:color="auto" w:sz="4" w:space="0"/>
              <w:bottom w:val="single" w:color="auto" w:sz="4" w:space="0"/>
              <w:right w:val="nil"/>
            </w:tcBorders>
            <w:noWrap/>
            <w:vAlign w:val="center"/>
          </w:tcPr>
          <w:p w14:paraId="159624EF">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248" w:type="pct"/>
            <w:tcBorders>
              <w:top w:val="nil"/>
              <w:left w:val="nil"/>
              <w:bottom w:val="single" w:color="auto" w:sz="4" w:space="0"/>
              <w:right w:val="single" w:color="auto" w:sz="8" w:space="0"/>
            </w:tcBorders>
            <w:vAlign w:val="bottom"/>
          </w:tcPr>
          <w:p w14:paraId="7778BB52">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年   月   日</w:t>
            </w:r>
          </w:p>
        </w:tc>
      </w:tr>
      <w:tr w14:paraId="2051302C">
        <w:tblPrEx>
          <w:tblCellMar>
            <w:top w:w="0" w:type="dxa"/>
            <w:left w:w="108" w:type="dxa"/>
            <w:bottom w:w="0" w:type="dxa"/>
            <w:right w:w="108" w:type="dxa"/>
          </w:tblCellMar>
        </w:tblPrEx>
        <w:trPr>
          <w:trHeight w:val="603" w:hRule="atLeast"/>
        </w:trPr>
        <w:tc>
          <w:tcPr>
            <w:tcW w:w="5000" w:type="pct"/>
            <w:gridSpan w:val="4"/>
            <w:tcBorders>
              <w:top w:val="single" w:color="auto" w:sz="4" w:space="0"/>
              <w:left w:val="single" w:color="auto" w:sz="8" w:space="0"/>
              <w:bottom w:val="single" w:color="auto" w:sz="4" w:space="0"/>
              <w:right w:val="single" w:color="000000" w:sz="8" w:space="0"/>
            </w:tcBorders>
            <w:noWrap/>
            <w:vAlign w:val="center"/>
          </w:tcPr>
          <w:p w14:paraId="714DE2EC">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采购内容</w:t>
            </w:r>
          </w:p>
        </w:tc>
      </w:tr>
      <w:tr w14:paraId="302A12B8">
        <w:tblPrEx>
          <w:tblCellMar>
            <w:top w:w="0" w:type="dxa"/>
            <w:left w:w="108" w:type="dxa"/>
            <w:bottom w:w="0" w:type="dxa"/>
            <w:right w:w="108" w:type="dxa"/>
          </w:tblCellMar>
        </w:tblPrEx>
        <w:trPr>
          <w:trHeight w:val="1975" w:hRule="atLeast"/>
        </w:trPr>
        <w:tc>
          <w:tcPr>
            <w:tcW w:w="5000" w:type="pct"/>
            <w:gridSpan w:val="4"/>
            <w:tcBorders>
              <w:top w:val="single" w:color="auto" w:sz="4" w:space="0"/>
              <w:left w:val="single" w:color="auto" w:sz="8" w:space="0"/>
              <w:bottom w:val="single" w:color="auto" w:sz="8" w:space="0"/>
              <w:right w:val="single" w:color="000000" w:sz="8" w:space="0"/>
            </w:tcBorders>
          </w:tcPr>
          <w:p w14:paraId="62C018D8">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采购内容请列明品目、规格、型号、数量、单价、总价</w:t>
            </w:r>
          </w:p>
        </w:tc>
      </w:tr>
    </w:tbl>
    <w:p w14:paraId="353E6403">
      <w:pPr>
        <w:pStyle w:val="22"/>
        <w:rPr>
          <w:rFonts w:hint="eastAsia" w:ascii="宋体" w:hAnsi="宋体" w:eastAsia="宋体" w:cs="宋体"/>
          <w:color w:val="000000" w:themeColor="text1"/>
          <w14:textFill>
            <w14:solidFill>
              <w14:schemeClr w14:val="tx1"/>
            </w14:solidFill>
          </w14:textFill>
        </w:rPr>
      </w:pPr>
    </w:p>
    <w:p w14:paraId="7C381BCB">
      <w:pPr>
        <w:pStyle w:val="2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B9FEE50">
      <w:pPr>
        <w:pStyle w:val="68"/>
        <w:adjustRightInd w:val="0"/>
        <w:spacing w:before="240" w:beforeLines="100" w:line="360" w:lineRule="auto"/>
        <w:ind w:right="-22" w:firstLine="0" w:firstLineChars="0"/>
        <w:jc w:val="center"/>
        <w:textAlignment w:val="baseline"/>
        <w:outlineLvl w:val="0"/>
        <w:rPr>
          <w:rFonts w:hint="eastAsia" w:ascii="宋体" w:hAnsi="宋体" w:eastAsia="宋体" w:cs="宋体"/>
          <w:b/>
          <w:color w:val="000000" w:themeColor="text1"/>
          <w:kern w:val="0"/>
          <w:sz w:val="32"/>
          <w:szCs w:val="32"/>
          <w14:textFill>
            <w14:solidFill>
              <w14:schemeClr w14:val="tx1"/>
            </w14:solidFill>
          </w14:textFill>
        </w:rPr>
      </w:pPr>
      <w:bookmarkStart w:id="449" w:name="_Toc20182"/>
      <w:bookmarkStart w:id="450" w:name="_Toc58504448"/>
      <w:r>
        <w:rPr>
          <w:rFonts w:hint="eastAsia" w:ascii="宋体" w:hAnsi="宋体" w:eastAsia="宋体" w:cs="宋体"/>
          <w:b/>
          <w:color w:val="000000" w:themeColor="text1"/>
          <w:kern w:val="0"/>
          <w:sz w:val="32"/>
          <w:szCs w:val="32"/>
          <w14:textFill>
            <w14:solidFill>
              <w14:schemeClr w14:val="tx1"/>
            </w14:solidFill>
          </w14:textFill>
        </w:rPr>
        <w:t>第四章  采购内容及要求</w:t>
      </w:r>
      <w:bookmarkEnd w:id="449"/>
      <w:bookmarkEnd w:id="450"/>
    </w:p>
    <w:p w14:paraId="48FC1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bookmarkStart w:id="451" w:name="_Toc167715235"/>
      <w:bookmarkStart w:id="452" w:name="_Toc167712840"/>
      <w:bookmarkStart w:id="453" w:name="_Toc167714038"/>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一、项目概况：扶风县人民医院采购肌电图诱发电位仪项目，数量1套</w:t>
      </w:r>
    </w:p>
    <w:p w14:paraId="180D0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二、商务要求</w:t>
      </w:r>
    </w:p>
    <w:p w14:paraId="52FFB9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1、交货时间：合同签订后10个日历天内。</w:t>
      </w:r>
    </w:p>
    <w:p w14:paraId="6481C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2、设备类，免费质保期：≥1年，终生维修；保修期外零配件费按八折收取，不收维修费；软件类终生提供免费升级、更新维护服务。</w:t>
      </w:r>
    </w:p>
    <w:p w14:paraId="141CC8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3、交货地点：采购人制定地点。</w:t>
      </w:r>
    </w:p>
    <w:p w14:paraId="537BFD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4、服务标准和要求：符合国家及行业相关标准。</w:t>
      </w:r>
    </w:p>
    <w:p w14:paraId="1AAD9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5、验收标准和要求：符合国家及行业相关标准。</w:t>
      </w:r>
    </w:p>
    <w:p w14:paraId="1912A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6、备品备件和专用工具：供应商提供清单及说明。</w:t>
      </w:r>
    </w:p>
    <w:p w14:paraId="0A0FB7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7、付款比例：根据相关标准双方协商。</w:t>
      </w:r>
    </w:p>
    <w:bookmarkEnd w:id="451"/>
    <w:bookmarkEnd w:id="452"/>
    <w:bookmarkEnd w:id="453"/>
    <w:p w14:paraId="328B6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三、采购技术要求：</w:t>
      </w:r>
    </w:p>
    <w:p w14:paraId="508AEB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（一）硬件技术规格</w:t>
      </w:r>
    </w:p>
    <w:p w14:paraId="1B00F6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1、肌电主控放大器</w:t>
      </w:r>
    </w:p>
    <w:p w14:paraId="77490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1.1.通道数：≥4通道</w:t>
      </w:r>
    </w:p>
    <w:p w14:paraId="55CE1D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★1.2电压灵敏度：0.05uV/div到20mV/div分档控制；（提供第三方出具的检验报告）</w:t>
      </w:r>
    </w:p>
    <w:p w14:paraId="2CF6D4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1.3显示灵敏度0.01uv/D—30mv/D</w:t>
      </w:r>
    </w:p>
    <w:p w14:paraId="0F9007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1.4共模抑制比：≥113dB；（提供第三方出具的检验报告，保证厂家所生产的所有机器的抗干扰能力符合临床的要求）；</w:t>
      </w:r>
    </w:p>
    <w:p w14:paraId="630A84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1.5噪声电压（短路噪声）：≤0.4uV；（提供第三方出具的检验报告）</w:t>
      </w:r>
    </w:p>
    <w:p w14:paraId="479C0C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1.6输入阻抗：≥3000MΩ；（提供第三方出具的检验报告）</w:t>
      </w:r>
    </w:p>
    <w:p w14:paraId="27AC12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1.7分辨率：≥24比特；</w:t>
      </w:r>
    </w:p>
    <w:p w14:paraId="61BF4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★1.8扫描速度测量误差（扫描时程）：0.5ms/D—30000ms/D内，要求误差不超过±5%（提供第三方出具的检验报告）；</w:t>
      </w:r>
    </w:p>
    <w:p w14:paraId="75CDF3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1.9采样率：≥200千赫/每通道；</w:t>
      </w:r>
    </w:p>
    <w:p w14:paraId="75113D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2、电刺激器</w:t>
      </w:r>
    </w:p>
    <w:p w14:paraId="668F00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2.1电刺激器：≥1个；</w:t>
      </w:r>
    </w:p>
    <w:p w14:paraId="658EF5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2.2刺激类型：恒流；</w:t>
      </w:r>
    </w:p>
    <w:p w14:paraId="6FC703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2.3刺激强度：0-100mA；</w:t>
      </w:r>
    </w:p>
    <w:p w14:paraId="369D77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2.4刺激分辨率：≥0.1mA；</w:t>
      </w:r>
    </w:p>
    <w:p w14:paraId="7493B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2.5脉冲输出频率：0.1Hz～120Hz。带外触发功能</w:t>
      </w:r>
    </w:p>
    <w:p w14:paraId="28AD8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3、听觉刺激器</w:t>
      </w:r>
    </w:p>
    <w:p w14:paraId="66494A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3.1耳机声刺激器：最大Click声强:≤135dB(SPL峰值)。</w:t>
      </w:r>
    </w:p>
    <w:p w14:paraId="1ADAC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3.2刺激极性：疏波、密波、交替波；</w:t>
      </w:r>
    </w:p>
    <w:p w14:paraId="4C5D18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3.3刺激波形：喀喇音、多种频率短纯音、爆发音等；</w:t>
      </w:r>
    </w:p>
    <w:p w14:paraId="645AB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3.4对侧耳最大白噪声声强105—115db(SPL峰值)</w:t>
      </w:r>
    </w:p>
    <w:p w14:paraId="41E2DE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3.5掩蔽音：左、右、双侧、对侧或同侧白噪音。</w:t>
      </w:r>
    </w:p>
    <w:p w14:paraId="0538EB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4、视觉刺激器</w:t>
      </w:r>
    </w:p>
    <w:p w14:paraId="4C1D0D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4.1刺激模式：LED眼罩、黑白多档可调棋盘格，水平条，竖条格、横条格、垂直条模式图案</w:t>
      </w:r>
    </w:p>
    <w:p w14:paraId="68668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4.2刺激输出：≥17吋视觉刺激器；</w:t>
      </w:r>
    </w:p>
    <w:p w14:paraId="7CEFAE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4.3刺激视野：全视野、半视野、1/4视野；</w:t>
      </w:r>
    </w:p>
    <w:p w14:paraId="5ABE50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4.4注视点：可移动。</w:t>
      </w:r>
    </w:p>
    <w:p w14:paraId="66FE36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（二）软件功能要求</w:t>
      </w:r>
    </w:p>
    <w:p w14:paraId="76E812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1、神经电图：运动传导、感觉传导、F-波、H-反射、重复电刺激、运单数目、瞬目反射、自定义。</w:t>
      </w:r>
    </w:p>
    <w:p w14:paraId="39C1E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★2、自主神经检查：心脏副交感反应、皮肤交感反应。</w:t>
      </w:r>
    </w:p>
    <w:p w14:paraId="3C6726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3、诱发电位：</w:t>
      </w:r>
    </w:p>
    <w:p w14:paraId="407A72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3.1体感诱发电位：上肢诱发电位、下肢诱发电位、三叉诱发电位、脊髓诱发电位、阴部体感诱发、体感长潜、自定义体感；</w:t>
      </w:r>
    </w:p>
    <w:p w14:paraId="131D6A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3.2听觉诱发电位：听觉脑干诱发、脑干听阈、40HZ稳态诱发电位、听觉长潜伏期诱发电位；</w:t>
      </w:r>
    </w:p>
    <w:p w14:paraId="611CAF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3.3视觉诱发电位：模式反转、LED闪光、视觉长潜、自定义；</w:t>
      </w:r>
    </w:p>
    <w:p w14:paraId="54D29D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4、表面肌电：静息放松、功能太A、功能太B、自定义。</w:t>
      </w:r>
    </w:p>
    <w:p w14:paraId="66512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5、事件相关电位：听觉P300、视觉P300、听觉P50、视觉N400。</w:t>
      </w:r>
    </w:p>
    <w:p w14:paraId="0395BE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6、肌电图：静息单位电位、运动单位电位、干扰相、同步电位、单纤维。</w:t>
      </w:r>
    </w:p>
    <w:p w14:paraId="55163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★7、运动诱发电位：（可直接电刺激运动诱发和连接磁刺激运动诱发）上肢运动、下肢运动。</w:t>
      </w:r>
    </w:p>
    <w:p w14:paraId="29F74C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★8、前庭诱发电位（ACS-cVEMP、BCV-cVEMP、GVS-cVEMP、ACS-oVEMP、BCV-oVEMP、GVS-oVEMP、ACS-mVEMP、BCV-mVEMP、GVS-mVEMP）.</w:t>
      </w:r>
    </w:p>
    <w:p w14:paraId="310B49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9、具有处理软件功能，适用医用型系统和软件功能，具有自动标注功能，具有各项目操作图示。</w:t>
      </w:r>
    </w:p>
    <w:p w14:paraId="7F487F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（三）配置要求及服务</w:t>
      </w:r>
    </w:p>
    <w:p w14:paraId="3E6FA4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1、仪器符合YY0505-2005或YY0505-2012医用电气设备第1-2部分；安全通用要求-并列标准；电磁兼容-要求和实验标准要求（提供第三方出具的检验报告）</w:t>
      </w:r>
    </w:p>
    <w:p w14:paraId="16D751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2、系统工作站：具有处理软件功能；中央处理器：工控主机，主频≥1.7GHz处理器内存：≥2G、硬盘：≥500G、标准接口、显示器：≥21吋液晶，打印机：品牌彩色激光；</w:t>
      </w:r>
    </w:p>
    <w:p w14:paraId="5E35FA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3、配稳压隔离电源。</w:t>
      </w:r>
    </w:p>
    <w:p w14:paraId="7EA0D5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4、设备类，免费质保期：≥1年，终生维修；保修期外零配件费按八折收取，不收维修费；软件类终生提供免费升级、更新维护服务；</w:t>
      </w:r>
    </w:p>
    <w:p w14:paraId="162D60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5、接到用户维修通知后，4小时内作出相应，并在48小时内派员到达用户现场实施维修；提供备用机。</w:t>
      </w:r>
    </w:p>
    <w:p w14:paraId="562C9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6、免费提供操作和维修培训。</w:t>
      </w:r>
    </w:p>
    <w:p w14:paraId="26B9AD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（四）整体要求</w:t>
      </w:r>
    </w:p>
    <w:p w14:paraId="7A3F65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1、产品具备低噪声、高抗干扰能力的一体化台式系统和专用工控机，双工控机，主机、辅机都为工控机，工控机内置听觉、视觉和电刺激模块和接口；能够完成神经电图、肌电图、诱发电位等检测项目；</w:t>
      </w:r>
    </w:p>
    <w:p w14:paraId="4F3315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2、产品具备相应的SFDA认证；</w:t>
      </w:r>
    </w:p>
    <w:p w14:paraId="1048B7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3、厂家应确保消耗品及维修备件八年内长期供应。</w:t>
      </w:r>
    </w:p>
    <w:p w14:paraId="578B10E3">
      <w:pPr>
        <w:rPr>
          <w:rFonts w:hint="eastAsia" w:ascii="宋体" w:hAnsi="宋体" w:eastAsia="宋体" w:cs="宋体"/>
          <w:bCs/>
          <w:color w:val="000000" w:themeColor="text1"/>
          <w:highlight w:val="none"/>
          <w14:textFill>
            <w14:solidFill>
              <w14:schemeClr w14:val="tx1"/>
            </w14:solidFill>
          </w14:textFill>
        </w:rPr>
      </w:pPr>
    </w:p>
    <w:p w14:paraId="7662FF22">
      <w:pPr>
        <w:ind w:firstLine="562" w:firstLineChars="20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注：</w:t>
      </w:r>
    </w:p>
    <w:p w14:paraId="31DB5A32">
      <w:pPr>
        <w:ind w:firstLine="562" w:firstLineChars="20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1、商务要求不允许负偏离。</w:t>
      </w:r>
    </w:p>
    <w:p w14:paraId="487226F4">
      <w:pPr>
        <w:ind w:firstLine="562" w:firstLineChars="20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2、★项参数不允许负偏离，否则按无效响应处理；非★项参数负偏离项数不允许超过5项（按最小子项为单位），否则按无效响应处理。</w:t>
      </w:r>
    </w:p>
    <w:p w14:paraId="77C1A5E7">
      <w:pPr>
        <w:ind w:firstLine="562" w:firstLineChars="200"/>
        <w:rPr>
          <w:rFonts w:hint="default" w:ascii="宋体" w:hAns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3、技术支持材料除另有要求外，可以从（不限于）以下支持材料选择。产品规格表、产品宣传彩页、技术白皮书、制造商官方网站发布的产品信息、说明书等或检测机构出具的检测报告等技术材料。未提供或提供不全的相关技术参数证明资料的均视为负偏离。</w:t>
      </w:r>
    </w:p>
    <w:p w14:paraId="2FCD0FF6">
      <w:pPr>
        <w:rPr>
          <w:rFonts w:hint="eastAsia" w:ascii="宋体" w:hAnsi="宋体" w:eastAsia="宋体" w:cs="宋体"/>
          <w:bCs/>
          <w:color w:val="000000" w:themeColor="text1"/>
          <w:highlight w:val="none"/>
          <w14:textFill>
            <w14:solidFill>
              <w14:schemeClr w14:val="tx1"/>
            </w14:solidFill>
          </w14:textFill>
        </w:rPr>
      </w:pPr>
    </w:p>
    <w:p w14:paraId="02DDA09D">
      <w:pP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br w:type="page"/>
      </w:r>
    </w:p>
    <w:p w14:paraId="488D7146">
      <w:pPr>
        <w:pStyle w:val="68"/>
        <w:adjustRightInd w:val="0"/>
        <w:spacing w:before="240" w:beforeLines="100" w:line="360" w:lineRule="auto"/>
        <w:ind w:right="-22" w:firstLine="0" w:firstLineChars="0"/>
        <w:jc w:val="center"/>
        <w:textAlignment w:val="baseline"/>
        <w:outlineLvl w:val="0"/>
        <w:rPr>
          <w:rFonts w:hint="eastAsia" w:ascii="宋体" w:hAnsi="宋体" w:eastAsia="宋体" w:cs="宋体"/>
          <w:b/>
          <w:color w:val="000000" w:themeColor="text1"/>
          <w:kern w:val="0"/>
          <w:sz w:val="32"/>
          <w:szCs w:val="32"/>
          <w14:textFill>
            <w14:solidFill>
              <w14:schemeClr w14:val="tx1"/>
            </w14:solidFill>
          </w14:textFill>
        </w:rPr>
      </w:pPr>
      <w:bookmarkStart w:id="454" w:name="_Toc385992401"/>
      <w:bookmarkStart w:id="455" w:name="_Toc389620241"/>
      <w:bookmarkStart w:id="456" w:name="_Toc415499899"/>
      <w:bookmarkStart w:id="457" w:name="_Toc4227"/>
      <w:bookmarkStart w:id="458" w:name="_Toc31008"/>
      <w:r>
        <w:rPr>
          <w:rFonts w:hint="eastAsia" w:ascii="宋体" w:hAnsi="宋体" w:eastAsia="宋体" w:cs="宋体"/>
          <w:b/>
          <w:color w:val="000000" w:themeColor="text1"/>
          <w:kern w:val="0"/>
          <w:sz w:val="32"/>
          <w:szCs w:val="32"/>
          <w14:textFill>
            <w14:solidFill>
              <w14:schemeClr w14:val="tx1"/>
            </w14:solidFill>
          </w14:textFill>
        </w:rPr>
        <w:t xml:space="preserve">第五章  </w:t>
      </w:r>
      <w:bookmarkStart w:id="459" w:name="_Toc58504449"/>
      <w:r>
        <w:rPr>
          <w:rFonts w:hint="eastAsia" w:ascii="宋体" w:hAnsi="宋体" w:eastAsia="宋体" w:cs="宋体"/>
          <w:b/>
          <w:color w:val="000000" w:themeColor="text1"/>
          <w:kern w:val="0"/>
          <w:sz w:val="32"/>
          <w:szCs w:val="32"/>
          <w14:textFill>
            <w14:solidFill>
              <w14:schemeClr w14:val="tx1"/>
            </w14:solidFill>
          </w14:textFill>
        </w:rPr>
        <w:t>谈判</w:t>
      </w:r>
      <w:r>
        <w:rPr>
          <w:rFonts w:hint="eastAsia" w:ascii="宋体" w:hAnsi="宋体" w:eastAsia="宋体" w:cs="宋体"/>
          <w:b/>
          <w:color w:val="000000" w:themeColor="text1"/>
          <w:kern w:val="0"/>
          <w:sz w:val="32"/>
          <w:szCs w:val="32"/>
          <w:lang w:eastAsia="zh-CN"/>
          <w14:textFill>
            <w14:solidFill>
              <w14:schemeClr w14:val="tx1"/>
            </w14:solidFill>
          </w14:textFill>
        </w:rPr>
        <w:t>响应文件</w:t>
      </w:r>
      <w:r>
        <w:rPr>
          <w:rFonts w:hint="eastAsia" w:ascii="宋体" w:hAnsi="宋体" w:eastAsia="宋体" w:cs="宋体"/>
          <w:b/>
          <w:color w:val="000000" w:themeColor="text1"/>
          <w:kern w:val="0"/>
          <w:sz w:val="32"/>
          <w:szCs w:val="32"/>
          <w14:textFill>
            <w14:solidFill>
              <w14:schemeClr w14:val="tx1"/>
            </w14:solidFill>
          </w14:textFill>
        </w:rPr>
        <w:t>格式</w:t>
      </w:r>
      <w:bookmarkEnd w:id="454"/>
      <w:bookmarkEnd w:id="455"/>
      <w:bookmarkEnd w:id="456"/>
      <w:bookmarkEnd w:id="457"/>
      <w:bookmarkEnd w:id="458"/>
      <w:bookmarkEnd w:id="459"/>
    </w:p>
    <w:p w14:paraId="78B4371F">
      <w:pPr>
        <w:pStyle w:val="22"/>
        <w:rPr>
          <w:rFonts w:hint="eastAsia" w:ascii="宋体" w:hAnsi="宋体" w:eastAsia="宋体" w:cs="宋体"/>
          <w:b/>
          <w:color w:val="000000" w:themeColor="text1"/>
          <w:kern w:val="0"/>
          <w:sz w:val="30"/>
          <w:szCs w:val="3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5B49371D">
      <w:pPr>
        <w:autoSpaceDE w:val="0"/>
        <w:autoSpaceDN w:val="0"/>
        <w:adjustRightInd w:val="0"/>
        <w:snapToGrid w:val="0"/>
        <w:spacing w:line="360" w:lineRule="auto"/>
        <w:jc w:val="right"/>
        <w:outlineLvl w:val="9"/>
        <w:rPr>
          <w:rFonts w:hint="eastAsia" w:ascii="宋体" w:hAnsi="宋体" w:eastAsia="宋体" w:cs="宋体"/>
          <w:b/>
          <w:bCs/>
          <w:sz w:val="32"/>
          <w:szCs w:val="32"/>
          <w:lang w:val="zh-CN"/>
        </w:rPr>
      </w:pPr>
    </w:p>
    <w:p w14:paraId="774885B2">
      <w:pPr>
        <w:autoSpaceDE w:val="0"/>
        <w:autoSpaceDN w:val="0"/>
        <w:adjustRightInd w:val="0"/>
        <w:snapToGrid w:val="0"/>
        <w:spacing w:line="360" w:lineRule="auto"/>
        <w:jc w:val="left"/>
        <w:outlineLvl w:val="9"/>
        <w:rPr>
          <w:rFonts w:hint="eastAsia" w:ascii="宋体" w:hAnsi="宋体" w:eastAsia="宋体" w:cs="宋体"/>
          <w:b/>
          <w:bCs/>
          <w:sz w:val="32"/>
          <w:szCs w:val="32"/>
          <w:lang w:val="zh-CN"/>
        </w:rPr>
      </w:pPr>
      <w:r>
        <w:rPr>
          <w:rFonts w:hint="eastAsia" w:ascii="宋体" w:hAnsi="宋体" w:eastAsia="宋体" w:cs="宋体"/>
          <w:b/>
          <w:bCs/>
          <w:sz w:val="32"/>
          <w:szCs w:val="32"/>
          <w:lang w:val="zh-CN"/>
        </w:rPr>
        <w:t>政府采购项目</w:t>
      </w:r>
    </w:p>
    <w:p w14:paraId="0A90100D">
      <w:pPr>
        <w:autoSpaceDE w:val="0"/>
        <w:autoSpaceDN w:val="0"/>
        <w:adjustRightInd w:val="0"/>
        <w:snapToGrid w:val="0"/>
        <w:spacing w:line="360" w:lineRule="auto"/>
        <w:jc w:val="left"/>
        <w:outlineLvl w:val="9"/>
        <w:rPr>
          <w:rFonts w:hint="eastAsia" w:ascii="宋体" w:hAnsi="宋体" w:eastAsia="宋体" w:cs="宋体"/>
          <w:b/>
          <w:bCs/>
          <w:sz w:val="32"/>
          <w:szCs w:val="32"/>
          <w:lang w:val="zh-CN"/>
        </w:rPr>
      </w:pPr>
      <w:r>
        <w:rPr>
          <w:rFonts w:hint="eastAsia" w:ascii="宋体" w:hAnsi="宋体" w:eastAsia="宋体" w:cs="宋体"/>
          <w:b/>
          <w:bCs/>
          <w:sz w:val="32"/>
          <w:szCs w:val="32"/>
          <w:lang w:val="zh-CN"/>
        </w:rPr>
        <w:t>采购项目编号：</w:t>
      </w:r>
    </w:p>
    <w:p w14:paraId="6A202500">
      <w:pPr>
        <w:tabs>
          <w:tab w:val="left" w:pos="5670"/>
        </w:tabs>
        <w:autoSpaceDE w:val="0"/>
        <w:autoSpaceDN w:val="0"/>
        <w:adjustRightInd w:val="0"/>
        <w:snapToGrid w:val="0"/>
        <w:spacing w:line="360" w:lineRule="auto"/>
        <w:jc w:val="center"/>
        <w:outlineLvl w:val="9"/>
        <w:rPr>
          <w:rFonts w:hint="eastAsia" w:ascii="宋体" w:hAnsi="宋体" w:eastAsia="宋体" w:cs="宋体"/>
          <w:sz w:val="19"/>
          <w:szCs w:val="19"/>
        </w:rPr>
      </w:pPr>
    </w:p>
    <w:p w14:paraId="50D60352">
      <w:pPr>
        <w:widowControl w:val="0"/>
        <w:spacing w:line="360" w:lineRule="auto"/>
        <w:jc w:val="both"/>
        <w:rPr>
          <w:rFonts w:hint="eastAsia" w:ascii="宋体" w:hAnsi="宋体" w:eastAsia="宋体" w:cs="宋体"/>
          <w:kern w:val="2"/>
          <w:sz w:val="19"/>
          <w:szCs w:val="19"/>
          <w:lang w:val="en-US" w:eastAsia="zh-CN" w:bidi="ar-SA"/>
        </w:rPr>
      </w:pPr>
    </w:p>
    <w:p w14:paraId="2C6B15CF">
      <w:pPr>
        <w:outlineLvl w:val="9"/>
        <w:rPr>
          <w:rFonts w:hint="eastAsia" w:ascii="宋体" w:hAnsi="宋体" w:eastAsia="宋体" w:cs="宋体"/>
          <w:sz w:val="19"/>
          <w:szCs w:val="19"/>
        </w:rPr>
      </w:pPr>
    </w:p>
    <w:p w14:paraId="3860C79B">
      <w:pPr>
        <w:rPr>
          <w:rFonts w:hint="eastAsia" w:ascii="宋体" w:hAnsi="宋体" w:eastAsia="宋体" w:cs="宋体"/>
        </w:rPr>
      </w:pPr>
    </w:p>
    <w:p w14:paraId="535C4E65">
      <w:pPr>
        <w:tabs>
          <w:tab w:val="left" w:pos="5670"/>
        </w:tabs>
        <w:autoSpaceDE w:val="0"/>
        <w:autoSpaceDN w:val="0"/>
        <w:adjustRightInd w:val="0"/>
        <w:snapToGrid w:val="0"/>
        <w:spacing w:line="360" w:lineRule="auto"/>
        <w:jc w:val="center"/>
        <w:outlineLvl w:val="9"/>
        <w:rPr>
          <w:rFonts w:hint="eastAsia" w:ascii="宋体" w:hAnsi="宋体" w:eastAsia="宋体" w:cs="宋体"/>
          <w:sz w:val="19"/>
          <w:szCs w:val="19"/>
        </w:rPr>
      </w:pPr>
    </w:p>
    <w:p w14:paraId="487490B2">
      <w:pPr>
        <w:tabs>
          <w:tab w:val="left" w:pos="5670"/>
        </w:tabs>
        <w:autoSpaceDE w:val="0"/>
        <w:autoSpaceDN w:val="0"/>
        <w:adjustRightInd w:val="0"/>
        <w:snapToGrid w:val="0"/>
        <w:spacing w:line="360" w:lineRule="auto"/>
        <w:jc w:val="center"/>
        <w:outlineLvl w:val="9"/>
        <w:rPr>
          <w:rFonts w:hint="eastAsia" w:ascii="宋体" w:hAnsi="宋体" w:eastAsia="宋体" w:cs="宋体"/>
          <w:sz w:val="19"/>
          <w:szCs w:val="19"/>
        </w:rPr>
      </w:pPr>
    </w:p>
    <w:p w14:paraId="244DED15">
      <w:pPr>
        <w:widowControl w:val="0"/>
        <w:spacing w:line="360" w:lineRule="auto"/>
        <w:jc w:val="both"/>
        <w:outlineLvl w:val="9"/>
        <w:rPr>
          <w:rFonts w:hint="eastAsia" w:ascii="宋体" w:hAnsi="宋体" w:eastAsia="宋体" w:cs="宋体"/>
          <w:kern w:val="2"/>
          <w:sz w:val="19"/>
          <w:szCs w:val="19"/>
          <w:lang w:val="en-US" w:eastAsia="zh-CN" w:bidi="ar-SA"/>
        </w:rPr>
      </w:pPr>
    </w:p>
    <w:p w14:paraId="5EB9246F">
      <w:pPr>
        <w:outlineLvl w:val="9"/>
        <w:rPr>
          <w:rFonts w:hint="eastAsia" w:ascii="宋体" w:hAnsi="宋体" w:eastAsia="宋体" w:cs="宋体"/>
          <w:sz w:val="19"/>
          <w:szCs w:val="19"/>
        </w:rPr>
      </w:pPr>
    </w:p>
    <w:p w14:paraId="671923EB">
      <w:pPr>
        <w:rPr>
          <w:rFonts w:hint="eastAsia" w:ascii="宋体" w:hAnsi="宋体" w:eastAsia="宋体" w:cs="宋体"/>
        </w:rPr>
      </w:pPr>
    </w:p>
    <w:p w14:paraId="28E30B38">
      <w:pPr>
        <w:autoSpaceDE w:val="0"/>
        <w:autoSpaceDN w:val="0"/>
        <w:adjustRightInd w:val="0"/>
        <w:snapToGrid w:val="0"/>
        <w:spacing w:line="360" w:lineRule="auto"/>
        <w:jc w:val="center"/>
        <w:outlineLvl w:val="9"/>
        <w:rPr>
          <w:rFonts w:hint="eastAsia" w:ascii="宋体" w:hAnsi="宋体" w:eastAsia="宋体" w:cs="宋体"/>
          <w:b/>
          <w:bCs/>
          <w:sz w:val="44"/>
          <w:szCs w:val="44"/>
        </w:rPr>
      </w:pPr>
      <w:r>
        <w:rPr>
          <w:rFonts w:hint="eastAsia" w:ascii="宋体" w:hAnsi="宋体" w:eastAsia="宋体" w:cs="宋体"/>
          <w:b/>
          <w:bCs/>
          <w:sz w:val="44"/>
          <w:szCs w:val="44"/>
          <w:u w:val="single"/>
          <w:lang w:val="en-US" w:eastAsia="zh-CN"/>
        </w:rPr>
        <w:t xml:space="preserve">              </w:t>
      </w:r>
      <w:r>
        <w:rPr>
          <w:rFonts w:hint="eastAsia" w:ascii="宋体" w:hAnsi="宋体" w:eastAsia="宋体" w:cs="宋体"/>
          <w:b/>
          <w:bCs/>
          <w:sz w:val="44"/>
          <w:szCs w:val="44"/>
        </w:rPr>
        <w:t>项目</w:t>
      </w:r>
    </w:p>
    <w:p w14:paraId="0E817D41">
      <w:pPr>
        <w:tabs>
          <w:tab w:val="left" w:pos="5670"/>
        </w:tabs>
        <w:autoSpaceDE w:val="0"/>
        <w:autoSpaceDN w:val="0"/>
        <w:adjustRightInd w:val="0"/>
        <w:snapToGrid w:val="0"/>
        <w:spacing w:line="360" w:lineRule="auto"/>
        <w:jc w:val="center"/>
        <w:outlineLvl w:val="9"/>
        <w:rPr>
          <w:rFonts w:hint="eastAsia" w:ascii="宋体" w:hAnsi="宋体" w:eastAsia="宋体" w:cs="宋体"/>
          <w:b/>
          <w:bCs/>
          <w:sz w:val="36"/>
          <w:szCs w:val="36"/>
          <w:lang w:val="zh-CN"/>
        </w:rPr>
      </w:pPr>
    </w:p>
    <w:p w14:paraId="52687B91">
      <w:pPr>
        <w:tabs>
          <w:tab w:val="left" w:pos="5670"/>
        </w:tabs>
        <w:autoSpaceDE w:val="0"/>
        <w:autoSpaceDN w:val="0"/>
        <w:adjustRightInd w:val="0"/>
        <w:snapToGrid w:val="0"/>
        <w:spacing w:line="360" w:lineRule="auto"/>
        <w:jc w:val="center"/>
        <w:outlineLvl w:val="9"/>
        <w:rPr>
          <w:rFonts w:hint="eastAsia" w:ascii="宋体" w:hAnsi="宋体" w:eastAsia="宋体" w:cs="宋体"/>
          <w:b/>
          <w:bCs/>
          <w:sz w:val="52"/>
          <w:szCs w:val="52"/>
          <w:lang w:val="zh-CN"/>
        </w:rPr>
      </w:pPr>
      <w:r>
        <w:rPr>
          <w:rFonts w:hint="eastAsia" w:ascii="宋体" w:hAnsi="宋体" w:eastAsia="宋体" w:cs="宋体"/>
          <w:b/>
          <w:bCs/>
          <w:sz w:val="52"/>
          <w:szCs w:val="52"/>
          <w:lang w:val="zh-CN"/>
        </w:rPr>
        <w:t>谈判响应文件</w:t>
      </w:r>
    </w:p>
    <w:p w14:paraId="2A261EB9">
      <w:pPr>
        <w:autoSpaceDE w:val="0"/>
        <w:autoSpaceDN w:val="0"/>
        <w:adjustRightInd w:val="0"/>
        <w:snapToGrid w:val="0"/>
        <w:spacing w:line="360" w:lineRule="auto"/>
        <w:jc w:val="center"/>
        <w:outlineLvl w:val="9"/>
        <w:rPr>
          <w:rFonts w:hint="eastAsia" w:ascii="宋体" w:hAnsi="宋体" w:eastAsia="宋体" w:cs="宋体"/>
          <w:b/>
          <w:bCs/>
          <w:sz w:val="32"/>
          <w:szCs w:val="32"/>
          <w:lang w:val="zh-CN"/>
        </w:rPr>
      </w:pPr>
    </w:p>
    <w:p w14:paraId="430A2110">
      <w:pPr>
        <w:autoSpaceDE w:val="0"/>
        <w:autoSpaceDN w:val="0"/>
        <w:adjustRightInd w:val="0"/>
        <w:snapToGrid w:val="0"/>
        <w:spacing w:line="360" w:lineRule="auto"/>
        <w:outlineLvl w:val="9"/>
        <w:rPr>
          <w:rFonts w:hint="eastAsia" w:ascii="宋体" w:hAnsi="宋体" w:eastAsia="宋体" w:cs="宋体"/>
          <w:b/>
          <w:bCs/>
          <w:sz w:val="32"/>
          <w:szCs w:val="32"/>
          <w:lang w:val="zh-CN"/>
        </w:rPr>
      </w:pPr>
    </w:p>
    <w:p w14:paraId="610B6E75">
      <w:pPr>
        <w:autoSpaceDE w:val="0"/>
        <w:autoSpaceDN w:val="0"/>
        <w:adjustRightInd w:val="0"/>
        <w:snapToGrid w:val="0"/>
        <w:spacing w:line="360" w:lineRule="auto"/>
        <w:outlineLvl w:val="9"/>
        <w:rPr>
          <w:rFonts w:hint="eastAsia" w:ascii="宋体" w:hAnsi="宋体" w:eastAsia="宋体" w:cs="宋体"/>
          <w:b/>
          <w:bCs/>
          <w:sz w:val="32"/>
          <w:szCs w:val="32"/>
          <w:lang w:val="zh-CN"/>
        </w:rPr>
      </w:pPr>
    </w:p>
    <w:p w14:paraId="63B64BC0">
      <w:pPr>
        <w:autoSpaceDE w:val="0"/>
        <w:autoSpaceDN w:val="0"/>
        <w:adjustRightInd w:val="0"/>
        <w:snapToGrid w:val="0"/>
        <w:spacing w:line="360" w:lineRule="auto"/>
        <w:outlineLvl w:val="9"/>
        <w:rPr>
          <w:rFonts w:hint="eastAsia" w:ascii="宋体" w:hAnsi="宋体" w:eastAsia="宋体" w:cs="宋体"/>
          <w:b/>
          <w:bCs/>
          <w:sz w:val="32"/>
          <w:szCs w:val="32"/>
          <w:lang w:val="zh-CN"/>
        </w:rPr>
      </w:pPr>
    </w:p>
    <w:p w14:paraId="7BEF83C9">
      <w:pPr>
        <w:autoSpaceDE w:val="0"/>
        <w:autoSpaceDN w:val="0"/>
        <w:adjustRightInd w:val="0"/>
        <w:snapToGrid w:val="0"/>
        <w:spacing w:line="360" w:lineRule="auto"/>
        <w:outlineLvl w:val="9"/>
        <w:rPr>
          <w:rFonts w:hint="eastAsia" w:ascii="宋体" w:hAnsi="宋体" w:eastAsia="宋体" w:cs="宋体"/>
          <w:sz w:val="30"/>
          <w:szCs w:val="30"/>
        </w:rPr>
      </w:pPr>
    </w:p>
    <w:p w14:paraId="58F32984">
      <w:pPr>
        <w:autoSpaceDE w:val="0"/>
        <w:autoSpaceDN w:val="0"/>
        <w:adjustRightInd w:val="0"/>
        <w:snapToGrid w:val="0"/>
        <w:spacing w:line="360" w:lineRule="auto"/>
        <w:ind w:firstLine="2570" w:firstLineChars="800"/>
        <w:outlineLvl w:val="9"/>
        <w:rPr>
          <w:rFonts w:hint="eastAsia" w:ascii="宋体" w:hAnsi="宋体" w:eastAsia="宋体" w:cs="宋体"/>
          <w:b/>
          <w:bCs/>
          <w:sz w:val="32"/>
          <w:szCs w:val="32"/>
          <w:u w:val="single"/>
        </w:rPr>
      </w:pPr>
      <w:r>
        <w:rPr>
          <w:rFonts w:hint="eastAsia" w:ascii="宋体" w:hAnsi="宋体" w:eastAsia="宋体" w:cs="宋体"/>
          <w:b/>
          <w:bCs/>
          <w:sz w:val="32"/>
          <w:szCs w:val="32"/>
          <w:lang w:val="zh-CN"/>
        </w:rPr>
        <w:t>供应商：</w:t>
      </w:r>
      <w:r>
        <w:rPr>
          <w:rFonts w:hint="eastAsia" w:ascii="宋体" w:hAnsi="宋体" w:eastAsia="宋体" w:cs="宋体"/>
          <w:b/>
          <w:bCs/>
          <w:sz w:val="32"/>
          <w:szCs w:val="32"/>
          <w:u w:val="single"/>
        </w:rPr>
        <w:t xml:space="preserve">                   </w:t>
      </w:r>
    </w:p>
    <w:p w14:paraId="787679C6">
      <w:pPr>
        <w:autoSpaceDE w:val="0"/>
        <w:autoSpaceDN w:val="0"/>
        <w:adjustRightInd w:val="0"/>
        <w:snapToGrid w:val="0"/>
        <w:spacing w:line="360" w:lineRule="auto"/>
        <w:outlineLvl w:val="9"/>
        <w:rPr>
          <w:rFonts w:hint="eastAsia" w:ascii="宋体" w:hAnsi="宋体" w:eastAsia="宋体" w:cs="宋体"/>
          <w:b/>
          <w:bCs/>
          <w:sz w:val="32"/>
          <w:szCs w:val="32"/>
        </w:rPr>
      </w:pPr>
    </w:p>
    <w:p w14:paraId="515077EB">
      <w:pPr>
        <w:autoSpaceDE w:val="0"/>
        <w:autoSpaceDN w:val="0"/>
        <w:adjustRightInd w:val="0"/>
        <w:snapToGrid w:val="0"/>
        <w:spacing w:line="360" w:lineRule="auto"/>
        <w:ind w:firstLine="2570" w:firstLineChars="800"/>
        <w:outlineLvl w:val="9"/>
        <w:rPr>
          <w:rFonts w:hint="eastAsia" w:ascii="宋体" w:hAnsi="宋体" w:eastAsia="宋体" w:cs="宋体"/>
          <w:b/>
          <w:bCs/>
          <w:sz w:val="32"/>
          <w:szCs w:val="32"/>
          <w:u w:val="single"/>
        </w:rPr>
      </w:pPr>
      <w:r>
        <w:rPr>
          <w:rFonts w:hint="eastAsia" w:ascii="宋体" w:hAnsi="宋体" w:eastAsia="宋体" w:cs="宋体"/>
          <w:b/>
          <w:bCs/>
          <w:sz w:val="32"/>
          <w:szCs w:val="32"/>
          <w:lang w:val="zh-CN"/>
        </w:rPr>
        <w:t>时</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间：</w:t>
      </w:r>
      <w:r>
        <w:rPr>
          <w:rFonts w:hint="eastAsia" w:ascii="宋体" w:hAnsi="宋体" w:eastAsia="宋体" w:cs="宋体"/>
          <w:b/>
          <w:bCs/>
          <w:sz w:val="32"/>
          <w:szCs w:val="32"/>
          <w:u w:val="single"/>
        </w:rPr>
        <w:t xml:space="preserve">                   </w:t>
      </w:r>
    </w:p>
    <w:p w14:paraId="2FEBF107">
      <w:pPr>
        <w:rPr>
          <w:rFonts w:hint="eastAsia" w:ascii="宋体" w:hAnsi="宋体" w:eastAsia="宋体" w:cs="宋体"/>
        </w:rPr>
      </w:pPr>
      <w:r>
        <w:rPr>
          <w:rFonts w:hint="eastAsia" w:ascii="宋体" w:hAnsi="宋体" w:eastAsia="宋体" w:cs="宋体"/>
        </w:rPr>
        <w:br w:type="page"/>
      </w:r>
    </w:p>
    <w:p w14:paraId="44F1D217">
      <w:pPr>
        <w:widowControl w:val="0"/>
        <w:spacing w:line="480" w:lineRule="auto"/>
        <w:ind w:firstLine="883" w:firstLineChars="20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目  录</w:t>
      </w:r>
    </w:p>
    <w:p w14:paraId="0C537C30">
      <w:pPr>
        <w:widowControl w:val="0"/>
        <w:spacing w:line="480" w:lineRule="auto"/>
        <w:ind w:firstLine="480" w:firstLineChars="200"/>
        <w:jc w:val="both"/>
        <w:rPr>
          <w:rFonts w:hint="eastAsia" w:ascii="宋体" w:hAnsi="宋体" w:eastAsia="宋体" w:cs="宋体"/>
          <w:kern w:val="2"/>
          <w:sz w:val="24"/>
          <w:szCs w:val="24"/>
          <w:lang w:val="en-US" w:eastAsia="zh-CN" w:bidi="ar-SA"/>
        </w:rPr>
      </w:pPr>
    </w:p>
    <w:p w14:paraId="13B0BAC2">
      <w:pPr>
        <w:widowControl w:val="0"/>
        <w:spacing w:line="480" w:lineRule="auto"/>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资格部分：</w:t>
      </w:r>
    </w:p>
    <w:p w14:paraId="3B0EF839">
      <w:pPr>
        <w:widowControl w:val="0"/>
        <w:spacing w:line="480" w:lineRule="auto"/>
        <w:ind w:firstLine="480" w:firstLineChars="200"/>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一、身份证明文件</w:t>
      </w:r>
    </w:p>
    <w:p w14:paraId="4B99DB6C">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二、资格证明文件</w:t>
      </w:r>
    </w:p>
    <w:p w14:paraId="4CD63ACF">
      <w:pPr>
        <w:widowControl w:val="0"/>
        <w:spacing w:line="480" w:lineRule="auto"/>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zh-CN" w:eastAsia="zh-CN" w:bidi="ar-SA"/>
        </w:rPr>
        <w:t>商务及技术部分：</w:t>
      </w:r>
    </w:p>
    <w:p w14:paraId="20EB3A83">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第一部分  谈判响应函</w:t>
      </w:r>
    </w:p>
    <w:p w14:paraId="63F21D13">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第二部分  谈判响应报价表 </w:t>
      </w:r>
    </w:p>
    <w:p w14:paraId="7FE5C2C0">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第三部分  偏离表</w:t>
      </w:r>
    </w:p>
    <w:p w14:paraId="69A1250A">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第四部分  响应方案说明</w:t>
      </w:r>
    </w:p>
    <w:p w14:paraId="18A4F62B">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第五部分  中小企业、监狱企业、残疾人福利单位声明函或证明</w:t>
      </w:r>
    </w:p>
    <w:p w14:paraId="642B0026">
      <w:pPr>
        <w:widowControl w:val="0"/>
        <w:spacing w:line="48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第六部分   谈判保证金</w:t>
      </w:r>
    </w:p>
    <w:p w14:paraId="31A6390C">
      <w:pPr>
        <w:widowControl w:val="0"/>
        <w:spacing w:line="360" w:lineRule="auto"/>
        <w:jc w:val="both"/>
        <w:outlineLvl w:val="9"/>
        <w:rPr>
          <w:rFonts w:hint="eastAsia" w:ascii="宋体" w:hAnsi="宋体" w:eastAsia="宋体" w:cs="宋体"/>
          <w:kern w:val="2"/>
          <w:sz w:val="21"/>
          <w:szCs w:val="24"/>
          <w:lang w:val="en-US" w:eastAsia="zh-CN" w:bidi="ar-SA"/>
        </w:rPr>
      </w:pPr>
    </w:p>
    <w:p w14:paraId="4C25ECB4">
      <w:pPr>
        <w:widowControl w:val="0"/>
        <w:spacing w:line="360" w:lineRule="auto"/>
        <w:jc w:val="both"/>
        <w:outlineLvl w:val="9"/>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p w14:paraId="37BE5FEB">
      <w:pPr>
        <w:spacing w:before="260" w:after="260" w:line="416" w:lineRule="atLeast"/>
        <w:jc w:val="both"/>
        <w:outlineLvl w:val="0"/>
        <w:rPr>
          <w:rFonts w:hint="eastAsia" w:ascii="宋体" w:hAnsi="宋体" w:eastAsia="宋体" w:cs="宋体"/>
          <w:b/>
          <w:bCs/>
          <w:sz w:val="32"/>
          <w:szCs w:val="32"/>
        </w:rPr>
      </w:pPr>
      <w:bookmarkStart w:id="460" w:name="_Toc30819"/>
      <w:bookmarkStart w:id="461" w:name="_Toc29159"/>
      <w:r>
        <w:rPr>
          <w:rFonts w:hint="eastAsia" w:ascii="宋体" w:hAnsi="宋体" w:eastAsia="宋体" w:cs="宋体"/>
          <w:b/>
          <w:bCs/>
          <w:sz w:val="32"/>
          <w:szCs w:val="32"/>
          <w:lang w:val="zh-CN"/>
        </w:rPr>
        <w:t>资格部分：</w:t>
      </w:r>
      <w:bookmarkEnd w:id="460"/>
      <w:bookmarkEnd w:id="461"/>
    </w:p>
    <w:p w14:paraId="0494994E">
      <w:pPr>
        <w:spacing w:before="260" w:after="260" w:line="416" w:lineRule="atLeast"/>
        <w:jc w:val="center"/>
        <w:outlineLvl w:val="1"/>
        <w:rPr>
          <w:rFonts w:hint="eastAsia" w:ascii="宋体" w:hAnsi="宋体" w:eastAsia="宋体" w:cs="宋体"/>
          <w:b/>
          <w:bCs/>
          <w:sz w:val="32"/>
          <w:szCs w:val="32"/>
        </w:rPr>
      </w:pPr>
      <w:bookmarkStart w:id="462" w:name="_Toc5679"/>
      <w:bookmarkStart w:id="463" w:name="_Toc22560"/>
      <w:r>
        <w:rPr>
          <w:rFonts w:hint="eastAsia" w:ascii="宋体" w:hAnsi="宋体" w:eastAsia="宋体" w:cs="宋体"/>
          <w:b/>
          <w:bCs/>
          <w:sz w:val="32"/>
          <w:szCs w:val="32"/>
        </w:rPr>
        <w:t>一、身份证明文件</w:t>
      </w:r>
      <w:bookmarkEnd w:id="462"/>
      <w:bookmarkEnd w:id="463"/>
    </w:p>
    <w:p w14:paraId="6A8A0F2A">
      <w:pPr>
        <w:tabs>
          <w:tab w:val="left" w:pos="588"/>
        </w:tabs>
        <w:spacing w:line="360" w:lineRule="auto"/>
        <w:jc w:val="center"/>
        <w:outlineLvl w:val="2"/>
        <w:rPr>
          <w:rFonts w:hint="eastAsia" w:ascii="宋体" w:hAnsi="宋体" w:eastAsia="宋体" w:cs="宋体"/>
          <w:b/>
          <w:bCs/>
          <w:sz w:val="28"/>
          <w:szCs w:val="36"/>
          <w:lang w:val="zh-CN"/>
        </w:rPr>
      </w:pPr>
      <w:r>
        <w:rPr>
          <w:rFonts w:hint="eastAsia" w:ascii="宋体" w:hAnsi="宋体" w:eastAsia="宋体" w:cs="宋体"/>
          <w:b/>
          <w:bCs/>
          <w:sz w:val="28"/>
          <w:szCs w:val="36"/>
          <w:lang w:val="zh-CN"/>
        </w:rPr>
        <w:t>1、法定代表人（或单位负责人）身份证明</w:t>
      </w:r>
    </w:p>
    <w:p w14:paraId="3363649D">
      <w:pPr>
        <w:autoSpaceDE w:val="0"/>
        <w:autoSpaceDN w:val="0"/>
        <w:adjustRightInd w:val="0"/>
        <w:spacing w:line="360" w:lineRule="auto"/>
        <w:jc w:val="left"/>
        <w:rPr>
          <w:rFonts w:hint="eastAsia" w:ascii="宋体" w:hAnsi="宋体" w:eastAsia="宋体" w:cs="宋体"/>
          <w:kern w:val="0"/>
          <w:sz w:val="24"/>
        </w:rPr>
      </w:pPr>
    </w:p>
    <w:p w14:paraId="269AE2F4">
      <w:pPr>
        <w:autoSpaceDE w:val="0"/>
        <w:autoSpaceDN w:val="0"/>
        <w:adjustRightInd w:val="0"/>
        <w:spacing w:line="360" w:lineRule="auto"/>
        <w:jc w:val="left"/>
        <w:rPr>
          <w:rFonts w:hint="eastAsia" w:ascii="宋体" w:hAnsi="宋体" w:eastAsia="宋体" w:cs="宋体"/>
          <w:kern w:val="0"/>
          <w:sz w:val="24"/>
        </w:rPr>
      </w:pPr>
    </w:p>
    <w:p w14:paraId="7AD089CC">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供应商名称：</w:t>
      </w:r>
      <w:r>
        <w:rPr>
          <w:rFonts w:hint="eastAsia" w:ascii="宋体" w:hAnsi="宋体" w:eastAsia="宋体" w:cs="宋体"/>
          <w:kern w:val="0"/>
          <w:sz w:val="24"/>
          <w:u w:val="single"/>
        </w:rPr>
        <w:t xml:space="preserve">                     </w:t>
      </w:r>
    </w:p>
    <w:p w14:paraId="0B818D78">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单位性质： </w:t>
      </w:r>
      <w:r>
        <w:rPr>
          <w:rFonts w:hint="eastAsia" w:ascii="宋体" w:hAnsi="宋体" w:eastAsia="宋体" w:cs="宋体"/>
          <w:kern w:val="0"/>
          <w:sz w:val="24"/>
          <w:u w:val="single"/>
        </w:rPr>
        <w:t xml:space="preserve">                      </w:t>
      </w:r>
    </w:p>
    <w:p w14:paraId="248CCC05">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地    址： </w:t>
      </w:r>
      <w:r>
        <w:rPr>
          <w:rFonts w:hint="eastAsia" w:ascii="宋体" w:hAnsi="宋体" w:eastAsia="宋体" w:cs="宋体"/>
          <w:kern w:val="0"/>
          <w:sz w:val="24"/>
          <w:u w:val="single"/>
        </w:rPr>
        <w:t xml:space="preserve">                      </w:t>
      </w:r>
    </w:p>
    <w:p w14:paraId="36F75628">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成立时间：</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年</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1FA98BD5">
      <w:pPr>
        <w:autoSpaceDE w:val="0"/>
        <w:autoSpaceDN w:val="0"/>
        <w:adjustRightInd w:val="0"/>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经营期限：</w:t>
      </w:r>
      <w:r>
        <w:rPr>
          <w:rFonts w:hint="eastAsia" w:ascii="宋体" w:hAnsi="宋体" w:eastAsia="宋体" w:cs="宋体"/>
          <w:kern w:val="0"/>
          <w:sz w:val="24"/>
          <w:u w:val="single"/>
          <w:lang w:val="en-US" w:eastAsia="zh-CN"/>
        </w:rPr>
        <w:t xml:space="preserve">                    </w:t>
      </w:r>
    </w:p>
    <w:p w14:paraId="5D5BD1DB">
      <w:pPr>
        <w:autoSpaceDE w:val="0"/>
        <w:autoSpaceDN w:val="0"/>
        <w:adjustRightInd w:val="0"/>
        <w:spacing w:line="360" w:lineRule="auto"/>
        <w:jc w:val="left"/>
        <w:rPr>
          <w:rFonts w:hint="eastAsia" w:ascii="宋体" w:hAnsi="宋体" w:eastAsia="宋体" w:cs="宋体"/>
          <w:kern w:val="0"/>
          <w:sz w:val="24"/>
        </w:rPr>
      </w:pPr>
    </w:p>
    <w:p w14:paraId="7CC9492D">
      <w:pPr>
        <w:autoSpaceDE w:val="0"/>
        <w:autoSpaceDN w:val="0"/>
        <w:adjustRightInd w:val="0"/>
        <w:spacing w:line="360" w:lineRule="auto"/>
        <w:jc w:val="left"/>
        <w:rPr>
          <w:rFonts w:hint="eastAsia" w:ascii="宋体" w:hAnsi="宋体" w:eastAsia="宋体" w:cs="宋体"/>
          <w:kern w:val="0"/>
          <w:sz w:val="24"/>
        </w:rPr>
      </w:pPr>
    </w:p>
    <w:p w14:paraId="5C23265A">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姓名：</w:t>
      </w:r>
      <w:r>
        <w:rPr>
          <w:rFonts w:hint="eastAsia" w:ascii="宋体" w:hAnsi="宋体" w:eastAsia="宋体" w:cs="宋体"/>
          <w:kern w:val="0"/>
          <w:sz w:val="24"/>
          <w:u w:val="single"/>
        </w:rPr>
        <w:t xml:space="preserve">    </w:t>
      </w:r>
      <w:r>
        <w:rPr>
          <w:rFonts w:hint="eastAsia" w:ascii="宋体" w:hAnsi="宋体" w:eastAsia="宋体" w:cs="宋体"/>
          <w:kern w:val="0"/>
          <w:sz w:val="24"/>
        </w:rPr>
        <w:t>性别：</w:t>
      </w:r>
      <w:r>
        <w:rPr>
          <w:rFonts w:hint="eastAsia" w:ascii="宋体" w:hAnsi="宋体" w:eastAsia="宋体" w:cs="宋体"/>
          <w:kern w:val="0"/>
          <w:sz w:val="24"/>
          <w:u w:val="single"/>
        </w:rPr>
        <w:t xml:space="preserve">    </w:t>
      </w:r>
      <w:r>
        <w:rPr>
          <w:rFonts w:hint="eastAsia" w:ascii="宋体" w:hAnsi="宋体" w:eastAsia="宋体" w:cs="宋体"/>
          <w:kern w:val="0"/>
          <w:sz w:val="24"/>
        </w:rPr>
        <w:t>年龄：</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职务：</w:t>
      </w:r>
      <w:r>
        <w:rPr>
          <w:rFonts w:hint="eastAsia" w:ascii="宋体" w:hAnsi="宋体" w:eastAsia="宋体" w:cs="宋体"/>
          <w:kern w:val="0"/>
          <w:sz w:val="24"/>
          <w:u w:val="single"/>
        </w:rPr>
        <w:t xml:space="preserve">     </w:t>
      </w:r>
      <w:r>
        <w:rPr>
          <w:rFonts w:hint="eastAsia" w:ascii="宋体" w:hAnsi="宋体" w:eastAsia="宋体" w:cs="宋体"/>
          <w:kern w:val="0"/>
          <w:sz w:val="24"/>
        </w:rPr>
        <w:t>系</w:t>
      </w:r>
      <w:r>
        <w:rPr>
          <w:rFonts w:hint="eastAsia" w:ascii="宋体" w:hAnsi="宋体" w:eastAsia="宋体" w:cs="宋体"/>
          <w:kern w:val="0"/>
          <w:sz w:val="24"/>
          <w:u w:val="single"/>
        </w:rPr>
        <w:t xml:space="preserve">             </w:t>
      </w:r>
      <w:r>
        <w:rPr>
          <w:rFonts w:hint="eastAsia" w:ascii="宋体" w:hAnsi="宋体" w:eastAsia="宋体" w:cs="宋体"/>
          <w:kern w:val="0"/>
          <w:sz w:val="24"/>
        </w:rPr>
        <w:t>（</w:t>
      </w:r>
      <w:r>
        <w:rPr>
          <w:rFonts w:hint="eastAsia" w:ascii="宋体" w:hAnsi="宋体" w:eastAsia="宋体" w:cs="宋体"/>
          <w:kern w:val="0"/>
          <w:sz w:val="24"/>
          <w:lang w:val="en-US" w:eastAsia="zh-CN"/>
        </w:rPr>
        <w:t>供应商</w:t>
      </w:r>
      <w:r>
        <w:rPr>
          <w:rFonts w:hint="eastAsia" w:ascii="宋体" w:hAnsi="宋体" w:eastAsia="宋体" w:cs="宋体"/>
          <w:kern w:val="0"/>
          <w:sz w:val="24"/>
        </w:rPr>
        <w:t>名称）的法定代表人。</w:t>
      </w:r>
    </w:p>
    <w:p w14:paraId="71FC9F30">
      <w:pPr>
        <w:autoSpaceDE w:val="0"/>
        <w:autoSpaceDN w:val="0"/>
        <w:adjustRightInd w:val="0"/>
        <w:spacing w:line="360" w:lineRule="auto"/>
        <w:jc w:val="left"/>
        <w:rPr>
          <w:rFonts w:hint="eastAsia" w:ascii="宋体" w:hAnsi="宋体" w:eastAsia="宋体" w:cs="宋体"/>
          <w:kern w:val="0"/>
          <w:sz w:val="24"/>
        </w:rPr>
      </w:pPr>
      <w:r>
        <w:rPr>
          <w:rFonts w:hint="eastAsia" w:ascii="宋体" w:hAnsi="宋体" w:eastAsia="宋体" w:cs="宋体"/>
          <w:kern w:val="0"/>
          <w:sz w:val="24"/>
        </w:rPr>
        <w:t>特此证明。</w:t>
      </w:r>
    </w:p>
    <w:p w14:paraId="4390E7CE">
      <w:pPr>
        <w:autoSpaceDE w:val="0"/>
        <w:autoSpaceDN w:val="0"/>
        <w:adjustRightInd w:val="0"/>
        <w:spacing w:line="360" w:lineRule="auto"/>
        <w:jc w:val="left"/>
        <w:rPr>
          <w:rFonts w:hint="eastAsia" w:ascii="宋体" w:hAnsi="宋体" w:eastAsia="宋体" w:cs="宋体"/>
          <w:kern w:val="0"/>
          <w:sz w:val="24"/>
        </w:rPr>
      </w:pPr>
    </w:p>
    <w:p w14:paraId="5B6723FE">
      <w:pPr>
        <w:autoSpaceDE w:val="0"/>
        <w:autoSpaceDN w:val="0"/>
        <w:adjustRightInd w:val="0"/>
        <w:spacing w:line="360" w:lineRule="auto"/>
        <w:jc w:val="left"/>
        <w:rPr>
          <w:rFonts w:hint="eastAsia" w:ascii="宋体" w:hAnsi="宋体" w:eastAsia="宋体" w:cs="宋体"/>
          <w:kern w:val="0"/>
          <w:sz w:val="24"/>
        </w:rPr>
      </w:pPr>
    </w:p>
    <w:p w14:paraId="79995BE6">
      <w:pPr>
        <w:autoSpaceDE w:val="0"/>
        <w:autoSpaceDN w:val="0"/>
        <w:adjustRightInd w:val="0"/>
        <w:spacing w:line="360" w:lineRule="auto"/>
        <w:jc w:val="left"/>
        <w:outlineLvl w:val="9"/>
        <w:rPr>
          <w:rFonts w:hint="eastAsia" w:ascii="宋体" w:hAnsi="宋体" w:eastAsia="宋体" w:cs="宋体"/>
          <w:kern w:val="0"/>
          <w:sz w:val="24"/>
        </w:rPr>
      </w:pPr>
    </w:p>
    <w:p w14:paraId="05BB2CC1">
      <w:pPr>
        <w:autoSpaceDE w:val="0"/>
        <w:autoSpaceDN w:val="0"/>
        <w:adjustRightInd w:val="0"/>
        <w:spacing w:line="360" w:lineRule="auto"/>
        <w:jc w:val="left"/>
        <w:outlineLvl w:val="9"/>
        <w:rPr>
          <w:rFonts w:hint="eastAsia" w:ascii="宋体" w:hAnsi="宋体" w:eastAsia="宋体" w:cs="宋体"/>
          <w:kern w:val="0"/>
          <w:sz w:val="24"/>
        </w:rPr>
      </w:pPr>
    </w:p>
    <w:p w14:paraId="54CA118B">
      <w:pPr>
        <w:autoSpaceDE w:val="0"/>
        <w:autoSpaceDN w:val="0"/>
        <w:adjustRightInd w:val="0"/>
        <w:spacing w:line="360" w:lineRule="auto"/>
        <w:ind w:firstLine="4320" w:firstLineChars="1800"/>
        <w:jc w:val="left"/>
        <w:outlineLvl w:val="9"/>
        <w:rPr>
          <w:rFonts w:hint="eastAsia" w:ascii="宋体" w:hAnsi="宋体" w:eastAsia="宋体" w:cs="宋体"/>
          <w:kern w:val="0"/>
          <w:sz w:val="24"/>
        </w:rPr>
      </w:pPr>
      <w:r>
        <w:rPr>
          <w:rFonts w:hint="eastAsia" w:ascii="宋体" w:hAnsi="宋体" w:eastAsia="宋体" w:cs="宋体"/>
          <w:kern w:val="0"/>
          <w:sz w:val="24"/>
          <w:lang w:eastAsia="zh-CN"/>
        </w:rPr>
        <w:t>供应商</w:t>
      </w:r>
      <w:r>
        <w:rPr>
          <w:rFonts w:hint="eastAsia" w:ascii="宋体" w:hAnsi="宋体" w:eastAsia="宋体" w:cs="宋体"/>
          <w:kern w:val="0"/>
          <w:sz w:val="24"/>
        </w:rPr>
        <w:t>（</w:t>
      </w:r>
      <w:r>
        <w:rPr>
          <w:rFonts w:hint="eastAsia" w:ascii="宋体" w:hAnsi="宋体" w:eastAsia="宋体" w:cs="宋体"/>
          <w:kern w:val="0"/>
          <w:sz w:val="24"/>
          <w:lang w:val="en-US" w:eastAsia="zh-CN"/>
        </w:rPr>
        <w:t>盖</w:t>
      </w:r>
      <w:r>
        <w:rPr>
          <w:rFonts w:hint="eastAsia" w:ascii="宋体" w:hAnsi="宋体" w:eastAsia="宋体" w:cs="宋体"/>
          <w:kern w:val="0"/>
          <w:sz w:val="24"/>
        </w:rPr>
        <w:t>公章）：</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p>
    <w:p w14:paraId="41868D3E">
      <w:pPr>
        <w:autoSpaceDE w:val="0"/>
        <w:autoSpaceDN w:val="0"/>
        <w:adjustRightInd w:val="0"/>
        <w:spacing w:line="360" w:lineRule="auto"/>
        <w:ind w:left="5399" w:leftChars="2571"/>
        <w:jc w:val="left"/>
        <w:outlineLvl w:val="9"/>
        <w:rPr>
          <w:rFonts w:hint="eastAsia" w:ascii="宋体" w:hAnsi="宋体" w:eastAsia="宋体" w:cs="宋体"/>
          <w:kern w:val="0"/>
          <w:sz w:val="24"/>
        </w:rPr>
      </w:pPr>
    </w:p>
    <w:p w14:paraId="7B1AF250">
      <w:pPr>
        <w:tabs>
          <w:tab w:val="left" w:pos="588"/>
        </w:tabs>
        <w:spacing w:line="360" w:lineRule="auto"/>
        <w:jc w:val="center"/>
        <w:outlineLvl w:val="9"/>
        <w:rPr>
          <w:rFonts w:hint="eastAsia" w:ascii="宋体" w:hAnsi="宋体" w:eastAsia="宋体" w:cs="宋体"/>
          <w:kern w:val="0"/>
          <w:sz w:val="24"/>
        </w:rPr>
      </w:pPr>
      <w:r>
        <w:rPr>
          <w:rFonts w:hint="eastAsia" w:ascii="宋体" w:hAnsi="宋体" w:eastAsia="宋体" w:cs="宋体"/>
          <w:kern w:val="0"/>
          <w:sz w:val="24"/>
        </w:rPr>
        <w:t xml:space="preserve">年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日</w:t>
      </w:r>
    </w:p>
    <w:p w14:paraId="64C3A080">
      <w:pPr>
        <w:rPr>
          <w:rFonts w:hint="eastAsia" w:ascii="宋体" w:hAnsi="宋体" w:eastAsia="宋体" w:cs="宋体"/>
          <w:kern w:val="0"/>
          <w:sz w:val="24"/>
          <w:lang w:val="zh-CN"/>
        </w:rPr>
      </w:pPr>
      <w:r>
        <w:rPr>
          <w:rFonts w:hint="eastAsia" w:ascii="宋体" w:hAnsi="宋体" w:eastAsia="宋体" w:cs="宋体"/>
          <w:kern w:val="0"/>
          <w:sz w:val="24"/>
          <w:lang w:val="zh-CN"/>
        </w:rPr>
        <w:br w:type="page"/>
      </w:r>
    </w:p>
    <w:p w14:paraId="4FD5AB73">
      <w:pPr>
        <w:tabs>
          <w:tab w:val="left" w:pos="588"/>
        </w:tabs>
        <w:spacing w:line="360" w:lineRule="auto"/>
        <w:jc w:val="center"/>
        <w:outlineLvl w:val="2"/>
        <w:rPr>
          <w:rFonts w:hint="eastAsia" w:ascii="宋体" w:hAnsi="宋体" w:eastAsia="宋体" w:cs="宋体"/>
          <w:b/>
          <w:bCs/>
          <w:sz w:val="28"/>
          <w:szCs w:val="36"/>
        </w:rPr>
      </w:pPr>
      <w:r>
        <w:rPr>
          <w:rFonts w:hint="eastAsia" w:ascii="宋体" w:hAnsi="宋体" w:eastAsia="宋体" w:cs="宋体"/>
          <w:b/>
          <w:bCs/>
          <w:sz w:val="28"/>
          <w:szCs w:val="36"/>
          <w:lang w:val="zh-CN"/>
        </w:rPr>
        <w:t>2、法定代表人（或单位负责人）授权书</w:t>
      </w:r>
    </w:p>
    <w:p w14:paraId="585E1449">
      <w:pPr>
        <w:autoSpaceDE w:val="0"/>
        <w:autoSpaceDN w:val="0"/>
        <w:adjustRightInd w:val="0"/>
        <w:spacing w:line="348" w:lineRule="auto"/>
        <w:ind w:firstLine="400"/>
        <w:rPr>
          <w:rFonts w:hint="eastAsia" w:ascii="宋体" w:hAnsi="宋体" w:eastAsia="宋体" w:cs="宋体"/>
          <w:b/>
          <w:bCs/>
          <w:sz w:val="20"/>
        </w:rPr>
      </w:pPr>
    </w:p>
    <w:p w14:paraId="66BE5A99">
      <w:pPr>
        <w:autoSpaceDE w:val="0"/>
        <w:autoSpaceDN w:val="0"/>
        <w:adjustRightInd w:val="0"/>
        <w:spacing w:line="348" w:lineRule="auto"/>
        <w:rPr>
          <w:rFonts w:hint="eastAsia" w:ascii="宋体" w:hAnsi="宋体" w:eastAsia="宋体" w:cs="宋体"/>
          <w:sz w:val="24"/>
        </w:rPr>
      </w:pPr>
      <w:r>
        <w:rPr>
          <w:rFonts w:hint="eastAsia" w:ascii="宋体" w:hAnsi="宋体" w:eastAsia="宋体" w:cs="宋体"/>
          <w:sz w:val="24"/>
          <w:lang w:val="zh-CN"/>
        </w:rPr>
        <w:t>陕西胜博凯项目管理有限公司：</w:t>
      </w:r>
    </w:p>
    <w:p w14:paraId="077F4339">
      <w:pPr>
        <w:autoSpaceDE w:val="0"/>
        <w:autoSpaceDN w:val="0"/>
        <w:adjustRightInd w:val="0"/>
        <w:spacing w:line="348" w:lineRule="auto"/>
        <w:ind w:firstLine="640"/>
        <w:rPr>
          <w:rFonts w:hint="eastAsia" w:ascii="宋体" w:hAnsi="宋体" w:eastAsia="宋体" w:cs="宋体"/>
          <w:sz w:val="24"/>
        </w:rPr>
      </w:pPr>
      <w:r>
        <w:rPr>
          <w:rFonts w:hint="eastAsia" w:ascii="宋体" w:hAnsi="宋体" w:eastAsia="宋体" w:cs="宋体"/>
          <w:sz w:val="24"/>
          <w:lang w:val="zh-CN"/>
        </w:rPr>
        <w:t>注册于</w:t>
      </w:r>
      <w:r>
        <w:rPr>
          <w:rFonts w:hint="eastAsia" w:ascii="宋体" w:hAnsi="宋体" w:eastAsia="宋体" w:cs="宋体"/>
          <w:sz w:val="24"/>
          <w:u w:val="single"/>
          <w:lang w:val="zh-CN"/>
        </w:rPr>
        <w:t>（工商行政管理局名称）</w:t>
      </w:r>
      <w:r>
        <w:rPr>
          <w:rFonts w:hint="eastAsia" w:ascii="宋体" w:hAnsi="宋体" w:eastAsia="宋体" w:cs="宋体"/>
          <w:sz w:val="24"/>
          <w:lang w:val="zh-CN"/>
        </w:rPr>
        <w:t>之</w:t>
      </w:r>
      <w:r>
        <w:rPr>
          <w:rFonts w:hint="eastAsia" w:ascii="宋体" w:hAnsi="宋体" w:eastAsia="宋体" w:cs="宋体"/>
          <w:sz w:val="24"/>
          <w:u w:val="single"/>
          <w:lang w:val="zh-CN"/>
        </w:rPr>
        <w:t>（供应商全称）</w:t>
      </w:r>
      <w:r>
        <w:rPr>
          <w:rFonts w:hint="eastAsia" w:ascii="宋体" w:hAnsi="宋体" w:eastAsia="宋体" w:cs="宋体"/>
          <w:sz w:val="24"/>
          <w:lang w:val="zh-CN"/>
        </w:rPr>
        <w:t>法人代表</w:t>
      </w:r>
      <w:r>
        <w:rPr>
          <w:rFonts w:hint="eastAsia" w:ascii="宋体" w:hAnsi="宋体" w:eastAsia="宋体" w:cs="宋体"/>
          <w:sz w:val="24"/>
          <w:u w:val="single"/>
          <w:lang w:val="zh-CN"/>
        </w:rPr>
        <w:t>（姓名、职务）</w:t>
      </w:r>
      <w:r>
        <w:rPr>
          <w:rFonts w:hint="eastAsia" w:ascii="宋体" w:hAnsi="宋体" w:eastAsia="宋体" w:cs="宋体"/>
          <w:sz w:val="24"/>
          <w:lang w:val="zh-CN"/>
        </w:rPr>
        <w:t>授权</w:t>
      </w:r>
      <w:r>
        <w:rPr>
          <w:rFonts w:hint="eastAsia" w:ascii="宋体" w:hAnsi="宋体" w:eastAsia="宋体" w:cs="宋体"/>
          <w:sz w:val="24"/>
          <w:u w:val="single"/>
          <w:lang w:val="zh-CN"/>
        </w:rPr>
        <w:t>（被授权人姓名、职务）</w:t>
      </w:r>
      <w:r>
        <w:rPr>
          <w:rFonts w:hint="eastAsia" w:ascii="宋体" w:hAnsi="宋体" w:eastAsia="宋体" w:cs="宋体"/>
          <w:sz w:val="24"/>
          <w:lang w:val="zh-CN"/>
        </w:rPr>
        <w:t>为本公司的合法代理人，就</w:t>
      </w:r>
      <w:r>
        <w:rPr>
          <w:rFonts w:hint="eastAsia" w:ascii="宋体" w:hAnsi="宋体" w:eastAsia="宋体" w:cs="宋体"/>
          <w:sz w:val="24"/>
          <w:u w:val="single"/>
          <w:lang w:val="zh-CN"/>
        </w:rPr>
        <w:t>（项目名称）</w:t>
      </w:r>
      <w:r>
        <w:rPr>
          <w:rFonts w:hint="eastAsia" w:ascii="宋体" w:hAnsi="宋体" w:eastAsia="宋体" w:cs="宋体"/>
          <w:sz w:val="24"/>
          <w:lang w:val="zh-CN"/>
        </w:rPr>
        <w:t>的谈判及合同的执行和完成，以本公司的名义处理一切与之有关的事宜。</w:t>
      </w:r>
    </w:p>
    <w:p w14:paraId="41F287A9">
      <w:pPr>
        <w:snapToGrid w:val="0"/>
        <w:spacing w:line="360" w:lineRule="auto"/>
        <w:ind w:firstLine="480" w:firstLineChars="200"/>
        <w:rPr>
          <w:rFonts w:hint="eastAsia" w:ascii="宋体" w:hAnsi="宋体" w:eastAsia="宋体" w:cs="宋体"/>
          <w:b/>
          <w:bCs/>
          <w:sz w:val="24"/>
          <w:lang w:val="zh-CN"/>
        </w:rPr>
      </w:pPr>
      <w:r>
        <w:rPr>
          <w:rFonts w:hint="eastAsia" w:ascii="宋体" w:hAnsi="宋体" w:eastAsia="宋体" w:cs="宋体"/>
          <w:sz w:val="24"/>
          <w:lang w:val="zh-CN"/>
        </w:rPr>
        <w:t>本授权自</w:t>
      </w: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日起生效。（</w:t>
      </w:r>
      <w:r>
        <w:rPr>
          <w:rFonts w:hint="eastAsia" w:ascii="宋体" w:hAnsi="宋体" w:eastAsia="宋体" w:cs="宋体"/>
          <w:b/>
          <w:sz w:val="24"/>
          <w:lang w:val="zh-CN"/>
        </w:rPr>
        <w:t>提示：此日期不应晚于谈判响应函签署日期</w:t>
      </w:r>
      <w:r>
        <w:rPr>
          <w:rFonts w:hint="eastAsia" w:ascii="宋体" w:hAnsi="宋体" w:eastAsia="宋体" w:cs="宋体"/>
          <w:sz w:val="24"/>
          <w:lang w:val="zh-CN"/>
        </w:rPr>
        <w:t>）</w:t>
      </w:r>
    </w:p>
    <w:p w14:paraId="54AC8603">
      <w:pPr>
        <w:autoSpaceDE w:val="0"/>
        <w:autoSpaceDN w:val="0"/>
        <w:adjustRightInd w:val="0"/>
        <w:spacing w:line="348" w:lineRule="auto"/>
        <w:rPr>
          <w:rFonts w:hint="eastAsia" w:ascii="宋体" w:hAnsi="宋体" w:eastAsia="宋体" w:cs="宋体"/>
          <w:sz w:val="24"/>
        </w:rPr>
      </w:pPr>
    </w:p>
    <w:p w14:paraId="01B8EEB1">
      <w:pPr>
        <w:autoSpaceDE w:val="0"/>
        <w:autoSpaceDN w:val="0"/>
        <w:adjustRightInd w:val="0"/>
        <w:spacing w:line="348" w:lineRule="auto"/>
        <w:rPr>
          <w:rFonts w:hint="eastAsia" w:ascii="宋体" w:hAnsi="宋体" w:eastAsia="宋体" w:cs="宋体"/>
          <w:sz w:val="24"/>
          <w:u w:val="single"/>
        </w:rPr>
      </w:pPr>
      <w:r>
        <w:rPr>
          <w:rFonts w:hint="eastAsia" w:ascii="宋体" w:hAnsi="宋体" w:eastAsia="宋体" w:cs="宋体"/>
          <w:sz w:val="24"/>
          <w:lang w:val="zh-CN"/>
        </w:rPr>
        <w:t>附：</w:t>
      </w:r>
      <w:r>
        <w:rPr>
          <w:rFonts w:hint="eastAsia" w:ascii="宋体" w:hAnsi="宋体" w:eastAsia="宋体" w:cs="宋体"/>
          <w:sz w:val="24"/>
        </w:rPr>
        <w:t xml:space="preserve"> </w:t>
      </w:r>
      <w:r>
        <w:rPr>
          <w:rFonts w:hint="eastAsia" w:ascii="宋体" w:hAnsi="宋体" w:eastAsia="宋体" w:cs="宋体"/>
          <w:sz w:val="24"/>
          <w:lang w:val="zh-CN"/>
        </w:rPr>
        <w:t>被授权人姓名：</w:t>
      </w:r>
      <w:r>
        <w:rPr>
          <w:rFonts w:hint="eastAsia" w:ascii="宋体" w:hAnsi="宋体" w:eastAsia="宋体" w:cs="宋体"/>
          <w:sz w:val="24"/>
          <w:u w:val="single"/>
        </w:rPr>
        <w:t xml:space="preserve">          </w:t>
      </w:r>
      <w:r>
        <w:rPr>
          <w:rFonts w:hint="eastAsia" w:ascii="宋体" w:hAnsi="宋体" w:eastAsia="宋体" w:cs="宋体"/>
          <w:sz w:val="24"/>
          <w:lang w:val="zh-CN"/>
        </w:rPr>
        <w:t>性别：</w:t>
      </w:r>
      <w:r>
        <w:rPr>
          <w:rFonts w:hint="eastAsia" w:ascii="宋体" w:hAnsi="宋体" w:eastAsia="宋体" w:cs="宋体"/>
          <w:sz w:val="24"/>
          <w:u w:val="single"/>
        </w:rPr>
        <w:t xml:space="preserve">    </w:t>
      </w:r>
      <w:r>
        <w:rPr>
          <w:rFonts w:hint="eastAsia" w:ascii="宋体" w:hAnsi="宋体" w:eastAsia="宋体" w:cs="宋体"/>
          <w:sz w:val="24"/>
          <w:lang w:val="zh-CN"/>
        </w:rPr>
        <w:t>年龄：</w:t>
      </w:r>
      <w:r>
        <w:rPr>
          <w:rFonts w:hint="eastAsia" w:ascii="宋体" w:hAnsi="宋体" w:eastAsia="宋体" w:cs="宋体"/>
          <w:sz w:val="24"/>
          <w:u w:val="single"/>
        </w:rPr>
        <w:t xml:space="preserve">        </w:t>
      </w:r>
    </w:p>
    <w:p w14:paraId="089D31CE">
      <w:pPr>
        <w:autoSpaceDE w:val="0"/>
        <w:autoSpaceDN w:val="0"/>
        <w:adjustRightInd w:val="0"/>
        <w:spacing w:line="348" w:lineRule="auto"/>
        <w:ind w:firstLine="630"/>
        <w:rPr>
          <w:rFonts w:hint="eastAsia" w:ascii="宋体" w:hAnsi="宋体" w:eastAsia="宋体" w:cs="宋体"/>
          <w:sz w:val="24"/>
        </w:rPr>
      </w:pPr>
      <w:r>
        <w:rPr>
          <w:rFonts w:hint="eastAsia" w:ascii="宋体" w:hAnsi="宋体" w:eastAsia="宋体" w:cs="宋体"/>
          <w:sz w:val="24"/>
          <w:lang w:val="zh-CN"/>
        </w:rPr>
        <w:t>职</w:t>
      </w:r>
      <w:r>
        <w:rPr>
          <w:rFonts w:hint="eastAsia" w:ascii="宋体" w:hAnsi="宋体" w:eastAsia="宋体" w:cs="宋体"/>
          <w:sz w:val="24"/>
        </w:rPr>
        <w:t xml:space="preserve">    </w:t>
      </w:r>
      <w:r>
        <w:rPr>
          <w:rFonts w:hint="eastAsia" w:ascii="宋体" w:hAnsi="宋体" w:eastAsia="宋体" w:cs="宋体"/>
          <w:sz w:val="24"/>
          <w:lang w:val="zh-CN"/>
        </w:rPr>
        <w:t>务：</w:t>
      </w:r>
      <w:r>
        <w:rPr>
          <w:rFonts w:hint="eastAsia" w:ascii="宋体" w:hAnsi="宋体" w:eastAsia="宋体" w:cs="宋体"/>
          <w:sz w:val="24"/>
          <w:u w:val="single"/>
        </w:rPr>
        <w:t xml:space="preserve">             </w:t>
      </w:r>
      <w:r>
        <w:rPr>
          <w:rFonts w:hint="eastAsia" w:ascii="宋体" w:hAnsi="宋体" w:eastAsia="宋体" w:cs="宋体"/>
          <w:sz w:val="24"/>
          <w:lang w:val="zh-CN"/>
        </w:rPr>
        <w:t>身份证号码：</w:t>
      </w:r>
      <w:r>
        <w:rPr>
          <w:rFonts w:hint="eastAsia" w:ascii="宋体" w:hAnsi="宋体" w:eastAsia="宋体" w:cs="宋体"/>
          <w:sz w:val="24"/>
          <w:u w:val="single"/>
        </w:rPr>
        <w:t xml:space="preserve">             </w:t>
      </w:r>
    </w:p>
    <w:p w14:paraId="46BD5310">
      <w:pPr>
        <w:autoSpaceDE w:val="0"/>
        <w:autoSpaceDN w:val="0"/>
        <w:adjustRightInd w:val="0"/>
        <w:spacing w:line="348" w:lineRule="auto"/>
        <w:ind w:firstLine="630"/>
        <w:rPr>
          <w:rFonts w:hint="eastAsia" w:ascii="宋体" w:hAnsi="宋体" w:eastAsia="宋体" w:cs="宋体"/>
          <w:sz w:val="24"/>
          <w:u w:val="single"/>
        </w:rPr>
      </w:pPr>
      <w:r>
        <w:rPr>
          <w:rFonts w:hint="eastAsia" w:ascii="宋体" w:hAnsi="宋体" w:eastAsia="宋体" w:cs="宋体"/>
          <w:sz w:val="24"/>
          <w:lang w:val="zh-CN"/>
        </w:rPr>
        <w:t>通讯地址：</w:t>
      </w:r>
      <w:r>
        <w:rPr>
          <w:rFonts w:hint="eastAsia" w:ascii="宋体" w:hAnsi="宋体" w:eastAsia="宋体" w:cs="宋体"/>
          <w:sz w:val="24"/>
          <w:u w:val="single"/>
        </w:rPr>
        <w:t xml:space="preserve">                                      </w:t>
      </w:r>
    </w:p>
    <w:p w14:paraId="70596829">
      <w:pPr>
        <w:autoSpaceDE w:val="0"/>
        <w:autoSpaceDN w:val="0"/>
        <w:adjustRightInd w:val="0"/>
        <w:spacing w:line="348" w:lineRule="auto"/>
        <w:ind w:firstLine="630"/>
        <w:rPr>
          <w:rFonts w:hint="eastAsia" w:ascii="宋体" w:hAnsi="宋体" w:eastAsia="宋体" w:cs="宋体"/>
          <w:sz w:val="24"/>
          <w:u w:val="single"/>
        </w:rPr>
      </w:pPr>
      <w:r>
        <w:rPr>
          <w:rFonts w:hint="eastAsia" w:ascii="宋体" w:hAnsi="宋体" w:eastAsia="宋体" w:cs="宋体"/>
          <w:sz w:val="24"/>
          <w:lang w:val="zh-CN"/>
        </w:rPr>
        <w:t>邮政编码：</w:t>
      </w:r>
      <w:r>
        <w:rPr>
          <w:rFonts w:hint="eastAsia" w:ascii="宋体" w:hAnsi="宋体" w:eastAsia="宋体" w:cs="宋体"/>
          <w:sz w:val="24"/>
          <w:u w:val="single"/>
        </w:rPr>
        <w:t xml:space="preserve">                                      </w:t>
      </w:r>
    </w:p>
    <w:p w14:paraId="2F8C8EAE">
      <w:pPr>
        <w:autoSpaceDE w:val="0"/>
        <w:autoSpaceDN w:val="0"/>
        <w:adjustRightInd w:val="0"/>
        <w:spacing w:line="348" w:lineRule="auto"/>
        <w:ind w:firstLine="630"/>
        <w:rPr>
          <w:rFonts w:hint="eastAsia" w:ascii="宋体" w:hAnsi="宋体" w:eastAsia="宋体" w:cs="宋体"/>
          <w:sz w:val="24"/>
          <w:u w:val="single"/>
        </w:rPr>
      </w:pPr>
      <w:r>
        <w:rPr>
          <w:rFonts w:hint="eastAsia" w:ascii="宋体" w:hAnsi="宋体" w:eastAsia="宋体" w:cs="宋体"/>
          <w:sz w:val="24"/>
          <w:lang w:val="zh-CN"/>
        </w:rPr>
        <w:t>电</w:t>
      </w:r>
      <w:r>
        <w:rPr>
          <w:rFonts w:hint="eastAsia" w:ascii="宋体" w:hAnsi="宋体" w:eastAsia="宋体" w:cs="宋体"/>
          <w:sz w:val="24"/>
        </w:rPr>
        <w:t xml:space="preserve">    </w:t>
      </w:r>
      <w:r>
        <w:rPr>
          <w:rFonts w:hint="eastAsia" w:ascii="宋体" w:hAnsi="宋体" w:eastAsia="宋体" w:cs="宋体"/>
          <w:sz w:val="24"/>
          <w:lang w:val="zh-CN"/>
        </w:rPr>
        <w:t>话：</w:t>
      </w:r>
      <w:r>
        <w:rPr>
          <w:rFonts w:hint="eastAsia" w:ascii="宋体" w:hAnsi="宋体" w:eastAsia="宋体" w:cs="宋体"/>
          <w:sz w:val="24"/>
          <w:u w:val="single"/>
        </w:rPr>
        <w:t xml:space="preserve">                     </w:t>
      </w:r>
      <w:r>
        <w:rPr>
          <w:rFonts w:hint="eastAsia" w:ascii="宋体" w:hAnsi="宋体" w:eastAsia="宋体" w:cs="宋体"/>
          <w:sz w:val="24"/>
          <w:lang w:val="zh-CN"/>
        </w:rPr>
        <w:t>传真：</w:t>
      </w:r>
      <w:r>
        <w:rPr>
          <w:rFonts w:hint="eastAsia" w:ascii="宋体" w:hAnsi="宋体" w:eastAsia="宋体" w:cs="宋体"/>
          <w:sz w:val="24"/>
          <w:u w:val="single"/>
        </w:rPr>
        <w:t xml:space="preserve">           </w:t>
      </w:r>
    </w:p>
    <w:p w14:paraId="1B573CEB">
      <w:pPr>
        <w:autoSpaceDE w:val="0"/>
        <w:autoSpaceDN w:val="0"/>
        <w:adjustRightInd w:val="0"/>
        <w:spacing w:line="348" w:lineRule="auto"/>
        <w:rPr>
          <w:rFonts w:hint="eastAsia" w:ascii="宋体" w:hAnsi="宋体" w:eastAsia="宋体" w:cs="宋体"/>
          <w:sz w:val="24"/>
        </w:rPr>
      </w:pPr>
    </w:p>
    <w:p w14:paraId="1E8E7A20">
      <w:pPr>
        <w:autoSpaceDE w:val="0"/>
        <w:autoSpaceDN w:val="0"/>
        <w:adjustRightInd w:val="0"/>
        <w:spacing w:line="348" w:lineRule="auto"/>
        <w:ind w:firstLine="480" w:firstLineChars="200"/>
        <w:rPr>
          <w:rFonts w:hint="eastAsia" w:ascii="宋体" w:hAnsi="宋体" w:eastAsia="宋体" w:cs="宋体"/>
          <w:sz w:val="24"/>
        </w:rPr>
      </w:pPr>
      <w:r>
        <w:rPr>
          <w:rFonts w:hint="eastAsia" w:ascii="宋体" w:hAnsi="宋体" w:eastAsia="宋体" w:cs="宋体"/>
          <w:sz w:val="24"/>
          <w:lang w:val="zh-CN"/>
        </w:rPr>
        <w:t>法定代表人</w:t>
      </w:r>
      <w:r>
        <w:rPr>
          <w:rFonts w:hint="eastAsia" w:ascii="宋体" w:hAnsi="宋体" w:eastAsia="宋体" w:cs="宋体"/>
          <w:sz w:val="24"/>
        </w:rPr>
        <w:t>及</w:t>
      </w:r>
      <w:r>
        <w:rPr>
          <w:rFonts w:hint="eastAsia" w:ascii="宋体" w:hAnsi="宋体" w:eastAsia="宋体" w:cs="宋体"/>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0F9EEEB7">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00CC4717">
            <w:pPr>
              <w:autoSpaceDE w:val="0"/>
              <w:autoSpaceDN w:val="0"/>
              <w:adjustRightInd w:val="0"/>
              <w:spacing w:line="348" w:lineRule="auto"/>
              <w:jc w:val="center"/>
              <w:rPr>
                <w:rFonts w:hint="eastAsia" w:ascii="宋体" w:hAnsi="宋体" w:eastAsia="宋体" w:cs="宋体"/>
                <w:sz w:val="24"/>
                <w:lang w:val="zh-CN"/>
              </w:rPr>
            </w:pPr>
            <w:r>
              <w:rPr>
                <w:rFonts w:hint="eastAsia" w:ascii="宋体" w:hAnsi="宋体" w:eastAsia="宋体" w:cs="宋体"/>
                <w:sz w:val="24"/>
                <w:lang w:val="zh-CN"/>
              </w:rPr>
              <w:t>法定代表人身份证复印件</w:t>
            </w:r>
          </w:p>
          <w:p w14:paraId="3CCDACAA">
            <w:pPr>
              <w:autoSpaceDE w:val="0"/>
              <w:autoSpaceDN w:val="0"/>
              <w:adjustRightInd w:val="0"/>
              <w:spacing w:line="348" w:lineRule="auto"/>
              <w:jc w:val="center"/>
              <w:rPr>
                <w:rFonts w:hint="eastAsia" w:ascii="宋体" w:hAnsi="宋体" w:eastAsia="宋体" w:cs="宋体"/>
                <w:sz w:val="24"/>
                <w:u w:val="single"/>
              </w:rPr>
            </w:pPr>
            <w:r>
              <w:rPr>
                <w:rFonts w:hint="eastAsia" w:ascii="宋体" w:hAnsi="宋体" w:eastAsia="宋体" w:cs="宋体"/>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7DF96B72">
            <w:pPr>
              <w:autoSpaceDE w:val="0"/>
              <w:autoSpaceDN w:val="0"/>
              <w:adjustRightInd w:val="0"/>
              <w:spacing w:line="348" w:lineRule="auto"/>
              <w:jc w:val="center"/>
              <w:rPr>
                <w:rFonts w:hint="eastAsia" w:ascii="宋体" w:hAnsi="宋体" w:eastAsia="宋体" w:cs="宋体"/>
                <w:sz w:val="24"/>
                <w:lang w:val="zh-CN"/>
              </w:rPr>
            </w:pPr>
            <w:r>
              <w:rPr>
                <w:rFonts w:hint="eastAsia" w:ascii="宋体" w:hAnsi="宋体" w:eastAsia="宋体" w:cs="宋体"/>
                <w:sz w:val="24"/>
                <w:lang w:val="zh-CN"/>
              </w:rPr>
              <w:t>授权代表身份证复印件</w:t>
            </w:r>
          </w:p>
          <w:p w14:paraId="4B7A2499">
            <w:pPr>
              <w:autoSpaceDE w:val="0"/>
              <w:autoSpaceDN w:val="0"/>
              <w:adjustRightInd w:val="0"/>
              <w:spacing w:line="348" w:lineRule="auto"/>
              <w:jc w:val="center"/>
              <w:rPr>
                <w:rFonts w:hint="eastAsia" w:ascii="宋体" w:hAnsi="宋体" w:eastAsia="宋体" w:cs="宋体"/>
                <w:sz w:val="24"/>
                <w:u w:val="single"/>
              </w:rPr>
            </w:pPr>
            <w:r>
              <w:rPr>
                <w:rFonts w:hint="eastAsia" w:ascii="宋体" w:hAnsi="宋体" w:eastAsia="宋体" w:cs="宋体"/>
                <w:sz w:val="24"/>
                <w:lang w:val="zh-CN"/>
              </w:rPr>
              <w:t>（正反面）</w:t>
            </w:r>
          </w:p>
        </w:tc>
      </w:tr>
    </w:tbl>
    <w:p w14:paraId="79993917">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0A5353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 （</w:t>
      </w:r>
      <w:r>
        <w:rPr>
          <w:rFonts w:hint="eastAsia" w:ascii="宋体" w:hAnsi="宋体" w:eastAsia="宋体" w:cs="宋体"/>
          <w:sz w:val="24"/>
          <w:lang w:val="en-US" w:eastAsia="zh-CN"/>
        </w:rPr>
        <w:t>盖</w:t>
      </w:r>
      <w:r>
        <w:rPr>
          <w:rFonts w:hint="eastAsia" w:ascii="宋体" w:hAnsi="宋体" w:eastAsia="宋体" w:cs="宋体"/>
          <w:sz w:val="24"/>
        </w:rPr>
        <w:t>公章）：</w:t>
      </w:r>
      <w:r>
        <w:rPr>
          <w:rFonts w:hint="eastAsia" w:ascii="宋体" w:hAnsi="宋体" w:eastAsia="宋体" w:cs="宋体"/>
          <w:sz w:val="24"/>
          <w:u w:val="single"/>
        </w:rPr>
        <w:t xml:space="preserve">               </w:t>
      </w:r>
    </w:p>
    <w:p w14:paraId="3A1BA244">
      <w:pPr>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法定代表人（或单位负责人）（签字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lang w:val="en-US" w:eastAsia="zh-CN"/>
        </w:rPr>
        <w:t xml:space="preserve">                 </w:t>
      </w:r>
    </w:p>
    <w:p w14:paraId="1AB67398">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507DEBE8">
      <w:pPr>
        <w:spacing w:line="360" w:lineRule="auto"/>
        <w:ind w:firstLine="480" w:firstLineChars="200"/>
        <w:rPr>
          <w:rFonts w:hint="eastAsia" w:ascii="宋体" w:hAnsi="宋体" w:eastAsia="宋体" w:cs="宋体"/>
          <w:sz w:val="24"/>
        </w:rPr>
      </w:pPr>
      <w:r>
        <w:rPr>
          <w:rFonts w:hint="eastAsia" w:ascii="宋体" w:hAnsi="宋体" w:eastAsia="宋体" w:cs="宋体"/>
          <w:sz w:val="24"/>
        </w:rPr>
        <w:t>注：自然人</w:t>
      </w:r>
      <w:r>
        <w:rPr>
          <w:rFonts w:hint="eastAsia" w:ascii="宋体" w:hAnsi="宋体" w:eastAsia="宋体" w:cs="宋体"/>
          <w:sz w:val="24"/>
          <w:lang w:eastAsia="zh-CN"/>
        </w:rPr>
        <w:t>谈判</w:t>
      </w:r>
      <w:r>
        <w:rPr>
          <w:rFonts w:hint="eastAsia" w:ascii="宋体" w:hAnsi="宋体" w:eastAsia="宋体" w:cs="宋体"/>
          <w:sz w:val="24"/>
        </w:rPr>
        <w:t>的或法定代表人</w:t>
      </w:r>
      <w:r>
        <w:rPr>
          <w:rFonts w:hint="eastAsia" w:ascii="宋体" w:hAnsi="宋体" w:eastAsia="宋体" w:cs="宋体"/>
          <w:sz w:val="24"/>
          <w:lang w:eastAsia="zh-CN"/>
        </w:rPr>
        <w:t>谈判</w:t>
      </w:r>
      <w:r>
        <w:rPr>
          <w:rFonts w:hint="eastAsia" w:ascii="宋体" w:hAnsi="宋体" w:eastAsia="宋体" w:cs="宋体"/>
          <w:sz w:val="24"/>
        </w:rPr>
        <w:t>的无需提供</w:t>
      </w:r>
    </w:p>
    <w:p w14:paraId="45E1AA17">
      <w:pPr>
        <w:spacing w:after="120"/>
        <w:rPr>
          <w:rFonts w:hint="eastAsia" w:ascii="宋体" w:hAnsi="宋体" w:eastAsia="宋体" w:cs="宋体"/>
        </w:rPr>
      </w:pPr>
    </w:p>
    <w:p w14:paraId="559B9223">
      <w:pPr>
        <w:rPr>
          <w:rFonts w:hint="eastAsia" w:ascii="宋体" w:hAnsi="宋体" w:eastAsia="宋体" w:cs="宋体"/>
        </w:rPr>
      </w:pPr>
      <w:r>
        <w:rPr>
          <w:rFonts w:hint="eastAsia" w:ascii="宋体" w:hAnsi="宋体" w:eastAsia="宋体" w:cs="宋体"/>
        </w:rPr>
        <w:br w:type="page"/>
      </w:r>
    </w:p>
    <w:p w14:paraId="5AB14A63">
      <w:pPr>
        <w:jc w:val="center"/>
        <w:outlineLvl w:val="2"/>
        <w:rPr>
          <w:rFonts w:hint="eastAsia" w:ascii="宋体" w:hAnsi="宋体" w:eastAsia="宋体" w:cs="宋体"/>
          <w:b/>
          <w:sz w:val="28"/>
          <w:szCs w:val="28"/>
        </w:rPr>
      </w:pPr>
      <w:bookmarkStart w:id="464" w:name="_Toc60929129"/>
      <w:r>
        <w:rPr>
          <w:rFonts w:hint="eastAsia" w:ascii="宋体" w:hAnsi="宋体" w:eastAsia="宋体" w:cs="宋体"/>
          <w:b/>
          <w:sz w:val="28"/>
          <w:szCs w:val="28"/>
        </w:rPr>
        <w:t>3、授权代表本单位证明</w:t>
      </w:r>
      <w:bookmarkEnd w:id="464"/>
    </w:p>
    <w:p w14:paraId="565C41C8">
      <w:pPr>
        <w:spacing w:after="120"/>
        <w:rPr>
          <w:rFonts w:hint="eastAsia" w:ascii="宋体" w:hAnsi="宋体" w:eastAsia="宋体" w:cs="宋体"/>
        </w:rPr>
      </w:pPr>
    </w:p>
    <w:p w14:paraId="56FABB92">
      <w:pPr>
        <w:autoSpaceDE w:val="0"/>
        <w:autoSpaceDN w:val="0"/>
        <w:adjustRightInd w:val="0"/>
        <w:spacing w:line="348" w:lineRule="auto"/>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养老保险缴纳证明复印件</w:t>
      </w:r>
      <w:r>
        <w:rPr>
          <w:rFonts w:hint="eastAsia" w:ascii="宋体" w:hAnsi="宋体" w:eastAsia="宋体" w:cs="宋体"/>
          <w:sz w:val="28"/>
          <w:szCs w:val="28"/>
          <w:highlight w:val="none"/>
          <w:lang w:val="zh-CN"/>
        </w:rPr>
        <w:t>）</w:t>
      </w:r>
    </w:p>
    <w:p w14:paraId="1208E2C4">
      <w:pPr>
        <w:autoSpaceDE w:val="0"/>
        <w:autoSpaceDN w:val="0"/>
        <w:adjustRightInd w:val="0"/>
        <w:spacing w:line="348" w:lineRule="auto"/>
        <w:jc w:val="center"/>
        <w:rPr>
          <w:rFonts w:hint="eastAsia" w:ascii="宋体" w:hAnsi="宋体" w:eastAsia="宋体" w:cs="宋体"/>
          <w:sz w:val="28"/>
          <w:szCs w:val="28"/>
          <w:lang w:val="zh-CN"/>
        </w:rPr>
      </w:pPr>
    </w:p>
    <w:p w14:paraId="306E34F8">
      <w:pPr>
        <w:widowControl w:val="0"/>
        <w:spacing w:line="360" w:lineRule="auto"/>
        <w:jc w:val="both"/>
        <w:rPr>
          <w:rFonts w:hint="eastAsia" w:ascii="宋体" w:hAnsi="宋体" w:eastAsia="宋体" w:cs="宋体"/>
          <w:kern w:val="2"/>
          <w:sz w:val="21"/>
          <w:szCs w:val="24"/>
          <w:lang w:val="en-US" w:eastAsia="zh-CN" w:bidi="ar-SA"/>
        </w:rPr>
      </w:pPr>
    </w:p>
    <w:p w14:paraId="56B044E9">
      <w:pPr>
        <w:rPr>
          <w:rFonts w:hint="eastAsia" w:ascii="宋体" w:hAnsi="宋体" w:eastAsia="宋体" w:cs="宋体"/>
          <w:b/>
          <w:bCs/>
        </w:rPr>
      </w:pPr>
      <w:r>
        <w:rPr>
          <w:rFonts w:hint="eastAsia" w:ascii="宋体" w:hAnsi="宋体" w:eastAsia="宋体" w:cs="宋体"/>
          <w:b/>
          <w:bCs/>
        </w:rPr>
        <w:br w:type="page"/>
      </w:r>
    </w:p>
    <w:p w14:paraId="16A73DDB">
      <w:pPr>
        <w:widowControl w:val="0"/>
        <w:spacing w:before="260" w:after="260" w:line="416" w:lineRule="atLeast"/>
        <w:jc w:val="center"/>
        <w:outlineLvl w:val="1"/>
        <w:rPr>
          <w:rFonts w:hint="eastAsia" w:ascii="宋体" w:hAnsi="宋体" w:eastAsia="宋体" w:cs="宋体"/>
          <w:b/>
          <w:bCs/>
          <w:kern w:val="2"/>
          <w:sz w:val="32"/>
          <w:szCs w:val="32"/>
          <w:lang w:val="en-US" w:eastAsia="zh-CN" w:bidi="ar-SA"/>
        </w:rPr>
      </w:pPr>
      <w:bookmarkStart w:id="465" w:name="_Toc13205"/>
      <w:bookmarkStart w:id="466" w:name="_Toc3060"/>
      <w:r>
        <w:rPr>
          <w:rFonts w:hint="eastAsia" w:ascii="宋体" w:hAnsi="宋体" w:eastAsia="宋体" w:cs="宋体"/>
          <w:b/>
          <w:bCs/>
          <w:kern w:val="2"/>
          <w:sz w:val="32"/>
          <w:szCs w:val="32"/>
          <w:lang w:val="en-US" w:eastAsia="zh-CN" w:bidi="ar-SA"/>
        </w:rPr>
        <w:t>二、资格证明文件</w:t>
      </w:r>
      <w:bookmarkEnd w:id="465"/>
      <w:bookmarkEnd w:id="466"/>
    </w:p>
    <w:p w14:paraId="71EFCE3A">
      <w:pPr>
        <w:widowControl w:val="0"/>
        <w:spacing w:line="360" w:lineRule="auto"/>
        <w:jc w:val="both"/>
        <w:rPr>
          <w:rFonts w:hint="eastAsia" w:ascii="宋体" w:hAnsi="宋体" w:eastAsia="宋体" w:cs="宋体"/>
          <w:kern w:val="2"/>
          <w:sz w:val="21"/>
          <w:szCs w:val="24"/>
          <w:lang w:val="en-US" w:eastAsia="zh-CN" w:bidi="ar-SA"/>
        </w:rPr>
      </w:pPr>
    </w:p>
    <w:p w14:paraId="7A2F2200">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lang w:val="en-US" w:eastAsia="zh-CN"/>
        </w:rPr>
        <w:t xml:space="preserve">1. </w:t>
      </w:r>
      <w:r>
        <w:rPr>
          <w:rFonts w:hint="eastAsia" w:ascii="宋体" w:hAnsi="宋体" w:eastAsia="宋体" w:cs="宋体"/>
          <w:sz w:val="24"/>
        </w:rPr>
        <w:t>供应商的企业法人营业执照副本复印件（格式要求见附件6-1）；</w:t>
      </w:r>
    </w:p>
    <w:p w14:paraId="57A9A9CE">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lang w:val="en-US" w:eastAsia="zh-CN"/>
        </w:rPr>
        <w:t xml:space="preserve">2. </w:t>
      </w:r>
      <w:r>
        <w:rPr>
          <w:rFonts w:hint="eastAsia" w:ascii="宋体" w:hAnsi="宋体" w:eastAsia="宋体" w:cs="宋体"/>
          <w:sz w:val="24"/>
        </w:rPr>
        <w:t>供应商上一年度</w:t>
      </w:r>
      <w:r>
        <w:rPr>
          <w:rFonts w:hint="eastAsia" w:ascii="宋体" w:hAnsi="宋体" w:eastAsia="宋体" w:cs="宋体"/>
          <w:sz w:val="24"/>
          <w:lang w:eastAsia="zh-CN"/>
        </w:rPr>
        <w:t>（</w:t>
      </w:r>
      <w:r>
        <w:rPr>
          <w:rFonts w:hint="eastAsia" w:ascii="宋体" w:hAnsi="宋体" w:eastAsia="宋体" w:cs="宋体"/>
          <w:sz w:val="24"/>
          <w:lang w:val="en-US" w:eastAsia="zh-CN"/>
        </w:rPr>
        <w:t>2023年度</w:t>
      </w:r>
      <w:r>
        <w:rPr>
          <w:rFonts w:hint="eastAsia" w:ascii="宋体" w:hAnsi="宋体" w:eastAsia="宋体" w:cs="宋体"/>
          <w:sz w:val="24"/>
          <w:lang w:eastAsia="zh-CN"/>
        </w:rPr>
        <w:t>）</w:t>
      </w:r>
      <w:r>
        <w:rPr>
          <w:rFonts w:hint="eastAsia" w:ascii="宋体" w:hAnsi="宋体" w:eastAsia="宋体" w:cs="宋体"/>
          <w:sz w:val="24"/>
        </w:rPr>
        <w:t>经审计的</w:t>
      </w:r>
      <w:r>
        <w:rPr>
          <w:rFonts w:hint="eastAsia" w:ascii="宋体" w:hAnsi="宋体" w:eastAsia="宋体" w:cs="宋体"/>
          <w:sz w:val="24"/>
          <w:lang w:eastAsia="zh-CN"/>
        </w:rPr>
        <w:t>财务审计报告</w:t>
      </w:r>
      <w:r>
        <w:rPr>
          <w:rFonts w:hint="eastAsia" w:ascii="宋体" w:hAnsi="宋体" w:eastAsia="宋体" w:cs="宋体"/>
          <w:sz w:val="24"/>
        </w:rPr>
        <w:t>复印件（包括资产负债表、现金流量表、利润表），或提供谈判响应文件递交截止时间前六个月内其基本户开户银行出具的资信证明（格式要求见附件6-2）；</w:t>
      </w:r>
    </w:p>
    <w:p w14:paraId="06AC7BE8">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3. </w:t>
      </w:r>
      <w:r>
        <w:rPr>
          <w:rFonts w:hint="eastAsia" w:ascii="宋体" w:hAnsi="宋体" w:eastAsia="宋体" w:cs="宋体"/>
          <w:sz w:val="24"/>
        </w:rPr>
        <w:t>依法缴纳税收和社会保障资金的证明材料复印件（格式见附件6-3、6-4）</w:t>
      </w:r>
      <w:r>
        <w:rPr>
          <w:rFonts w:hint="eastAsia" w:ascii="宋体" w:hAnsi="宋体" w:eastAsia="宋体" w:cs="宋体"/>
          <w:sz w:val="24"/>
          <w:lang w:eastAsia="zh-CN"/>
        </w:rPr>
        <w:t>；</w:t>
      </w:r>
    </w:p>
    <w:p w14:paraId="119AEDB2">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ascii="宋体" w:hAnsi="宋体" w:eastAsia="宋体" w:cs="宋体"/>
          <w:sz w:val="24"/>
        </w:rPr>
      </w:pPr>
      <w:r>
        <w:rPr>
          <w:rFonts w:hint="eastAsia" w:ascii="宋体" w:hAnsi="宋体" w:eastAsia="宋体" w:cs="宋体"/>
          <w:sz w:val="24"/>
          <w:lang w:val="en-US" w:eastAsia="zh-CN"/>
        </w:rPr>
        <w:t xml:space="preserve">4. </w:t>
      </w:r>
      <w:r>
        <w:rPr>
          <w:rFonts w:hint="eastAsia" w:ascii="宋体" w:hAnsi="宋体" w:eastAsia="宋体" w:cs="宋体"/>
          <w:sz w:val="24"/>
        </w:rPr>
        <w:t>具备履行合同所必需的设备和专业技术能力的承诺原件（格式见附件6-5）；</w:t>
      </w:r>
    </w:p>
    <w:p w14:paraId="227D7EE1">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5. </w:t>
      </w:r>
      <w:r>
        <w:rPr>
          <w:rFonts w:hint="eastAsia" w:ascii="宋体" w:hAnsi="宋体" w:eastAsia="宋体" w:cs="宋体"/>
          <w:sz w:val="24"/>
        </w:rPr>
        <w:t>供应商参加政府采购活动前3年内在经营活动中没有重大违法记录的书面声明原件（格式见附件6-6）</w:t>
      </w:r>
      <w:r>
        <w:rPr>
          <w:rFonts w:hint="eastAsia" w:ascii="宋体" w:hAnsi="宋体" w:eastAsia="宋体" w:cs="宋体"/>
          <w:sz w:val="24"/>
          <w:lang w:eastAsia="zh-CN"/>
        </w:rPr>
        <w:t>；</w:t>
      </w:r>
    </w:p>
    <w:p w14:paraId="201EAF24">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6. </w:t>
      </w:r>
      <w:r>
        <w:rPr>
          <w:rFonts w:hint="eastAsia" w:ascii="宋体" w:hAnsi="宋体" w:eastAsia="宋体" w:cs="宋体"/>
          <w:sz w:val="24"/>
        </w:rPr>
        <w:t>供应商控股股东名称、控股公司的名称和存在管理、被管理关系的单位名称说明（格式见附件6-7</w:t>
      </w:r>
      <w:r>
        <w:rPr>
          <w:rFonts w:hint="eastAsia" w:ascii="宋体" w:hAnsi="宋体" w:eastAsia="宋体" w:cs="宋体"/>
          <w:sz w:val="24"/>
          <w:lang w:eastAsia="zh-CN"/>
        </w:rPr>
        <w:t>）；</w:t>
      </w:r>
    </w:p>
    <w:p w14:paraId="02AB75E2">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ascii="宋体" w:hAnsi="宋体" w:eastAsia="宋体" w:cs="宋体"/>
          <w:sz w:val="24"/>
          <w:lang w:eastAsia="zh-CN"/>
        </w:rPr>
      </w:pPr>
      <w:r>
        <w:rPr>
          <w:rFonts w:hint="eastAsia" w:ascii="宋体" w:hAnsi="宋体" w:eastAsia="宋体" w:cs="宋体"/>
          <w:sz w:val="24"/>
          <w:lang w:val="en-US" w:eastAsia="zh-CN"/>
        </w:rPr>
        <w:t xml:space="preserve">7. </w:t>
      </w:r>
      <w:r>
        <w:rPr>
          <w:rFonts w:hint="eastAsia" w:ascii="宋体" w:hAnsi="宋体" w:eastAsia="宋体" w:cs="宋体"/>
          <w:sz w:val="24"/>
        </w:rPr>
        <w:t>供应商是否属于为本项目提供整体设计、规范编制或者项目管理、监理、检测等服务的供应商声明原件（格式见附件6-8</w:t>
      </w:r>
      <w:r>
        <w:rPr>
          <w:rFonts w:hint="eastAsia" w:ascii="宋体" w:hAnsi="宋体" w:eastAsia="宋体" w:cs="宋体"/>
          <w:sz w:val="24"/>
          <w:lang w:eastAsia="zh-CN"/>
        </w:rPr>
        <w:t>）；</w:t>
      </w:r>
    </w:p>
    <w:p w14:paraId="591D9D20">
      <w:pPr>
        <w:keepNext w:val="0"/>
        <w:keepLines w:val="0"/>
        <w:pageBreakBefore w:val="0"/>
        <w:widowControl w:val="0"/>
        <w:numPr>
          <w:ilvl w:val="0"/>
          <w:numId w:val="0"/>
        </w:numPr>
        <w:tabs>
          <w:tab w:val="left" w:pos="993"/>
          <w:tab w:val="left" w:pos="1030"/>
          <w:tab w:val="left" w:pos="8364"/>
        </w:tabs>
        <w:kinsoku/>
        <w:wordWrap/>
        <w:overflowPunct/>
        <w:topLinePunct w:val="0"/>
        <w:autoSpaceDE/>
        <w:autoSpaceDN/>
        <w:bidi w:val="0"/>
        <w:snapToGrid w:val="0"/>
        <w:spacing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sz w:val="24"/>
          <w:lang w:val="en-US" w:eastAsia="zh-CN"/>
        </w:rPr>
        <w:t xml:space="preserve">8. </w:t>
      </w:r>
      <w:r>
        <w:rPr>
          <w:rFonts w:hint="eastAsia" w:ascii="宋体" w:hAnsi="宋体" w:eastAsia="宋体" w:cs="宋体"/>
          <w:sz w:val="24"/>
        </w:rPr>
        <w:t>证明供应商符合特定资格条件</w:t>
      </w:r>
      <w:r>
        <w:rPr>
          <w:rFonts w:hint="eastAsia" w:ascii="宋体" w:hAnsi="宋体" w:eastAsia="宋体" w:cs="宋体"/>
          <w:sz w:val="24"/>
          <w:lang w:val="en-US" w:eastAsia="zh-CN"/>
        </w:rPr>
        <w:t>其他</w:t>
      </w:r>
      <w:r>
        <w:rPr>
          <w:rFonts w:hint="eastAsia" w:ascii="宋体" w:hAnsi="宋体" w:eastAsia="宋体" w:cs="宋体"/>
          <w:sz w:val="24"/>
        </w:rPr>
        <w:t>证明材料（格式见附件6-9</w:t>
      </w:r>
      <w:r>
        <w:rPr>
          <w:rFonts w:hint="eastAsia" w:ascii="宋体" w:hAnsi="宋体" w:eastAsia="宋体" w:cs="宋体"/>
          <w:sz w:val="24"/>
          <w:lang w:eastAsia="zh-CN"/>
        </w:rPr>
        <w:t>）。</w:t>
      </w:r>
    </w:p>
    <w:p w14:paraId="014E11F7">
      <w:pPr>
        <w:widowControl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1"/>
          <w:szCs w:val="24"/>
          <w:lang w:val="en-US" w:eastAsia="zh-CN" w:bidi="ar-SA"/>
        </w:rPr>
        <w:br w:type="page"/>
      </w:r>
    </w:p>
    <w:p w14:paraId="6036960E">
      <w:pPr>
        <w:ind w:firstLine="482" w:firstLineChars="200"/>
        <w:jc w:val="left"/>
        <w:outlineLvl w:val="2"/>
        <w:rPr>
          <w:rFonts w:hint="eastAsia" w:ascii="宋体" w:hAnsi="宋体" w:eastAsia="宋体" w:cs="宋体"/>
          <w:b/>
          <w:sz w:val="24"/>
        </w:rPr>
      </w:pPr>
      <w:bookmarkStart w:id="467" w:name="_Toc7005120"/>
      <w:r>
        <w:rPr>
          <w:rFonts w:hint="eastAsia" w:ascii="宋体" w:hAnsi="宋体" w:eastAsia="宋体" w:cs="宋体"/>
          <w:b/>
          <w:sz w:val="24"/>
        </w:rPr>
        <w:t>6-1</w:t>
      </w:r>
      <w:r>
        <w:rPr>
          <w:rFonts w:hint="eastAsia" w:ascii="宋体" w:hAnsi="宋体" w:eastAsia="宋体" w:cs="宋体"/>
          <w:b/>
          <w:sz w:val="24"/>
          <w:lang w:val="en-US" w:eastAsia="zh-CN"/>
        </w:rPr>
        <w:t xml:space="preserve">  </w:t>
      </w:r>
      <w:r>
        <w:rPr>
          <w:rFonts w:hint="eastAsia" w:ascii="宋体" w:hAnsi="宋体" w:eastAsia="宋体" w:cs="宋体"/>
          <w:b/>
          <w:sz w:val="24"/>
        </w:rPr>
        <w:t>供应商的企业法人营业执照副本复印件（加盖公章）</w:t>
      </w:r>
      <w:bookmarkEnd w:id="467"/>
    </w:p>
    <w:p w14:paraId="1A9A72A3">
      <w:pPr>
        <w:jc w:val="left"/>
        <w:rPr>
          <w:rFonts w:hint="eastAsia" w:ascii="宋体" w:hAnsi="宋体" w:eastAsia="宋体" w:cs="宋体"/>
          <w:sz w:val="24"/>
        </w:rPr>
      </w:pPr>
    </w:p>
    <w:p w14:paraId="5383AD75">
      <w:pPr>
        <w:tabs>
          <w:tab w:val="left" w:pos="993"/>
          <w:tab w:val="left" w:pos="1030"/>
          <w:tab w:val="left" w:pos="8364"/>
        </w:tabs>
        <w:snapToGrid w:val="0"/>
        <w:spacing w:after="120" w:afterLines="50"/>
        <w:ind w:right="-57" w:rightChars="-27"/>
        <w:rPr>
          <w:rFonts w:hint="eastAsia" w:ascii="宋体" w:hAnsi="宋体" w:eastAsia="宋体" w:cs="宋体"/>
          <w:sz w:val="24"/>
        </w:rPr>
      </w:pPr>
      <w:r>
        <w:rPr>
          <w:rFonts w:hint="eastAsia" w:ascii="宋体" w:hAnsi="宋体" w:eastAsia="宋体" w:cs="宋体"/>
          <w:sz w:val="24"/>
        </w:rPr>
        <w:t>（注：根据项目实际情况，本项内容可能要求提供“事业单位法人证书”、执业许可证、自然人身份证明等证明材料）</w:t>
      </w:r>
    </w:p>
    <w:p w14:paraId="355C5FA7">
      <w:pPr>
        <w:adjustRightInd w:val="0"/>
        <w:spacing w:line="360" w:lineRule="atLeast"/>
        <w:jc w:val="left"/>
        <w:textAlignment w:val="baseline"/>
        <w:rPr>
          <w:rFonts w:hint="eastAsia" w:ascii="宋体" w:hAnsi="宋体" w:eastAsia="宋体" w:cs="宋体"/>
          <w:b/>
          <w:sz w:val="28"/>
        </w:rPr>
      </w:pPr>
    </w:p>
    <w:p w14:paraId="50E67562">
      <w:pPr>
        <w:ind w:firstLine="482" w:firstLineChars="200"/>
        <w:jc w:val="left"/>
        <w:outlineLvl w:val="2"/>
        <w:rPr>
          <w:rFonts w:hint="eastAsia" w:ascii="宋体" w:hAnsi="宋体" w:eastAsia="宋体" w:cs="宋体"/>
          <w:b/>
          <w:sz w:val="24"/>
          <w:lang w:eastAsia="zh-CN"/>
        </w:rPr>
      </w:pPr>
      <w:bookmarkStart w:id="468" w:name="_Toc7005121"/>
      <w:bookmarkStart w:id="469" w:name="_Ref527015333"/>
      <w:r>
        <w:rPr>
          <w:rFonts w:hint="eastAsia" w:ascii="宋体" w:hAnsi="宋体" w:eastAsia="宋体" w:cs="宋体"/>
          <w:b/>
          <w:sz w:val="24"/>
        </w:rPr>
        <w:t>6-2</w:t>
      </w:r>
      <w:r>
        <w:rPr>
          <w:rFonts w:hint="eastAsia" w:ascii="宋体" w:hAnsi="宋体" w:eastAsia="宋体" w:cs="宋体"/>
          <w:b/>
          <w:sz w:val="24"/>
          <w:lang w:val="en-US" w:eastAsia="zh-CN"/>
        </w:rPr>
        <w:t xml:space="preserve">  </w:t>
      </w:r>
      <w:r>
        <w:rPr>
          <w:rFonts w:hint="eastAsia" w:ascii="宋体" w:hAnsi="宋体" w:eastAsia="宋体" w:cs="宋体"/>
          <w:b/>
          <w:sz w:val="24"/>
        </w:rPr>
        <w:t>上一年度经审计的</w:t>
      </w:r>
      <w:bookmarkEnd w:id="468"/>
      <w:bookmarkEnd w:id="469"/>
      <w:r>
        <w:rPr>
          <w:rFonts w:hint="eastAsia" w:ascii="宋体" w:hAnsi="宋体" w:eastAsia="宋体" w:cs="宋体"/>
          <w:b/>
          <w:sz w:val="24"/>
          <w:lang w:eastAsia="zh-CN"/>
        </w:rPr>
        <w:t>财务审计报告</w:t>
      </w:r>
    </w:p>
    <w:p w14:paraId="007C5D86">
      <w:pPr>
        <w:spacing w:line="360" w:lineRule="auto"/>
        <w:rPr>
          <w:rFonts w:hint="eastAsia" w:ascii="宋体" w:hAnsi="宋体" w:eastAsia="宋体" w:cs="宋体"/>
          <w:szCs w:val="21"/>
        </w:rPr>
      </w:pPr>
    </w:p>
    <w:p w14:paraId="778FE087">
      <w:pPr>
        <w:tabs>
          <w:tab w:val="left" w:pos="993"/>
          <w:tab w:val="left" w:pos="1030"/>
          <w:tab w:val="left" w:pos="8364"/>
        </w:tabs>
        <w:snapToGrid w:val="0"/>
        <w:spacing w:after="120" w:afterLines="50"/>
        <w:ind w:right="-57" w:rightChars="-27"/>
        <w:rPr>
          <w:rFonts w:hint="eastAsia" w:ascii="宋体" w:hAnsi="宋体" w:eastAsia="宋体" w:cs="宋体"/>
          <w:sz w:val="24"/>
        </w:rPr>
      </w:pPr>
      <w:r>
        <w:rPr>
          <w:rFonts w:hint="eastAsia" w:ascii="宋体" w:hAnsi="宋体" w:eastAsia="宋体" w:cs="宋体"/>
          <w:sz w:val="24"/>
        </w:rPr>
        <w:t>提供供应商</w:t>
      </w:r>
      <w:r>
        <w:rPr>
          <w:rFonts w:hint="eastAsia" w:ascii="宋体" w:hAnsi="宋体" w:eastAsia="宋体" w:cs="宋体"/>
          <w:sz w:val="24"/>
          <w:szCs w:val="24"/>
        </w:rPr>
        <w:t>具有财务审计资质单位出具的</w:t>
      </w:r>
      <w:r>
        <w:rPr>
          <w:rFonts w:hint="eastAsia" w:ascii="宋体" w:hAnsi="宋体" w:eastAsia="宋体" w:cs="宋体"/>
          <w:sz w:val="24"/>
        </w:rPr>
        <w:t>上一年度</w:t>
      </w:r>
      <w:r>
        <w:rPr>
          <w:rFonts w:hint="eastAsia" w:ascii="宋体" w:hAnsi="宋体" w:eastAsia="宋体" w:cs="宋体"/>
          <w:sz w:val="24"/>
          <w:lang w:eastAsia="zh-CN"/>
        </w:rPr>
        <w:t>（</w:t>
      </w:r>
      <w:r>
        <w:rPr>
          <w:rFonts w:hint="eastAsia" w:ascii="宋体" w:hAnsi="宋体" w:eastAsia="宋体" w:cs="宋体"/>
          <w:sz w:val="24"/>
          <w:lang w:val="en-US" w:eastAsia="zh-CN"/>
        </w:rPr>
        <w:t>2023年度</w:t>
      </w:r>
      <w:r>
        <w:rPr>
          <w:rFonts w:hint="eastAsia" w:ascii="宋体" w:hAnsi="宋体" w:eastAsia="宋体" w:cs="宋体"/>
          <w:sz w:val="24"/>
          <w:lang w:eastAsia="zh-CN"/>
        </w:rPr>
        <w:t>）</w:t>
      </w:r>
      <w:r>
        <w:rPr>
          <w:rFonts w:hint="eastAsia" w:ascii="宋体" w:hAnsi="宋体" w:eastAsia="宋体" w:cs="宋体"/>
          <w:sz w:val="24"/>
        </w:rPr>
        <w:t>经审计的</w:t>
      </w:r>
      <w:r>
        <w:rPr>
          <w:rFonts w:hint="eastAsia" w:ascii="宋体" w:hAnsi="宋体" w:eastAsia="宋体" w:cs="宋体"/>
          <w:sz w:val="24"/>
          <w:lang w:eastAsia="zh-CN"/>
        </w:rPr>
        <w:t>财务审计报告</w:t>
      </w:r>
      <w:r>
        <w:rPr>
          <w:rFonts w:hint="eastAsia" w:ascii="宋体" w:hAnsi="宋体" w:eastAsia="宋体" w:cs="宋体"/>
          <w:sz w:val="24"/>
        </w:rPr>
        <w:t>（包括资产负债表、现金流量表、利润表）复印件或扫描件、所有复印件或扫描件需加盖单位公章。</w:t>
      </w:r>
    </w:p>
    <w:p w14:paraId="1B803C51">
      <w:pPr>
        <w:ind w:firstLine="482" w:firstLineChars="200"/>
        <w:jc w:val="left"/>
        <w:outlineLvl w:val="2"/>
        <w:rPr>
          <w:rFonts w:hint="eastAsia" w:ascii="宋体" w:hAnsi="宋体" w:eastAsia="宋体" w:cs="宋体"/>
          <w:b/>
          <w:sz w:val="24"/>
        </w:rPr>
      </w:pPr>
      <w:bookmarkStart w:id="470" w:name="_Toc7005122"/>
      <w:r>
        <w:rPr>
          <w:rFonts w:hint="eastAsia" w:ascii="宋体" w:hAnsi="宋体" w:eastAsia="宋体" w:cs="宋体"/>
          <w:b/>
          <w:sz w:val="24"/>
        </w:rPr>
        <w:t xml:space="preserve">或  6-2  </w:t>
      </w:r>
      <w:bookmarkEnd w:id="470"/>
      <w:r>
        <w:rPr>
          <w:rFonts w:hint="eastAsia" w:ascii="宋体" w:hAnsi="宋体" w:eastAsia="宋体" w:cs="宋体"/>
          <w:b/>
          <w:sz w:val="24"/>
        </w:rPr>
        <w:t>提供谈判响应文件递交截止时间前六个月内其基本户开户银行出具的资信证明</w:t>
      </w:r>
    </w:p>
    <w:p w14:paraId="1C54EA2D">
      <w:pPr>
        <w:spacing w:line="360" w:lineRule="auto"/>
        <w:rPr>
          <w:rFonts w:hint="eastAsia" w:ascii="宋体" w:hAnsi="宋体" w:eastAsia="宋体" w:cs="宋体"/>
          <w:szCs w:val="21"/>
        </w:rPr>
      </w:pPr>
    </w:p>
    <w:p w14:paraId="23798C69">
      <w:pPr>
        <w:tabs>
          <w:tab w:val="left" w:pos="993"/>
          <w:tab w:val="left" w:pos="1030"/>
          <w:tab w:val="left" w:pos="8364"/>
        </w:tabs>
        <w:snapToGrid w:val="0"/>
        <w:spacing w:after="120" w:afterLines="50"/>
        <w:ind w:right="-57" w:rightChars="-27"/>
        <w:rPr>
          <w:rFonts w:hint="eastAsia" w:ascii="宋体" w:hAnsi="宋体" w:eastAsia="宋体" w:cs="宋体"/>
          <w:sz w:val="24"/>
        </w:rPr>
      </w:pPr>
      <w:r>
        <w:rPr>
          <w:rFonts w:hint="eastAsia" w:ascii="宋体" w:hAnsi="宋体" w:eastAsia="宋体" w:cs="宋体"/>
          <w:sz w:val="24"/>
        </w:rPr>
        <w:t>注：附基本帐户的“银行开户许可证”</w:t>
      </w:r>
      <w:r>
        <w:rPr>
          <w:rFonts w:hint="eastAsia" w:ascii="宋体" w:hAnsi="宋体" w:eastAsia="宋体" w:cs="宋体"/>
          <w:sz w:val="24"/>
          <w:lang w:eastAsia="zh-CN"/>
        </w:rPr>
        <w:t>或基本开户行信息</w:t>
      </w:r>
      <w:r>
        <w:rPr>
          <w:rFonts w:hint="eastAsia" w:ascii="宋体" w:hAnsi="宋体" w:eastAsia="宋体" w:cs="宋体"/>
          <w:sz w:val="24"/>
        </w:rPr>
        <w:t>的复印件。</w:t>
      </w:r>
    </w:p>
    <w:p w14:paraId="7687FE4B">
      <w:pPr>
        <w:tabs>
          <w:tab w:val="left" w:pos="5580"/>
        </w:tabs>
        <w:spacing w:before="120" w:line="360" w:lineRule="auto"/>
        <w:ind w:firstLine="480" w:firstLineChars="200"/>
        <w:rPr>
          <w:rFonts w:hint="eastAsia" w:ascii="宋体" w:hAnsi="宋体" w:eastAsia="宋体" w:cs="宋体"/>
          <w:sz w:val="24"/>
        </w:rPr>
      </w:pPr>
    </w:p>
    <w:p w14:paraId="676D02DA">
      <w:pPr>
        <w:ind w:firstLine="482" w:firstLineChars="200"/>
        <w:jc w:val="left"/>
        <w:outlineLvl w:val="2"/>
        <w:rPr>
          <w:rFonts w:hint="eastAsia" w:ascii="宋体" w:hAnsi="宋体" w:eastAsia="宋体" w:cs="宋体"/>
          <w:b/>
          <w:sz w:val="24"/>
        </w:rPr>
      </w:pPr>
      <w:bookmarkStart w:id="471" w:name="_Toc7005123"/>
      <w:r>
        <w:rPr>
          <w:rFonts w:hint="eastAsia" w:ascii="宋体" w:hAnsi="宋体" w:eastAsia="宋体" w:cs="宋体"/>
          <w:b/>
          <w:sz w:val="24"/>
        </w:rPr>
        <w:t>6-3</w:t>
      </w:r>
      <w:r>
        <w:rPr>
          <w:rFonts w:hint="eastAsia" w:ascii="宋体" w:hAnsi="宋体" w:eastAsia="宋体" w:cs="宋体"/>
          <w:b/>
          <w:sz w:val="24"/>
          <w:lang w:val="en-US" w:eastAsia="zh-CN"/>
        </w:rPr>
        <w:t xml:space="preserve">  </w:t>
      </w:r>
      <w:r>
        <w:rPr>
          <w:rFonts w:hint="eastAsia" w:ascii="宋体" w:hAnsi="宋体" w:eastAsia="宋体" w:cs="宋体"/>
          <w:b/>
          <w:sz w:val="24"/>
        </w:rPr>
        <w:t>依法缴纳税收的证明</w:t>
      </w:r>
      <w:bookmarkEnd w:id="471"/>
    </w:p>
    <w:p w14:paraId="7721F31A">
      <w:pPr>
        <w:tabs>
          <w:tab w:val="left" w:pos="993"/>
          <w:tab w:val="left" w:pos="1030"/>
          <w:tab w:val="left" w:pos="8364"/>
        </w:tabs>
        <w:snapToGrid w:val="0"/>
        <w:spacing w:after="120" w:afterLines="50"/>
        <w:ind w:left="420" w:right="-57" w:rightChars="-27" w:firstLine="480" w:firstLineChars="200"/>
        <w:jc w:val="left"/>
        <w:rPr>
          <w:rFonts w:hint="eastAsia" w:ascii="宋体" w:hAnsi="宋体" w:eastAsia="宋体" w:cs="宋体"/>
          <w:sz w:val="24"/>
        </w:rPr>
      </w:pPr>
    </w:p>
    <w:p w14:paraId="6DB0D91B">
      <w:pPr>
        <w:tabs>
          <w:tab w:val="left" w:pos="993"/>
          <w:tab w:val="left" w:pos="1030"/>
          <w:tab w:val="left" w:pos="8364"/>
        </w:tabs>
        <w:snapToGrid w:val="0"/>
        <w:spacing w:after="120" w:afterLines="50"/>
        <w:ind w:right="-57" w:rightChars="-27" w:firstLine="480" w:firstLineChars="200"/>
        <w:jc w:val="left"/>
        <w:rPr>
          <w:rFonts w:hint="eastAsia" w:ascii="宋体" w:hAnsi="宋体" w:eastAsia="宋体" w:cs="宋体"/>
          <w:sz w:val="24"/>
        </w:rPr>
      </w:pPr>
      <w:r>
        <w:rPr>
          <w:rFonts w:hint="eastAsia" w:ascii="宋体" w:hAnsi="宋体" w:eastAsia="宋体" w:cs="宋体"/>
          <w:sz w:val="24"/>
        </w:rPr>
        <w:t>说明：</w:t>
      </w:r>
    </w:p>
    <w:p w14:paraId="55FD2D48">
      <w:pPr>
        <w:tabs>
          <w:tab w:val="left" w:pos="993"/>
          <w:tab w:val="left" w:pos="1030"/>
          <w:tab w:val="left" w:pos="8364"/>
        </w:tabs>
        <w:snapToGrid w:val="0"/>
        <w:spacing w:after="120" w:afterLines="50"/>
        <w:ind w:left="479" w:leftChars="228" w:right="-57" w:rightChars="-27"/>
        <w:jc w:val="left"/>
        <w:rPr>
          <w:rFonts w:hint="eastAsia" w:ascii="宋体" w:hAnsi="宋体" w:eastAsia="宋体" w:cs="宋体"/>
          <w:sz w:val="24"/>
        </w:rPr>
      </w:pPr>
      <w:r>
        <w:rPr>
          <w:rFonts w:hint="eastAsia" w:ascii="宋体" w:hAnsi="宋体" w:eastAsia="宋体" w:cs="宋体"/>
          <w:sz w:val="24"/>
        </w:rPr>
        <w:t>1、供应商应</w:t>
      </w:r>
      <w:r>
        <w:rPr>
          <w:rFonts w:hint="eastAsia" w:ascii="宋体" w:hAnsi="宋体" w:eastAsia="宋体" w:cs="宋体"/>
          <w:sz w:val="24"/>
          <w:szCs w:val="24"/>
        </w:rPr>
        <w:t>提供自</w:t>
      </w:r>
      <w:r>
        <w:rPr>
          <w:rFonts w:hint="eastAsia" w:ascii="宋体" w:hAnsi="宋体" w:eastAsia="宋体" w:cs="宋体"/>
          <w:sz w:val="24"/>
          <w:szCs w:val="24"/>
          <w:lang w:eastAsia="zh-CN"/>
        </w:rPr>
        <w:t>谈判</w:t>
      </w:r>
      <w:r>
        <w:rPr>
          <w:rFonts w:hint="eastAsia" w:ascii="宋体" w:hAnsi="宋体" w:eastAsia="宋体" w:cs="宋体"/>
          <w:sz w:val="24"/>
          <w:szCs w:val="24"/>
        </w:rPr>
        <w:t>响应文件递交截止时间前近六个月中任何一个月缴纳税收的凭证，时间以税款所属时期为准（银行出具的缴税凭证或税务机关出具的证明</w:t>
      </w:r>
      <w:r>
        <w:rPr>
          <w:rFonts w:hint="eastAsia" w:ascii="宋体" w:hAnsi="宋体" w:eastAsia="宋体" w:cs="宋体"/>
          <w:sz w:val="24"/>
        </w:rPr>
        <w:t>的复印件，并加盖本单位公章</w:t>
      </w:r>
      <w:r>
        <w:rPr>
          <w:rFonts w:hint="eastAsia" w:ascii="宋体" w:hAnsi="宋体" w:eastAsia="宋体" w:cs="宋体"/>
          <w:sz w:val="24"/>
          <w:szCs w:val="24"/>
        </w:rPr>
        <w:t>）；（成立时间至提交响应文件截止时间不足三个月的不提供）</w:t>
      </w:r>
    </w:p>
    <w:p w14:paraId="648DEDC8">
      <w:pPr>
        <w:tabs>
          <w:tab w:val="left" w:pos="993"/>
          <w:tab w:val="left" w:pos="1030"/>
          <w:tab w:val="left" w:pos="8364"/>
        </w:tabs>
        <w:snapToGrid w:val="0"/>
        <w:spacing w:after="120" w:afterLines="50"/>
        <w:ind w:right="-57" w:rightChars="-27" w:firstLine="480" w:firstLineChars="200"/>
        <w:jc w:val="left"/>
        <w:rPr>
          <w:rFonts w:hint="eastAsia" w:ascii="宋体" w:hAnsi="宋体" w:eastAsia="宋体" w:cs="宋体"/>
          <w:sz w:val="24"/>
        </w:rPr>
      </w:pPr>
      <w:r>
        <w:rPr>
          <w:rFonts w:hint="eastAsia" w:ascii="宋体" w:hAnsi="宋体" w:eastAsia="宋体" w:cs="宋体"/>
          <w:sz w:val="24"/>
        </w:rPr>
        <w:t>2、依法免税的供应商，应提供相应文件证明其依法免税。</w:t>
      </w:r>
    </w:p>
    <w:p w14:paraId="3900B3B2">
      <w:pPr>
        <w:tabs>
          <w:tab w:val="left" w:pos="993"/>
          <w:tab w:val="left" w:pos="1030"/>
          <w:tab w:val="left" w:pos="8364"/>
        </w:tabs>
        <w:snapToGrid w:val="0"/>
        <w:spacing w:after="120" w:afterLines="50"/>
        <w:ind w:right="-57" w:rightChars="-27"/>
        <w:jc w:val="left"/>
        <w:rPr>
          <w:rFonts w:hint="eastAsia" w:ascii="宋体" w:hAnsi="宋体" w:eastAsia="宋体" w:cs="宋体"/>
          <w:sz w:val="24"/>
        </w:rPr>
      </w:pPr>
    </w:p>
    <w:p w14:paraId="59DD49D6">
      <w:pPr>
        <w:ind w:firstLine="482" w:firstLineChars="200"/>
        <w:jc w:val="left"/>
        <w:outlineLvl w:val="2"/>
        <w:rPr>
          <w:rFonts w:hint="eastAsia" w:ascii="宋体" w:hAnsi="宋体" w:eastAsia="宋体" w:cs="宋体"/>
          <w:b/>
          <w:sz w:val="24"/>
        </w:rPr>
      </w:pPr>
      <w:bookmarkStart w:id="472" w:name="_Toc7005124"/>
      <w:r>
        <w:rPr>
          <w:rFonts w:hint="eastAsia" w:ascii="宋体" w:hAnsi="宋体" w:eastAsia="宋体" w:cs="宋体"/>
          <w:b/>
          <w:sz w:val="24"/>
        </w:rPr>
        <w:t>6-4</w:t>
      </w:r>
      <w:r>
        <w:rPr>
          <w:rFonts w:hint="eastAsia" w:ascii="宋体" w:hAnsi="宋体" w:eastAsia="宋体" w:cs="宋体"/>
          <w:b/>
          <w:sz w:val="24"/>
          <w:lang w:val="en-US" w:eastAsia="zh-CN"/>
        </w:rPr>
        <w:t xml:space="preserve">  </w:t>
      </w:r>
      <w:r>
        <w:rPr>
          <w:rFonts w:hint="eastAsia" w:ascii="宋体" w:hAnsi="宋体" w:eastAsia="宋体" w:cs="宋体"/>
          <w:b/>
          <w:sz w:val="24"/>
        </w:rPr>
        <w:t>社会保障资金缴纳记录</w:t>
      </w:r>
      <w:bookmarkEnd w:id="472"/>
    </w:p>
    <w:p w14:paraId="131796A6">
      <w:pPr>
        <w:tabs>
          <w:tab w:val="left" w:pos="993"/>
          <w:tab w:val="left" w:pos="1030"/>
          <w:tab w:val="left" w:pos="8364"/>
        </w:tabs>
        <w:snapToGrid w:val="0"/>
        <w:spacing w:after="120" w:afterLines="50"/>
        <w:ind w:left="420" w:leftChars="200" w:right="-57" w:rightChars="-27"/>
        <w:jc w:val="left"/>
        <w:rPr>
          <w:rFonts w:hint="eastAsia" w:ascii="宋体" w:hAnsi="宋体" w:eastAsia="宋体" w:cs="宋体"/>
          <w:sz w:val="24"/>
        </w:rPr>
      </w:pPr>
    </w:p>
    <w:p w14:paraId="7D4CE5C1">
      <w:pPr>
        <w:tabs>
          <w:tab w:val="left" w:pos="993"/>
          <w:tab w:val="left" w:pos="1030"/>
          <w:tab w:val="left" w:pos="8364"/>
        </w:tabs>
        <w:snapToGrid w:val="0"/>
        <w:spacing w:after="120" w:afterLines="50"/>
        <w:ind w:left="420" w:leftChars="200" w:right="-57" w:rightChars="-27"/>
        <w:jc w:val="left"/>
        <w:rPr>
          <w:rFonts w:hint="eastAsia" w:ascii="宋体" w:hAnsi="宋体" w:eastAsia="宋体" w:cs="宋体"/>
          <w:sz w:val="24"/>
        </w:rPr>
      </w:pPr>
      <w:r>
        <w:rPr>
          <w:rFonts w:hint="eastAsia" w:ascii="宋体" w:hAnsi="宋体" w:eastAsia="宋体" w:cs="宋体"/>
          <w:sz w:val="24"/>
        </w:rPr>
        <w:t>说明：</w:t>
      </w:r>
    </w:p>
    <w:p w14:paraId="2FF24A44">
      <w:pPr>
        <w:numPr>
          <w:ilvl w:val="0"/>
          <w:numId w:val="7"/>
        </w:numPr>
        <w:tabs>
          <w:tab w:val="left" w:pos="993"/>
          <w:tab w:val="left" w:pos="1030"/>
          <w:tab w:val="left" w:pos="8364"/>
        </w:tabs>
        <w:snapToGrid w:val="0"/>
        <w:spacing w:after="120" w:afterLines="50"/>
        <w:ind w:left="420" w:leftChars="200" w:right="-57" w:rightChars="-27"/>
        <w:jc w:val="left"/>
        <w:rPr>
          <w:rFonts w:hint="eastAsia" w:ascii="宋体" w:hAnsi="宋体" w:eastAsia="宋体" w:cs="宋体"/>
          <w:sz w:val="24"/>
        </w:rPr>
      </w:pPr>
      <w:r>
        <w:rPr>
          <w:rFonts w:hint="eastAsia" w:ascii="宋体" w:hAnsi="宋体" w:eastAsia="宋体" w:cs="宋体"/>
          <w:sz w:val="24"/>
        </w:rPr>
        <w:t>供应商应提供</w:t>
      </w:r>
      <w:r>
        <w:rPr>
          <w:rFonts w:hint="eastAsia" w:ascii="宋体" w:hAnsi="宋体" w:eastAsia="宋体" w:cs="宋体"/>
          <w:sz w:val="24"/>
          <w:lang w:val="en-US" w:eastAsia="zh-CN"/>
        </w:rPr>
        <w:t>自谈判响应文件递交截止时间前</w:t>
      </w:r>
      <w:r>
        <w:rPr>
          <w:rFonts w:hint="eastAsia" w:ascii="宋体" w:hAnsi="宋体" w:eastAsia="宋体" w:cs="宋体"/>
          <w:sz w:val="24"/>
        </w:rPr>
        <w:t>近六个月中至少一个月的社会缴纳社会保险的凭据</w:t>
      </w:r>
      <w:r>
        <w:rPr>
          <w:rFonts w:hint="eastAsia" w:ascii="宋体" w:hAnsi="宋体" w:eastAsia="宋体" w:cs="宋体"/>
          <w:sz w:val="24"/>
          <w:szCs w:val="24"/>
        </w:rPr>
        <w:t>（社保机构开具的社会保险参保缴费凭据或社会保险缴存凭据）</w:t>
      </w:r>
      <w:r>
        <w:rPr>
          <w:rFonts w:hint="eastAsia" w:ascii="宋体" w:hAnsi="宋体" w:eastAsia="宋体" w:cs="宋体"/>
          <w:sz w:val="24"/>
        </w:rPr>
        <w:t>，并加盖本单位公章</w:t>
      </w:r>
      <w:r>
        <w:rPr>
          <w:rFonts w:hint="eastAsia" w:ascii="宋体" w:hAnsi="宋体" w:eastAsia="宋体" w:cs="宋体"/>
          <w:sz w:val="24"/>
          <w:szCs w:val="24"/>
        </w:rPr>
        <w:t>（成立时间至提交响应文件截止时间不足三个月的不提供）</w:t>
      </w:r>
      <w:r>
        <w:rPr>
          <w:rFonts w:hint="eastAsia" w:ascii="宋体" w:hAnsi="宋体" w:eastAsia="宋体" w:cs="宋体"/>
          <w:sz w:val="24"/>
        </w:rPr>
        <w:t>。</w:t>
      </w:r>
    </w:p>
    <w:p w14:paraId="55F4D6DE">
      <w:pPr>
        <w:numPr>
          <w:ilvl w:val="0"/>
          <w:numId w:val="7"/>
        </w:numPr>
        <w:tabs>
          <w:tab w:val="left" w:pos="993"/>
          <w:tab w:val="left" w:pos="1030"/>
          <w:tab w:val="left" w:pos="8364"/>
        </w:tabs>
        <w:snapToGrid w:val="0"/>
        <w:spacing w:after="120" w:afterLines="50"/>
        <w:ind w:left="420" w:leftChars="200" w:right="-57" w:rightChars="-27"/>
        <w:jc w:val="left"/>
        <w:rPr>
          <w:rFonts w:hint="eastAsia" w:ascii="宋体" w:hAnsi="宋体" w:eastAsia="宋体" w:cs="宋体"/>
          <w:sz w:val="24"/>
        </w:rPr>
      </w:pPr>
      <w:r>
        <w:rPr>
          <w:rFonts w:hint="eastAsia" w:ascii="宋体" w:hAnsi="宋体" w:eastAsia="宋体" w:cs="宋体"/>
          <w:sz w:val="24"/>
        </w:rPr>
        <w:t>不需要缴纳社会保障资金的供应商，应提供相应文件证明其不需要缴纳社会保障资金。</w:t>
      </w:r>
    </w:p>
    <w:p w14:paraId="66CFE0EA">
      <w:pPr>
        <w:rPr>
          <w:rFonts w:hint="eastAsia" w:ascii="宋体" w:hAnsi="宋体" w:eastAsia="宋体" w:cs="宋体"/>
          <w:sz w:val="24"/>
        </w:rPr>
      </w:pPr>
      <w:bookmarkStart w:id="473" w:name="_Toc7005125"/>
      <w:r>
        <w:rPr>
          <w:rFonts w:hint="eastAsia" w:ascii="宋体" w:hAnsi="宋体" w:eastAsia="宋体" w:cs="宋体"/>
          <w:sz w:val="24"/>
        </w:rPr>
        <w:br w:type="page"/>
      </w:r>
    </w:p>
    <w:p w14:paraId="23263075">
      <w:pPr>
        <w:ind w:firstLine="482" w:firstLineChars="200"/>
        <w:jc w:val="left"/>
        <w:outlineLvl w:val="2"/>
        <w:rPr>
          <w:rFonts w:hint="eastAsia" w:ascii="宋体" w:hAnsi="宋体" w:eastAsia="宋体" w:cs="宋体"/>
          <w:b/>
          <w:sz w:val="24"/>
        </w:rPr>
      </w:pPr>
      <w:r>
        <w:rPr>
          <w:rFonts w:hint="eastAsia" w:ascii="宋体" w:hAnsi="宋体" w:eastAsia="宋体" w:cs="宋体"/>
          <w:b/>
          <w:sz w:val="24"/>
        </w:rPr>
        <w:t>6-5</w:t>
      </w:r>
      <w:r>
        <w:rPr>
          <w:rFonts w:hint="eastAsia" w:ascii="宋体" w:hAnsi="宋体" w:eastAsia="宋体" w:cs="宋体"/>
          <w:b/>
          <w:sz w:val="24"/>
          <w:lang w:val="en-US" w:eastAsia="zh-CN"/>
        </w:rPr>
        <w:t xml:space="preserve">  </w:t>
      </w:r>
      <w:r>
        <w:rPr>
          <w:rFonts w:hint="eastAsia" w:ascii="宋体" w:hAnsi="宋体" w:eastAsia="宋体" w:cs="宋体"/>
          <w:b/>
          <w:sz w:val="24"/>
        </w:rPr>
        <w:t>具备履行合同所必需的设备和专业技术能力承诺书</w:t>
      </w:r>
      <w:bookmarkEnd w:id="473"/>
      <w:r>
        <w:rPr>
          <w:rFonts w:hint="eastAsia" w:ascii="宋体" w:hAnsi="宋体" w:eastAsia="宋体" w:cs="宋体"/>
          <w:b/>
          <w:sz w:val="24"/>
        </w:rPr>
        <w:t xml:space="preserve"> </w:t>
      </w:r>
    </w:p>
    <w:p w14:paraId="47DEB24D">
      <w:pPr>
        <w:rPr>
          <w:rFonts w:hint="eastAsia" w:ascii="宋体" w:hAnsi="宋体" w:eastAsia="宋体" w:cs="宋体"/>
          <w:kern w:val="0"/>
          <w:sz w:val="24"/>
        </w:rPr>
      </w:pPr>
    </w:p>
    <w:p w14:paraId="691749E5">
      <w:pPr>
        <w:rPr>
          <w:rFonts w:hint="eastAsia" w:ascii="宋体" w:hAnsi="宋体" w:eastAsia="宋体" w:cs="宋体"/>
          <w:kern w:val="0"/>
          <w:sz w:val="24"/>
        </w:rPr>
      </w:pPr>
      <w:r>
        <w:rPr>
          <w:rFonts w:hint="eastAsia" w:ascii="宋体" w:hAnsi="宋体" w:eastAsia="宋体" w:cs="宋体"/>
          <w:kern w:val="0"/>
          <w:sz w:val="24"/>
          <w:lang w:eastAsia="zh-CN"/>
        </w:rPr>
        <w:t>陕西胜博凯项目管理有限公司</w:t>
      </w:r>
      <w:r>
        <w:rPr>
          <w:rFonts w:hint="eastAsia" w:ascii="宋体" w:hAnsi="宋体" w:eastAsia="宋体" w:cs="宋体"/>
          <w:kern w:val="0"/>
          <w:sz w:val="24"/>
        </w:rPr>
        <w:t>：</w:t>
      </w:r>
    </w:p>
    <w:p w14:paraId="52EB64F2">
      <w:pPr>
        <w:ind w:firstLine="480"/>
        <w:rPr>
          <w:rFonts w:hint="eastAsia" w:ascii="宋体" w:hAnsi="宋体" w:eastAsia="宋体" w:cs="宋体"/>
          <w:kern w:val="0"/>
          <w:sz w:val="24"/>
        </w:rPr>
      </w:pPr>
    </w:p>
    <w:p w14:paraId="2B4A67CC">
      <w:pPr>
        <w:ind w:firstLine="480"/>
        <w:rPr>
          <w:rFonts w:hint="eastAsia" w:ascii="宋体" w:hAnsi="宋体" w:eastAsia="宋体" w:cs="宋体"/>
          <w:kern w:val="0"/>
          <w:sz w:val="24"/>
        </w:rPr>
      </w:pPr>
      <w:r>
        <w:rPr>
          <w:rFonts w:hint="eastAsia" w:ascii="宋体" w:hAnsi="宋体" w:eastAsia="宋体" w:cs="宋体"/>
          <w:kern w:val="0"/>
          <w:sz w:val="24"/>
        </w:rPr>
        <w:t>我公司承诺</w:t>
      </w:r>
      <w:r>
        <w:rPr>
          <w:rFonts w:hint="eastAsia" w:ascii="宋体" w:hAnsi="宋体" w:eastAsia="宋体" w:cs="宋体"/>
          <w:sz w:val="24"/>
        </w:rPr>
        <w:t>具备履行合同所必需的设备和专业技术能力</w:t>
      </w:r>
      <w:r>
        <w:rPr>
          <w:rFonts w:hint="eastAsia" w:ascii="宋体" w:hAnsi="宋体" w:eastAsia="宋体" w:cs="宋体"/>
          <w:kern w:val="0"/>
          <w:sz w:val="24"/>
        </w:rPr>
        <w:t>。</w:t>
      </w:r>
    </w:p>
    <w:p w14:paraId="3B82497F">
      <w:pPr>
        <w:ind w:firstLine="480"/>
        <w:rPr>
          <w:rFonts w:hint="eastAsia" w:ascii="宋体" w:hAnsi="宋体" w:eastAsia="宋体" w:cs="宋体"/>
          <w:b/>
          <w:sz w:val="24"/>
        </w:rPr>
      </w:pPr>
    </w:p>
    <w:p w14:paraId="31BB9535">
      <w:pPr>
        <w:ind w:firstLine="480"/>
        <w:rPr>
          <w:rFonts w:hint="eastAsia" w:ascii="宋体" w:hAnsi="宋体" w:eastAsia="宋体" w:cs="宋体"/>
          <w:b/>
          <w:sz w:val="24"/>
        </w:rPr>
      </w:pPr>
    </w:p>
    <w:p w14:paraId="42FCA72D">
      <w:pPr>
        <w:ind w:firstLine="480"/>
        <w:rPr>
          <w:rFonts w:hint="eastAsia" w:ascii="宋体" w:hAnsi="宋体" w:eastAsia="宋体" w:cs="宋体"/>
          <w:b/>
          <w:sz w:val="24"/>
        </w:rPr>
      </w:pPr>
    </w:p>
    <w:p w14:paraId="2EB49F81">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68019101">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0194E5F2">
      <w:pPr>
        <w:spacing w:before="120" w:after="120"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F485E87">
      <w:pPr>
        <w:ind w:right="280"/>
        <w:rPr>
          <w:rFonts w:hint="eastAsia" w:ascii="宋体" w:hAnsi="宋体" w:eastAsia="宋体" w:cs="宋体"/>
          <w:sz w:val="24"/>
        </w:rPr>
      </w:pPr>
    </w:p>
    <w:p w14:paraId="09F394D1">
      <w:pPr>
        <w:widowControl/>
        <w:jc w:val="left"/>
        <w:rPr>
          <w:rFonts w:hint="eastAsia" w:ascii="宋体" w:hAnsi="宋体" w:eastAsia="宋体" w:cs="宋体"/>
          <w:b/>
          <w:sz w:val="24"/>
        </w:rPr>
      </w:pPr>
    </w:p>
    <w:p w14:paraId="4CF7B1C0">
      <w:pPr>
        <w:ind w:firstLine="482" w:firstLineChars="200"/>
        <w:jc w:val="left"/>
        <w:outlineLvl w:val="2"/>
        <w:rPr>
          <w:rFonts w:hint="eastAsia" w:ascii="宋体" w:hAnsi="宋体" w:eastAsia="宋体" w:cs="宋体"/>
          <w:b/>
          <w:sz w:val="24"/>
          <w:lang w:val="en-US" w:eastAsia="zh-CN"/>
        </w:rPr>
      </w:pPr>
      <w:bookmarkStart w:id="474" w:name="_Toc7005126"/>
      <w:r>
        <w:rPr>
          <w:rFonts w:hint="eastAsia" w:ascii="宋体" w:hAnsi="宋体" w:eastAsia="宋体" w:cs="宋体"/>
          <w:b/>
          <w:sz w:val="24"/>
          <w:lang w:val="en-US" w:eastAsia="zh-CN"/>
        </w:rPr>
        <w:t>6-6  供应商参加政府采购活动前3年内在经营活动中没有重大违法记录的书面声明（格式）</w:t>
      </w:r>
      <w:bookmarkEnd w:id="474"/>
    </w:p>
    <w:p w14:paraId="459F19BF">
      <w:pPr>
        <w:jc w:val="center"/>
        <w:rPr>
          <w:rFonts w:hint="eastAsia" w:ascii="宋体" w:hAnsi="宋体" w:eastAsia="宋体" w:cs="宋体"/>
          <w:sz w:val="24"/>
        </w:rPr>
      </w:pPr>
    </w:p>
    <w:p w14:paraId="297EC993">
      <w:pPr>
        <w:jc w:val="center"/>
        <w:rPr>
          <w:rFonts w:hint="eastAsia" w:ascii="宋体" w:hAnsi="宋体" w:eastAsia="宋体" w:cs="宋体"/>
          <w:b/>
          <w:sz w:val="24"/>
        </w:rPr>
      </w:pPr>
      <w:r>
        <w:rPr>
          <w:rFonts w:hint="eastAsia" w:ascii="宋体" w:hAnsi="宋体" w:eastAsia="宋体" w:cs="宋体"/>
          <w:b/>
          <w:sz w:val="24"/>
        </w:rPr>
        <w:t>声明函</w:t>
      </w:r>
    </w:p>
    <w:p w14:paraId="266455BD">
      <w:pPr>
        <w:jc w:val="center"/>
        <w:rPr>
          <w:rFonts w:hint="eastAsia" w:ascii="宋体" w:hAnsi="宋体" w:eastAsia="宋体" w:cs="宋体"/>
          <w:sz w:val="24"/>
        </w:rPr>
      </w:pPr>
    </w:p>
    <w:p w14:paraId="41F9B82C">
      <w:pPr>
        <w:tabs>
          <w:tab w:val="left" w:pos="5580"/>
        </w:tabs>
        <w:spacing w:before="120" w:line="360" w:lineRule="auto"/>
        <w:rPr>
          <w:rFonts w:hint="eastAsia" w:ascii="宋体" w:hAnsi="宋体" w:eastAsia="宋体" w:cs="宋体"/>
          <w:sz w:val="24"/>
        </w:rPr>
      </w:pPr>
      <w:r>
        <w:rPr>
          <w:rFonts w:hint="eastAsia" w:ascii="宋体" w:hAnsi="宋体" w:eastAsia="宋体" w:cs="宋体"/>
          <w:sz w:val="24"/>
          <w:lang w:eastAsia="zh-CN"/>
        </w:rPr>
        <w:t>陕西胜博凯项目管理有限公司</w:t>
      </w:r>
      <w:r>
        <w:rPr>
          <w:rFonts w:hint="eastAsia" w:ascii="宋体" w:hAnsi="宋体" w:eastAsia="宋体" w:cs="宋体"/>
          <w:sz w:val="24"/>
        </w:rPr>
        <w:t>：</w:t>
      </w:r>
    </w:p>
    <w:p w14:paraId="150FACD8">
      <w:pPr>
        <w:tabs>
          <w:tab w:val="left" w:pos="5580"/>
        </w:tabs>
        <w:spacing w:before="120"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我公司郑重承诺在参加本项目政府采购活动前三年内，在经营活动中无重大违法记录。公司</w:t>
      </w:r>
      <w:r>
        <w:rPr>
          <w:rFonts w:hint="eastAsia" w:ascii="宋体" w:hAnsi="宋体" w:eastAsia="宋体" w:cs="宋体"/>
          <w:sz w:val="24"/>
          <w:lang w:val="en-US" w:eastAsia="zh-CN"/>
        </w:rPr>
        <w:t>未</w:t>
      </w:r>
      <w:r>
        <w:rPr>
          <w:rFonts w:hint="eastAsia" w:ascii="宋体" w:hAnsi="宋体" w:eastAsia="宋体" w:cs="宋体"/>
          <w:sz w:val="24"/>
        </w:rPr>
        <w:t>因违法经营受到刑事处罚或者责令停产停业、吊销许可证或者执照、较大数额罚款等行政处罚；未处于财产被接管、冻结、破产状况。</w:t>
      </w:r>
    </w:p>
    <w:p w14:paraId="2BE87B1D">
      <w:pPr>
        <w:tabs>
          <w:tab w:val="left" w:pos="5580"/>
        </w:tabs>
        <w:spacing w:before="120" w:line="360" w:lineRule="auto"/>
        <w:ind w:firstLine="480" w:firstLineChars="200"/>
        <w:rPr>
          <w:rFonts w:hint="eastAsia" w:ascii="宋体" w:hAnsi="宋体" w:eastAsia="宋体" w:cs="宋体"/>
          <w:sz w:val="24"/>
        </w:rPr>
      </w:pPr>
      <w:r>
        <w:rPr>
          <w:rFonts w:hint="eastAsia" w:ascii="宋体" w:hAnsi="宋体" w:eastAsia="宋体" w:cs="宋体"/>
          <w:sz w:val="24"/>
        </w:rPr>
        <w:t>特此声明。</w:t>
      </w:r>
    </w:p>
    <w:p w14:paraId="4835DF4B">
      <w:pPr>
        <w:tabs>
          <w:tab w:val="left" w:pos="5580"/>
        </w:tabs>
        <w:spacing w:before="120" w:line="360" w:lineRule="auto"/>
        <w:ind w:firstLine="480" w:firstLineChars="200"/>
        <w:rPr>
          <w:rFonts w:hint="eastAsia" w:ascii="宋体" w:hAnsi="宋体" w:eastAsia="宋体" w:cs="宋体"/>
          <w:sz w:val="24"/>
        </w:rPr>
      </w:pPr>
    </w:p>
    <w:p w14:paraId="7A116287">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7DE298DC">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45AC1835">
      <w:pPr>
        <w:spacing w:before="120" w:after="120"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B7D3B9C">
      <w:pPr>
        <w:widowControl w:val="0"/>
        <w:spacing w:line="360" w:lineRule="auto"/>
        <w:jc w:val="both"/>
        <w:rPr>
          <w:rFonts w:hint="eastAsia" w:ascii="宋体" w:hAnsi="宋体" w:eastAsia="宋体" w:cs="宋体"/>
          <w:kern w:val="2"/>
          <w:sz w:val="21"/>
          <w:szCs w:val="24"/>
          <w:lang w:val="en-US" w:eastAsia="zh-CN" w:bidi="ar-SA"/>
        </w:rPr>
      </w:pPr>
    </w:p>
    <w:p w14:paraId="2D9717F9">
      <w:pPr>
        <w:rPr>
          <w:rFonts w:hint="eastAsia" w:ascii="宋体" w:hAnsi="宋体" w:eastAsia="宋体" w:cs="宋体"/>
          <w:sz w:val="24"/>
          <w:szCs w:val="21"/>
          <w:u w:val="single"/>
        </w:rPr>
      </w:pPr>
      <w:r>
        <w:rPr>
          <w:rFonts w:hint="eastAsia" w:ascii="宋体" w:hAnsi="宋体" w:eastAsia="宋体" w:cs="宋体"/>
          <w:sz w:val="24"/>
          <w:szCs w:val="21"/>
          <w:u w:val="single"/>
        </w:rPr>
        <w:br w:type="page"/>
      </w:r>
    </w:p>
    <w:p w14:paraId="6C631A39">
      <w:pPr>
        <w:ind w:firstLine="482" w:firstLineChars="200"/>
        <w:jc w:val="left"/>
        <w:outlineLvl w:val="2"/>
        <w:rPr>
          <w:rFonts w:hint="eastAsia" w:ascii="宋体" w:hAnsi="宋体" w:eastAsia="宋体" w:cs="宋体"/>
          <w:b/>
          <w:kern w:val="2"/>
          <w:sz w:val="24"/>
          <w:szCs w:val="22"/>
          <w:lang w:val="en-US" w:eastAsia="zh-CN" w:bidi="ar-SA"/>
        </w:rPr>
      </w:pPr>
      <w:bookmarkStart w:id="475" w:name="_Toc7005127"/>
      <w:r>
        <w:rPr>
          <w:rFonts w:hint="eastAsia" w:ascii="宋体" w:hAnsi="宋体" w:eastAsia="宋体" w:cs="宋体"/>
          <w:b/>
          <w:kern w:val="2"/>
          <w:sz w:val="24"/>
          <w:szCs w:val="22"/>
          <w:lang w:val="en-US" w:eastAsia="zh-CN" w:bidi="ar-SA"/>
        </w:rPr>
        <w:t>6-7  供应商控股股东名称、控股公司的名称和存在管理、被管理关系的单位名称说明</w:t>
      </w:r>
      <w:bookmarkEnd w:id="475"/>
    </w:p>
    <w:p w14:paraId="73F60AED">
      <w:pPr>
        <w:ind w:firstLine="420"/>
        <w:rPr>
          <w:rFonts w:hint="eastAsia" w:ascii="宋体" w:hAnsi="宋体" w:eastAsia="宋体" w:cs="宋体"/>
          <w:szCs w:val="21"/>
        </w:rPr>
      </w:pPr>
    </w:p>
    <w:p w14:paraId="3EA84AEC">
      <w:pPr>
        <w:rPr>
          <w:rFonts w:hint="eastAsia" w:ascii="宋体" w:hAnsi="宋体" w:eastAsia="宋体" w:cs="宋体"/>
          <w:sz w:val="24"/>
        </w:rPr>
      </w:pPr>
    </w:p>
    <w:p w14:paraId="14E9877C">
      <w:pPr>
        <w:rPr>
          <w:rFonts w:hint="eastAsia" w:ascii="宋体" w:hAnsi="宋体" w:eastAsia="宋体" w:cs="宋体"/>
          <w:sz w:val="24"/>
        </w:rPr>
      </w:pPr>
      <w:r>
        <w:rPr>
          <w:rFonts w:hint="eastAsia" w:ascii="宋体" w:hAnsi="宋体" w:eastAsia="宋体" w:cs="宋体"/>
          <w:sz w:val="24"/>
          <w:lang w:eastAsia="zh-CN"/>
        </w:rPr>
        <w:t>陕西胜博凯项目管理有限公司</w:t>
      </w:r>
      <w:r>
        <w:rPr>
          <w:rFonts w:hint="eastAsia" w:ascii="宋体" w:hAnsi="宋体" w:eastAsia="宋体" w:cs="宋体"/>
          <w:sz w:val="24"/>
        </w:rPr>
        <w:t>：</w:t>
      </w:r>
    </w:p>
    <w:p w14:paraId="08288E6D">
      <w:pPr>
        <w:widowControl w:val="0"/>
        <w:spacing w:line="360" w:lineRule="auto"/>
        <w:jc w:val="both"/>
        <w:rPr>
          <w:rFonts w:hint="eastAsia" w:ascii="宋体" w:hAnsi="宋体" w:eastAsia="宋体" w:cs="宋体"/>
          <w:kern w:val="2"/>
          <w:sz w:val="21"/>
          <w:szCs w:val="24"/>
          <w:lang w:val="en-US" w:eastAsia="zh-CN" w:bidi="ar-SA"/>
        </w:rPr>
      </w:pPr>
    </w:p>
    <w:p w14:paraId="5AE4FB50">
      <w:pPr>
        <w:ind w:firstLine="426"/>
        <w:rPr>
          <w:rFonts w:hint="eastAsia" w:ascii="宋体" w:hAnsi="宋体" w:eastAsia="宋体" w:cs="宋体"/>
          <w:sz w:val="24"/>
        </w:rPr>
      </w:pPr>
      <w:r>
        <w:rPr>
          <w:rFonts w:hint="eastAsia" w:ascii="宋体" w:hAnsi="宋体" w:eastAsia="宋体" w:cs="宋体"/>
          <w:sz w:val="24"/>
        </w:rPr>
        <w:t>与我方的法定代表人（单位负责人）为同一人的企业如下：</w:t>
      </w:r>
    </w:p>
    <w:p w14:paraId="41B878D6">
      <w:pPr>
        <w:ind w:firstLine="426"/>
        <w:rPr>
          <w:rFonts w:hint="eastAsia" w:ascii="宋体" w:hAnsi="宋体" w:eastAsia="宋体" w:cs="宋体"/>
          <w:sz w:val="24"/>
        </w:rPr>
      </w:pPr>
    </w:p>
    <w:p w14:paraId="1BBDD27F">
      <w:pPr>
        <w:ind w:firstLine="426"/>
        <w:rPr>
          <w:rFonts w:hint="eastAsia" w:ascii="宋体" w:hAnsi="宋体" w:eastAsia="宋体" w:cs="宋体"/>
          <w:sz w:val="24"/>
        </w:rPr>
      </w:pPr>
      <w:r>
        <w:rPr>
          <w:rFonts w:hint="eastAsia" w:ascii="宋体" w:hAnsi="宋体" w:eastAsia="宋体" w:cs="宋体"/>
          <w:sz w:val="24"/>
        </w:rPr>
        <w:t>我方的控股股东如下：</w:t>
      </w:r>
    </w:p>
    <w:p w14:paraId="1CEED3DF">
      <w:pPr>
        <w:ind w:firstLine="426"/>
        <w:rPr>
          <w:rFonts w:hint="eastAsia" w:ascii="宋体" w:hAnsi="宋体" w:eastAsia="宋体" w:cs="宋体"/>
          <w:sz w:val="24"/>
        </w:rPr>
      </w:pPr>
    </w:p>
    <w:p w14:paraId="017BDF11">
      <w:pPr>
        <w:ind w:firstLine="426"/>
        <w:rPr>
          <w:rFonts w:hint="eastAsia" w:ascii="宋体" w:hAnsi="宋体" w:eastAsia="宋体" w:cs="宋体"/>
          <w:sz w:val="24"/>
        </w:rPr>
      </w:pPr>
      <w:r>
        <w:rPr>
          <w:rFonts w:hint="eastAsia" w:ascii="宋体" w:hAnsi="宋体" w:eastAsia="宋体" w:cs="宋体"/>
          <w:sz w:val="24"/>
        </w:rPr>
        <w:t>我方直接控股的企业如下：</w:t>
      </w:r>
    </w:p>
    <w:p w14:paraId="79EC30CE">
      <w:pPr>
        <w:ind w:firstLine="426"/>
        <w:rPr>
          <w:rFonts w:hint="eastAsia" w:ascii="宋体" w:hAnsi="宋体" w:eastAsia="宋体" w:cs="宋体"/>
          <w:sz w:val="24"/>
        </w:rPr>
      </w:pPr>
    </w:p>
    <w:p w14:paraId="75668BBF">
      <w:pPr>
        <w:ind w:firstLine="426"/>
        <w:rPr>
          <w:rFonts w:hint="eastAsia" w:ascii="宋体" w:hAnsi="宋体" w:eastAsia="宋体" w:cs="宋体"/>
          <w:sz w:val="24"/>
        </w:rPr>
      </w:pPr>
      <w:r>
        <w:rPr>
          <w:rFonts w:hint="eastAsia" w:ascii="宋体" w:hAnsi="宋体" w:eastAsia="宋体" w:cs="宋体"/>
          <w:sz w:val="24"/>
        </w:rPr>
        <w:t>与我方存在管理、被管理关系的单位名称如下：</w:t>
      </w:r>
    </w:p>
    <w:p w14:paraId="565A37DA">
      <w:pPr>
        <w:ind w:firstLine="426"/>
        <w:rPr>
          <w:rFonts w:hint="eastAsia" w:ascii="宋体" w:hAnsi="宋体" w:eastAsia="宋体" w:cs="宋体"/>
          <w:sz w:val="24"/>
        </w:rPr>
      </w:pPr>
    </w:p>
    <w:p w14:paraId="58E73DFA">
      <w:pPr>
        <w:ind w:firstLine="426"/>
        <w:rPr>
          <w:rFonts w:hint="eastAsia" w:ascii="宋体" w:hAnsi="宋体" w:eastAsia="宋体" w:cs="宋体"/>
          <w:szCs w:val="21"/>
        </w:rPr>
      </w:pPr>
    </w:p>
    <w:p w14:paraId="4AD94871">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568D9786">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3C754D5D">
      <w:pPr>
        <w:spacing w:before="120" w:after="120"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3EC2DEF">
      <w:pPr>
        <w:ind w:firstLine="420" w:firstLineChars="200"/>
        <w:rPr>
          <w:rFonts w:hint="eastAsia" w:ascii="宋体" w:hAnsi="宋体" w:eastAsia="宋体" w:cs="宋体"/>
          <w:szCs w:val="21"/>
        </w:rPr>
      </w:pPr>
    </w:p>
    <w:p w14:paraId="327E6D57">
      <w:pPr>
        <w:ind w:firstLine="420" w:firstLineChars="200"/>
        <w:rPr>
          <w:rFonts w:hint="eastAsia" w:ascii="宋体" w:hAnsi="宋体" w:eastAsia="宋体" w:cs="宋体"/>
          <w:szCs w:val="21"/>
        </w:rPr>
      </w:pPr>
    </w:p>
    <w:p w14:paraId="360DE05C">
      <w:pPr>
        <w:ind w:firstLine="482" w:firstLineChars="200"/>
        <w:jc w:val="left"/>
        <w:outlineLvl w:val="2"/>
        <w:rPr>
          <w:rFonts w:hint="eastAsia" w:ascii="宋体" w:hAnsi="宋体" w:eastAsia="宋体" w:cs="宋体"/>
          <w:b/>
          <w:sz w:val="24"/>
          <w:lang w:val="en-US" w:eastAsia="zh-CN"/>
        </w:rPr>
      </w:pPr>
      <w:bookmarkStart w:id="476" w:name="_Toc7005128"/>
      <w:r>
        <w:rPr>
          <w:rFonts w:hint="eastAsia" w:ascii="宋体" w:hAnsi="宋体" w:eastAsia="宋体" w:cs="宋体"/>
          <w:b/>
          <w:sz w:val="24"/>
          <w:lang w:val="en-US" w:eastAsia="zh-CN"/>
        </w:rPr>
        <w:t>6-8  供应商是否属于为本项目提供整体设计、规范编制或者项目管理、监理、检测等服务的供应商声明</w:t>
      </w:r>
      <w:bookmarkEnd w:id="476"/>
    </w:p>
    <w:p w14:paraId="441C6D74">
      <w:pPr>
        <w:ind w:firstLine="482" w:firstLineChars="200"/>
        <w:jc w:val="left"/>
        <w:outlineLvl w:val="9"/>
        <w:rPr>
          <w:rFonts w:hint="eastAsia" w:ascii="宋体" w:hAnsi="宋体" w:eastAsia="宋体" w:cs="宋体"/>
          <w:b/>
          <w:sz w:val="24"/>
        </w:rPr>
      </w:pPr>
    </w:p>
    <w:p w14:paraId="62134C37">
      <w:pPr>
        <w:spacing w:line="360" w:lineRule="auto"/>
        <w:rPr>
          <w:rFonts w:hint="eastAsia" w:ascii="宋体" w:hAnsi="宋体" w:eastAsia="宋体" w:cs="宋体"/>
          <w:sz w:val="24"/>
        </w:rPr>
      </w:pPr>
      <w:r>
        <w:rPr>
          <w:rFonts w:hint="eastAsia" w:ascii="宋体" w:hAnsi="宋体" w:eastAsia="宋体" w:cs="宋体"/>
          <w:sz w:val="24"/>
          <w:lang w:eastAsia="zh-CN"/>
        </w:rPr>
        <w:t>陕西胜博凯项目管理有限公司</w:t>
      </w:r>
      <w:r>
        <w:rPr>
          <w:rFonts w:hint="eastAsia" w:ascii="宋体" w:hAnsi="宋体" w:eastAsia="宋体" w:cs="宋体"/>
          <w:sz w:val="24"/>
        </w:rPr>
        <w:t>：</w:t>
      </w:r>
    </w:p>
    <w:p w14:paraId="412ECBD1">
      <w:pPr>
        <w:tabs>
          <w:tab w:val="left" w:pos="5580"/>
        </w:tabs>
        <w:spacing w:before="120" w:line="360" w:lineRule="auto"/>
        <w:ind w:firstLine="480" w:firstLineChars="200"/>
        <w:rPr>
          <w:rFonts w:hint="eastAsia" w:ascii="宋体" w:hAnsi="宋体" w:eastAsia="宋体" w:cs="宋体"/>
          <w:sz w:val="24"/>
        </w:rPr>
      </w:pPr>
      <w:r>
        <w:rPr>
          <w:rFonts w:hint="eastAsia" w:ascii="宋体" w:hAnsi="宋体" w:eastAsia="宋体" w:cs="宋体"/>
          <w:sz w:val="24"/>
        </w:rPr>
        <w:t>我方</w:t>
      </w:r>
      <w:r>
        <w:rPr>
          <w:rFonts w:hint="eastAsia" w:ascii="宋体" w:hAnsi="宋体" w:eastAsia="宋体" w:cs="宋体"/>
          <w:sz w:val="24"/>
          <w:u w:val="single"/>
        </w:rPr>
        <w:t xml:space="preserve"> 不属于 </w:t>
      </w:r>
      <w:r>
        <w:rPr>
          <w:rFonts w:hint="eastAsia" w:ascii="宋体" w:hAnsi="宋体" w:eastAsia="宋体" w:cs="宋体"/>
          <w:sz w:val="24"/>
        </w:rPr>
        <w:t>为本项目提供整体设计、规范编制或者项目管理、监理、检测等服务的供应商。</w:t>
      </w:r>
    </w:p>
    <w:p w14:paraId="1EAE8ACF">
      <w:pPr>
        <w:ind w:firstLine="426"/>
        <w:rPr>
          <w:rFonts w:hint="eastAsia" w:ascii="宋体" w:hAnsi="宋体" w:eastAsia="宋体" w:cs="宋体"/>
          <w:szCs w:val="21"/>
        </w:rPr>
      </w:pPr>
    </w:p>
    <w:p w14:paraId="49504B7D">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2C8D0CFB">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493B218F">
      <w:pPr>
        <w:spacing w:before="120" w:after="120"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FCBA893">
      <w:pPr>
        <w:widowControl w:val="0"/>
        <w:spacing w:line="360" w:lineRule="auto"/>
        <w:jc w:val="both"/>
        <w:rPr>
          <w:rFonts w:hint="eastAsia" w:ascii="宋体" w:hAnsi="宋体" w:eastAsia="宋体" w:cs="宋体"/>
          <w:kern w:val="2"/>
          <w:sz w:val="21"/>
          <w:szCs w:val="24"/>
          <w:lang w:val="en-US" w:eastAsia="zh-CN" w:bidi="ar-SA"/>
        </w:rPr>
      </w:pPr>
    </w:p>
    <w:p w14:paraId="602570F2">
      <w:pPr>
        <w:rPr>
          <w:rFonts w:hint="eastAsia" w:ascii="宋体" w:hAnsi="宋体" w:eastAsia="宋体" w:cs="宋体"/>
          <w:b/>
          <w:kern w:val="2"/>
          <w:sz w:val="24"/>
          <w:szCs w:val="24"/>
          <w:lang w:val="en-US" w:eastAsia="zh-CN" w:bidi="ar-SA"/>
        </w:rPr>
      </w:pPr>
      <w:bookmarkStart w:id="477" w:name="_Toc7005129"/>
      <w:r>
        <w:rPr>
          <w:rFonts w:hint="eastAsia" w:ascii="宋体" w:hAnsi="宋体" w:eastAsia="宋体" w:cs="宋体"/>
          <w:b/>
          <w:kern w:val="2"/>
          <w:sz w:val="24"/>
          <w:szCs w:val="24"/>
          <w:lang w:val="en-US" w:eastAsia="zh-CN" w:bidi="ar-SA"/>
        </w:rPr>
        <w:br w:type="page"/>
      </w:r>
    </w:p>
    <w:p w14:paraId="49EE2E96">
      <w:pPr>
        <w:ind w:firstLine="482" w:firstLineChars="200"/>
        <w:jc w:val="left"/>
        <w:outlineLvl w:val="2"/>
        <w:rPr>
          <w:rFonts w:hint="eastAsia" w:ascii="宋体" w:hAnsi="宋体" w:eastAsia="宋体" w:cs="宋体"/>
          <w:b/>
          <w:sz w:val="24"/>
          <w:lang w:val="en-US" w:eastAsia="zh-CN"/>
        </w:rPr>
      </w:pPr>
      <w:r>
        <w:rPr>
          <w:rFonts w:hint="eastAsia" w:ascii="宋体" w:hAnsi="宋体" w:eastAsia="宋体" w:cs="宋体"/>
          <w:b/>
          <w:kern w:val="2"/>
          <w:sz w:val="24"/>
          <w:szCs w:val="24"/>
          <w:lang w:val="en-US" w:eastAsia="zh-CN" w:bidi="ar-SA"/>
        </w:rPr>
        <w:t>6-</w:t>
      </w:r>
      <w:r>
        <w:rPr>
          <w:rFonts w:hint="eastAsia" w:ascii="宋体" w:hAnsi="宋体" w:eastAsia="宋体" w:cs="宋体"/>
          <w:b/>
          <w:sz w:val="24"/>
          <w:lang w:val="en-US" w:eastAsia="zh-CN"/>
        </w:rPr>
        <w:t>9</w:t>
      </w:r>
      <w:bookmarkEnd w:id="477"/>
      <w:r>
        <w:rPr>
          <w:rFonts w:hint="eastAsia" w:ascii="宋体" w:hAnsi="宋体" w:eastAsia="宋体" w:cs="宋体"/>
          <w:b/>
          <w:sz w:val="24"/>
          <w:lang w:val="en-US" w:eastAsia="zh-CN"/>
        </w:rPr>
        <w:t xml:space="preserve">  证明供应商符合特定资格条件其他证明材料</w:t>
      </w:r>
    </w:p>
    <w:p w14:paraId="5988A8E7">
      <w:pPr>
        <w:spacing w:before="120" w:after="12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1、供应商为生产厂家的应提供对应产品的医疗器械生产许可证及医疗器械注册证；供应商为代理商的应提供对应产品的医疗器械经营企业许可证或经营备案凭证。</w:t>
      </w:r>
    </w:p>
    <w:p w14:paraId="6780CD1A">
      <w:pPr>
        <w:spacing w:before="120" w:after="12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2、投标产品属于医疗器械管理的提供医疗器械注册证或产品制造厂家医疗器械生产许可证（投标产品须在其生产范围内）。</w:t>
      </w:r>
    </w:p>
    <w:p w14:paraId="137103D4">
      <w:pPr>
        <w:spacing w:after="120"/>
        <w:rPr>
          <w:rFonts w:hint="eastAsia" w:ascii="宋体" w:hAnsi="宋体" w:eastAsia="宋体" w:cs="宋体"/>
        </w:rPr>
      </w:pPr>
      <w:r>
        <w:rPr>
          <w:rFonts w:hint="eastAsia" w:ascii="宋体" w:hAnsi="宋体" w:eastAsia="宋体" w:cs="宋体"/>
          <w:b/>
          <w:bCs/>
        </w:rPr>
        <w:br w:type="page"/>
      </w:r>
    </w:p>
    <w:p w14:paraId="648F8242">
      <w:pPr>
        <w:spacing w:before="260" w:after="260" w:line="416" w:lineRule="atLeast"/>
        <w:jc w:val="both"/>
        <w:outlineLvl w:val="0"/>
        <w:rPr>
          <w:rFonts w:hint="eastAsia" w:ascii="宋体" w:hAnsi="宋体" w:eastAsia="宋体" w:cs="宋体"/>
          <w:b/>
          <w:bCs/>
          <w:sz w:val="32"/>
          <w:szCs w:val="32"/>
          <w:lang w:val="zh-CN"/>
        </w:rPr>
      </w:pPr>
      <w:bookmarkStart w:id="478" w:name="_Toc27629"/>
      <w:bookmarkStart w:id="479" w:name="_Toc3254"/>
      <w:r>
        <w:rPr>
          <w:rFonts w:hint="eastAsia" w:ascii="宋体" w:hAnsi="宋体" w:eastAsia="宋体" w:cs="宋体"/>
          <w:b/>
          <w:bCs/>
          <w:sz w:val="32"/>
          <w:szCs w:val="32"/>
          <w:lang w:val="zh-CN"/>
        </w:rPr>
        <w:t>商务及技术部分：</w:t>
      </w:r>
      <w:bookmarkEnd w:id="478"/>
    </w:p>
    <w:p w14:paraId="3B34169A">
      <w:pPr>
        <w:widowControl w:val="0"/>
        <w:spacing w:before="260" w:after="260" w:line="416" w:lineRule="atLeast"/>
        <w:jc w:val="center"/>
        <w:outlineLvl w:val="1"/>
        <w:rPr>
          <w:rFonts w:hint="eastAsia" w:ascii="宋体" w:hAnsi="宋体" w:eastAsia="宋体" w:cs="宋体"/>
          <w:b/>
          <w:bCs/>
          <w:kern w:val="2"/>
          <w:sz w:val="32"/>
          <w:szCs w:val="32"/>
          <w:lang w:val="en-US" w:eastAsia="zh-CN" w:bidi="ar-SA"/>
        </w:rPr>
      </w:pPr>
      <w:bookmarkStart w:id="480" w:name="_Toc3288"/>
      <w:r>
        <w:rPr>
          <w:rFonts w:hint="eastAsia" w:ascii="宋体" w:hAnsi="宋体" w:eastAsia="宋体" w:cs="宋体"/>
          <w:b/>
          <w:bCs/>
          <w:kern w:val="2"/>
          <w:sz w:val="32"/>
          <w:szCs w:val="32"/>
          <w:lang w:val="zh-CN" w:eastAsia="zh-CN" w:bidi="ar-SA"/>
        </w:rPr>
        <w:t>第一部分</w:t>
      </w:r>
      <w:r>
        <w:rPr>
          <w:rFonts w:hint="eastAsia" w:ascii="宋体" w:hAnsi="宋体" w:eastAsia="宋体" w:cs="宋体"/>
          <w:b/>
          <w:bCs/>
          <w:kern w:val="2"/>
          <w:sz w:val="32"/>
          <w:szCs w:val="32"/>
          <w:lang w:val="en-US" w:eastAsia="zh-CN" w:bidi="ar-SA"/>
        </w:rPr>
        <w:t xml:space="preserve">  </w:t>
      </w:r>
      <w:r>
        <w:rPr>
          <w:rFonts w:hint="eastAsia" w:ascii="宋体" w:hAnsi="宋体" w:eastAsia="宋体" w:cs="宋体"/>
          <w:b/>
          <w:bCs/>
          <w:kern w:val="2"/>
          <w:sz w:val="32"/>
          <w:szCs w:val="32"/>
          <w:lang w:val="zh-CN" w:eastAsia="zh-CN" w:bidi="ar-SA"/>
        </w:rPr>
        <w:t>谈判响应函</w:t>
      </w:r>
      <w:bookmarkEnd w:id="479"/>
      <w:bookmarkEnd w:id="480"/>
    </w:p>
    <w:p w14:paraId="04D26461">
      <w:pPr>
        <w:autoSpaceDE w:val="0"/>
        <w:autoSpaceDN w:val="0"/>
        <w:adjustRightInd w:val="0"/>
        <w:snapToGrid w:val="0"/>
        <w:spacing w:line="312" w:lineRule="auto"/>
        <w:rPr>
          <w:rFonts w:hint="eastAsia" w:ascii="宋体" w:hAnsi="宋体" w:eastAsia="宋体" w:cs="宋体"/>
          <w:b/>
          <w:bCs/>
          <w:sz w:val="24"/>
        </w:rPr>
      </w:pPr>
      <w:r>
        <w:rPr>
          <w:rFonts w:hint="eastAsia" w:ascii="宋体" w:hAnsi="宋体" w:eastAsia="宋体" w:cs="宋体"/>
          <w:b/>
          <w:bCs/>
          <w:sz w:val="24"/>
          <w:lang w:val="zh-CN"/>
        </w:rPr>
        <w:t>陕西胜博凯项目管理有限公司：</w:t>
      </w:r>
    </w:p>
    <w:p w14:paraId="6EEA4D6F">
      <w:pPr>
        <w:keepNext w:val="0"/>
        <w:keepLines w:val="0"/>
        <w:pageBreakBefore w:val="0"/>
        <w:widowControl w:val="0"/>
        <w:kinsoku/>
        <w:wordWrap w:val="0"/>
        <w:overflowPunct/>
        <w:topLinePunct w:val="0"/>
        <w:autoSpaceDE w:val="0"/>
        <w:autoSpaceDN w:val="0"/>
        <w:bidi w:val="0"/>
        <w:adjustRightInd w:val="0"/>
        <w:snapToGrid w:val="0"/>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我单位收到贵公司</w:t>
      </w:r>
      <w:r>
        <w:rPr>
          <w:rFonts w:hint="eastAsia" w:ascii="宋体" w:hAnsi="宋体" w:eastAsia="宋体" w:cs="宋体"/>
          <w:sz w:val="24"/>
          <w:u w:val="single"/>
          <w:lang w:val="zh-CN"/>
        </w:rPr>
        <w:t xml:space="preserve"> （项目名称）</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竞争性谈判文件，经详细研究，我们决定参加本次谈判活动。为此，我方郑重声明以下诸点，并负法律责任：</w:t>
      </w:r>
    </w:p>
    <w:p w14:paraId="09D41C06">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val="zh-CN"/>
        </w:rPr>
        <w:t>、愿意按照竞争性谈判文件中的要求，提供谈判产品及技术服务，完成合同的责任和义务。</w:t>
      </w:r>
    </w:p>
    <w:p w14:paraId="7CCFB439">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z w:val="24"/>
          <w:lang w:val="zh-CN"/>
        </w:rPr>
        <w:t>、按竞争性谈判文件的规定，我公司的首次谈判响应报价为人民币（大写）：</w:t>
      </w:r>
      <w:r>
        <w:rPr>
          <w:rFonts w:hint="eastAsia" w:ascii="宋体" w:hAnsi="宋体" w:eastAsia="宋体" w:cs="宋体"/>
          <w:sz w:val="24"/>
          <w:u w:val="single"/>
        </w:rPr>
        <w:t xml:space="preserve">            </w:t>
      </w:r>
      <w:r>
        <w:rPr>
          <w:rFonts w:hint="eastAsia" w:ascii="宋体" w:hAnsi="宋体" w:eastAsia="宋体" w:cs="宋体"/>
          <w:sz w:val="24"/>
          <w:u w:val="single"/>
          <w:lang w:val="zh-CN"/>
        </w:rPr>
        <w:t>（￥：</w:t>
      </w:r>
      <w:r>
        <w:rPr>
          <w:rFonts w:hint="eastAsia" w:ascii="宋体" w:hAnsi="宋体" w:eastAsia="宋体" w:cs="宋体"/>
          <w:sz w:val="24"/>
          <w:u w:val="single"/>
        </w:rPr>
        <w:t xml:space="preserve">        </w:t>
      </w:r>
      <w:r>
        <w:rPr>
          <w:rFonts w:hint="eastAsia" w:ascii="宋体" w:hAnsi="宋体" w:eastAsia="宋体" w:cs="宋体"/>
          <w:sz w:val="24"/>
          <w:u w:val="single"/>
          <w:lang w:val="zh-CN"/>
        </w:rPr>
        <w:t>元）</w:t>
      </w:r>
      <w:r>
        <w:rPr>
          <w:rFonts w:hint="eastAsia" w:ascii="宋体" w:hAnsi="宋体" w:eastAsia="宋体" w:cs="宋体"/>
          <w:sz w:val="24"/>
          <w:lang w:val="zh-CN"/>
        </w:rPr>
        <w:t>，并对其后的谈判报价负法律责任。</w:t>
      </w:r>
    </w:p>
    <w:p w14:paraId="48C95FFD">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lang w:val="zh-CN"/>
        </w:rPr>
        <w:t>、</w:t>
      </w:r>
      <w:r>
        <w:rPr>
          <w:rFonts w:hint="eastAsia" w:ascii="宋体" w:hAnsi="宋体" w:eastAsia="宋体" w:cs="宋体"/>
          <w:sz w:val="24"/>
          <w:lang w:val="en-US" w:eastAsia="zh-CN"/>
        </w:rPr>
        <w:t>若</w:t>
      </w:r>
      <w:r>
        <w:rPr>
          <w:rFonts w:hint="eastAsia" w:ascii="宋体" w:hAnsi="宋体" w:eastAsia="宋体" w:cs="宋体"/>
          <w:sz w:val="24"/>
          <w:lang w:val="zh-CN"/>
        </w:rPr>
        <w:t>我方</w:t>
      </w:r>
      <w:r>
        <w:rPr>
          <w:rFonts w:hint="eastAsia" w:ascii="宋体" w:hAnsi="宋体" w:eastAsia="宋体" w:cs="宋体"/>
          <w:sz w:val="24"/>
          <w:lang w:val="en-US" w:eastAsia="zh-CN"/>
        </w:rPr>
        <w:t>成交，我方自愿按照谈判文件规定的份数提交纸质谈判响应文件</w:t>
      </w:r>
      <w:r>
        <w:rPr>
          <w:rFonts w:hint="eastAsia" w:ascii="宋体" w:hAnsi="宋体" w:eastAsia="宋体" w:cs="宋体"/>
          <w:sz w:val="24"/>
          <w:lang w:val="zh-CN"/>
        </w:rPr>
        <w:t>。</w:t>
      </w:r>
    </w:p>
    <w:p w14:paraId="1053D7DD">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rPr>
        <w:t>四</w:t>
      </w:r>
      <w:r>
        <w:rPr>
          <w:rFonts w:hint="eastAsia" w:ascii="宋体" w:hAnsi="宋体" w:eastAsia="宋体" w:cs="宋体"/>
          <w:sz w:val="24"/>
          <w:lang w:val="zh-CN"/>
        </w:rPr>
        <w:t>、我方已详细阅读了竞争性谈判文件，完全理解并放弃提出含糊不清或易形成歧义的表述和资料。</w:t>
      </w:r>
    </w:p>
    <w:p w14:paraId="4A97FFD6">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zh-CN"/>
        </w:rPr>
        <w:t>五、如果我方在谈判有效期内撤回响应文件，则响应保证金将被贵方不予退还。</w:t>
      </w:r>
    </w:p>
    <w:p w14:paraId="3D1F519A">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rPr>
        <w:t>六</w:t>
      </w:r>
      <w:r>
        <w:rPr>
          <w:rFonts w:hint="eastAsia" w:ascii="宋体" w:hAnsi="宋体" w:eastAsia="宋体" w:cs="宋体"/>
          <w:sz w:val="24"/>
          <w:lang w:val="zh-CN"/>
        </w:rPr>
        <w:t>、同意向贵方提供可能要求的与本次谈判有关的任何证据或资料，且尊重谈判小组的评审结论和结果。</w:t>
      </w:r>
    </w:p>
    <w:p w14:paraId="3EDBE59E">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zh-CN"/>
        </w:rPr>
        <w:t>七、我方的响应文件有效期为自谈判之日起</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60 </w:t>
      </w:r>
      <w:r>
        <w:rPr>
          <w:rFonts w:hint="eastAsia" w:ascii="宋体" w:hAnsi="宋体" w:eastAsia="宋体" w:cs="宋体"/>
          <w:sz w:val="24"/>
          <w:lang w:val="zh-CN"/>
        </w:rPr>
        <w:t>个日历天。若我方成交，响应文件有效期延长至合同执行完毕。</w:t>
      </w:r>
    </w:p>
    <w:p w14:paraId="0748A8C7">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rPr>
        <w:t>八</w:t>
      </w:r>
      <w:r>
        <w:rPr>
          <w:rFonts w:hint="eastAsia" w:ascii="宋体" w:hAnsi="宋体" w:eastAsia="宋体" w:cs="宋体"/>
          <w:sz w:val="24"/>
          <w:lang w:val="zh-CN"/>
        </w:rPr>
        <w:t>、如我方成交：</w:t>
      </w:r>
    </w:p>
    <w:p w14:paraId="37C8733E">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（1）我方承诺在收到成交通知书后，在谈判文件规定的期限内与采购人签订合同。</w:t>
      </w:r>
    </w:p>
    <w:p w14:paraId="004BEDBA">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（2）我方承诺按照谈判文件规定向你方递交履约保证金。作为履行合同的担保。</w:t>
      </w:r>
    </w:p>
    <w:p w14:paraId="273F2192">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（3）我方承诺按合同约定的期限和地点，提供符合谈判文件要求的全部的货物和服务。</w:t>
      </w:r>
    </w:p>
    <w:p w14:paraId="6BC0DBB6">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（4）我方保证在领取成交通知书前按要求支付成交服务费。</w:t>
      </w:r>
    </w:p>
    <w:p w14:paraId="6FA91CA7">
      <w:pPr>
        <w:keepNext w:val="0"/>
        <w:keepLines w:val="0"/>
        <w:pageBreakBefore w:val="0"/>
        <w:widowControl w:val="0"/>
        <w:kinsoku/>
        <w:wordWrap w:val="0"/>
        <w:overflowPunct/>
        <w:topLinePunct w:val="0"/>
        <w:autoSpaceDE w:val="0"/>
        <w:autoSpaceDN w:val="0"/>
        <w:bidi w:val="0"/>
        <w:adjustRightInd w:val="0"/>
        <w:snapToGrid w:val="0"/>
        <w:spacing w:line="312" w:lineRule="auto"/>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九、有关于本响应文件的函电，请按下列地址联系。</w:t>
      </w:r>
    </w:p>
    <w:p w14:paraId="3813A014">
      <w:pPr>
        <w:autoSpaceDE w:val="0"/>
        <w:autoSpaceDN w:val="0"/>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lang w:val="zh-CN"/>
        </w:rPr>
        <w:t>地</w:t>
      </w:r>
      <w:r>
        <w:rPr>
          <w:rFonts w:hint="eastAsia" w:ascii="宋体" w:hAnsi="宋体" w:eastAsia="宋体" w:cs="宋体"/>
          <w:sz w:val="24"/>
        </w:rPr>
        <w:t xml:space="preserve">    </w:t>
      </w:r>
      <w:r>
        <w:rPr>
          <w:rFonts w:hint="eastAsia" w:ascii="宋体" w:hAnsi="宋体" w:eastAsia="宋体" w:cs="宋体"/>
          <w:sz w:val="24"/>
          <w:lang w:val="zh-CN"/>
        </w:rPr>
        <w:t>址：</w:t>
      </w:r>
      <w:r>
        <w:rPr>
          <w:rFonts w:hint="eastAsia" w:ascii="宋体" w:hAnsi="宋体" w:eastAsia="宋体" w:cs="宋体"/>
          <w:sz w:val="24"/>
        </w:rPr>
        <w:t>__________________________________________</w:t>
      </w:r>
    </w:p>
    <w:p w14:paraId="160B0FBC">
      <w:pPr>
        <w:autoSpaceDE w:val="0"/>
        <w:autoSpaceDN w:val="0"/>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lang w:val="zh-CN"/>
        </w:rPr>
        <w:t>开户银行：</w:t>
      </w:r>
      <w:r>
        <w:rPr>
          <w:rFonts w:hint="eastAsia" w:ascii="宋体" w:hAnsi="宋体" w:eastAsia="宋体" w:cs="宋体"/>
          <w:sz w:val="24"/>
        </w:rPr>
        <w:t>__________________________________________</w:t>
      </w:r>
    </w:p>
    <w:p w14:paraId="1DCCEB80">
      <w:pPr>
        <w:autoSpaceDE w:val="0"/>
        <w:autoSpaceDN w:val="0"/>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lang w:val="zh-CN"/>
        </w:rPr>
        <w:t>帐</w:t>
      </w:r>
      <w:r>
        <w:rPr>
          <w:rFonts w:hint="eastAsia" w:ascii="宋体" w:hAnsi="宋体" w:eastAsia="宋体" w:cs="宋体"/>
          <w:sz w:val="24"/>
        </w:rPr>
        <w:t xml:space="preserve">    </w:t>
      </w:r>
      <w:r>
        <w:rPr>
          <w:rFonts w:hint="eastAsia" w:ascii="宋体" w:hAnsi="宋体" w:eastAsia="宋体" w:cs="宋体"/>
          <w:sz w:val="24"/>
          <w:lang w:val="zh-CN"/>
        </w:rPr>
        <w:t>号：</w:t>
      </w:r>
      <w:r>
        <w:rPr>
          <w:rFonts w:hint="eastAsia" w:ascii="宋体" w:hAnsi="宋体" w:eastAsia="宋体" w:cs="宋体"/>
          <w:sz w:val="24"/>
        </w:rPr>
        <w:t>__________________________________________</w:t>
      </w:r>
    </w:p>
    <w:p w14:paraId="78623F46">
      <w:pPr>
        <w:autoSpaceDE w:val="0"/>
        <w:autoSpaceDN w:val="0"/>
        <w:adjustRightInd w:val="0"/>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lang w:val="zh-CN"/>
        </w:rPr>
        <w:t>电</w:t>
      </w:r>
      <w:r>
        <w:rPr>
          <w:rFonts w:hint="eastAsia" w:ascii="宋体" w:hAnsi="宋体" w:eastAsia="宋体" w:cs="宋体"/>
          <w:sz w:val="24"/>
        </w:rPr>
        <w:t xml:space="preserve">    </w:t>
      </w:r>
      <w:r>
        <w:rPr>
          <w:rFonts w:hint="eastAsia" w:ascii="宋体" w:hAnsi="宋体" w:eastAsia="宋体" w:cs="宋体"/>
          <w:sz w:val="24"/>
          <w:lang w:val="zh-CN"/>
        </w:rPr>
        <w:t>话：</w:t>
      </w:r>
      <w:r>
        <w:rPr>
          <w:rFonts w:hint="eastAsia" w:ascii="宋体" w:hAnsi="宋体" w:eastAsia="宋体" w:cs="宋体"/>
          <w:sz w:val="24"/>
        </w:rPr>
        <w:t>_____________________</w:t>
      </w:r>
      <w:r>
        <w:rPr>
          <w:rFonts w:hint="eastAsia" w:ascii="宋体" w:hAnsi="宋体" w:eastAsia="宋体" w:cs="宋体"/>
          <w:sz w:val="24"/>
          <w:lang w:val="zh-CN"/>
        </w:rPr>
        <w:t>传</w:t>
      </w:r>
      <w:r>
        <w:rPr>
          <w:rFonts w:hint="eastAsia" w:ascii="宋体" w:hAnsi="宋体" w:eastAsia="宋体" w:cs="宋体"/>
          <w:sz w:val="24"/>
        </w:rPr>
        <w:t xml:space="preserve">    </w:t>
      </w:r>
      <w:r>
        <w:rPr>
          <w:rFonts w:hint="eastAsia" w:ascii="宋体" w:hAnsi="宋体" w:eastAsia="宋体" w:cs="宋体"/>
          <w:sz w:val="24"/>
          <w:lang w:val="zh-CN"/>
        </w:rPr>
        <w:t>真：</w:t>
      </w:r>
      <w:r>
        <w:rPr>
          <w:rFonts w:hint="eastAsia" w:ascii="宋体" w:hAnsi="宋体" w:eastAsia="宋体" w:cs="宋体"/>
          <w:sz w:val="24"/>
        </w:rPr>
        <w:t>___________</w:t>
      </w:r>
    </w:p>
    <w:p w14:paraId="58647C95">
      <w:pPr>
        <w:spacing w:before="120" w:after="120" w:line="360" w:lineRule="auto"/>
        <w:ind w:firstLine="480" w:firstLineChars="200"/>
        <w:rPr>
          <w:rFonts w:hint="eastAsia" w:ascii="宋体" w:hAnsi="宋体" w:eastAsia="宋体" w:cs="宋体"/>
          <w:sz w:val="24"/>
          <w:u w:val="single"/>
        </w:rPr>
      </w:pPr>
      <w:bookmarkStart w:id="481" w:name="_Hlt520356241"/>
      <w:bookmarkEnd w:id="481"/>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47D2BB88">
      <w:pPr>
        <w:spacing w:before="120" w:after="120" w:line="360" w:lineRule="auto"/>
        <w:ind w:firstLine="480" w:firstLineChars="2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2762E085">
      <w:pPr>
        <w:spacing w:before="120" w:after="120" w:line="360" w:lineRule="auto"/>
        <w:ind w:firstLine="480" w:firstLineChars="2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A4329A">
      <w:pPr>
        <w:widowControl w:val="0"/>
        <w:spacing w:before="260" w:after="260" w:line="416" w:lineRule="atLeast"/>
        <w:jc w:val="center"/>
        <w:outlineLvl w:val="1"/>
        <w:rPr>
          <w:rFonts w:hint="eastAsia" w:ascii="宋体" w:hAnsi="宋体" w:eastAsia="宋体" w:cs="宋体"/>
          <w:b/>
          <w:bCs/>
          <w:kern w:val="2"/>
          <w:sz w:val="32"/>
          <w:szCs w:val="32"/>
          <w:lang w:val="en-US" w:eastAsia="zh-CN" w:bidi="ar-SA"/>
        </w:rPr>
      </w:pPr>
      <w:r>
        <w:rPr>
          <w:rFonts w:hint="eastAsia" w:ascii="宋体" w:hAnsi="宋体" w:eastAsia="宋体" w:cs="宋体"/>
          <w:kern w:val="2"/>
          <w:sz w:val="24"/>
          <w:szCs w:val="32"/>
          <w:lang w:val="en-US" w:eastAsia="zh-CN" w:bidi="ar-SA"/>
        </w:rPr>
        <w:br w:type="page"/>
      </w:r>
      <w:bookmarkStart w:id="482" w:name="_Toc27721"/>
      <w:bookmarkStart w:id="483" w:name="_Toc3586"/>
      <w:bookmarkStart w:id="484" w:name="_Toc256342154"/>
      <w:bookmarkStart w:id="485" w:name="_Toc249515371"/>
      <w:bookmarkStart w:id="486" w:name="_Toc230583554"/>
      <w:bookmarkStart w:id="487" w:name="_Toc415499901"/>
      <w:bookmarkStart w:id="488" w:name="_Toc232395224"/>
      <w:bookmarkStart w:id="489" w:name="_Toc249525252"/>
      <w:bookmarkStart w:id="490" w:name="_Toc230013640"/>
      <w:bookmarkStart w:id="491" w:name="_Toc232176284"/>
      <w:bookmarkStart w:id="492" w:name="_Toc8496"/>
      <w:bookmarkStart w:id="493" w:name="_Toc230099805"/>
      <w:r>
        <w:rPr>
          <w:rFonts w:hint="eastAsia" w:ascii="宋体" w:hAnsi="宋体" w:eastAsia="宋体" w:cs="宋体"/>
          <w:b/>
          <w:bCs/>
          <w:kern w:val="2"/>
          <w:sz w:val="32"/>
          <w:szCs w:val="32"/>
          <w:lang w:val="zh-CN" w:eastAsia="zh-CN" w:bidi="ar-SA"/>
        </w:rPr>
        <w:t>第二部分</w:t>
      </w:r>
      <w:r>
        <w:rPr>
          <w:rFonts w:hint="eastAsia" w:ascii="宋体" w:hAnsi="宋体" w:eastAsia="宋体" w:cs="宋体"/>
          <w:b/>
          <w:bCs/>
          <w:kern w:val="2"/>
          <w:sz w:val="32"/>
          <w:szCs w:val="32"/>
          <w:lang w:val="en-US" w:eastAsia="zh-CN" w:bidi="ar-SA"/>
        </w:rPr>
        <w:t xml:space="preserve">  谈判响应报价表</w:t>
      </w:r>
      <w:bookmarkEnd w:id="482"/>
      <w:bookmarkEnd w:id="483"/>
      <w:r>
        <w:rPr>
          <w:rFonts w:hint="eastAsia" w:ascii="宋体" w:hAnsi="宋体" w:eastAsia="宋体" w:cs="宋体"/>
          <w:b/>
          <w:bCs/>
          <w:kern w:val="2"/>
          <w:sz w:val="32"/>
          <w:szCs w:val="32"/>
          <w:lang w:val="en-US" w:eastAsia="zh-CN" w:bidi="ar-SA"/>
        </w:rPr>
        <w:t xml:space="preserve"> </w:t>
      </w:r>
    </w:p>
    <w:p w14:paraId="4961D5DF">
      <w:pPr>
        <w:widowControl w:val="0"/>
        <w:spacing w:line="360" w:lineRule="auto"/>
        <w:jc w:val="both"/>
        <w:rPr>
          <w:rFonts w:hint="eastAsia" w:ascii="宋体" w:hAnsi="宋体" w:eastAsia="宋体" w:cs="宋体"/>
          <w:kern w:val="2"/>
          <w:sz w:val="21"/>
          <w:szCs w:val="24"/>
          <w:lang w:val="en-US" w:eastAsia="zh-CN" w:bidi="ar-SA"/>
        </w:rPr>
      </w:pPr>
    </w:p>
    <w:p w14:paraId="5EF444C9">
      <w:pPr>
        <w:autoSpaceDE w:val="0"/>
        <w:autoSpaceDN w:val="0"/>
        <w:adjustRightInd w:val="0"/>
        <w:snapToGrid w:val="0"/>
        <w:spacing w:line="360" w:lineRule="auto"/>
        <w:jc w:val="center"/>
        <w:outlineLvl w:val="2"/>
        <w:rPr>
          <w:rFonts w:hint="eastAsia" w:ascii="宋体" w:hAnsi="宋体" w:eastAsia="宋体" w:cs="宋体"/>
          <w:b/>
          <w:bCs/>
          <w:sz w:val="30"/>
          <w:szCs w:val="30"/>
        </w:rPr>
      </w:pPr>
      <w:bookmarkStart w:id="494" w:name="_Toc20443"/>
      <w:r>
        <w:rPr>
          <w:rFonts w:hint="eastAsia" w:ascii="宋体" w:hAnsi="宋体" w:eastAsia="宋体" w:cs="宋体"/>
          <w:b/>
          <w:bCs/>
          <w:sz w:val="30"/>
          <w:szCs w:val="30"/>
        </w:rPr>
        <w:t>（首次）谈判响应报价</w:t>
      </w:r>
      <w:r>
        <w:rPr>
          <w:rFonts w:hint="eastAsia" w:ascii="宋体" w:hAnsi="宋体" w:eastAsia="宋体" w:cs="宋体"/>
          <w:b/>
          <w:bCs/>
          <w:sz w:val="30"/>
          <w:szCs w:val="30"/>
          <w:lang w:val="en-US" w:eastAsia="zh-CN"/>
        </w:rPr>
        <w:t>一览</w:t>
      </w:r>
      <w:r>
        <w:rPr>
          <w:rFonts w:hint="eastAsia" w:ascii="宋体" w:hAnsi="宋体" w:eastAsia="宋体" w:cs="宋体"/>
          <w:b/>
          <w:bCs/>
          <w:sz w:val="30"/>
          <w:szCs w:val="30"/>
        </w:rPr>
        <w:t>表</w:t>
      </w:r>
      <w:bookmarkEnd w:id="494"/>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14:paraId="12ED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598" w:type="dxa"/>
            <w:vAlign w:val="center"/>
          </w:tcPr>
          <w:p w14:paraId="7857FD12">
            <w:pPr>
              <w:ind w:left="141" w:leftChars="67" w:right="103" w:rightChars="49"/>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项目编号及项目名称</w:t>
            </w:r>
          </w:p>
        </w:tc>
        <w:tc>
          <w:tcPr>
            <w:tcW w:w="6981" w:type="dxa"/>
            <w:vAlign w:val="center"/>
          </w:tcPr>
          <w:p w14:paraId="45A27622">
            <w:pPr>
              <w:ind w:left="189" w:leftChars="90" w:firstLine="1"/>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项目编号：</w:t>
            </w:r>
            <w:r>
              <w:rPr>
                <w:rFonts w:hint="eastAsia" w:ascii="宋体" w:hAnsi="宋体" w:eastAsia="宋体" w:cs="宋体"/>
                <w:i w:val="0"/>
                <w:iCs w:val="0"/>
                <w:color w:val="auto"/>
                <w:sz w:val="24"/>
                <w:highlight w:val="none"/>
                <w:u w:val="single"/>
              </w:rPr>
              <w:t xml:space="preserve">              </w:t>
            </w:r>
          </w:p>
          <w:p w14:paraId="304C2FA2">
            <w:pPr>
              <w:ind w:left="189" w:leftChars="90" w:firstLine="1"/>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项目名称：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p>
        </w:tc>
      </w:tr>
      <w:tr w14:paraId="737C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jc w:val="center"/>
        </w:trPr>
        <w:tc>
          <w:tcPr>
            <w:tcW w:w="1598" w:type="dxa"/>
            <w:vAlign w:val="center"/>
          </w:tcPr>
          <w:p w14:paraId="489AC690">
            <w:pPr>
              <w:ind w:left="-13" w:leftChars="-6"/>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响应总价</w:t>
            </w:r>
          </w:p>
        </w:tc>
        <w:tc>
          <w:tcPr>
            <w:tcW w:w="6981" w:type="dxa"/>
            <w:vAlign w:val="center"/>
          </w:tcPr>
          <w:p w14:paraId="43D3F67D">
            <w:pPr>
              <w:ind w:left="189" w:leftChars="90" w:firstLine="1"/>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人民币（大写）：</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 xml:space="preserve"> 整（小写：¥</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元）</w:t>
            </w:r>
          </w:p>
        </w:tc>
      </w:tr>
      <w:tr w14:paraId="7CAD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616FE9F2">
            <w:pPr>
              <w:ind w:left="-13" w:leftChars="-6"/>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lang w:val="en-US" w:eastAsia="zh-CN"/>
              </w:rPr>
              <w:t>交货时间</w:t>
            </w:r>
          </w:p>
        </w:tc>
        <w:tc>
          <w:tcPr>
            <w:tcW w:w="6981" w:type="dxa"/>
            <w:vAlign w:val="center"/>
          </w:tcPr>
          <w:p w14:paraId="5F7E7E36">
            <w:pPr>
              <w:rPr>
                <w:rFonts w:hint="eastAsia" w:ascii="宋体" w:hAnsi="宋体" w:eastAsia="宋体" w:cs="宋体"/>
                <w:i w:val="0"/>
                <w:iCs w:val="0"/>
                <w:color w:val="auto"/>
                <w:sz w:val="24"/>
                <w:highlight w:val="none"/>
              </w:rPr>
            </w:pPr>
          </w:p>
        </w:tc>
      </w:tr>
      <w:tr w14:paraId="1AE6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14:paraId="3BAA63DC">
            <w:pPr>
              <w:ind w:left="-13" w:leftChars="-6"/>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交货地点</w:t>
            </w:r>
          </w:p>
        </w:tc>
        <w:tc>
          <w:tcPr>
            <w:tcW w:w="6981" w:type="dxa"/>
            <w:vAlign w:val="center"/>
          </w:tcPr>
          <w:p w14:paraId="4DDB423C">
            <w:pPr>
              <w:rPr>
                <w:rFonts w:hint="eastAsia" w:ascii="宋体" w:hAnsi="宋体" w:eastAsia="宋体" w:cs="宋体"/>
                <w:i w:val="0"/>
                <w:iCs w:val="0"/>
                <w:color w:val="auto"/>
                <w:sz w:val="24"/>
                <w:highlight w:val="none"/>
              </w:rPr>
            </w:pPr>
          </w:p>
        </w:tc>
      </w:tr>
      <w:tr w14:paraId="1D0D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14:paraId="23860F2B">
            <w:pPr>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备注</w:t>
            </w:r>
          </w:p>
        </w:tc>
        <w:tc>
          <w:tcPr>
            <w:tcW w:w="6981" w:type="dxa"/>
            <w:vAlign w:val="center"/>
          </w:tcPr>
          <w:p w14:paraId="7D1E88C7">
            <w:pPr>
              <w:rPr>
                <w:rFonts w:hint="eastAsia" w:ascii="宋体" w:hAnsi="宋体" w:eastAsia="宋体" w:cs="宋体"/>
                <w:i w:val="0"/>
                <w:iCs w:val="0"/>
                <w:color w:val="auto"/>
                <w:sz w:val="24"/>
                <w:highlight w:val="none"/>
              </w:rPr>
            </w:pPr>
          </w:p>
        </w:tc>
      </w:tr>
    </w:tbl>
    <w:p w14:paraId="00AB30D4">
      <w:pPr>
        <w:autoSpaceDE w:val="0"/>
        <w:autoSpaceDN w:val="0"/>
        <w:adjustRightInd w:val="0"/>
        <w:snapToGrid w:val="0"/>
        <w:spacing w:line="360" w:lineRule="auto"/>
        <w:jc w:val="right"/>
        <w:rPr>
          <w:rFonts w:hint="eastAsia" w:ascii="宋体" w:hAnsi="宋体" w:eastAsia="宋体" w:cs="宋体"/>
          <w:sz w:val="24"/>
        </w:rPr>
      </w:pPr>
    </w:p>
    <w:p w14:paraId="17760767">
      <w:pPr>
        <w:autoSpaceDE w:val="0"/>
        <w:autoSpaceDN w:val="0"/>
        <w:adjustRightInd w:val="0"/>
        <w:snapToGrid w:val="0"/>
        <w:spacing w:line="360" w:lineRule="auto"/>
        <w:rPr>
          <w:rFonts w:hint="eastAsia" w:ascii="宋体" w:hAnsi="宋体" w:eastAsia="宋体" w:cs="宋体"/>
          <w:b/>
          <w:bCs/>
          <w:sz w:val="24"/>
        </w:rPr>
      </w:pPr>
    </w:p>
    <w:p w14:paraId="64F42345">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33628678">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7E580836">
      <w:pPr>
        <w:spacing w:before="120" w:after="120" w:line="360" w:lineRule="auto"/>
        <w:ind w:firstLine="1440" w:firstLineChars="6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EBF88B0">
      <w:pPr>
        <w:autoSpaceDE w:val="0"/>
        <w:autoSpaceDN w:val="0"/>
        <w:adjustRightInd w:val="0"/>
        <w:snapToGrid w:val="0"/>
        <w:spacing w:line="360" w:lineRule="auto"/>
        <w:ind w:firstLine="240" w:firstLineChars="100"/>
        <w:rPr>
          <w:rFonts w:hint="eastAsia" w:ascii="宋体" w:hAnsi="宋体" w:eastAsia="宋体" w:cs="宋体"/>
          <w:sz w:val="24"/>
          <w:lang w:val="zh-CN"/>
        </w:rPr>
      </w:pPr>
    </w:p>
    <w:p w14:paraId="3E14C2A2">
      <w:pPr>
        <w:widowControl w:val="0"/>
        <w:spacing w:line="360" w:lineRule="auto"/>
        <w:jc w:val="both"/>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br w:type="page"/>
      </w:r>
    </w:p>
    <w:p w14:paraId="3B19A76B">
      <w:pPr>
        <w:keepNext/>
        <w:keepLines/>
        <w:autoSpaceDE w:val="0"/>
        <w:autoSpaceDN w:val="0"/>
        <w:adjustRightInd w:val="0"/>
        <w:spacing w:line="360" w:lineRule="auto"/>
        <w:jc w:val="center"/>
        <w:outlineLvl w:val="2"/>
        <w:rPr>
          <w:rFonts w:hint="eastAsia" w:ascii="宋体" w:hAnsi="宋体" w:eastAsia="宋体" w:cs="宋体"/>
          <w:b/>
          <w:kern w:val="0"/>
          <w:sz w:val="32"/>
          <w:szCs w:val="32"/>
          <w:shd w:val="clear" w:color="auto" w:fill="FFFFFF"/>
        </w:rPr>
      </w:pPr>
      <w:r>
        <w:rPr>
          <w:rFonts w:hint="eastAsia" w:ascii="宋体" w:hAnsi="宋体" w:eastAsia="宋体" w:cs="宋体"/>
          <w:b/>
          <w:kern w:val="0"/>
          <w:sz w:val="32"/>
          <w:szCs w:val="32"/>
          <w:shd w:val="clear" w:color="auto" w:fill="FFFFFF"/>
        </w:rPr>
        <w:t>（首次）</w:t>
      </w:r>
      <w:r>
        <w:rPr>
          <w:rFonts w:hint="eastAsia" w:ascii="宋体" w:hAnsi="宋体" w:eastAsia="宋体" w:cs="宋体"/>
          <w:b/>
          <w:kern w:val="0"/>
          <w:sz w:val="32"/>
          <w:szCs w:val="32"/>
          <w:shd w:val="clear" w:color="auto" w:fill="FFFFFF"/>
          <w:lang w:val="en-US" w:eastAsia="zh-CN"/>
        </w:rPr>
        <w:t>响应</w:t>
      </w:r>
      <w:r>
        <w:rPr>
          <w:rFonts w:hint="eastAsia" w:ascii="宋体" w:hAnsi="宋体" w:eastAsia="宋体" w:cs="宋体"/>
          <w:b/>
          <w:kern w:val="0"/>
          <w:sz w:val="32"/>
          <w:szCs w:val="32"/>
          <w:shd w:val="clear" w:color="auto" w:fill="FFFFFF"/>
        </w:rPr>
        <w:t>分项报价表</w:t>
      </w:r>
    </w:p>
    <w:p w14:paraId="2E2F2C69">
      <w:pPr>
        <w:widowControl w:val="0"/>
        <w:spacing w:line="360" w:lineRule="auto"/>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项目编号：</w:t>
      </w:r>
      <w:r>
        <w:rPr>
          <w:rFonts w:hint="eastAsia" w:ascii="宋体" w:hAnsi="宋体" w:eastAsia="宋体" w:cs="宋体"/>
          <w:kern w:val="2"/>
          <w:sz w:val="24"/>
          <w:szCs w:val="24"/>
          <w:u w:val="single"/>
          <w:lang w:val="en-US" w:eastAsia="zh-CN" w:bidi="ar-SA"/>
        </w:rPr>
        <w:t xml:space="preserve">                      </w:t>
      </w:r>
    </w:p>
    <w:p w14:paraId="0B29DCCD">
      <w:pPr>
        <w:widowControl w:val="0"/>
        <w:spacing w:line="360" w:lineRule="auto"/>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4"/>
          <w:szCs w:val="24"/>
          <w:lang w:val="en-US" w:eastAsia="zh-CN" w:bidi="ar-SA"/>
        </w:rPr>
        <w:t>项目名称：</w:t>
      </w:r>
      <w:r>
        <w:rPr>
          <w:rFonts w:hint="eastAsia" w:ascii="宋体" w:hAnsi="宋体" w:eastAsia="宋体" w:cs="宋体"/>
          <w:kern w:val="2"/>
          <w:sz w:val="24"/>
          <w:szCs w:val="24"/>
          <w:u w:val="single"/>
          <w:lang w:val="en-US" w:eastAsia="zh-CN" w:bidi="ar-SA"/>
        </w:rPr>
        <w:t xml:space="preserve">                      </w:t>
      </w:r>
    </w:p>
    <w:tbl>
      <w:tblPr>
        <w:tblStyle w:val="5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91"/>
        <w:gridCol w:w="1964"/>
        <w:gridCol w:w="1268"/>
        <w:gridCol w:w="869"/>
        <w:gridCol w:w="1216"/>
        <w:gridCol w:w="1278"/>
        <w:gridCol w:w="709"/>
      </w:tblGrid>
      <w:tr w14:paraId="0BD8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00" w:type="dxa"/>
            <w:vAlign w:val="center"/>
          </w:tcPr>
          <w:p w14:paraId="31C1DC6E">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1391" w:type="dxa"/>
            <w:vAlign w:val="center"/>
          </w:tcPr>
          <w:p w14:paraId="52BF3E3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产品名称</w:t>
            </w:r>
          </w:p>
        </w:tc>
        <w:tc>
          <w:tcPr>
            <w:tcW w:w="1964" w:type="dxa"/>
            <w:shd w:val="clear" w:color="auto" w:fill="auto"/>
            <w:vAlign w:val="center"/>
          </w:tcPr>
          <w:p w14:paraId="2753A2F4">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规格型号</w:t>
            </w:r>
          </w:p>
        </w:tc>
        <w:tc>
          <w:tcPr>
            <w:tcW w:w="1268" w:type="dxa"/>
            <w:shd w:val="clear" w:color="auto" w:fill="auto"/>
            <w:vAlign w:val="center"/>
          </w:tcPr>
          <w:p w14:paraId="31246E1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制造厂家</w:t>
            </w:r>
          </w:p>
        </w:tc>
        <w:tc>
          <w:tcPr>
            <w:tcW w:w="869" w:type="dxa"/>
            <w:shd w:val="clear" w:color="auto" w:fill="auto"/>
            <w:vAlign w:val="center"/>
          </w:tcPr>
          <w:p w14:paraId="40F5864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数量</w:t>
            </w:r>
          </w:p>
        </w:tc>
        <w:tc>
          <w:tcPr>
            <w:tcW w:w="1216" w:type="dxa"/>
            <w:shd w:val="clear" w:color="auto" w:fill="auto"/>
            <w:vAlign w:val="center"/>
          </w:tcPr>
          <w:p w14:paraId="778E3D3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单价（元）</w:t>
            </w:r>
          </w:p>
        </w:tc>
        <w:tc>
          <w:tcPr>
            <w:tcW w:w="1278" w:type="dxa"/>
            <w:shd w:val="clear" w:color="auto" w:fill="auto"/>
            <w:vAlign w:val="center"/>
          </w:tcPr>
          <w:p w14:paraId="1017962B">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小计（元）</w:t>
            </w:r>
          </w:p>
        </w:tc>
        <w:tc>
          <w:tcPr>
            <w:tcW w:w="709" w:type="dxa"/>
            <w:shd w:val="clear" w:color="auto" w:fill="auto"/>
            <w:vAlign w:val="center"/>
          </w:tcPr>
          <w:p w14:paraId="512B6B52">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备注</w:t>
            </w:r>
          </w:p>
        </w:tc>
      </w:tr>
      <w:tr w14:paraId="5E8D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shd w:val="clear" w:color="auto" w:fill="auto"/>
            <w:vAlign w:val="center"/>
          </w:tcPr>
          <w:p w14:paraId="5894D489">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1391" w:type="dxa"/>
            <w:shd w:val="clear" w:color="auto" w:fill="auto"/>
            <w:vAlign w:val="center"/>
          </w:tcPr>
          <w:p w14:paraId="1FA8D43F">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964" w:type="dxa"/>
            <w:shd w:val="clear" w:color="auto" w:fill="auto"/>
            <w:vAlign w:val="top"/>
          </w:tcPr>
          <w:p w14:paraId="5B8CF4E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68" w:type="dxa"/>
            <w:shd w:val="clear" w:color="auto" w:fill="auto"/>
            <w:vAlign w:val="top"/>
          </w:tcPr>
          <w:p w14:paraId="6E159C2F">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869" w:type="dxa"/>
            <w:shd w:val="clear" w:color="auto" w:fill="auto"/>
            <w:vAlign w:val="center"/>
          </w:tcPr>
          <w:p w14:paraId="4E4AC07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16" w:type="dxa"/>
            <w:shd w:val="clear" w:color="auto" w:fill="auto"/>
            <w:vAlign w:val="center"/>
          </w:tcPr>
          <w:p w14:paraId="37181C1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78" w:type="dxa"/>
            <w:shd w:val="clear" w:color="auto" w:fill="auto"/>
            <w:vAlign w:val="center"/>
          </w:tcPr>
          <w:p w14:paraId="536EDFD0">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709" w:type="dxa"/>
            <w:shd w:val="clear" w:color="auto" w:fill="auto"/>
            <w:vAlign w:val="center"/>
          </w:tcPr>
          <w:p w14:paraId="62D3E17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r>
      <w:tr w14:paraId="5F85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Align w:val="center"/>
          </w:tcPr>
          <w:p w14:paraId="72E0013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1391" w:type="dxa"/>
            <w:vAlign w:val="center"/>
          </w:tcPr>
          <w:p w14:paraId="180CC63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964" w:type="dxa"/>
            <w:vAlign w:val="center"/>
          </w:tcPr>
          <w:p w14:paraId="6137A254">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68" w:type="dxa"/>
            <w:vAlign w:val="center"/>
          </w:tcPr>
          <w:p w14:paraId="0C9EDE7A">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869" w:type="dxa"/>
            <w:vAlign w:val="center"/>
          </w:tcPr>
          <w:p w14:paraId="1DADA224">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16" w:type="dxa"/>
            <w:vAlign w:val="center"/>
          </w:tcPr>
          <w:p w14:paraId="3B4FBF47">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78" w:type="dxa"/>
            <w:vAlign w:val="center"/>
          </w:tcPr>
          <w:p w14:paraId="484C0BA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709" w:type="dxa"/>
            <w:vAlign w:val="center"/>
          </w:tcPr>
          <w:p w14:paraId="3C087E7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r>
      <w:tr w14:paraId="31F2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0" w:type="dxa"/>
            <w:vAlign w:val="center"/>
          </w:tcPr>
          <w:p w14:paraId="229085A5">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1391" w:type="dxa"/>
            <w:vAlign w:val="center"/>
          </w:tcPr>
          <w:p w14:paraId="658D62C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964" w:type="dxa"/>
            <w:vAlign w:val="center"/>
          </w:tcPr>
          <w:p w14:paraId="543C2745">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68" w:type="dxa"/>
            <w:vAlign w:val="center"/>
          </w:tcPr>
          <w:p w14:paraId="6DFAF8AA">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869" w:type="dxa"/>
            <w:vAlign w:val="center"/>
          </w:tcPr>
          <w:p w14:paraId="2BD822B2">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16" w:type="dxa"/>
            <w:vAlign w:val="center"/>
          </w:tcPr>
          <w:p w14:paraId="1ABA8245">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78" w:type="dxa"/>
            <w:vAlign w:val="center"/>
          </w:tcPr>
          <w:p w14:paraId="205FB9C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709" w:type="dxa"/>
            <w:vAlign w:val="center"/>
          </w:tcPr>
          <w:p w14:paraId="73C1AB31">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r>
      <w:tr w14:paraId="457E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0" w:type="dxa"/>
            <w:vAlign w:val="center"/>
          </w:tcPr>
          <w:p w14:paraId="16934FFB">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p>
        </w:tc>
        <w:tc>
          <w:tcPr>
            <w:tcW w:w="1391" w:type="dxa"/>
            <w:vAlign w:val="center"/>
          </w:tcPr>
          <w:p w14:paraId="499D0D80">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964" w:type="dxa"/>
            <w:vAlign w:val="center"/>
          </w:tcPr>
          <w:p w14:paraId="1B8764E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68" w:type="dxa"/>
            <w:vAlign w:val="center"/>
          </w:tcPr>
          <w:p w14:paraId="58268547">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869" w:type="dxa"/>
            <w:vAlign w:val="center"/>
          </w:tcPr>
          <w:p w14:paraId="475B9AB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16" w:type="dxa"/>
            <w:vAlign w:val="center"/>
          </w:tcPr>
          <w:p w14:paraId="40D6261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1278" w:type="dxa"/>
            <w:vAlign w:val="center"/>
          </w:tcPr>
          <w:p w14:paraId="4A5FA6F7">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c>
          <w:tcPr>
            <w:tcW w:w="709" w:type="dxa"/>
            <w:vAlign w:val="center"/>
          </w:tcPr>
          <w:p w14:paraId="6C3CD039">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sz w:val="24"/>
                <w:szCs w:val="24"/>
                <w:lang w:val="en-US" w:eastAsia="zh-CN"/>
              </w:rPr>
            </w:pPr>
          </w:p>
        </w:tc>
      </w:tr>
      <w:tr w14:paraId="43A8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292" w:type="dxa"/>
            <w:gridSpan w:val="5"/>
            <w:vAlign w:val="center"/>
          </w:tcPr>
          <w:p w14:paraId="3ED0F0B3">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合计（元）</w:t>
            </w:r>
          </w:p>
        </w:tc>
        <w:tc>
          <w:tcPr>
            <w:tcW w:w="3203" w:type="dxa"/>
            <w:gridSpan w:val="3"/>
            <w:vAlign w:val="center"/>
          </w:tcPr>
          <w:p w14:paraId="194F7E26">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sz w:val="24"/>
                <w:u w:val="single"/>
              </w:rPr>
            </w:pPr>
          </w:p>
        </w:tc>
      </w:tr>
    </w:tbl>
    <w:p w14:paraId="02C499F1">
      <w:pPr>
        <w:autoSpaceDE w:val="0"/>
        <w:autoSpaceDN w:val="0"/>
        <w:adjustRightInd w:val="0"/>
        <w:snapToGrid w:val="0"/>
        <w:spacing w:before="120" w:line="360" w:lineRule="auto"/>
        <w:ind w:left="-206" w:leftChars="-98"/>
        <w:jc w:val="left"/>
        <w:rPr>
          <w:rFonts w:hint="eastAsia" w:ascii="宋体" w:hAnsi="宋体" w:eastAsia="宋体" w:cs="宋体"/>
          <w:kern w:val="0"/>
          <w:sz w:val="24"/>
          <w:szCs w:val="28"/>
          <w:lang w:val="en-US" w:eastAsia="zh-CN"/>
        </w:rPr>
      </w:pPr>
    </w:p>
    <w:p w14:paraId="2B8C2824">
      <w:pPr>
        <w:autoSpaceDE w:val="0"/>
        <w:autoSpaceDN w:val="0"/>
        <w:adjustRightInd w:val="0"/>
        <w:snapToGrid w:val="0"/>
        <w:spacing w:before="120" w:line="360" w:lineRule="auto"/>
        <w:ind w:left="-206" w:leftChars="-98" w:firstLine="720" w:firstLineChars="300"/>
        <w:jc w:val="left"/>
        <w:rPr>
          <w:rFonts w:hint="eastAsia" w:ascii="宋体" w:hAnsi="宋体" w:eastAsia="宋体" w:cs="宋体"/>
          <w:kern w:val="0"/>
          <w:sz w:val="24"/>
          <w:szCs w:val="28"/>
        </w:rPr>
      </w:pPr>
    </w:p>
    <w:p w14:paraId="47D7E363">
      <w:pPr>
        <w:spacing w:before="120" w:after="120" w:line="360" w:lineRule="auto"/>
        <w:ind w:firstLine="1440" w:firstLineChars="600"/>
        <w:rPr>
          <w:rFonts w:hint="eastAsia" w:ascii="宋体" w:hAnsi="宋体" w:eastAsia="宋体" w:cs="宋体"/>
          <w:sz w:val="24"/>
        </w:rPr>
      </w:pPr>
    </w:p>
    <w:p w14:paraId="088D0572">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1B2ED817">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61656D4C">
      <w:pPr>
        <w:spacing w:before="120" w:after="120" w:line="360" w:lineRule="auto"/>
        <w:ind w:firstLine="1440" w:firstLineChars="6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72B8C96">
      <w:pPr>
        <w:rPr>
          <w:rFonts w:hint="eastAsia" w:ascii="宋体" w:hAnsi="宋体" w:eastAsia="宋体" w:cs="宋体"/>
          <w:b/>
          <w:sz w:val="32"/>
          <w:szCs w:val="32"/>
        </w:rPr>
      </w:pPr>
      <w:r>
        <w:rPr>
          <w:rFonts w:hint="eastAsia" w:ascii="宋体" w:hAnsi="宋体" w:eastAsia="宋体" w:cs="宋体"/>
          <w:b/>
          <w:sz w:val="32"/>
          <w:szCs w:val="32"/>
        </w:rPr>
        <w:br w:type="page"/>
      </w:r>
    </w:p>
    <w:bookmarkEnd w:id="484"/>
    <w:bookmarkEnd w:id="485"/>
    <w:bookmarkEnd w:id="486"/>
    <w:bookmarkEnd w:id="487"/>
    <w:bookmarkEnd w:id="488"/>
    <w:bookmarkEnd w:id="489"/>
    <w:bookmarkEnd w:id="490"/>
    <w:bookmarkEnd w:id="491"/>
    <w:bookmarkEnd w:id="492"/>
    <w:bookmarkEnd w:id="493"/>
    <w:p w14:paraId="042C30DA">
      <w:pPr>
        <w:widowControl w:val="0"/>
        <w:spacing w:before="260" w:after="260" w:line="416" w:lineRule="atLeast"/>
        <w:jc w:val="center"/>
        <w:outlineLvl w:val="1"/>
        <w:rPr>
          <w:rFonts w:hint="eastAsia" w:ascii="宋体" w:hAnsi="宋体" w:eastAsia="宋体" w:cs="宋体"/>
          <w:kern w:val="2"/>
          <w:sz w:val="32"/>
          <w:szCs w:val="32"/>
          <w:lang w:val="en-US" w:eastAsia="zh-CN" w:bidi="ar-SA"/>
        </w:rPr>
      </w:pPr>
      <w:bookmarkStart w:id="495" w:name="_Toc11123"/>
      <w:bookmarkStart w:id="496" w:name="_Toc21545"/>
      <w:bookmarkStart w:id="497" w:name="_Toc83547687"/>
      <w:bookmarkStart w:id="498" w:name="_Toc232395225"/>
      <w:bookmarkStart w:id="499" w:name="_Toc225933091"/>
      <w:bookmarkStart w:id="500" w:name="_Toc499711088"/>
      <w:bookmarkStart w:id="501" w:name="_Toc177817345"/>
      <w:bookmarkStart w:id="502" w:name="_Toc503063459"/>
      <w:bookmarkStart w:id="503" w:name="_Toc256342155"/>
      <w:bookmarkStart w:id="504" w:name="_Toc500747107"/>
      <w:bookmarkStart w:id="505" w:name="_Toc496324624"/>
      <w:bookmarkStart w:id="506" w:name="_Toc177995484"/>
      <w:bookmarkStart w:id="507" w:name="_Toc176882553"/>
      <w:bookmarkStart w:id="508" w:name="_Toc500747234"/>
      <w:bookmarkStart w:id="509" w:name="_Toc499711929"/>
      <w:bookmarkStart w:id="510" w:name="_Toc249515372"/>
      <w:bookmarkStart w:id="511" w:name="_Toc232176285"/>
      <w:bookmarkStart w:id="512" w:name="_Toc249525253"/>
      <w:bookmarkStart w:id="513" w:name="_Toc385992402"/>
      <w:bookmarkStart w:id="514" w:name="_Toc500747011"/>
      <w:bookmarkStart w:id="515" w:name="_Toc230099806"/>
      <w:bookmarkStart w:id="516" w:name="_Toc53722866"/>
      <w:bookmarkStart w:id="517" w:name="_Toc230013641"/>
      <w:bookmarkStart w:id="518" w:name="_Toc492955460"/>
      <w:bookmarkStart w:id="519" w:name="_Toc70687203"/>
      <w:bookmarkStart w:id="520" w:name="_Toc230583555"/>
      <w:bookmarkStart w:id="521" w:name="_Toc389620242"/>
      <w:bookmarkStart w:id="522" w:name="_Toc184043059"/>
      <w:bookmarkStart w:id="523" w:name="_Toc415499902"/>
      <w:bookmarkStart w:id="524" w:name="_Toc177189246"/>
      <w:r>
        <w:rPr>
          <w:rFonts w:hint="eastAsia" w:ascii="宋体" w:hAnsi="宋体" w:eastAsia="宋体" w:cs="宋体"/>
          <w:b/>
          <w:bCs/>
          <w:kern w:val="2"/>
          <w:sz w:val="32"/>
          <w:szCs w:val="32"/>
          <w:lang w:val="en-US" w:eastAsia="zh-CN" w:bidi="ar-SA"/>
        </w:rPr>
        <w:t>第三部分  偏离表</w:t>
      </w:r>
      <w:bookmarkEnd w:id="495"/>
      <w:bookmarkEnd w:id="496"/>
    </w:p>
    <w:p w14:paraId="42639B8D">
      <w:pPr>
        <w:widowControl w:val="0"/>
        <w:spacing w:line="360" w:lineRule="auto"/>
        <w:jc w:val="center"/>
        <w:outlineLvl w:val="2"/>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一、商务、合同条款偏离表</w:t>
      </w:r>
    </w:p>
    <w:p w14:paraId="702AD429">
      <w:pPr>
        <w:widowControl w:val="0"/>
        <w:spacing w:line="360" w:lineRule="auto"/>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项目编号：</w:t>
      </w:r>
      <w:r>
        <w:rPr>
          <w:rFonts w:hint="eastAsia" w:ascii="宋体" w:hAnsi="宋体" w:eastAsia="宋体" w:cs="宋体"/>
          <w:kern w:val="2"/>
          <w:sz w:val="24"/>
          <w:szCs w:val="24"/>
          <w:u w:val="single"/>
          <w:lang w:val="en-US" w:eastAsia="zh-CN" w:bidi="ar-SA"/>
        </w:rPr>
        <w:t xml:space="preserve">              </w:t>
      </w:r>
    </w:p>
    <w:p w14:paraId="584FF2D2">
      <w:pPr>
        <w:widowControl w:val="0"/>
        <w:spacing w:line="360" w:lineRule="auto"/>
        <w:ind w:right="56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1"/>
          <w:lang w:val="en-US" w:eastAsia="zh-CN" w:bidi="ar-SA"/>
        </w:rPr>
        <w:t>项目名称：</w:t>
      </w:r>
      <w:r>
        <w:rPr>
          <w:rFonts w:hint="eastAsia" w:ascii="宋体" w:hAnsi="宋体" w:eastAsia="宋体" w:cs="宋体"/>
          <w:kern w:val="2"/>
          <w:sz w:val="24"/>
          <w:szCs w:val="21"/>
          <w:u w:val="single"/>
          <w:lang w:val="en-US" w:eastAsia="zh-CN" w:bidi="ar-SA"/>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412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vAlign w:val="center"/>
          </w:tcPr>
          <w:p w14:paraId="25D9234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序号</w:t>
            </w:r>
          </w:p>
        </w:tc>
        <w:tc>
          <w:tcPr>
            <w:tcW w:w="2835" w:type="dxa"/>
            <w:vAlign w:val="center"/>
          </w:tcPr>
          <w:p w14:paraId="2797C5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谈判文件商务、合同条款</w:t>
            </w:r>
          </w:p>
        </w:tc>
        <w:tc>
          <w:tcPr>
            <w:tcW w:w="1701" w:type="dxa"/>
            <w:vAlign w:val="center"/>
          </w:tcPr>
          <w:p w14:paraId="03CE41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完全响应</w:t>
            </w:r>
          </w:p>
        </w:tc>
        <w:tc>
          <w:tcPr>
            <w:tcW w:w="1417" w:type="dxa"/>
            <w:vAlign w:val="center"/>
          </w:tcPr>
          <w:p w14:paraId="57328C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有偏离</w:t>
            </w:r>
          </w:p>
        </w:tc>
        <w:tc>
          <w:tcPr>
            <w:tcW w:w="2195" w:type="dxa"/>
            <w:vAlign w:val="center"/>
          </w:tcPr>
          <w:p w14:paraId="23357BF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偏离简述</w:t>
            </w:r>
          </w:p>
        </w:tc>
      </w:tr>
      <w:tr w14:paraId="3636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2F3512C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835" w:type="dxa"/>
            <w:vAlign w:val="center"/>
          </w:tcPr>
          <w:p w14:paraId="35C404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（交货地点）</w:t>
            </w:r>
          </w:p>
        </w:tc>
        <w:tc>
          <w:tcPr>
            <w:tcW w:w="1701" w:type="dxa"/>
            <w:vAlign w:val="center"/>
          </w:tcPr>
          <w:p w14:paraId="6B3908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1417" w:type="dxa"/>
            <w:vAlign w:val="center"/>
          </w:tcPr>
          <w:p w14:paraId="166893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195" w:type="dxa"/>
            <w:vAlign w:val="center"/>
          </w:tcPr>
          <w:p w14:paraId="3341B26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r>
      <w:tr w14:paraId="53C4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69E6B3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835" w:type="dxa"/>
            <w:vAlign w:val="center"/>
          </w:tcPr>
          <w:p w14:paraId="19F676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（交货时间）</w:t>
            </w:r>
          </w:p>
        </w:tc>
        <w:tc>
          <w:tcPr>
            <w:tcW w:w="1701" w:type="dxa"/>
            <w:vAlign w:val="center"/>
          </w:tcPr>
          <w:p w14:paraId="6CA2D1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1417" w:type="dxa"/>
            <w:vAlign w:val="center"/>
          </w:tcPr>
          <w:p w14:paraId="2B5C49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195" w:type="dxa"/>
            <w:vAlign w:val="center"/>
          </w:tcPr>
          <w:p w14:paraId="1A51CC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r>
      <w:tr w14:paraId="0A98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562FFF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835" w:type="dxa"/>
            <w:vAlign w:val="center"/>
          </w:tcPr>
          <w:p w14:paraId="1123FA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rPr>
              <w:t>付款方式</w:t>
            </w:r>
            <w:r>
              <w:rPr>
                <w:rFonts w:hint="eastAsia" w:ascii="宋体" w:hAnsi="宋体" w:eastAsia="宋体" w:cs="宋体"/>
                <w:bCs/>
                <w:sz w:val="24"/>
                <w:lang w:eastAsia="zh-CN"/>
              </w:rPr>
              <w:t>）</w:t>
            </w:r>
          </w:p>
        </w:tc>
        <w:tc>
          <w:tcPr>
            <w:tcW w:w="1701" w:type="dxa"/>
            <w:vAlign w:val="center"/>
          </w:tcPr>
          <w:p w14:paraId="677486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1417" w:type="dxa"/>
            <w:vAlign w:val="center"/>
          </w:tcPr>
          <w:p w14:paraId="6DF786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195" w:type="dxa"/>
            <w:vAlign w:val="center"/>
          </w:tcPr>
          <w:p w14:paraId="3F6E9FA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r>
      <w:tr w14:paraId="0864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671921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835" w:type="dxa"/>
            <w:vAlign w:val="center"/>
          </w:tcPr>
          <w:p w14:paraId="1CEAE26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Cs/>
                <w:sz w:val="24"/>
              </w:rPr>
            </w:pPr>
            <w:r>
              <w:rPr>
                <w:rFonts w:hint="eastAsia" w:ascii="宋体" w:hAnsi="宋体" w:eastAsia="宋体" w:cs="宋体"/>
                <w:sz w:val="24"/>
              </w:rPr>
              <w:t>….</w:t>
            </w:r>
          </w:p>
        </w:tc>
        <w:tc>
          <w:tcPr>
            <w:tcW w:w="1701" w:type="dxa"/>
            <w:vAlign w:val="center"/>
          </w:tcPr>
          <w:p w14:paraId="787C35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1417" w:type="dxa"/>
            <w:vAlign w:val="center"/>
          </w:tcPr>
          <w:p w14:paraId="240C03D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195" w:type="dxa"/>
            <w:vAlign w:val="center"/>
          </w:tcPr>
          <w:p w14:paraId="270D24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r>
      <w:tr w14:paraId="2521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768AD8A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835" w:type="dxa"/>
            <w:vAlign w:val="center"/>
          </w:tcPr>
          <w:p w14:paraId="0BC800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Cs/>
                <w:sz w:val="24"/>
                <w:lang w:eastAsia="zh-CN"/>
              </w:rPr>
            </w:pPr>
          </w:p>
        </w:tc>
        <w:tc>
          <w:tcPr>
            <w:tcW w:w="1701" w:type="dxa"/>
            <w:vAlign w:val="center"/>
          </w:tcPr>
          <w:p w14:paraId="04E35B6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1417" w:type="dxa"/>
            <w:vAlign w:val="center"/>
          </w:tcPr>
          <w:p w14:paraId="24400E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195" w:type="dxa"/>
            <w:vAlign w:val="center"/>
          </w:tcPr>
          <w:p w14:paraId="19214D8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r>
      <w:tr w14:paraId="465D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vAlign w:val="center"/>
          </w:tcPr>
          <w:p w14:paraId="675F5C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835" w:type="dxa"/>
            <w:vAlign w:val="center"/>
          </w:tcPr>
          <w:p w14:paraId="39C485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Cs/>
                <w:sz w:val="24"/>
              </w:rPr>
            </w:pPr>
          </w:p>
        </w:tc>
        <w:tc>
          <w:tcPr>
            <w:tcW w:w="1701" w:type="dxa"/>
            <w:vAlign w:val="center"/>
          </w:tcPr>
          <w:p w14:paraId="32F8CD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1417" w:type="dxa"/>
            <w:vAlign w:val="center"/>
          </w:tcPr>
          <w:p w14:paraId="41B993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c>
          <w:tcPr>
            <w:tcW w:w="2195" w:type="dxa"/>
            <w:vAlign w:val="center"/>
          </w:tcPr>
          <w:p w14:paraId="46C49A8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4"/>
                <w:szCs w:val="24"/>
                <w:lang w:val="en-US" w:eastAsia="zh-CN" w:bidi="ar-SA"/>
              </w:rPr>
            </w:pPr>
          </w:p>
        </w:tc>
      </w:tr>
    </w:tbl>
    <w:p w14:paraId="6546CA15">
      <w:pPr>
        <w:widowControl w:val="0"/>
        <w:spacing w:line="360" w:lineRule="auto"/>
        <w:ind w:left="1080" w:leftChars="257" w:hanging="540"/>
        <w:jc w:val="both"/>
        <w:rPr>
          <w:rFonts w:hint="eastAsia" w:ascii="宋体" w:hAnsi="宋体" w:eastAsia="宋体" w:cs="宋体"/>
          <w:kern w:val="2"/>
          <w:sz w:val="24"/>
          <w:szCs w:val="24"/>
          <w:lang w:val="en-US" w:eastAsia="zh-CN" w:bidi="ar-SA"/>
        </w:rPr>
      </w:pPr>
    </w:p>
    <w:p w14:paraId="41ECA146">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021FC37B">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4EDA3C30">
      <w:pPr>
        <w:spacing w:before="120" w:after="120" w:line="360" w:lineRule="auto"/>
        <w:ind w:firstLine="1440" w:firstLineChars="600"/>
        <w:rPr>
          <w:rFonts w:hint="eastAsia" w:ascii="宋体" w:hAnsi="宋体" w:eastAsia="宋体" w:cs="宋体"/>
          <w:sz w:val="32"/>
          <w:u w:val="single"/>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460741B">
      <w:pPr>
        <w:spacing w:before="120" w:after="120" w:line="360" w:lineRule="auto"/>
        <w:rPr>
          <w:rFonts w:hint="eastAsia" w:ascii="宋体" w:hAnsi="宋体" w:eastAsia="宋体" w:cs="宋体"/>
          <w:sz w:val="24"/>
        </w:rPr>
      </w:pPr>
    </w:p>
    <w:p w14:paraId="7E7C0716">
      <w:pPr>
        <w:snapToGrid w:val="0"/>
        <w:spacing w:after="120" w:afterLines="50"/>
        <w:ind w:left="844" w:leftChars="201" w:hanging="422" w:hangingChars="201"/>
        <w:rPr>
          <w:rFonts w:hint="eastAsia" w:ascii="宋体" w:hAnsi="宋体" w:eastAsia="宋体" w:cs="宋体"/>
        </w:rPr>
      </w:pPr>
      <w:r>
        <w:rPr>
          <w:rFonts w:hint="eastAsia" w:ascii="宋体" w:hAnsi="宋体" w:eastAsia="宋体" w:cs="宋体"/>
          <w:sz w:val="21"/>
          <w:szCs w:val="21"/>
        </w:rPr>
        <w:t>注：</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lang w:val="en-US" w:eastAsia="zh-CN"/>
        </w:rPr>
        <w:t xml:space="preserve">. </w:t>
      </w:r>
      <w:r>
        <w:rPr>
          <w:rFonts w:hint="eastAsia" w:ascii="宋体" w:hAnsi="宋体" w:eastAsia="宋体" w:cs="宋体"/>
        </w:rPr>
        <w:t>对完全响应的，在下表相应列中标注“○”。对有偏离的条目在本表相应列中标注“正偏离”或“负偏离”，并在“偏离简述”栏中加以说明。</w:t>
      </w:r>
    </w:p>
    <w:p w14:paraId="5F40D66B">
      <w:pPr>
        <w:snapToGrid w:val="0"/>
        <w:spacing w:after="120" w:afterLines="50"/>
        <w:ind w:left="842" w:leftChars="401"/>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 xml:space="preserve">. </w:t>
      </w:r>
      <w:r>
        <w:rPr>
          <w:rFonts w:hint="eastAsia" w:ascii="宋体" w:hAnsi="宋体" w:eastAsia="宋体" w:cs="宋体"/>
        </w:rPr>
        <w:t>正偏离是指应答的条件高于谈判文件要求，负偏离是指应答的条件低于谈判文件要求，正偏离项目不作扣分处理。</w:t>
      </w:r>
    </w:p>
    <w:p w14:paraId="54D6E7D2">
      <w:pPr>
        <w:snapToGrid w:val="0"/>
        <w:spacing w:after="120" w:afterLines="50"/>
        <w:ind w:left="842" w:leftChars="401"/>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 xml:space="preserve">. </w:t>
      </w:r>
      <w:r>
        <w:rPr>
          <w:rFonts w:hint="eastAsia" w:ascii="宋体" w:hAnsi="宋体" w:eastAsia="宋体" w:cs="宋体"/>
        </w:rPr>
        <w:t>供应商须完整填写响应表。如果未完整填写本表的各项内容则视作供应商已经对谈判文件相关要求和内容完全理解并同意，其报价为在此基础上的完全价格。</w:t>
      </w:r>
    </w:p>
    <w:p w14:paraId="1B98339C">
      <w:pPr>
        <w:snapToGrid w:val="0"/>
        <w:spacing w:after="120" w:afterLines="50"/>
        <w:ind w:left="842" w:leftChars="401"/>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 xml:space="preserve">. </w:t>
      </w:r>
      <w:r>
        <w:rPr>
          <w:rFonts w:hint="eastAsia" w:ascii="宋体" w:hAnsi="宋体" w:eastAsia="宋体" w:cs="宋体"/>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25C014C2">
      <w:pPr>
        <w:rPr>
          <w:rFonts w:hint="eastAsia" w:ascii="宋体" w:hAnsi="宋体" w:eastAsia="宋体" w:cs="宋体"/>
          <w:b/>
          <w:bCs/>
          <w:sz w:val="28"/>
          <w:szCs w:val="28"/>
        </w:rPr>
      </w:pPr>
      <w:bookmarkStart w:id="525" w:name="_Toc410631184"/>
      <w:bookmarkStart w:id="526" w:name="_Toc416103825"/>
      <w:bookmarkStart w:id="527" w:name="_Toc7005136"/>
      <w:bookmarkStart w:id="528" w:name="_Toc414445775"/>
      <w:r>
        <w:rPr>
          <w:rFonts w:hint="eastAsia" w:ascii="宋体" w:hAnsi="宋体" w:eastAsia="宋体" w:cs="宋体"/>
          <w:b/>
          <w:bCs/>
          <w:sz w:val="28"/>
          <w:szCs w:val="28"/>
        </w:rPr>
        <w:br w:type="page"/>
      </w:r>
    </w:p>
    <w:p w14:paraId="0DB58FB5">
      <w:pPr>
        <w:widowControl w:val="0"/>
        <w:spacing w:line="360" w:lineRule="auto"/>
        <w:jc w:val="center"/>
        <w:outlineLvl w:val="2"/>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二、技术偏离表</w:t>
      </w:r>
      <w:bookmarkEnd w:id="525"/>
      <w:bookmarkEnd w:id="526"/>
      <w:bookmarkEnd w:id="527"/>
      <w:bookmarkEnd w:id="528"/>
    </w:p>
    <w:p w14:paraId="5DD3A58B">
      <w:pPr>
        <w:widowControl w:val="0"/>
        <w:spacing w:line="360" w:lineRule="auto"/>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项目编号：</w:t>
      </w:r>
      <w:r>
        <w:rPr>
          <w:rFonts w:hint="eastAsia" w:ascii="宋体" w:hAnsi="宋体" w:eastAsia="宋体" w:cs="宋体"/>
          <w:kern w:val="2"/>
          <w:sz w:val="24"/>
          <w:szCs w:val="24"/>
          <w:u w:val="single"/>
          <w:lang w:val="en-US" w:eastAsia="zh-CN" w:bidi="ar-SA"/>
        </w:rPr>
        <w:t xml:space="preserve">              </w:t>
      </w:r>
    </w:p>
    <w:p w14:paraId="17D37797">
      <w:pPr>
        <w:widowControl w:val="0"/>
        <w:spacing w:line="360" w:lineRule="auto"/>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4"/>
          <w:szCs w:val="24"/>
          <w:lang w:val="en-US" w:eastAsia="zh-CN" w:bidi="ar-SA"/>
        </w:rPr>
        <w:t>项目名称：</w:t>
      </w:r>
      <w:r>
        <w:rPr>
          <w:rFonts w:hint="eastAsia" w:ascii="宋体" w:hAnsi="宋体" w:eastAsia="宋体" w:cs="宋体"/>
          <w:kern w:val="2"/>
          <w:sz w:val="24"/>
          <w:szCs w:val="24"/>
          <w:u w:val="single"/>
          <w:lang w:val="en-US" w:eastAsia="zh-CN" w:bidi="ar-SA"/>
        </w:rPr>
        <w:t xml:space="preserve">              </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7FC1F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280E188">
            <w:pPr>
              <w:spacing w:line="400" w:lineRule="exact"/>
              <w:jc w:val="center"/>
              <w:rPr>
                <w:rFonts w:hint="eastAsia" w:ascii="宋体" w:hAnsi="宋体" w:eastAsia="宋体" w:cs="宋体"/>
                <w:b/>
                <w:bCs/>
                <w:sz w:val="24"/>
              </w:rPr>
            </w:pPr>
            <w:r>
              <w:rPr>
                <w:rFonts w:hint="eastAsia" w:ascii="宋体" w:hAnsi="宋体" w:eastAsia="宋体" w:cs="宋体"/>
                <w:b/>
                <w:bCs/>
                <w:sz w:val="24"/>
              </w:rPr>
              <w:t>谈判文件条目号</w:t>
            </w:r>
          </w:p>
        </w:tc>
        <w:tc>
          <w:tcPr>
            <w:tcW w:w="1932" w:type="dxa"/>
          </w:tcPr>
          <w:p w14:paraId="767B8D1A">
            <w:pPr>
              <w:spacing w:line="400" w:lineRule="exact"/>
              <w:jc w:val="center"/>
              <w:rPr>
                <w:rFonts w:hint="eastAsia" w:ascii="宋体" w:hAnsi="宋体" w:eastAsia="宋体" w:cs="宋体"/>
                <w:b/>
                <w:bCs/>
                <w:sz w:val="24"/>
              </w:rPr>
            </w:pPr>
            <w:r>
              <w:rPr>
                <w:rFonts w:hint="eastAsia" w:ascii="宋体" w:hAnsi="宋体" w:eastAsia="宋体" w:cs="宋体"/>
                <w:b/>
                <w:bCs/>
                <w:sz w:val="24"/>
              </w:rPr>
              <w:t>技术条款要求</w:t>
            </w:r>
          </w:p>
        </w:tc>
        <w:tc>
          <w:tcPr>
            <w:tcW w:w="1236" w:type="dxa"/>
          </w:tcPr>
          <w:p w14:paraId="74D099C1">
            <w:pPr>
              <w:spacing w:line="400" w:lineRule="exact"/>
              <w:jc w:val="center"/>
              <w:rPr>
                <w:rFonts w:hint="eastAsia" w:ascii="宋体" w:hAnsi="宋体" w:eastAsia="宋体" w:cs="宋体"/>
                <w:b/>
                <w:bCs/>
                <w:sz w:val="24"/>
              </w:rPr>
            </w:pPr>
            <w:r>
              <w:rPr>
                <w:rFonts w:hint="eastAsia" w:ascii="宋体" w:hAnsi="宋体" w:eastAsia="宋体" w:cs="宋体"/>
                <w:b/>
                <w:bCs/>
                <w:sz w:val="24"/>
              </w:rPr>
              <w:t>完全响应</w:t>
            </w:r>
          </w:p>
        </w:tc>
        <w:tc>
          <w:tcPr>
            <w:tcW w:w="1236" w:type="dxa"/>
          </w:tcPr>
          <w:p w14:paraId="6A68EE0D">
            <w:pPr>
              <w:spacing w:line="400" w:lineRule="exact"/>
              <w:jc w:val="center"/>
              <w:rPr>
                <w:rFonts w:hint="eastAsia" w:ascii="宋体" w:hAnsi="宋体" w:eastAsia="宋体" w:cs="宋体"/>
                <w:b/>
                <w:bCs/>
                <w:sz w:val="24"/>
              </w:rPr>
            </w:pPr>
            <w:r>
              <w:rPr>
                <w:rFonts w:hint="eastAsia" w:ascii="宋体" w:hAnsi="宋体" w:eastAsia="宋体" w:cs="宋体"/>
                <w:b/>
                <w:bCs/>
                <w:sz w:val="24"/>
              </w:rPr>
              <w:t>有偏离</w:t>
            </w:r>
          </w:p>
        </w:tc>
        <w:tc>
          <w:tcPr>
            <w:tcW w:w="2394" w:type="dxa"/>
          </w:tcPr>
          <w:p w14:paraId="22E1D28F">
            <w:pPr>
              <w:spacing w:line="400" w:lineRule="exact"/>
              <w:jc w:val="center"/>
              <w:rPr>
                <w:rFonts w:hint="eastAsia" w:ascii="宋体" w:hAnsi="宋体" w:eastAsia="宋体" w:cs="宋体"/>
                <w:b/>
                <w:bCs/>
                <w:sz w:val="24"/>
              </w:rPr>
            </w:pPr>
            <w:r>
              <w:rPr>
                <w:rFonts w:hint="eastAsia" w:ascii="宋体" w:hAnsi="宋体" w:eastAsia="宋体" w:cs="宋体"/>
                <w:b/>
                <w:bCs/>
                <w:sz w:val="24"/>
              </w:rPr>
              <w:t>偏离简述</w:t>
            </w:r>
          </w:p>
        </w:tc>
      </w:tr>
      <w:tr w14:paraId="20FBC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B51165">
            <w:pPr>
              <w:spacing w:line="400" w:lineRule="exact"/>
              <w:rPr>
                <w:rFonts w:hint="eastAsia" w:ascii="宋体" w:hAnsi="宋体" w:eastAsia="宋体" w:cs="宋体"/>
                <w:sz w:val="24"/>
              </w:rPr>
            </w:pPr>
          </w:p>
        </w:tc>
        <w:tc>
          <w:tcPr>
            <w:tcW w:w="1932" w:type="dxa"/>
          </w:tcPr>
          <w:p w14:paraId="151FC206">
            <w:pPr>
              <w:spacing w:line="400" w:lineRule="exact"/>
              <w:rPr>
                <w:rFonts w:hint="eastAsia" w:ascii="宋体" w:hAnsi="宋体" w:eastAsia="宋体" w:cs="宋体"/>
                <w:sz w:val="24"/>
              </w:rPr>
            </w:pPr>
          </w:p>
        </w:tc>
        <w:tc>
          <w:tcPr>
            <w:tcW w:w="1236" w:type="dxa"/>
          </w:tcPr>
          <w:p w14:paraId="22A30EB9">
            <w:pPr>
              <w:spacing w:line="400" w:lineRule="exact"/>
              <w:rPr>
                <w:rFonts w:hint="eastAsia" w:ascii="宋体" w:hAnsi="宋体" w:eastAsia="宋体" w:cs="宋体"/>
                <w:sz w:val="24"/>
              </w:rPr>
            </w:pPr>
          </w:p>
        </w:tc>
        <w:tc>
          <w:tcPr>
            <w:tcW w:w="1236" w:type="dxa"/>
          </w:tcPr>
          <w:p w14:paraId="1E4579C3">
            <w:pPr>
              <w:spacing w:line="400" w:lineRule="exact"/>
              <w:rPr>
                <w:rFonts w:hint="eastAsia" w:ascii="宋体" w:hAnsi="宋体" w:eastAsia="宋体" w:cs="宋体"/>
                <w:sz w:val="24"/>
              </w:rPr>
            </w:pPr>
          </w:p>
        </w:tc>
        <w:tc>
          <w:tcPr>
            <w:tcW w:w="2394" w:type="dxa"/>
          </w:tcPr>
          <w:p w14:paraId="64ABDA14">
            <w:pPr>
              <w:spacing w:line="400" w:lineRule="exact"/>
              <w:rPr>
                <w:rFonts w:hint="eastAsia" w:ascii="宋体" w:hAnsi="宋体" w:eastAsia="宋体" w:cs="宋体"/>
                <w:sz w:val="24"/>
              </w:rPr>
            </w:pPr>
          </w:p>
        </w:tc>
      </w:tr>
      <w:tr w14:paraId="65FF5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D2130DD">
            <w:pPr>
              <w:spacing w:line="400" w:lineRule="exact"/>
              <w:rPr>
                <w:rFonts w:hint="eastAsia" w:ascii="宋体" w:hAnsi="宋体" w:eastAsia="宋体" w:cs="宋体"/>
                <w:sz w:val="24"/>
              </w:rPr>
            </w:pPr>
          </w:p>
        </w:tc>
        <w:tc>
          <w:tcPr>
            <w:tcW w:w="1932" w:type="dxa"/>
          </w:tcPr>
          <w:p w14:paraId="12C5F687">
            <w:pPr>
              <w:spacing w:line="400" w:lineRule="exact"/>
              <w:rPr>
                <w:rFonts w:hint="eastAsia" w:ascii="宋体" w:hAnsi="宋体" w:eastAsia="宋体" w:cs="宋体"/>
                <w:sz w:val="24"/>
              </w:rPr>
            </w:pPr>
          </w:p>
        </w:tc>
        <w:tc>
          <w:tcPr>
            <w:tcW w:w="1236" w:type="dxa"/>
          </w:tcPr>
          <w:p w14:paraId="57569822">
            <w:pPr>
              <w:spacing w:line="400" w:lineRule="exact"/>
              <w:rPr>
                <w:rFonts w:hint="eastAsia" w:ascii="宋体" w:hAnsi="宋体" w:eastAsia="宋体" w:cs="宋体"/>
                <w:sz w:val="24"/>
              </w:rPr>
            </w:pPr>
          </w:p>
        </w:tc>
        <w:tc>
          <w:tcPr>
            <w:tcW w:w="1236" w:type="dxa"/>
          </w:tcPr>
          <w:p w14:paraId="1659BD1C">
            <w:pPr>
              <w:spacing w:line="400" w:lineRule="exact"/>
              <w:rPr>
                <w:rFonts w:hint="eastAsia" w:ascii="宋体" w:hAnsi="宋体" w:eastAsia="宋体" w:cs="宋体"/>
                <w:sz w:val="24"/>
              </w:rPr>
            </w:pPr>
          </w:p>
        </w:tc>
        <w:tc>
          <w:tcPr>
            <w:tcW w:w="2394" w:type="dxa"/>
          </w:tcPr>
          <w:p w14:paraId="186E6D78">
            <w:pPr>
              <w:spacing w:line="400" w:lineRule="exact"/>
              <w:rPr>
                <w:rFonts w:hint="eastAsia" w:ascii="宋体" w:hAnsi="宋体" w:eastAsia="宋体" w:cs="宋体"/>
                <w:sz w:val="24"/>
              </w:rPr>
            </w:pPr>
          </w:p>
        </w:tc>
      </w:tr>
      <w:tr w14:paraId="0A5B8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98E7644">
            <w:pPr>
              <w:spacing w:line="400" w:lineRule="exact"/>
              <w:rPr>
                <w:rFonts w:hint="eastAsia" w:ascii="宋体" w:hAnsi="宋体" w:eastAsia="宋体" w:cs="宋体"/>
                <w:sz w:val="24"/>
              </w:rPr>
            </w:pPr>
          </w:p>
        </w:tc>
        <w:tc>
          <w:tcPr>
            <w:tcW w:w="1932" w:type="dxa"/>
          </w:tcPr>
          <w:p w14:paraId="6FF5101A">
            <w:pPr>
              <w:spacing w:line="400" w:lineRule="exact"/>
              <w:rPr>
                <w:rFonts w:hint="eastAsia" w:ascii="宋体" w:hAnsi="宋体" w:eastAsia="宋体" w:cs="宋体"/>
                <w:sz w:val="24"/>
              </w:rPr>
            </w:pPr>
          </w:p>
        </w:tc>
        <w:tc>
          <w:tcPr>
            <w:tcW w:w="1236" w:type="dxa"/>
          </w:tcPr>
          <w:p w14:paraId="6C114F18">
            <w:pPr>
              <w:spacing w:line="400" w:lineRule="exact"/>
              <w:rPr>
                <w:rFonts w:hint="eastAsia" w:ascii="宋体" w:hAnsi="宋体" w:eastAsia="宋体" w:cs="宋体"/>
                <w:sz w:val="24"/>
              </w:rPr>
            </w:pPr>
          </w:p>
        </w:tc>
        <w:tc>
          <w:tcPr>
            <w:tcW w:w="1236" w:type="dxa"/>
          </w:tcPr>
          <w:p w14:paraId="32BB1A12">
            <w:pPr>
              <w:spacing w:line="400" w:lineRule="exact"/>
              <w:rPr>
                <w:rFonts w:hint="eastAsia" w:ascii="宋体" w:hAnsi="宋体" w:eastAsia="宋体" w:cs="宋体"/>
                <w:sz w:val="24"/>
              </w:rPr>
            </w:pPr>
          </w:p>
        </w:tc>
        <w:tc>
          <w:tcPr>
            <w:tcW w:w="2394" w:type="dxa"/>
          </w:tcPr>
          <w:p w14:paraId="70B3F274">
            <w:pPr>
              <w:spacing w:line="400" w:lineRule="exact"/>
              <w:rPr>
                <w:rFonts w:hint="eastAsia" w:ascii="宋体" w:hAnsi="宋体" w:eastAsia="宋体" w:cs="宋体"/>
                <w:sz w:val="24"/>
              </w:rPr>
            </w:pPr>
          </w:p>
        </w:tc>
      </w:tr>
      <w:tr w14:paraId="10CEC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1F93096">
            <w:pPr>
              <w:spacing w:line="400" w:lineRule="exact"/>
              <w:rPr>
                <w:rFonts w:hint="eastAsia" w:ascii="宋体" w:hAnsi="宋体" w:eastAsia="宋体" w:cs="宋体"/>
                <w:sz w:val="24"/>
              </w:rPr>
            </w:pPr>
          </w:p>
        </w:tc>
        <w:tc>
          <w:tcPr>
            <w:tcW w:w="1932" w:type="dxa"/>
          </w:tcPr>
          <w:p w14:paraId="3412D01C">
            <w:pPr>
              <w:spacing w:line="400" w:lineRule="exact"/>
              <w:rPr>
                <w:rFonts w:hint="eastAsia" w:ascii="宋体" w:hAnsi="宋体" w:eastAsia="宋体" w:cs="宋体"/>
                <w:sz w:val="24"/>
              </w:rPr>
            </w:pPr>
          </w:p>
        </w:tc>
        <w:tc>
          <w:tcPr>
            <w:tcW w:w="1236" w:type="dxa"/>
          </w:tcPr>
          <w:p w14:paraId="52DEB454">
            <w:pPr>
              <w:spacing w:line="400" w:lineRule="exact"/>
              <w:rPr>
                <w:rFonts w:hint="eastAsia" w:ascii="宋体" w:hAnsi="宋体" w:eastAsia="宋体" w:cs="宋体"/>
                <w:sz w:val="24"/>
              </w:rPr>
            </w:pPr>
          </w:p>
        </w:tc>
        <w:tc>
          <w:tcPr>
            <w:tcW w:w="1236" w:type="dxa"/>
          </w:tcPr>
          <w:p w14:paraId="3FC10B7F">
            <w:pPr>
              <w:spacing w:line="400" w:lineRule="exact"/>
              <w:rPr>
                <w:rFonts w:hint="eastAsia" w:ascii="宋体" w:hAnsi="宋体" w:eastAsia="宋体" w:cs="宋体"/>
                <w:sz w:val="24"/>
              </w:rPr>
            </w:pPr>
          </w:p>
        </w:tc>
        <w:tc>
          <w:tcPr>
            <w:tcW w:w="2394" w:type="dxa"/>
          </w:tcPr>
          <w:p w14:paraId="6BE10879">
            <w:pPr>
              <w:spacing w:line="400" w:lineRule="exact"/>
              <w:rPr>
                <w:rFonts w:hint="eastAsia" w:ascii="宋体" w:hAnsi="宋体" w:eastAsia="宋体" w:cs="宋体"/>
                <w:sz w:val="24"/>
              </w:rPr>
            </w:pPr>
          </w:p>
        </w:tc>
      </w:tr>
      <w:tr w14:paraId="5561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72A4411">
            <w:pPr>
              <w:spacing w:line="400" w:lineRule="exact"/>
              <w:rPr>
                <w:rFonts w:hint="eastAsia" w:ascii="宋体" w:hAnsi="宋体" w:eastAsia="宋体" w:cs="宋体"/>
                <w:sz w:val="24"/>
              </w:rPr>
            </w:pPr>
          </w:p>
        </w:tc>
        <w:tc>
          <w:tcPr>
            <w:tcW w:w="1932" w:type="dxa"/>
          </w:tcPr>
          <w:p w14:paraId="6A14329F">
            <w:pPr>
              <w:spacing w:line="400" w:lineRule="exact"/>
              <w:rPr>
                <w:rFonts w:hint="eastAsia" w:ascii="宋体" w:hAnsi="宋体" w:eastAsia="宋体" w:cs="宋体"/>
                <w:sz w:val="24"/>
              </w:rPr>
            </w:pPr>
          </w:p>
        </w:tc>
        <w:tc>
          <w:tcPr>
            <w:tcW w:w="1236" w:type="dxa"/>
          </w:tcPr>
          <w:p w14:paraId="786CBAE1">
            <w:pPr>
              <w:spacing w:line="400" w:lineRule="exact"/>
              <w:rPr>
                <w:rFonts w:hint="eastAsia" w:ascii="宋体" w:hAnsi="宋体" w:eastAsia="宋体" w:cs="宋体"/>
                <w:sz w:val="24"/>
              </w:rPr>
            </w:pPr>
          </w:p>
        </w:tc>
        <w:tc>
          <w:tcPr>
            <w:tcW w:w="1236" w:type="dxa"/>
          </w:tcPr>
          <w:p w14:paraId="2042F46B">
            <w:pPr>
              <w:spacing w:line="400" w:lineRule="exact"/>
              <w:rPr>
                <w:rFonts w:hint="eastAsia" w:ascii="宋体" w:hAnsi="宋体" w:eastAsia="宋体" w:cs="宋体"/>
                <w:sz w:val="24"/>
              </w:rPr>
            </w:pPr>
          </w:p>
        </w:tc>
        <w:tc>
          <w:tcPr>
            <w:tcW w:w="2394" w:type="dxa"/>
          </w:tcPr>
          <w:p w14:paraId="3B37B947">
            <w:pPr>
              <w:spacing w:line="400" w:lineRule="exact"/>
              <w:rPr>
                <w:rFonts w:hint="eastAsia" w:ascii="宋体" w:hAnsi="宋体" w:eastAsia="宋体" w:cs="宋体"/>
                <w:sz w:val="24"/>
              </w:rPr>
            </w:pPr>
          </w:p>
        </w:tc>
      </w:tr>
      <w:tr w14:paraId="64256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0B3929D">
            <w:pPr>
              <w:spacing w:line="400" w:lineRule="exact"/>
              <w:rPr>
                <w:rFonts w:hint="eastAsia" w:ascii="宋体" w:hAnsi="宋体" w:eastAsia="宋体" w:cs="宋体"/>
                <w:sz w:val="24"/>
              </w:rPr>
            </w:pPr>
          </w:p>
        </w:tc>
        <w:tc>
          <w:tcPr>
            <w:tcW w:w="1932" w:type="dxa"/>
          </w:tcPr>
          <w:p w14:paraId="1235EF6E">
            <w:pPr>
              <w:spacing w:line="400" w:lineRule="exact"/>
              <w:rPr>
                <w:rFonts w:hint="eastAsia" w:ascii="宋体" w:hAnsi="宋体" w:eastAsia="宋体" w:cs="宋体"/>
                <w:bCs/>
                <w:sz w:val="24"/>
              </w:rPr>
            </w:pPr>
          </w:p>
        </w:tc>
        <w:tc>
          <w:tcPr>
            <w:tcW w:w="1236" w:type="dxa"/>
          </w:tcPr>
          <w:p w14:paraId="4B566B1A">
            <w:pPr>
              <w:spacing w:line="400" w:lineRule="exact"/>
              <w:rPr>
                <w:rFonts w:hint="eastAsia" w:ascii="宋体" w:hAnsi="宋体" w:eastAsia="宋体" w:cs="宋体"/>
                <w:sz w:val="24"/>
              </w:rPr>
            </w:pPr>
          </w:p>
        </w:tc>
        <w:tc>
          <w:tcPr>
            <w:tcW w:w="1236" w:type="dxa"/>
          </w:tcPr>
          <w:p w14:paraId="6E7EDB87">
            <w:pPr>
              <w:spacing w:line="400" w:lineRule="exact"/>
              <w:rPr>
                <w:rFonts w:hint="eastAsia" w:ascii="宋体" w:hAnsi="宋体" w:eastAsia="宋体" w:cs="宋体"/>
                <w:sz w:val="24"/>
              </w:rPr>
            </w:pPr>
          </w:p>
        </w:tc>
        <w:tc>
          <w:tcPr>
            <w:tcW w:w="2394" w:type="dxa"/>
          </w:tcPr>
          <w:p w14:paraId="57F5E97B">
            <w:pPr>
              <w:spacing w:line="400" w:lineRule="exact"/>
              <w:rPr>
                <w:rFonts w:hint="eastAsia" w:ascii="宋体" w:hAnsi="宋体" w:eastAsia="宋体" w:cs="宋体"/>
                <w:sz w:val="24"/>
              </w:rPr>
            </w:pPr>
          </w:p>
        </w:tc>
      </w:tr>
      <w:tr w14:paraId="5141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1B6E4AE">
            <w:pPr>
              <w:spacing w:line="400" w:lineRule="exact"/>
              <w:rPr>
                <w:rFonts w:hint="eastAsia" w:ascii="宋体" w:hAnsi="宋体" w:eastAsia="宋体" w:cs="宋体"/>
                <w:sz w:val="24"/>
              </w:rPr>
            </w:pPr>
          </w:p>
        </w:tc>
        <w:tc>
          <w:tcPr>
            <w:tcW w:w="1932" w:type="dxa"/>
          </w:tcPr>
          <w:p w14:paraId="04781DD1">
            <w:pPr>
              <w:spacing w:line="400" w:lineRule="exact"/>
              <w:rPr>
                <w:rFonts w:hint="eastAsia" w:ascii="宋体" w:hAnsi="宋体" w:eastAsia="宋体" w:cs="宋体"/>
                <w:bCs/>
                <w:sz w:val="24"/>
              </w:rPr>
            </w:pPr>
          </w:p>
        </w:tc>
        <w:tc>
          <w:tcPr>
            <w:tcW w:w="1236" w:type="dxa"/>
          </w:tcPr>
          <w:p w14:paraId="48B6AB89">
            <w:pPr>
              <w:spacing w:line="400" w:lineRule="exact"/>
              <w:rPr>
                <w:rFonts w:hint="eastAsia" w:ascii="宋体" w:hAnsi="宋体" w:eastAsia="宋体" w:cs="宋体"/>
                <w:sz w:val="24"/>
              </w:rPr>
            </w:pPr>
          </w:p>
        </w:tc>
        <w:tc>
          <w:tcPr>
            <w:tcW w:w="1236" w:type="dxa"/>
          </w:tcPr>
          <w:p w14:paraId="485CFEE2">
            <w:pPr>
              <w:spacing w:line="400" w:lineRule="exact"/>
              <w:rPr>
                <w:rFonts w:hint="eastAsia" w:ascii="宋体" w:hAnsi="宋体" w:eastAsia="宋体" w:cs="宋体"/>
                <w:sz w:val="24"/>
              </w:rPr>
            </w:pPr>
          </w:p>
        </w:tc>
        <w:tc>
          <w:tcPr>
            <w:tcW w:w="2394" w:type="dxa"/>
          </w:tcPr>
          <w:p w14:paraId="23235AE5">
            <w:pPr>
              <w:spacing w:line="400" w:lineRule="exact"/>
              <w:rPr>
                <w:rFonts w:hint="eastAsia" w:ascii="宋体" w:hAnsi="宋体" w:eastAsia="宋体" w:cs="宋体"/>
                <w:sz w:val="24"/>
              </w:rPr>
            </w:pPr>
          </w:p>
        </w:tc>
      </w:tr>
    </w:tbl>
    <w:p w14:paraId="646984C0">
      <w:pPr>
        <w:spacing w:line="360" w:lineRule="auto"/>
        <w:ind w:firstLine="1920" w:firstLineChars="800"/>
        <w:rPr>
          <w:rFonts w:hint="eastAsia" w:ascii="宋体" w:hAnsi="宋体" w:eastAsia="宋体" w:cs="宋体"/>
          <w:sz w:val="24"/>
          <w:lang w:val="en-US" w:eastAsia="zh-CN"/>
        </w:rPr>
      </w:pPr>
    </w:p>
    <w:p w14:paraId="7AC0CD88">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2F2CB7BA">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p>
    <w:p w14:paraId="17292CDE">
      <w:pPr>
        <w:spacing w:before="120" w:after="120" w:line="360" w:lineRule="auto"/>
        <w:ind w:firstLine="1440" w:firstLineChars="60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85581E0">
      <w:pPr>
        <w:spacing w:line="360" w:lineRule="auto"/>
        <w:rPr>
          <w:rFonts w:hint="eastAsia" w:ascii="宋体" w:hAnsi="宋体" w:eastAsia="宋体" w:cs="宋体"/>
        </w:rPr>
      </w:pPr>
    </w:p>
    <w:p w14:paraId="3C108CFC">
      <w:pPr>
        <w:snapToGrid w:val="0"/>
        <w:spacing w:after="120" w:afterLines="50"/>
        <w:ind w:left="850" w:hanging="850" w:hangingChars="405"/>
        <w:rPr>
          <w:rFonts w:hint="eastAsia" w:ascii="宋体" w:hAnsi="宋体" w:eastAsia="宋体" w:cs="宋体"/>
        </w:rPr>
      </w:pPr>
      <w:r>
        <w:rPr>
          <w:rFonts w:hint="eastAsia" w:ascii="宋体" w:hAnsi="宋体" w:eastAsia="宋体" w:cs="宋体"/>
        </w:rPr>
        <w:t>注：1.</w:t>
      </w:r>
      <w:r>
        <w:rPr>
          <w:rFonts w:hint="eastAsia" w:ascii="宋体" w:hAnsi="宋体" w:eastAsia="宋体" w:cs="宋体"/>
        </w:rPr>
        <w:tab/>
      </w:r>
      <w:r>
        <w:rPr>
          <w:rFonts w:hint="eastAsia" w:ascii="宋体" w:hAnsi="宋体" w:eastAsia="宋体" w:cs="宋体"/>
        </w:rPr>
        <w:t>对完全响应的条目在本表相应列中标注“○”。对有偏离的条目在本表相应列中标注“正偏离”或“负偏离”。并在“偏离简述”栏中加以说明。</w:t>
      </w:r>
    </w:p>
    <w:p w14:paraId="00F24104">
      <w:pPr>
        <w:tabs>
          <w:tab w:val="left" w:pos="1200"/>
        </w:tabs>
        <w:snapToGrid w:val="0"/>
        <w:spacing w:after="120" w:afterLines="50"/>
        <w:ind w:left="850" w:leftChars="203" w:hanging="424" w:hangingChars="202"/>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正偏离是指应答的条件高于谈判文件要求，负偏离是指应答的条件低于谈判文件要求，正偏离项目不作扣分处理。</w:t>
      </w:r>
    </w:p>
    <w:p w14:paraId="6889927D">
      <w:pPr>
        <w:tabs>
          <w:tab w:val="left" w:pos="1200"/>
        </w:tabs>
        <w:snapToGrid w:val="0"/>
        <w:spacing w:after="120" w:afterLines="50"/>
        <w:ind w:left="850" w:leftChars="203" w:hanging="424" w:hanging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ab/>
      </w:r>
      <w:r>
        <w:rPr>
          <w:rFonts w:hint="eastAsia" w:ascii="宋体" w:hAnsi="宋体" w:eastAsia="宋体" w:cs="宋体"/>
        </w:rPr>
        <w:t>供应商须按照用户需求书逐条完整填写响应表。如果未完整填写响应表的各项内容则视作供应商已经对谈判文件相关要求和内容完全理解并同意，其报价为在此基础上的完全价格。</w:t>
      </w:r>
    </w:p>
    <w:p w14:paraId="40185E73">
      <w:pPr>
        <w:tabs>
          <w:tab w:val="left" w:pos="1200"/>
        </w:tabs>
        <w:snapToGrid w:val="0"/>
        <w:spacing w:after="120" w:afterLines="50"/>
        <w:ind w:left="850" w:leftChars="203" w:hanging="424" w:hanging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ab/>
      </w:r>
      <w:r>
        <w:rPr>
          <w:rFonts w:hint="eastAsia" w:ascii="宋体" w:hAnsi="宋体" w:eastAsia="宋体" w:cs="宋体"/>
        </w:rPr>
        <w:t>在采购人与成交供应商签订合同时，如成交供应商未在响应文件“响应表”中列出偏离说明，无论即将发生或已发生任何情形，均视为完全符合谈判文件要求，并写入合同。若成交供应商在合同签订前，以上述事项为借口而不履行合同签订手续及执行合同，则视作拒绝与采购人签订合同。</w:t>
      </w:r>
    </w:p>
    <w:p w14:paraId="4E5F6897">
      <w:pPr>
        <w:autoSpaceDE w:val="0"/>
        <w:autoSpaceDN w:val="0"/>
        <w:adjustRightInd w:val="0"/>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br w:type="page"/>
      </w:r>
    </w:p>
    <w:p w14:paraId="14AFE1EA">
      <w:pPr>
        <w:widowControl w:val="0"/>
        <w:spacing w:before="260" w:after="260" w:line="416" w:lineRule="atLeast"/>
        <w:jc w:val="center"/>
        <w:outlineLvl w:val="1"/>
        <w:rPr>
          <w:rFonts w:hint="eastAsia" w:ascii="宋体" w:hAnsi="宋体" w:eastAsia="宋体" w:cs="宋体"/>
          <w:b/>
          <w:bCs/>
          <w:kern w:val="2"/>
          <w:sz w:val="32"/>
          <w:szCs w:val="32"/>
          <w:lang w:val="en-US" w:eastAsia="zh-CN" w:bidi="ar-SA"/>
        </w:rPr>
      </w:pPr>
      <w:bookmarkStart w:id="529" w:name="_Toc5558"/>
      <w:bookmarkStart w:id="530" w:name="_Toc19014"/>
      <w:r>
        <w:rPr>
          <w:rFonts w:hint="eastAsia" w:ascii="宋体" w:hAnsi="宋体" w:eastAsia="宋体" w:cs="宋体"/>
          <w:b/>
          <w:bCs/>
          <w:kern w:val="2"/>
          <w:sz w:val="32"/>
          <w:szCs w:val="32"/>
          <w:lang w:val="zh-CN" w:eastAsia="zh-CN" w:bidi="ar-SA"/>
        </w:rPr>
        <w:t>第四部分</w:t>
      </w:r>
      <w:r>
        <w:rPr>
          <w:rFonts w:hint="eastAsia" w:ascii="宋体" w:hAnsi="宋体" w:eastAsia="宋体" w:cs="宋体"/>
          <w:b/>
          <w:bCs/>
          <w:kern w:val="2"/>
          <w:sz w:val="32"/>
          <w:szCs w:val="32"/>
          <w:lang w:val="en-US" w:eastAsia="zh-CN" w:bidi="ar-SA"/>
        </w:rPr>
        <w:t xml:space="preserve">  技术文件及</w:t>
      </w:r>
      <w:r>
        <w:rPr>
          <w:rFonts w:hint="eastAsia" w:ascii="宋体" w:hAnsi="宋体" w:eastAsia="宋体" w:cs="宋体"/>
          <w:b/>
          <w:bCs/>
          <w:kern w:val="2"/>
          <w:sz w:val="32"/>
          <w:szCs w:val="32"/>
          <w:lang w:val="zh-CN" w:eastAsia="zh-CN" w:bidi="ar-SA"/>
        </w:rPr>
        <w:t>响应方案说明</w:t>
      </w:r>
      <w:bookmarkEnd w:id="529"/>
      <w:bookmarkEnd w:id="530"/>
    </w:p>
    <w:p w14:paraId="323A8E71">
      <w:pPr>
        <w:widowControl w:val="0"/>
        <w:spacing w:line="360" w:lineRule="auto"/>
        <w:jc w:val="both"/>
        <w:rPr>
          <w:rFonts w:hint="eastAsia" w:ascii="宋体" w:hAnsi="宋体" w:eastAsia="宋体" w:cs="宋体"/>
          <w:kern w:val="2"/>
          <w:sz w:val="21"/>
          <w:szCs w:val="24"/>
          <w:lang w:val="zh-CN" w:eastAsia="zh-CN" w:bidi="ar-SA"/>
        </w:rPr>
      </w:pPr>
    </w:p>
    <w:p w14:paraId="6C4249EE">
      <w:pPr>
        <w:autoSpaceDE w:val="0"/>
        <w:autoSpaceDN w:val="0"/>
        <w:adjustRightInd w:val="0"/>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（格式自拟，内容需符合评审办法中要求的内容要求）</w:t>
      </w:r>
    </w:p>
    <w:p w14:paraId="37B60967">
      <w:pPr>
        <w:widowControl w:val="0"/>
        <w:spacing w:line="360" w:lineRule="auto"/>
        <w:jc w:val="both"/>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br w:type="page"/>
      </w:r>
    </w:p>
    <w:p w14:paraId="3F446A3E">
      <w:pPr>
        <w:widowControl w:val="0"/>
        <w:spacing w:before="260" w:after="260" w:line="416" w:lineRule="atLeast"/>
        <w:jc w:val="center"/>
        <w:outlineLvl w:val="1"/>
        <w:rPr>
          <w:rFonts w:hint="eastAsia" w:ascii="宋体" w:hAnsi="宋体" w:eastAsia="宋体" w:cs="宋体"/>
          <w:b/>
          <w:bCs/>
          <w:kern w:val="2"/>
          <w:sz w:val="32"/>
          <w:szCs w:val="32"/>
          <w:lang w:val="en-US" w:eastAsia="zh-CN" w:bidi="ar-SA"/>
        </w:rPr>
      </w:pPr>
      <w:bookmarkStart w:id="531" w:name="_Toc4990"/>
      <w:bookmarkStart w:id="532" w:name="_Toc14984"/>
      <w:r>
        <w:rPr>
          <w:rFonts w:hint="eastAsia" w:ascii="宋体" w:hAnsi="宋体" w:eastAsia="宋体" w:cs="宋体"/>
          <w:b/>
          <w:bCs/>
          <w:kern w:val="2"/>
          <w:sz w:val="32"/>
          <w:szCs w:val="32"/>
          <w:lang w:val="zh-CN" w:eastAsia="zh-CN" w:bidi="ar-SA"/>
        </w:rPr>
        <w:t>第五部分</w:t>
      </w:r>
      <w:r>
        <w:rPr>
          <w:rFonts w:hint="eastAsia" w:ascii="宋体" w:hAnsi="宋体" w:eastAsia="宋体" w:cs="宋体"/>
          <w:b/>
          <w:bCs/>
          <w:kern w:val="2"/>
          <w:sz w:val="32"/>
          <w:szCs w:val="32"/>
          <w:lang w:val="en-US" w:eastAsia="zh-CN" w:bidi="ar-SA"/>
        </w:rPr>
        <w:t xml:space="preserve">  中小企业、监狱企业、残疾人福利单位声明函或证明</w:t>
      </w:r>
      <w:bookmarkEnd w:id="531"/>
      <w:bookmarkEnd w:id="532"/>
    </w:p>
    <w:p w14:paraId="35176CBC">
      <w:pPr>
        <w:widowControl w:val="0"/>
        <w:numPr>
          <w:ilvl w:val="0"/>
          <w:numId w:val="0"/>
        </w:numPr>
        <w:spacing w:line="360" w:lineRule="auto"/>
        <w:ind w:left="284" w:leftChars="0" w:firstLine="562" w:firstLineChars="200"/>
        <w:jc w:val="center"/>
        <w:outlineLvl w:val="2"/>
        <w:rPr>
          <w:rFonts w:hint="eastAsia" w:ascii="宋体" w:hAnsi="宋体" w:eastAsia="宋体" w:cs="宋体"/>
          <w:b/>
          <w:kern w:val="2"/>
          <w:sz w:val="28"/>
          <w:szCs w:val="28"/>
          <w:lang w:val="en-US" w:eastAsia="zh-CN" w:bidi="ar-SA"/>
        </w:rPr>
      </w:pPr>
      <w:bookmarkStart w:id="533" w:name="_Toc7005132"/>
      <w:bookmarkStart w:id="534" w:name="_Toc19528"/>
      <w:r>
        <w:rPr>
          <w:rFonts w:hint="eastAsia" w:ascii="宋体" w:hAnsi="宋体" w:eastAsia="宋体" w:cs="宋体"/>
          <w:b/>
          <w:kern w:val="2"/>
          <w:sz w:val="28"/>
          <w:szCs w:val="28"/>
          <w:lang w:val="en-US" w:eastAsia="zh-CN" w:bidi="ar-SA"/>
        </w:rPr>
        <w:t>一、中小企业声明函</w:t>
      </w:r>
      <w:bookmarkEnd w:id="533"/>
      <w:r>
        <w:rPr>
          <w:rFonts w:hint="eastAsia" w:ascii="宋体" w:hAnsi="宋体" w:eastAsia="宋体" w:cs="宋体"/>
          <w:b/>
          <w:kern w:val="2"/>
          <w:sz w:val="28"/>
          <w:szCs w:val="28"/>
          <w:lang w:val="en-US" w:eastAsia="zh-CN" w:bidi="ar-SA"/>
        </w:rPr>
        <w:t>（货物）</w:t>
      </w:r>
      <w:bookmarkEnd w:id="534"/>
    </w:p>
    <w:p w14:paraId="0536567A">
      <w:pPr>
        <w:jc w:val="center"/>
        <w:rPr>
          <w:rFonts w:hint="eastAsia" w:ascii="宋体" w:hAnsi="宋体" w:eastAsia="宋体" w:cs="宋体"/>
          <w:szCs w:val="21"/>
        </w:rPr>
      </w:pPr>
      <w:r>
        <w:rPr>
          <w:rFonts w:hint="eastAsia" w:ascii="宋体" w:hAnsi="宋体" w:eastAsia="宋体" w:cs="宋体"/>
          <w:szCs w:val="21"/>
        </w:rPr>
        <w:t>（注：符合中小企业划型标准的企业请提供本函，不符合的不提供本函）</w:t>
      </w:r>
    </w:p>
    <w:p w14:paraId="022B27C4">
      <w:pPr>
        <w:snapToGrid w:val="0"/>
        <w:spacing w:before="120" w:beforeLines="50"/>
        <w:ind w:firstLine="480" w:firstLineChars="200"/>
        <w:rPr>
          <w:rFonts w:hint="eastAsia" w:ascii="宋体" w:hAnsi="宋体" w:eastAsia="宋体" w:cs="宋体"/>
          <w:sz w:val="24"/>
        </w:rPr>
      </w:pPr>
    </w:p>
    <w:p w14:paraId="3BB797A7">
      <w:pPr>
        <w:spacing w:line="560" w:lineRule="exact"/>
        <w:ind w:firstLine="480" w:firstLineChars="200"/>
        <w:rPr>
          <w:rFonts w:hint="eastAsia" w:ascii="宋体" w:hAnsi="宋体" w:eastAsia="宋体" w:cs="宋体"/>
          <w:kern w:val="0"/>
          <w:sz w:val="24"/>
        </w:rPr>
      </w:pPr>
      <w:bookmarkStart w:id="535" w:name="_Toc7005133"/>
      <w:r>
        <w:rPr>
          <w:rFonts w:hint="eastAsia" w:ascii="宋体" w:hAnsi="宋体" w:eastAsia="宋体" w:cs="宋体"/>
          <w:kern w:val="0"/>
          <w:sz w:val="24"/>
        </w:rPr>
        <w:t>本公司</w:t>
      </w:r>
      <w:r>
        <w:rPr>
          <w:rFonts w:hint="eastAsia" w:ascii="宋体" w:hAnsi="宋体" w:eastAsia="宋体" w:cs="宋体"/>
          <w:kern w:val="0"/>
          <w:sz w:val="24"/>
          <w:lang w:eastAsia="zh-CN"/>
        </w:rPr>
        <w:t>（</w:t>
      </w:r>
      <w:r>
        <w:rPr>
          <w:rFonts w:hint="eastAsia" w:ascii="宋体" w:hAnsi="宋体" w:eastAsia="宋体" w:cs="宋体"/>
          <w:kern w:val="0"/>
          <w:sz w:val="24"/>
        </w:rPr>
        <w:t>联合体</w:t>
      </w:r>
      <w:r>
        <w:rPr>
          <w:rFonts w:hint="eastAsia" w:ascii="宋体" w:hAnsi="宋体" w:eastAsia="宋体" w:cs="宋体"/>
          <w:kern w:val="0"/>
          <w:sz w:val="24"/>
          <w:lang w:eastAsia="zh-CN"/>
        </w:rPr>
        <w:t>）</w:t>
      </w:r>
      <w:r>
        <w:rPr>
          <w:rFonts w:hint="eastAsia" w:ascii="宋体" w:hAnsi="宋体" w:eastAsia="宋体" w:cs="宋体"/>
          <w:kern w:val="0"/>
          <w:sz w:val="24"/>
        </w:rPr>
        <w:t>郑重声明，根据《政府采购促进中小企业发展管理办法》</w:t>
      </w:r>
      <w:r>
        <w:rPr>
          <w:rFonts w:hint="eastAsia" w:ascii="宋体" w:hAnsi="宋体" w:eastAsia="宋体" w:cs="宋体"/>
          <w:kern w:val="0"/>
          <w:sz w:val="24"/>
          <w:lang w:eastAsia="zh-CN"/>
        </w:rPr>
        <w:t>（</w:t>
      </w:r>
      <w:r>
        <w:rPr>
          <w:rFonts w:hint="eastAsia" w:ascii="宋体" w:hAnsi="宋体" w:eastAsia="宋体" w:cs="宋体"/>
          <w:kern w:val="0"/>
          <w:sz w:val="24"/>
        </w:rPr>
        <w:t>财库﹝2020﹞46号</w:t>
      </w:r>
      <w:r>
        <w:rPr>
          <w:rFonts w:hint="eastAsia" w:ascii="宋体" w:hAnsi="宋体" w:eastAsia="宋体" w:cs="宋体"/>
          <w:kern w:val="0"/>
          <w:sz w:val="24"/>
          <w:lang w:eastAsia="zh-CN"/>
        </w:rPr>
        <w:t>）</w:t>
      </w:r>
      <w:r>
        <w:rPr>
          <w:rFonts w:hint="eastAsia" w:ascii="宋体" w:hAnsi="宋体" w:eastAsia="宋体" w:cs="宋体"/>
          <w:kern w:val="0"/>
          <w:sz w:val="24"/>
        </w:rPr>
        <w:t>的规定，本公司</w:t>
      </w:r>
      <w:r>
        <w:rPr>
          <w:rFonts w:hint="eastAsia" w:ascii="宋体" w:hAnsi="宋体" w:eastAsia="宋体" w:cs="宋体"/>
          <w:kern w:val="0"/>
          <w:sz w:val="24"/>
          <w:lang w:eastAsia="zh-CN"/>
        </w:rPr>
        <w:t>（</w:t>
      </w:r>
      <w:r>
        <w:rPr>
          <w:rFonts w:hint="eastAsia" w:ascii="宋体" w:hAnsi="宋体" w:eastAsia="宋体" w:cs="宋体"/>
          <w:kern w:val="0"/>
          <w:sz w:val="24"/>
        </w:rPr>
        <w:t>联合体</w:t>
      </w:r>
      <w:r>
        <w:rPr>
          <w:rFonts w:hint="eastAsia" w:ascii="宋体" w:hAnsi="宋体" w:eastAsia="宋体" w:cs="宋体"/>
          <w:kern w:val="0"/>
          <w:sz w:val="24"/>
          <w:lang w:eastAsia="zh-CN"/>
        </w:rPr>
        <w:t>）</w:t>
      </w:r>
      <w:r>
        <w:rPr>
          <w:rFonts w:hint="eastAsia" w:ascii="宋体" w:hAnsi="宋体" w:eastAsia="宋体" w:cs="宋体"/>
          <w:kern w:val="0"/>
          <w:sz w:val="24"/>
        </w:rPr>
        <w:t>参加</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单位名称</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项目名称</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 xml:space="preserve"> 采购</w:t>
      </w:r>
      <w:r>
        <w:rPr>
          <w:rFonts w:hint="eastAsia" w:ascii="宋体" w:hAnsi="宋体" w:eastAsia="宋体" w:cs="宋体"/>
          <w:kern w:val="0"/>
          <w:sz w:val="24"/>
        </w:rPr>
        <w:t>活动，提供的货物全部由符合政策要求的中小企业制造。相关企业</w:t>
      </w:r>
      <w:r>
        <w:rPr>
          <w:rFonts w:hint="eastAsia" w:ascii="宋体" w:hAnsi="宋体" w:eastAsia="宋体" w:cs="宋体"/>
          <w:kern w:val="0"/>
          <w:sz w:val="24"/>
          <w:lang w:eastAsia="zh-CN"/>
        </w:rPr>
        <w:t>（</w:t>
      </w:r>
      <w:r>
        <w:rPr>
          <w:rFonts w:hint="eastAsia" w:ascii="宋体" w:hAnsi="宋体" w:eastAsia="宋体" w:cs="宋体"/>
          <w:kern w:val="0"/>
          <w:sz w:val="24"/>
        </w:rPr>
        <w:t>含联合体中的中小企业、签订分包意向协议的中小企业</w:t>
      </w:r>
      <w:r>
        <w:rPr>
          <w:rFonts w:hint="eastAsia" w:ascii="宋体" w:hAnsi="宋体" w:eastAsia="宋体" w:cs="宋体"/>
          <w:kern w:val="0"/>
          <w:sz w:val="24"/>
          <w:lang w:eastAsia="zh-CN"/>
        </w:rPr>
        <w:t>）</w:t>
      </w:r>
      <w:r>
        <w:rPr>
          <w:rFonts w:hint="eastAsia" w:ascii="宋体" w:hAnsi="宋体" w:eastAsia="宋体" w:cs="宋体"/>
          <w:kern w:val="0"/>
          <w:sz w:val="24"/>
        </w:rPr>
        <w:t>的具体情况如下：</w:t>
      </w:r>
    </w:p>
    <w:p w14:paraId="6BC255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u w:val="none"/>
          <w:lang w:val="en-US" w:eastAsia="zh-CN" w:bidi="ar-SA"/>
        </w:rPr>
        <w:t>1.</w:t>
      </w:r>
      <w:r>
        <w:rPr>
          <w:rFonts w:hint="eastAsia" w:ascii="宋体" w:hAnsi="宋体" w:eastAsia="宋体" w:cs="宋体"/>
          <w:kern w:val="0"/>
          <w:sz w:val="24"/>
          <w:szCs w:val="24"/>
          <w:u w:val="single"/>
          <w:lang w:val="en-US" w:eastAsia="zh-CN" w:bidi="ar-SA"/>
        </w:rPr>
        <w:t xml:space="preserve"> （标的名称）  </w:t>
      </w:r>
      <w:r>
        <w:rPr>
          <w:rFonts w:hint="eastAsia" w:ascii="宋体" w:hAnsi="宋体" w:eastAsia="宋体" w:cs="宋体"/>
          <w:kern w:val="0"/>
          <w:sz w:val="24"/>
          <w:szCs w:val="24"/>
          <w:lang w:val="en-US" w:eastAsia="zh-CN" w:bidi="ar-SA"/>
        </w:rPr>
        <w:t>，属于</w:t>
      </w:r>
      <w:r>
        <w:rPr>
          <w:rFonts w:hint="eastAsia" w:ascii="宋体" w:hAnsi="宋体" w:eastAsia="宋体" w:cs="宋体"/>
          <w:kern w:val="0"/>
          <w:sz w:val="24"/>
          <w:szCs w:val="24"/>
          <w:u w:val="single"/>
          <w:lang w:val="en-US" w:eastAsia="zh-CN" w:bidi="ar-SA"/>
        </w:rPr>
        <w:t xml:space="preserve">  （ 采购文件中明确的所属行业） 行业</w:t>
      </w:r>
      <w:r>
        <w:rPr>
          <w:rFonts w:hint="eastAsia" w:ascii="宋体" w:hAnsi="宋体" w:eastAsia="宋体" w:cs="宋体"/>
          <w:kern w:val="0"/>
          <w:sz w:val="24"/>
          <w:szCs w:val="24"/>
          <w:lang w:val="en-US" w:eastAsia="zh-CN" w:bidi="ar-SA"/>
        </w:rPr>
        <w:t xml:space="preserve"> ；制造商为</w:t>
      </w:r>
      <w:r>
        <w:rPr>
          <w:rFonts w:hint="eastAsia" w:ascii="宋体" w:hAnsi="宋体" w:eastAsia="宋体" w:cs="宋体"/>
          <w:kern w:val="0"/>
          <w:sz w:val="24"/>
          <w:szCs w:val="24"/>
          <w:u w:val="single"/>
          <w:lang w:val="en-US" w:eastAsia="zh-CN" w:bidi="ar-SA"/>
        </w:rPr>
        <w:t xml:space="preserve"> （企业名称）  </w:t>
      </w:r>
      <w:r>
        <w:rPr>
          <w:rFonts w:hint="eastAsia" w:ascii="宋体" w:hAnsi="宋体" w:eastAsia="宋体" w:cs="宋体"/>
          <w:kern w:val="0"/>
          <w:sz w:val="24"/>
          <w:szCs w:val="24"/>
          <w:lang w:val="en-US" w:eastAsia="zh-CN" w:bidi="ar-SA"/>
        </w:rPr>
        <w:t>，从业人员</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人，营业收入为</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万元，资产总额为</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 xml:space="preserve">万元，属于 </w:t>
      </w:r>
      <w:r>
        <w:rPr>
          <w:rFonts w:hint="eastAsia" w:ascii="宋体" w:hAnsi="宋体" w:eastAsia="宋体" w:cs="宋体"/>
          <w:kern w:val="0"/>
          <w:sz w:val="24"/>
          <w:szCs w:val="24"/>
          <w:u w:val="single"/>
          <w:lang w:val="en-US" w:eastAsia="zh-CN" w:bidi="ar-SA"/>
        </w:rPr>
        <w:t>（中型企业、小型企业、微型企业）</w:t>
      </w:r>
      <w:r>
        <w:rPr>
          <w:rFonts w:hint="eastAsia" w:ascii="宋体" w:hAnsi="宋体" w:eastAsia="宋体" w:cs="宋体"/>
          <w:kern w:val="0"/>
          <w:sz w:val="24"/>
          <w:szCs w:val="24"/>
          <w:lang w:val="en-US" w:eastAsia="zh-CN" w:bidi="ar-SA"/>
        </w:rPr>
        <w:t>；</w:t>
      </w:r>
    </w:p>
    <w:p w14:paraId="5D3864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u w:val="none"/>
          <w:lang w:val="en-US" w:eastAsia="zh-CN" w:bidi="ar-SA"/>
        </w:rPr>
        <w:t>2.</w:t>
      </w:r>
      <w:r>
        <w:rPr>
          <w:rFonts w:hint="eastAsia" w:ascii="宋体" w:hAnsi="宋体" w:eastAsia="宋体" w:cs="宋体"/>
          <w:kern w:val="0"/>
          <w:sz w:val="24"/>
          <w:szCs w:val="24"/>
          <w:u w:val="single"/>
          <w:lang w:val="en-US" w:eastAsia="zh-CN" w:bidi="ar-SA"/>
        </w:rPr>
        <w:t xml:space="preserve"> （标的名称）  </w:t>
      </w:r>
      <w:r>
        <w:rPr>
          <w:rFonts w:hint="eastAsia" w:ascii="宋体" w:hAnsi="宋体" w:eastAsia="宋体" w:cs="宋体"/>
          <w:kern w:val="0"/>
          <w:sz w:val="24"/>
          <w:szCs w:val="24"/>
          <w:lang w:val="en-US" w:eastAsia="zh-CN" w:bidi="ar-SA"/>
        </w:rPr>
        <w:t>，属于</w:t>
      </w:r>
      <w:r>
        <w:rPr>
          <w:rFonts w:hint="eastAsia" w:ascii="宋体" w:hAnsi="宋体" w:eastAsia="宋体" w:cs="宋体"/>
          <w:kern w:val="0"/>
          <w:sz w:val="24"/>
          <w:szCs w:val="24"/>
          <w:u w:val="single"/>
          <w:lang w:val="en-US" w:eastAsia="zh-CN" w:bidi="ar-SA"/>
        </w:rPr>
        <w:t xml:space="preserve">  （ 采购文件中明确的所属行业） 行业</w:t>
      </w:r>
      <w:r>
        <w:rPr>
          <w:rFonts w:hint="eastAsia" w:ascii="宋体" w:hAnsi="宋体" w:eastAsia="宋体" w:cs="宋体"/>
          <w:kern w:val="0"/>
          <w:sz w:val="24"/>
          <w:szCs w:val="24"/>
          <w:lang w:val="en-US" w:eastAsia="zh-CN" w:bidi="ar-SA"/>
        </w:rPr>
        <w:t xml:space="preserve"> ；制造商为</w:t>
      </w:r>
      <w:r>
        <w:rPr>
          <w:rFonts w:hint="eastAsia" w:ascii="宋体" w:hAnsi="宋体" w:eastAsia="宋体" w:cs="宋体"/>
          <w:kern w:val="0"/>
          <w:sz w:val="24"/>
          <w:szCs w:val="24"/>
          <w:u w:val="single"/>
          <w:lang w:val="en-US" w:eastAsia="zh-CN" w:bidi="ar-SA"/>
        </w:rPr>
        <w:t xml:space="preserve"> （企业名称）  </w:t>
      </w:r>
      <w:r>
        <w:rPr>
          <w:rFonts w:hint="eastAsia" w:ascii="宋体" w:hAnsi="宋体" w:eastAsia="宋体" w:cs="宋体"/>
          <w:kern w:val="0"/>
          <w:sz w:val="24"/>
          <w:szCs w:val="24"/>
          <w:lang w:val="en-US" w:eastAsia="zh-CN" w:bidi="ar-SA"/>
        </w:rPr>
        <w:t>，从业人员</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人，营业收入为</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万元，资产总额为</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 xml:space="preserve">万元，属于 </w:t>
      </w:r>
      <w:r>
        <w:rPr>
          <w:rFonts w:hint="eastAsia" w:ascii="宋体" w:hAnsi="宋体" w:eastAsia="宋体" w:cs="宋体"/>
          <w:kern w:val="0"/>
          <w:sz w:val="24"/>
          <w:szCs w:val="24"/>
          <w:u w:val="single"/>
          <w:lang w:val="en-US" w:eastAsia="zh-CN" w:bidi="ar-SA"/>
        </w:rPr>
        <w:t>（中型企业、小型企业、微型企业）</w:t>
      </w:r>
      <w:r>
        <w:rPr>
          <w:rFonts w:hint="eastAsia" w:ascii="宋体" w:hAnsi="宋体" w:eastAsia="宋体" w:cs="宋体"/>
          <w:kern w:val="0"/>
          <w:sz w:val="24"/>
          <w:szCs w:val="24"/>
          <w:lang w:val="en-US" w:eastAsia="zh-CN" w:bidi="ar-SA"/>
        </w:rPr>
        <w:t>；</w:t>
      </w:r>
    </w:p>
    <w:p w14:paraId="4AAE56DE">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w:t>
      </w:r>
    </w:p>
    <w:p w14:paraId="54C82C4C">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以上企业，不属于大企业的分支机构，不存在控股股东为大企业的情形，也不存在与大企业的负责人为同一人的情形。</w:t>
      </w:r>
    </w:p>
    <w:p w14:paraId="2DC88917">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本企业对上述声明内容的真实性负责。如有虚假，将依法承担相应责任。</w:t>
      </w:r>
    </w:p>
    <w:p w14:paraId="51FB7B1E">
      <w:pPr>
        <w:spacing w:line="560" w:lineRule="exact"/>
        <w:ind w:firstLine="3480" w:firstLineChars="1450"/>
        <w:rPr>
          <w:rFonts w:hint="eastAsia" w:ascii="宋体" w:hAnsi="宋体" w:eastAsia="宋体" w:cs="宋体"/>
          <w:kern w:val="0"/>
          <w:sz w:val="24"/>
        </w:rPr>
      </w:pPr>
    </w:p>
    <w:p w14:paraId="69881F9F">
      <w:pPr>
        <w:spacing w:line="560" w:lineRule="exact"/>
        <w:ind w:firstLine="3480" w:firstLineChars="1450"/>
        <w:rPr>
          <w:rFonts w:hint="eastAsia" w:ascii="宋体" w:hAnsi="宋体" w:eastAsia="宋体" w:cs="宋体"/>
          <w:kern w:val="0"/>
          <w:sz w:val="24"/>
          <w:lang w:val="en-US" w:eastAsia="zh-CN"/>
        </w:rPr>
      </w:pPr>
      <w:r>
        <w:rPr>
          <w:rFonts w:hint="eastAsia" w:ascii="宋体" w:hAnsi="宋体" w:eastAsia="宋体" w:cs="宋体"/>
          <w:kern w:val="0"/>
          <w:sz w:val="24"/>
        </w:rPr>
        <w:t>企业名称</w:t>
      </w:r>
      <w:r>
        <w:rPr>
          <w:rFonts w:hint="eastAsia" w:ascii="宋体" w:hAnsi="宋体" w:eastAsia="宋体" w:cs="宋体"/>
          <w:kern w:val="0"/>
          <w:sz w:val="24"/>
          <w:lang w:eastAsia="zh-CN"/>
        </w:rPr>
        <w:t>（</w:t>
      </w:r>
      <w:r>
        <w:rPr>
          <w:rFonts w:hint="eastAsia" w:ascii="宋体" w:hAnsi="宋体" w:eastAsia="宋体" w:cs="宋体"/>
          <w:kern w:val="0"/>
          <w:sz w:val="24"/>
        </w:rPr>
        <w:t>盖章</w:t>
      </w:r>
      <w:r>
        <w:rPr>
          <w:rFonts w:hint="eastAsia" w:ascii="宋体" w:hAnsi="宋体" w:eastAsia="宋体" w:cs="宋体"/>
          <w:kern w:val="0"/>
          <w:sz w:val="24"/>
          <w:lang w:eastAsia="zh-CN"/>
        </w:rPr>
        <w:t>）</w:t>
      </w:r>
      <w:r>
        <w:rPr>
          <w:rFonts w:hint="eastAsia" w:ascii="宋体" w:hAnsi="宋体" w:eastAsia="宋体" w:cs="宋体"/>
          <w:kern w:val="0"/>
          <w:sz w:val="24"/>
        </w:rPr>
        <w:t>：</w:t>
      </w:r>
      <w:r>
        <w:rPr>
          <w:rFonts w:hint="eastAsia" w:ascii="宋体" w:hAnsi="宋体" w:eastAsia="宋体" w:cs="宋体"/>
          <w:kern w:val="0"/>
          <w:sz w:val="24"/>
          <w:u w:val="single"/>
          <w:lang w:val="en-US" w:eastAsia="zh-CN"/>
        </w:rPr>
        <w:t xml:space="preserve">               </w:t>
      </w:r>
    </w:p>
    <w:p w14:paraId="24DA165A">
      <w:pPr>
        <w:spacing w:line="560" w:lineRule="exact"/>
        <w:ind w:firstLine="3480" w:firstLineChars="1450"/>
        <w:rPr>
          <w:rFonts w:hint="eastAsia" w:ascii="宋体" w:hAnsi="宋体" w:eastAsia="宋体" w:cs="宋体"/>
          <w:kern w:val="0"/>
          <w:sz w:val="24"/>
          <w:lang w:val="en-US" w:eastAsia="zh-CN"/>
        </w:rPr>
      </w:pPr>
      <w:r>
        <w:rPr>
          <w:rFonts w:hint="eastAsia" w:ascii="宋体" w:hAnsi="宋体" w:eastAsia="宋体" w:cs="宋体"/>
          <w:kern w:val="0"/>
          <w:sz w:val="24"/>
        </w:rPr>
        <w:t>日期：</w:t>
      </w:r>
      <w:r>
        <w:rPr>
          <w:rFonts w:hint="eastAsia" w:ascii="宋体" w:hAnsi="宋体" w:eastAsia="宋体" w:cs="宋体"/>
          <w:kern w:val="0"/>
          <w:sz w:val="24"/>
          <w:u w:val="single"/>
          <w:lang w:val="en-US" w:eastAsia="zh-CN"/>
        </w:rPr>
        <w:t xml:space="preserve">                </w:t>
      </w:r>
    </w:p>
    <w:p w14:paraId="70844412">
      <w:pPr>
        <w:widowControl w:val="0"/>
        <w:spacing w:line="360" w:lineRule="auto"/>
        <w:ind w:firstLine="480"/>
        <w:jc w:val="both"/>
        <w:rPr>
          <w:rFonts w:hint="eastAsia" w:ascii="宋体" w:hAnsi="宋体" w:eastAsia="宋体" w:cs="宋体"/>
          <w:kern w:val="2"/>
          <w:sz w:val="21"/>
          <w:szCs w:val="24"/>
          <w:lang w:val="en-US" w:eastAsia="zh-CN" w:bidi="ar-SA"/>
        </w:rPr>
      </w:pPr>
    </w:p>
    <w:p w14:paraId="4785C959">
      <w:pPr>
        <w:widowControl w:val="0"/>
        <w:spacing w:line="360" w:lineRule="auto"/>
        <w:ind w:firstLine="480"/>
        <w:jc w:val="both"/>
        <w:rPr>
          <w:rFonts w:hint="eastAsia" w:ascii="宋体" w:hAnsi="宋体" w:eastAsia="宋体" w:cs="宋体"/>
          <w:kern w:val="2"/>
          <w:sz w:val="21"/>
          <w:szCs w:val="24"/>
          <w:lang w:val="en-US" w:eastAsia="zh-CN" w:bidi="ar-SA"/>
        </w:rPr>
      </w:pPr>
    </w:p>
    <w:p w14:paraId="3DD91AF0">
      <w:pPr>
        <w:ind w:left="450" w:hanging="450" w:hangingChars="150"/>
        <w:rPr>
          <w:rFonts w:hint="eastAsia" w:ascii="宋体" w:hAnsi="宋体" w:eastAsia="宋体" w:cs="宋体"/>
          <w:kern w:val="0"/>
          <w:sz w:val="18"/>
          <w:szCs w:val="18"/>
          <w:lang w:val="en-US" w:eastAsia="zh-CN"/>
        </w:rPr>
      </w:pPr>
      <w:r>
        <w:rPr>
          <w:rFonts w:hint="eastAsia" w:ascii="宋体" w:hAnsi="宋体" w:eastAsia="宋体" w:cs="宋体"/>
          <w:kern w:val="0"/>
          <w:sz w:val="30"/>
          <w:szCs w:val="30"/>
        </w:rPr>
        <w:t xml:space="preserve"> </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u w:val="single"/>
          <w:lang w:val="en-US" w:eastAsia="zh-CN"/>
        </w:rPr>
        <w:t xml:space="preserve">         </w:t>
      </w:r>
    </w:p>
    <w:p w14:paraId="3C92D638">
      <w:pPr>
        <w:ind w:left="315" w:leftChars="150" w:firstLine="270" w:firstLineChars="150"/>
        <w:rPr>
          <w:rFonts w:hint="eastAsia" w:ascii="宋体" w:hAnsi="宋体" w:eastAsia="宋体" w:cs="宋体"/>
          <w:kern w:val="0"/>
          <w:sz w:val="18"/>
          <w:szCs w:val="18"/>
        </w:rPr>
      </w:pPr>
      <w:r>
        <w:rPr>
          <w:rFonts w:hint="eastAsia" w:ascii="宋体" w:hAnsi="宋体" w:eastAsia="宋体" w:cs="宋体"/>
          <w:kern w:val="0"/>
          <w:sz w:val="18"/>
          <w:szCs w:val="18"/>
        </w:rPr>
        <w:t>（从业人员、营业收入、资产总额填报上一年度数据，无上一年度数据的新成立企业可不填报）</w:t>
      </w:r>
    </w:p>
    <w:p w14:paraId="7098FEAC">
      <w:pPr>
        <w:widowControl w:val="0"/>
        <w:spacing w:line="360" w:lineRule="auto"/>
        <w:jc w:val="both"/>
        <w:rPr>
          <w:rFonts w:hint="eastAsia" w:ascii="宋体" w:hAnsi="宋体" w:eastAsia="宋体" w:cs="宋体"/>
          <w:b/>
          <w:kern w:val="0"/>
          <w:sz w:val="30"/>
          <w:szCs w:val="30"/>
          <w:lang w:val="en-US" w:eastAsia="zh-CN" w:bidi="ar-SA"/>
        </w:rPr>
      </w:pPr>
      <w:r>
        <w:rPr>
          <w:rFonts w:hint="eastAsia" w:ascii="宋体" w:hAnsi="宋体" w:eastAsia="宋体" w:cs="宋体"/>
          <w:kern w:val="2"/>
          <w:sz w:val="21"/>
          <w:szCs w:val="24"/>
          <w:lang w:val="en-US" w:eastAsia="zh-CN" w:bidi="ar-SA"/>
        </w:rPr>
        <w:br w:type="page"/>
      </w:r>
    </w:p>
    <w:p w14:paraId="4C43783E">
      <w:pPr>
        <w:jc w:val="center"/>
        <w:outlineLvl w:val="2"/>
        <w:rPr>
          <w:rFonts w:hint="eastAsia" w:ascii="宋体" w:hAnsi="宋体" w:eastAsia="宋体" w:cs="宋体"/>
          <w:b/>
          <w:sz w:val="28"/>
          <w:szCs w:val="28"/>
        </w:rPr>
      </w:pPr>
      <w:bookmarkStart w:id="536" w:name="_Toc13171"/>
      <w:r>
        <w:rPr>
          <w:rFonts w:hint="eastAsia" w:ascii="宋体" w:hAnsi="宋体" w:eastAsia="宋体" w:cs="宋体"/>
          <w:b/>
          <w:sz w:val="28"/>
          <w:szCs w:val="28"/>
        </w:rPr>
        <w:t>二、监狱企业</w:t>
      </w:r>
      <w:bookmarkEnd w:id="535"/>
      <w:r>
        <w:rPr>
          <w:rFonts w:hint="eastAsia" w:ascii="宋体" w:hAnsi="宋体" w:eastAsia="宋体" w:cs="宋体"/>
          <w:b/>
          <w:sz w:val="28"/>
          <w:szCs w:val="28"/>
        </w:rPr>
        <w:t>声明函</w:t>
      </w:r>
      <w:bookmarkEnd w:id="536"/>
    </w:p>
    <w:p w14:paraId="10113867">
      <w:pPr>
        <w:spacing w:line="360" w:lineRule="auto"/>
        <w:rPr>
          <w:rFonts w:hint="eastAsia" w:ascii="宋体" w:hAnsi="宋体" w:eastAsia="宋体" w:cs="宋体"/>
          <w:b/>
          <w:kern w:val="0"/>
          <w:sz w:val="24"/>
          <w:szCs w:val="20"/>
        </w:rPr>
      </w:pPr>
    </w:p>
    <w:p w14:paraId="5497C9CA">
      <w:pPr>
        <w:widowControl/>
        <w:spacing w:before="100" w:beforeAutospacing="1" w:after="100" w:afterAutospacing="1"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本单位郑重声明下列事项（按照实际情况勾选或填空）：</w:t>
      </w:r>
    </w:p>
    <w:p w14:paraId="453CD86E">
      <w:pPr>
        <w:widowControl/>
        <w:spacing w:before="100" w:beforeAutospacing="1" w:after="100" w:afterAutospacing="1"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本单位为直接供应商，提供本单位制造的货物。</w:t>
      </w:r>
    </w:p>
    <w:p w14:paraId="068A2743">
      <w:pPr>
        <w:widowControl/>
        <w:spacing w:before="100" w:beforeAutospacing="1" w:after="100" w:afterAutospacing="1"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（1）本企业（单位）</w:t>
      </w:r>
      <w:r>
        <w:rPr>
          <w:rFonts w:hint="eastAsia" w:ascii="宋体" w:hAnsi="宋体" w:eastAsia="宋体" w:cs="宋体"/>
          <w:kern w:val="0"/>
          <w:sz w:val="24"/>
          <w:u w:val="single"/>
        </w:rPr>
        <w:t xml:space="preserve">        </w:t>
      </w:r>
      <w:r>
        <w:rPr>
          <w:rFonts w:hint="eastAsia" w:ascii="宋体" w:hAnsi="宋体" w:eastAsia="宋体" w:cs="宋体"/>
          <w:kern w:val="0"/>
          <w:sz w:val="24"/>
        </w:rPr>
        <w:t>（请填写：是、不是）监狱企业。如果是，后附省级以上监狱管理局、戒毒管理局（含新疆生产建设兵团）出具的属于监狱企业的证明文件。</w:t>
      </w:r>
    </w:p>
    <w:p w14:paraId="59EE85E6">
      <w:pPr>
        <w:widowControl/>
        <w:spacing w:before="100" w:beforeAutospacing="1" w:after="100" w:afterAutospacing="1" w:line="360" w:lineRule="auto"/>
        <w:ind w:firstLine="420"/>
        <w:jc w:val="left"/>
        <w:rPr>
          <w:rFonts w:hint="eastAsia" w:ascii="宋体" w:hAnsi="宋体" w:eastAsia="宋体" w:cs="宋体"/>
          <w:kern w:val="0"/>
          <w:sz w:val="24"/>
        </w:rPr>
      </w:pPr>
      <w:r>
        <w:rPr>
          <w:rFonts w:hint="eastAsia" w:ascii="宋体" w:hAnsi="宋体" w:eastAsia="宋体" w:cs="宋体"/>
          <w:kern w:val="0"/>
          <w:sz w:val="24"/>
        </w:rPr>
        <w:t>（2）本企业（单位）</w:t>
      </w:r>
      <w:r>
        <w:rPr>
          <w:rFonts w:hint="eastAsia" w:ascii="宋体" w:hAnsi="宋体" w:eastAsia="宋体" w:cs="宋体"/>
          <w:kern w:val="0"/>
          <w:sz w:val="24"/>
          <w:u w:val="single"/>
        </w:rPr>
        <w:t xml:space="preserve">        </w:t>
      </w:r>
      <w:r>
        <w:rPr>
          <w:rFonts w:hint="eastAsia" w:ascii="宋体" w:hAnsi="宋体" w:eastAsia="宋体" w:cs="宋体"/>
          <w:kern w:val="0"/>
          <w:sz w:val="24"/>
        </w:rPr>
        <w:t>（请填写：是、不是）为联合体一方，提供本企业（单位）制造的货物，由本企业（单位）承担工程、提供服务。本企业（单位）提供协议合同金额占到共同投标协议合同总金额的比例为</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643F6FD">
      <w:pPr>
        <w:widowControl/>
        <w:spacing w:before="100" w:beforeAutospacing="1" w:after="100" w:afterAutospacing="1" w:line="360" w:lineRule="auto"/>
        <w:ind w:firstLine="720" w:firstLineChars="300"/>
        <w:jc w:val="left"/>
        <w:rPr>
          <w:rFonts w:hint="eastAsia" w:ascii="宋体" w:hAnsi="宋体" w:eastAsia="宋体" w:cs="宋体"/>
          <w:kern w:val="0"/>
          <w:sz w:val="24"/>
        </w:rPr>
      </w:pPr>
      <w:r>
        <w:rPr>
          <w:rFonts w:hint="eastAsia" w:ascii="宋体" w:hAnsi="宋体" w:eastAsia="宋体" w:cs="宋体"/>
          <w:kern w:val="0"/>
          <w:sz w:val="24"/>
        </w:rPr>
        <w:t>本企业（单位）对上述声明的真实性负责。如有虚假，将依法承担相应责任。</w:t>
      </w:r>
    </w:p>
    <w:p w14:paraId="7945BFDD">
      <w:pPr>
        <w:spacing w:before="120" w:after="120" w:line="360" w:lineRule="auto"/>
        <w:ind w:firstLine="1440" w:firstLineChars="600"/>
        <w:rPr>
          <w:rFonts w:hint="eastAsia" w:ascii="宋体" w:hAnsi="宋体" w:eastAsia="宋体" w:cs="宋体"/>
          <w:sz w:val="24"/>
        </w:rPr>
      </w:pPr>
    </w:p>
    <w:p w14:paraId="47C2AAA6">
      <w:pPr>
        <w:spacing w:before="120" w:after="120" w:line="360" w:lineRule="auto"/>
        <w:ind w:firstLine="1440" w:firstLineChars="600"/>
        <w:rPr>
          <w:rFonts w:hint="eastAsia" w:ascii="宋体" w:hAnsi="宋体" w:eastAsia="宋体" w:cs="宋体"/>
          <w:sz w:val="24"/>
        </w:rPr>
      </w:pPr>
    </w:p>
    <w:p w14:paraId="0A4FB05A">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 xml:space="preserve">公章）： </w:t>
      </w:r>
      <w:r>
        <w:rPr>
          <w:rFonts w:hint="eastAsia" w:ascii="宋体" w:hAnsi="宋体" w:eastAsia="宋体" w:cs="宋体"/>
          <w:sz w:val="24"/>
          <w:u w:val="single"/>
        </w:rPr>
        <w:t xml:space="preserve">              </w:t>
      </w:r>
    </w:p>
    <w:p w14:paraId="695664E2">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p>
    <w:p w14:paraId="077FCCD9">
      <w:pPr>
        <w:spacing w:line="360" w:lineRule="auto"/>
        <w:ind w:firstLine="1440" w:firstLineChars="600"/>
        <w:rPr>
          <w:rFonts w:hint="eastAsia" w:ascii="宋体" w:hAnsi="宋体" w:eastAsia="宋体" w:cs="宋体"/>
          <w:kern w:val="0"/>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32"/>
          <w:u w:val="single"/>
        </w:rPr>
        <w:t xml:space="preserve">           </w:t>
      </w:r>
    </w:p>
    <w:p w14:paraId="557C213D">
      <w:pPr>
        <w:widowControl/>
        <w:spacing w:before="100" w:beforeAutospacing="1" w:after="100" w:afterAutospacing="1" w:line="360" w:lineRule="auto"/>
        <w:jc w:val="left"/>
        <w:rPr>
          <w:rFonts w:hint="eastAsia" w:ascii="宋体" w:hAnsi="宋体" w:eastAsia="宋体" w:cs="宋体"/>
          <w:sz w:val="24"/>
        </w:rPr>
      </w:pPr>
      <w:r>
        <w:rPr>
          <w:rFonts w:hint="eastAsia" w:ascii="宋体" w:hAnsi="宋体" w:eastAsia="宋体" w:cs="宋体"/>
          <w:kern w:val="0"/>
          <w:sz w:val="24"/>
        </w:rPr>
        <w:t>注：符合《关于政府采购支持监狱企业发展有关问题的通知》价格扣减条件的供应商须提交。需提供</w:t>
      </w:r>
      <w:r>
        <w:rPr>
          <w:rFonts w:hint="eastAsia" w:ascii="宋体" w:hAnsi="宋体" w:eastAsia="宋体" w:cs="宋体"/>
          <w:sz w:val="24"/>
        </w:rPr>
        <w:t>省级以上监狱管理局、戒毒管理局（含新疆生产建设兵团）出具的属于监狱企业的证明文件。</w:t>
      </w:r>
    </w:p>
    <w:p w14:paraId="1D854B49">
      <w:pPr>
        <w:widowControl/>
        <w:jc w:val="left"/>
        <w:rPr>
          <w:rFonts w:hint="eastAsia" w:ascii="宋体" w:hAnsi="宋体" w:eastAsia="宋体" w:cs="宋体"/>
          <w:sz w:val="32"/>
          <w:szCs w:val="32"/>
        </w:rPr>
      </w:pPr>
      <w:bookmarkStart w:id="537" w:name="_Toc7005134"/>
      <w:r>
        <w:rPr>
          <w:rFonts w:hint="eastAsia" w:ascii="宋体" w:hAnsi="宋体" w:eastAsia="宋体" w:cs="宋体"/>
          <w:sz w:val="32"/>
          <w:szCs w:val="32"/>
        </w:rPr>
        <w:br w:type="page"/>
      </w:r>
    </w:p>
    <w:p w14:paraId="747289D7">
      <w:pPr>
        <w:jc w:val="center"/>
        <w:outlineLvl w:val="2"/>
        <w:rPr>
          <w:rFonts w:hint="eastAsia" w:ascii="宋体" w:hAnsi="宋体" w:eastAsia="宋体" w:cs="宋体"/>
          <w:b/>
          <w:sz w:val="28"/>
          <w:szCs w:val="28"/>
        </w:rPr>
      </w:pPr>
      <w:bookmarkStart w:id="538" w:name="_Toc210"/>
      <w:r>
        <w:rPr>
          <w:rFonts w:hint="eastAsia" w:ascii="宋体" w:hAnsi="宋体" w:eastAsia="宋体" w:cs="宋体"/>
          <w:b/>
          <w:sz w:val="28"/>
          <w:szCs w:val="28"/>
        </w:rPr>
        <w:t>三、残疾人福利性单位声明函</w:t>
      </w:r>
      <w:bookmarkEnd w:id="537"/>
      <w:bookmarkEnd w:id="538"/>
    </w:p>
    <w:p w14:paraId="69D5C995">
      <w:pPr>
        <w:widowControl w:val="0"/>
        <w:spacing w:line="360" w:lineRule="auto"/>
        <w:jc w:val="both"/>
        <w:rPr>
          <w:rFonts w:hint="eastAsia" w:ascii="宋体" w:hAnsi="宋体" w:eastAsia="宋体" w:cs="宋体"/>
          <w:kern w:val="2"/>
          <w:sz w:val="21"/>
          <w:szCs w:val="24"/>
          <w:lang w:val="en-US" w:eastAsia="zh-CN" w:bidi="ar-SA"/>
        </w:rPr>
      </w:pPr>
    </w:p>
    <w:p w14:paraId="2D7D24A8">
      <w:pPr>
        <w:jc w:val="center"/>
        <w:rPr>
          <w:rFonts w:hint="eastAsia" w:ascii="宋体" w:hAnsi="宋体" w:eastAsia="宋体" w:cs="宋体"/>
          <w:sz w:val="24"/>
        </w:rPr>
      </w:pPr>
      <w:r>
        <w:rPr>
          <w:rFonts w:hint="eastAsia" w:ascii="宋体" w:hAnsi="宋体" w:eastAsia="宋体" w:cs="宋体"/>
          <w:szCs w:val="21"/>
        </w:rPr>
        <w:t>（注：符合条件的残疾人福利性单位请提供本函，不符合的不提供本函）</w:t>
      </w:r>
    </w:p>
    <w:p w14:paraId="03F7A1E5">
      <w:pPr>
        <w:rPr>
          <w:rFonts w:hint="eastAsia" w:ascii="宋体" w:hAnsi="宋体" w:eastAsia="宋体" w:cs="宋体"/>
          <w:sz w:val="24"/>
        </w:rPr>
      </w:pPr>
    </w:p>
    <w:p w14:paraId="044D0E71">
      <w:pPr>
        <w:spacing w:line="360" w:lineRule="auto"/>
        <w:rPr>
          <w:rFonts w:hint="eastAsia" w:ascii="宋体" w:hAnsi="宋体" w:eastAsia="宋体" w:cs="宋体"/>
          <w:sz w:val="24"/>
        </w:rPr>
      </w:pPr>
    </w:p>
    <w:p w14:paraId="75793FBD">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0D6459">
      <w:pPr>
        <w:spacing w:line="360" w:lineRule="auto"/>
        <w:ind w:firstLine="360" w:firstLineChars="15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B8AC393">
      <w:pPr>
        <w:spacing w:line="360" w:lineRule="auto"/>
        <w:rPr>
          <w:rFonts w:hint="eastAsia" w:ascii="宋体" w:hAnsi="宋体" w:eastAsia="宋体" w:cs="宋体"/>
          <w:sz w:val="24"/>
        </w:rPr>
      </w:pPr>
    </w:p>
    <w:p w14:paraId="61184C04">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7D203EA6">
      <w:pPr>
        <w:spacing w:before="120" w:after="120" w:line="360" w:lineRule="auto"/>
        <w:ind w:firstLine="1440" w:firstLineChars="600"/>
        <w:rPr>
          <w:rFonts w:hint="eastAsia" w:ascii="宋体" w:hAnsi="宋体" w:eastAsia="宋体" w:cs="宋体"/>
          <w:sz w:val="24"/>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4DFE456C">
      <w:pPr>
        <w:spacing w:before="120" w:after="120" w:line="360" w:lineRule="auto"/>
        <w:ind w:firstLine="1440" w:firstLineChars="600"/>
        <w:rPr>
          <w:rFonts w:hint="eastAsia" w:ascii="宋体" w:hAnsi="宋体" w:eastAsia="宋体" w:cs="宋体"/>
          <w:kern w:val="0"/>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AC77581">
      <w:pPr>
        <w:snapToGrid w:val="0"/>
        <w:spacing w:before="120" w:beforeLines="50"/>
        <w:jc w:val="center"/>
        <w:rPr>
          <w:rFonts w:hint="eastAsia" w:ascii="宋体" w:hAnsi="宋体" w:eastAsia="宋体" w:cs="宋体"/>
          <w:b/>
          <w:sz w:val="24"/>
          <w:szCs w:val="21"/>
        </w:rPr>
      </w:pPr>
    </w:p>
    <w:p w14:paraId="416E9F2A">
      <w:pPr>
        <w:widowControl/>
        <w:jc w:val="left"/>
        <w:rPr>
          <w:rFonts w:hint="eastAsia" w:ascii="宋体" w:hAnsi="宋体" w:eastAsia="宋体" w:cs="宋体"/>
          <w:sz w:val="24"/>
        </w:rPr>
      </w:pPr>
      <w:r>
        <w:rPr>
          <w:rFonts w:hint="eastAsia" w:ascii="宋体" w:hAnsi="宋体" w:eastAsia="宋体" w:cs="宋体"/>
          <w:sz w:val="24"/>
        </w:rPr>
        <w:br w:type="page"/>
      </w:r>
    </w:p>
    <w:p w14:paraId="5349662F">
      <w:pPr>
        <w:jc w:val="center"/>
        <w:outlineLvl w:val="2"/>
        <w:rPr>
          <w:rFonts w:hint="eastAsia" w:ascii="宋体" w:hAnsi="宋体" w:eastAsia="宋体" w:cs="宋体"/>
          <w:b/>
          <w:sz w:val="28"/>
          <w:szCs w:val="28"/>
        </w:rPr>
      </w:pPr>
      <w:bookmarkStart w:id="539" w:name="_Toc9972"/>
      <w:r>
        <w:rPr>
          <w:rFonts w:hint="eastAsia" w:ascii="宋体" w:hAnsi="宋体" w:eastAsia="宋体" w:cs="宋体"/>
          <w:b/>
          <w:sz w:val="28"/>
          <w:szCs w:val="28"/>
        </w:rPr>
        <w:t>四、响应承诺书</w:t>
      </w:r>
      <w:bookmarkEnd w:id="539"/>
    </w:p>
    <w:p w14:paraId="0C7164B4">
      <w:pPr>
        <w:spacing w:line="360" w:lineRule="auto"/>
        <w:rPr>
          <w:rFonts w:hint="eastAsia" w:ascii="宋体" w:hAnsi="宋体" w:eastAsia="宋体" w:cs="宋体"/>
          <w:sz w:val="24"/>
        </w:rPr>
      </w:pPr>
    </w:p>
    <w:p w14:paraId="5FF961FF">
      <w:pPr>
        <w:spacing w:line="360" w:lineRule="auto"/>
        <w:rPr>
          <w:rFonts w:hint="eastAsia" w:ascii="宋体" w:hAnsi="宋体" w:eastAsia="宋体" w:cs="宋体"/>
          <w:sz w:val="24"/>
        </w:rPr>
      </w:pPr>
      <w:r>
        <w:rPr>
          <w:rFonts w:hint="eastAsia" w:ascii="宋体" w:hAnsi="宋体" w:eastAsia="宋体" w:cs="宋体"/>
          <w:sz w:val="24"/>
          <w:lang w:eastAsia="zh-CN"/>
        </w:rPr>
        <w:t>陕西胜博凯项目管理有限公司</w:t>
      </w:r>
      <w:r>
        <w:rPr>
          <w:rFonts w:hint="eastAsia" w:ascii="宋体" w:hAnsi="宋体" w:eastAsia="宋体" w:cs="宋体"/>
          <w:sz w:val="24"/>
        </w:rPr>
        <w:t>：</w:t>
      </w:r>
    </w:p>
    <w:p w14:paraId="2CDFD14D">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我方在此声明，我方以下事项进行承诺：</w:t>
      </w:r>
    </w:p>
    <w:p w14:paraId="42F3A395">
      <w:pPr>
        <w:spacing w:line="360" w:lineRule="auto"/>
        <w:ind w:firstLine="480" w:firstLineChars="200"/>
        <w:rPr>
          <w:rFonts w:hint="eastAsia" w:ascii="宋体" w:hAnsi="宋体" w:eastAsia="宋体" w:cs="宋体"/>
          <w:sz w:val="24"/>
        </w:rPr>
      </w:pPr>
      <w:r>
        <w:rPr>
          <w:rFonts w:hint="eastAsia" w:ascii="宋体" w:hAnsi="宋体" w:eastAsia="宋体" w:cs="宋体"/>
          <w:sz w:val="24"/>
        </w:rPr>
        <w:t>（1） 在本次谈判中我公司无与其他供应商相互串通，或与采购人串通的行为；</w:t>
      </w:r>
    </w:p>
    <w:p w14:paraId="3BF9C417">
      <w:pPr>
        <w:spacing w:line="360" w:lineRule="auto"/>
        <w:ind w:firstLine="480" w:firstLineChars="200"/>
        <w:rPr>
          <w:rFonts w:hint="eastAsia" w:ascii="宋体" w:hAnsi="宋体" w:eastAsia="宋体" w:cs="宋体"/>
          <w:sz w:val="24"/>
        </w:rPr>
      </w:pPr>
      <w:r>
        <w:rPr>
          <w:rFonts w:hint="eastAsia" w:ascii="宋体" w:hAnsi="宋体" w:eastAsia="宋体" w:cs="宋体"/>
          <w:sz w:val="24"/>
        </w:rPr>
        <w:t>（2） 在本次谈判中我公司无向采购人或谈判小组成员行贿的手段谋取成交的行为；</w:t>
      </w:r>
    </w:p>
    <w:p w14:paraId="6CA35241">
      <w:pPr>
        <w:spacing w:line="360" w:lineRule="auto"/>
        <w:ind w:firstLine="480" w:firstLineChars="200"/>
        <w:rPr>
          <w:rFonts w:hint="eastAsia" w:ascii="宋体" w:hAnsi="宋体" w:eastAsia="宋体" w:cs="宋体"/>
          <w:sz w:val="24"/>
        </w:rPr>
      </w:pPr>
      <w:r>
        <w:rPr>
          <w:rFonts w:hint="eastAsia" w:ascii="宋体" w:hAnsi="宋体" w:eastAsia="宋体" w:cs="宋体"/>
          <w:sz w:val="24"/>
        </w:rPr>
        <w:t>（3） 在本次谈判中我公司无出借或借用资质行为、在响应文件中所附资料（业绩、项目负责人资料等）无弄虚作假；</w:t>
      </w:r>
    </w:p>
    <w:p w14:paraId="10D70BE2">
      <w:pPr>
        <w:spacing w:line="360" w:lineRule="auto"/>
        <w:ind w:firstLine="480" w:firstLineChars="200"/>
        <w:rPr>
          <w:rFonts w:hint="eastAsia" w:ascii="宋体" w:hAnsi="宋体" w:eastAsia="宋体" w:cs="宋体"/>
          <w:sz w:val="24"/>
        </w:rPr>
      </w:pPr>
      <w:r>
        <w:rPr>
          <w:rFonts w:hint="eastAsia" w:ascii="宋体" w:hAnsi="宋体" w:eastAsia="宋体" w:cs="宋体"/>
          <w:sz w:val="24"/>
        </w:rPr>
        <w:t>（4） 我公司没有处于被责令停产、停业、投标资格被取消状态；</w:t>
      </w:r>
    </w:p>
    <w:p w14:paraId="0365F0D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lang w:val="en-US" w:eastAsia="zh-CN"/>
        </w:rPr>
        <w:t xml:space="preserve"> 我公司非联合体参与本项目，若成交后绝不转包、分包。</w:t>
      </w:r>
    </w:p>
    <w:p w14:paraId="555DF6B3">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 xml:space="preserve"> </w:t>
      </w:r>
      <w:r>
        <w:rPr>
          <w:rFonts w:hint="eastAsia" w:ascii="宋体" w:hAnsi="宋体" w:eastAsia="宋体" w:cs="宋体"/>
          <w:sz w:val="24"/>
        </w:rPr>
        <w:t>我公司不采用非法手段获取证据进行质疑、投诉，在质疑、投诉过程中不提供虚假情况或进行恶意质疑、投诉。</w:t>
      </w:r>
    </w:p>
    <w:p w14:paraId="0F8C12BE">
      <w:pPr>
        <w:spacing w:line="360" w:lineRule="auto"/>
        <w:ind w:firstLine="480" w:firstLineChars="200"/>
        <w:rPr>
          <w:rFonts w:hint="eastAsia" w:ascii="宋体" w:hAnsi="宋体" w:eastAsia="宋体" w:cs="宋体"/>
          <w:sz w:val="24"/>
        </w:rPr>
      </w:pPr>
      <w:r>
        <w:rPr>
          <w:rFonts w:hint="eastAsia" w:ascii="宋体" w:hAnsi="宋体" w:eastAsia="宋体" w:cs="宋体"/>
          <w:sz w:val="24"/>
        </w:rPr>
        <w:t>上述承诺内容如有不实，我公司愿意承担由此造成的一切法律责任，并承诺以谈判保证金赔偿给采购人造成的损失。</w:t>
      </w:r>
    </w:p>
    <w:p w14:paraId="4052BE4D">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特此承诺。</w:t>
      </w:r>
    </w:p>
    <w:p w14:paraId="4E807D9D">
      <w:pPr>
        <w:spacing w:line="360" w:lineRule="auto"/>
        <w:ind w:firstLine="480" w:firstLineChars="200"/>
        <w:rPr>
          <w:rFonts w:hint="eastAsia" w:ascii="宋体" w:hAnsi="宋体" w:eastAsia="宋体" w:cs="宋体"/>
          <w:sz w:val="24"/>
        </w:rPr>
      </w:pPr>
    </w:p>
    <w:p w14:paraId="7C8D8A51">
      <w:pPr>
        <w:spacing w:before="120" w:after="120" w:line="360" w:lineRule="auto"/>
        <w:ind w:firstLine="1440" w:firstLineChars="600"/>
        <w:rPr>
          <w:rFonts w:hint="eastAsia" w:ascii="宋体" w:hAnsi="宋体" w:eastAsia="宋体" w:cs="宋体"/>
          <w:sz w:val="24"/>
          <w:u w:val="single"/>
        </w:rPr>
      </w:pPr>
      <w:r>
        <w:rPr>
          <w:rFonts w:hint="eastAsia" w:ascii="宋体" w:hAnsi="宋体" w:eastAsia="宋体" w:cs="宋体"/>
          <w:sz w:val="24"/>
        </w:rPr>
        <w:t>供应商（</w:t>
      </w:r>
      <w:r>
        <w:rPr>
          <w:rFonts w:hint="eastAsia" w:ascii="宋体" w:hAnsi="宋体" w:eastAsia="宋体" w:cs="宋体"/>
          <w:sz w:val="24"/>
          <w:lang w:val="en-US" w:eastAsia="zh-CN"/>
        </w:rPr>
        <w:t>盖</w:t>
      </w:r>
      <w:r>
        <w:rPr>
          <w:rFonts w:hint="eastAsia" w:ascii="宋体" w:hAnsi="宋体" w:eastAsia="宋体" w:cs="宋体"/>
          <w:sz w:val="24"/>
        </w:rPr>
        <w:t>公章）：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3DF25445">
      <w:pPr>
        <w:spacing w:before="120" w:after="120" w:line="360" w:lineRule="auto"/>
        <w:ind w:firstLine="1440" w:firstLineChars="600"/>
        <w:rPr>
          <w:rFonts w:hint="eastAsia" w:ascii="宋体" w:hAnsi="宋体" w:eastAsia="宋体" w:cs="宋体"/>
          <w:sz w:val="24"/>
          <w:lang w:val="en-US" w:eastAsia="zh-CN"/>
        </w:rPr>
      </w:pPr>
      <w:r>
        <w:rPr>
          <w:rFonts w:hint="eastAsia" w:ascii="宋体" w:hAnsi="宋体" w:eastAsia="宋体" w:cs="宋体"/>
          <w:sz w:val="24"/>
        </w:rPr>
        <w:t>法定代表人或其授权代表（签字</w:t>
      </w:r>
      <w:r>
        <w:rPr>
          <w:rFonts w:hint="eastAsia" w:ascii="宋体" w:hAnsi="宋体" w:eastAsia="宋体" w:cs="宋体"/>
          <w:sz w:val="24"/>
          <w:lang w:val="en-US" w:eastAsia="zh-CN"/>
        </w:rPr>
        <w:t>或盖章</w:t>
      </w:r>
      <w:r>
        <w:rPr>
          <w:rFonts w:hint="eastAsia" w:ascii="宋体" w:hAnsi="宋体" w:eastAsia="宋体" w:cs="宋体"/>
          <w:sz w:val="24"/>
        </w:rPr>
        <w:t>）：</w:t>
      </w:r>
      <w:r>
        <w:rPr>
          <w:rFonts w:hint="eastAsia" w:ascii="宋体" w:hAnsi="宋体" w:eastAsia="宋体" w:cs="宋体"/>
          <w:sz w:val="24"/>
          <w:u w:val="single"/>
          <w:lang w:val="en-US" w:eastAsia="zh-CN"/>
        </w:rPr>
        <w:t xml:space="preserve">                 </w:t>
      </w:r>
    </w:p>
    <w:p w14:paraId="1FDCBB7D">
      <w:pPr>
        <w:spacing w:before="120" w:after="120" w:line="360" w:lineRule="auto"/>
        <w:ind w:firstLine="1440" w:firstLineChars="600"/>
        <w:rPr>
          <w:rFonts w:hint="eastAsia" w:ascii="宋体" w:hAnsi="宋体" w:eastAsia="宋体" w:cs="宋体"/>
          <w:kern w:val="0"/>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D2FFAC4">
      <w:pPr>
        <w:widowControl w:val="0"/>
        <w:spacing w:line="360" w:lineRule="auto"/>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p w14:paraId="52FED128">
      <w:pPr>
        <w:widowControl w:val="0"/>
        <w:ind w:left="561"/>
        <w:jc w:val="center"/>
        <w:outlineLvl w:val="1"/>
        <w:rPr>
          <w:rFonts w:hint="eastAsia" w:ascii="宋体" w:hAnsi="宋体" w:eastAsia="宋体" w:cs="宋体"/>
          <w:b/>
          <w:bCs/>
          <w:iCs w:val="0"/>
          <w:kern w:val="2"/>
          <w:sz w:val="28"/>
          <w:szCs w:val="28"/>
          <w:lang w:val="zh-CN" w:eastAsia="zh-CN" w:bidi="ar-SA"/>
        </w:rPr>
      </w:pPr>
      <w:bookmarkStart w:id="540" w:name="_Toc1152"/>
      <w:bookmarkStart w:id="541" w:name="_Toc11521"/>
      <w:r>
        <w:rPr>
          <w:rFonts w:hint="eastAsia" w:ascii="宋体" w:hAnsi="宋体" w:eastAsia="宋体" w:cs="宋体"/>
          <w:b/>
          <w:bCs/>
          <w:iCs w:val="0"/>
          <w:kern w:val="2"/>
          <w:sz w:val="28"/>
          <w:szCs w:val="28"/>
          <w:lang w:val="zh-CN" w:eastAsia="zh-CN" w:bidi="ar-SA"/>
        </w:rPr>
        <w:t>第六部分  谈判保证金支付凭证或担保函（复印件）</w:t>
      </w:r>
      <w:bookmarkEnd w:id="540"/>
      <w:bookmarkEnd w:id="541"/>
    </w:p>
    <w:p w14:paraId="63C6AB87">
      <w:pPr>
        <w:widowControl w:val="0"/>
        <w:spacing w:line="360" w:lineRule="auto"/>
        <w:jc w:val="both"/>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br w:type="page"/>
      </w:r>
    </w:p>
    <w:p w14:paraId="4B641FC6">
      <w:pPr>
        <w:pStyle w:val="44"/>
        <w:snapToGrid w:val="0"/>
        <w:spacing w:line="360" w:lineRule="auto"/>
        <w:jc w:val="both"/>
        <w:outlineLvl w:val="2"/>
        <w:rPr>
          <w:rFonts w:hint="eastAsia" w:ascii="宋体" w:hAnsi="宋体" w:eastAsia="宋体" w:cs="宋体"/>
          <w:b/>
          <w:bCs/>
          <w:sz w:val="28"/>
          <w:szCs w:val="28"/>
        </w:rPr>
      </w:pPr>
      <w:bookmarkStart w:id="542" w:name="_Toc19443"/>
      <w:r>
        <w:rPr>
          <w:rFonts w:hint="eastAsia" w:ascii="宋体" w:hAnsi="宋体" w:eastAsia="宋体" w:cs="宋体"/>
          <w:b/>
          <w:bCs/>
          <w:sz w:val="28"/>
          <w:szCs w:val="28"/>
        </w:rPr>
        <w:t>附件1</w:t>
      </w:r>
      <w:bookmarkEnd w:id="542"/>
    </w:p>
    <w:p w14:paraId="790C92F1">
      <w:pPr>
        <w:pStyle w:val="44"/>
        <w:snapToGri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谈判担保函（适用于保证金保函）</w:t>
      </w:r>
    </w:p>
    <w:p w14:paraId="0C7DDE96">
      <w:pPr>
        <w:snapToGrid w:val="0"/>
        <w:spacing w:line="288" w:lineRule="auto"/>
        <w:ind w:right="480" w:firstLine="7440" w:firstLineChars="3100"/>
        <w:jc w:val="both"/>
        <w:rPr>
          <w:rFonts w:hint="eastAsia" w:ascii="宋体" w:hAnsi="宋体" w:eastAsia="宋体" w:cs="宋体"/>
          <w:sz w:val="24"/>
          <w:lang w:eastAsia="zh-CN"/>
        </w:rPr>
      </w:pPr>
      <w:r>
        <w:rPr>
          <w:rFonts w:hint="eastAsia" w:ascii="宋体" w:hAnsi="宋体" w:eastAsia="宋体" w:cs="宋体"/>
          <w:sz w:val="24"/>
        </w:rPr>
        <w:t>保函编号</w:t>
      </w:r>
      <w:r>
        <w:rPr>
          <w:rFonts w:hint="eastAsia" w:ascii="宋体" w:hAnsi="宋体" w:eastAsia="宋体" w:cs="宋体"/>
          <w:sz w:val="24"/>
          <w:lang w:eastAsia="zh-CN"/>
        </w:rPr>
        <w:t>：</w:t>
      </w:r>
    </w:p>
    <w:p w14:paraId="41ABD931">
      <w:pPr>
        <w:snapToGrid w:val="0"/>
        <w:spacing w:line="288" w:lineRule="auto"/>
        <w:jc w:val="left"/>
        <w:rPr>
          <w:rFonts w:hint="eastAsia" w:ascii="宋体" w:hAnsi="宋体" w:eastAsia="宋体" w:cs="宋体"/>
          <w:sz w:val="24"/>
          <w:u w:val="single"/>
          <w:lang w:eastAsia="zh-CN"/>
        </w:rPr>
      </w:pPr>
    </w:p>
    <w:p w14:paraId="6A3F0764">
      <w:pPr>
        <w:snapToGrid w:val="0"/>
        <w:spacing w:line="288" w:lineRule="auto"/>
        <w:jc w:val="left"/>
        <w:rPr>
          <w:rFonts w:hint="eastAsia" w:ascii="宋体" w:hAnsi="宋体" w:eastAsia="宋体" w:cs="宋体"/>
          <w:sz w:val="24"/>
        </w:rPr>
      </w:pPr>
      <w:r>
        <w:rPr>
          <w:rFonts w:hint="eastAsia" w:ascii="宋体" w:hAnsi="宋体" w:eastAsia="宋体" w:cs="宋体"/>
          <w:sz w:val="24"/>
          <w:u w:val="single"/>
          <w:lang w:eastAsia="zh-CN"/>
        </w:rPr>
        <w:t>陕西胜博凯项目管理有限公司</w:t>
      </w:r>
      <w:r>
        <w:rPr>
          <w:rFonts w:hint="eastAsia" w:ascii="宋体" w:hAnsi="宋体" w:eastAsia="宋体" w:cs="宋体"/>
          <w:sz w:val="24"/>
          <w:lang w:eastAsia="zh-CN"/>
        </w:rPr>
        <w:t>（</w:t>
      </w:r>
      <w:r>
        <w:rPr>
          <w:rFonts w:hint="eastAsia" w:ascii="宋体" w:hAnsi="宋体" w:eastAsia="宋体" w:cs="宋体"/>
          <w:sz w:val="24"/>
        </w:rPr>
        <w:t>下称受益人</w:t>
      </w:r>
      <w:r>
        <w:rPr>
          <w:rFonts w:hint="eastAsia" w:ascii="宋体" w:hAnsi="宋体" w:eastAsia="宋体" w:cs="宋体"/>
          <w:sz w:val="24"/>
          <w:lang w:eastAsia="zh-CN"/>
        </w:rPr>
        <w:t>）</w:t>
      </w:r>
      <w:r>
        <w:rPr>
          <w:rFonts w:hint="eastAsia" w:ascii="宋体" w:hAnsi="宋体" w:eastAsia="宋体" w:cs="宋体"/>
          <w:sz w:val="24"/>
        </w:rPr>
        <w:t>：</w:t>
      </w:r>
    </w:p>
    <w:p w14:paraId="27A825A0">
      <w:pPr>
        <w:snapToGrid w:val="0"/>
        <w:spacing w:line="288" w:lineRule="auto"/>
        <w:ind w:firstLine="480" w:firstLineChars="200"/>
        <w:jc w:val="left"/>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下称被保证人</w:t>
      </w:r>
      <w:r>
        <w:rPr>
          <w:rFonts w:hint="eastAsia" w:ascii="宋体" w:hAnsi="宋体" w:eastAsia="宋体" w:cs="宋体"/>
          <w:sz w:val="24"/>
          <w:lang w:eastAsia="zh-CN"/>
        </w:rPr>
        <w:t>）</w:t>
      </w:r>
      <w:r>
        <w:rPr>
          <w:rFonts w:hint="eastAsia" w:ascii="宋体" w:hAnsi="宋体" w:eastAsia="宋体" w:cs="宋体"/>
          <w:sz w:val="24"/>
        </w:rPr>
        <w:t>将于</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月</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日</w:t>
      </w:r>
      <w:r>
        <w:rPr>
          <w:rFonts w:hint="eastAsia" w:ascii="宋体" w:hAnsi="宋体" w:eastAsia="宋体" w:cs="宋体"/>
          <w:sz w:val="24"/>
        </w:rPr>
        <w:t>参加贵方竞争性谈判文件编号为</w:t>
      </w:r>
      <w:r>
        <w:rPr>
          <w:rFonts w:hint="eastAsia" w:ascii="宋体" w:hAnsi="宋体" w:eastAsia="宋体" w:cs="宋体"/>
          <w:sz w:val="24"/>
          <w:u w:val="single"/>
        </w:rPr>
        <w:t>（采购项目编号）</w:t>
      </w:r>
      <w:r>
        <w:rPr>
          <w:rFonts w:hint="eastAsia" w:ascii="宋体" w:hAnsi="宋体" w:eastAsia="宋体" w:cs="宋体"/>
          <w:sz w:val="24"/>
        </w:rPr>
        <w:t>的</w:t>
      </w:r>
      <w:r>
        <w:rPr>
          <w:rFonts w:hint="eastAsia" w:ascii="宋体" w:hAnsi="宋体" w:eastAsia="宋体" w:cs="宋体"/>
          <w:sz w:val="24"/>
          <w:u w:val="single"/>
        </w:rPr>
        <w:t xml:space="preserve">（项目名称） </w:t>
      </w:r>
      <w:r>
        <w:rPr>
          <w:rFonts w:hint="eastAsia" w:ascii="宋体" w:hAnsi="宋体" w:eastAsia="宋体" w:cs="宋体"/>
          <w:sz w:val="24"/>
        </w:rPr>
        <w:t>的竞争性谈判</w:t>
      </w:r>
      <w:r>
        <w:rPr>
          <w:rFonts w:hint="eastAsia" w:ascii="宋体" w:hAnsi="宋体" w:eastAsia="宋体" w:cs="宋体"/>
          <w:sz w:val="24"/>
          <w:lang w:eastAsia="zh-CN"/>
        </w:rPr>
        <w:t>，</w:t>
      </w:r>
      <w:r>
        <w:rPr>
          <w:rFonts w:hint="eastAsia" w:ascii="宋体" w:hAnsi="宋体" w:eastAsia="宋体" w:cs="宋体"/>
          <w:sz w:val="24"/>
        </w:rPr>
        <w:t>我方接受被保证人的委托</w:t>
      </w:r>
      <w:r>
        <w:rPr>
          <w:rFonts w:hint="eastAsia" w:ascii="宋体" w:hAnsi="宋体" w:eastAsia="宋体" w:cs="宋体"/>
          <w:sz w:val="24"/>
          <w:lang w:eastAsia="zh-CN"/>
        </w:rPr>
        <w:t>，</w:t>
      </w:r>
      <w:r>
        <w:rPr>
          <w:rFonts w:hint="eastAsia" w:ascii="宋体" w:hAnsi="宋体" w:eastAsia="宋体" w:cs="宋体"/>
          <w:sz w:val="24"/>
        </w:rPr>
        <w:t>在此向受益人提供不可撤销的谈判保证：</w:t>
      </w:r>
    </w:p>
    <w:p w14:paraId="2740870A">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一、</w:t>
      </w:r>
      <w:r>
        <w:rPr>
          <w:rFonts w:hint="eastAsia" w:ascii="宋体" w:hAnsi="宋体" w:eastAsia="宋体" w:cs="宋体"/>
          <w:sz w:val="24"/>
        </w:rPr>
        <w:t>本保证担保的担保金额为</w:t>
      </w:r>
      <w:r>
        <w:rPr>
          <w:rFonts w:hint="eastAsia" w:ascii="宋体" w:hAnsi="宋体" w:eastAsia="宋体" w:cs="宋体"/>
          <w:sz w:val="24"/>
          <w:u w:val="single"/>
        </w:rPr>
        <w:t>人民币</w:t>
      </w:r>
      <w:r>
        <w:rPr>
          <w:rFonts w:hint="eastAsia" w:ascii="宋体" w:hAnsi="宋体" w:eastAsia="宋体" w:cs="宋体"/>
          <w:sz w:val="24"/>
          <w:lang w:eastAsia="zh-CN"/>
        </w:rPr>
        <w:t>（</w:t>
      </w:r>
      <w:r>
        <w:rPr>
          <w:rFonts w:hint="eastAsia" w:ascii="宋体" w:hAnsi="宋体" w:eastAsia="宋体" w:cs="宋体"/>
          <w:sz w:val="24"/>
        </w:rPr>
        <w:t>币种</w:t>
      </w:r>
      <w:r>
        <w:rPr>
          <w:rFonts w:hint="eastAsia" w:ascii="宋体" w:hAnsi="宋体" w:eastAsia="宋体" w:cs="宋体"/>
          <w:sz w:val="24"/>
          <w:u w:val="single"/>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rPr>
        <w:t>小写</w:t>
      </w:r>
      <w:r>
        <w:rPr>
          <w:rFonts w:hint="eastAsia" w:ascii="宋体" w:hAnsi="宋体" w:eastAsia="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元整</w:t>
      </w:r>
      <w:r>
        <w:rPr>
          <w:rFonts w:hint="eastAsia" w:ascii="宋体" w:hAnsi="宋体" w:eastAsia="宋体" w:cs="宋体"/>
          <w:sz w:val="24"/>
          <w:lang w:eastAsia="zh-CN"/>
        </w:rPr>
        <w:t>（</w:t>
      </w:r>
      <w:r>
        <w:rPr>
          <w:rFonts w:hint="eastAsia" w:ascii="宋体" w:hAnsi="宋体" w:eastAsia="宋体" w:cs="宋体"/>
          <w:sz w:val="24"/>
        </w:rPr>
        <w:t>大写）。</w:t>
      </w:r>
    </w:p>
    <w:p w14:paraId="7A9B5F05">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二、本保证担保的保证期间为响应文件的有效期</w:t>
      </w:r>
      <w:r>
        <w:rPr>
          <w:rFonts w:hint="eastAsia" w:ascii="宋体" w:hAnsi="宋体" w:eastAsia="宋体" w:cs="宋体"/>
          <w:sz w:val="24"/>
          <w:lang w:eastAsia="zh-CN"/>
        </w:rPr>
        <w:t>（</w:t>
      </w:r>
      <w:r>
        <w:rPr>
          <w:rFonts w:hint="eastAsia" w:ascii="宋体" w:hAnsi="宋体" w:eastAsia="宋体" w:cs="宋体"/>
          <w:sz w:val="24"/>
        </w:rPr>
        <w:t>或延长的有效期</w:t>
      </w:r>
      <w:r>
        <w:rPr>
          <w:rFonts w:hint="eastAsia" w:ascii="宋体" w:hAnsi="宋体" w:eastAsia="宋体" w:cs="宋体"/>
          <w:sz w:val="24"/>
          <w:lang w:eastAsia="zh-CN"/>
        </w:rPr>
        <w:t>），</w:t>
      </w:r>
      <w:r>
        <w:rPr>
          <w:rFonts w:hint="eastAsia" w:ascii="宋体" w:hAnsi="宋体" w:eastAsia="宋体" w:cs="宋体"/>
          <w:sz w:val="24"/>
        </w:rPr>
        <w:t>延长有效期无须通知我方。</w:t>
      </w:r>
    </w:p>
    <w:p w14:paraId="22757A9E">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三、在本保证担保的保证期间内</w:t>
      </w:r>
      <w:r>
        <w:rPr>
          <w:rFonts w:hint="eastAsia" w:ascii="宋体" w:hAnsi="宋体" w:eastAsia="宋体" w:cs="宋体"/>
          <w:sz w:val="24"/>
          <w:lang w:eastAsia="zh-CN"/>
        </w:rPr>
        <w:t>，</w:t>
      </w:r>
      <w:r>
        <w:rPr>
          <w:rFonts w:hint="eastAsia" w:ascii="宋体" w:hAnsi="宋体" w:eastAsia="宋体" w:cs="宋体"/>
          <w:sz w:val="24"/>
        </w:rPr>
        <w:t>如果被保证人出现下列情形之一</w:t>
      </w:r>
      <w:r>
        <w:rPr>
          <w:rFonts w:hint="eastAsia" w:ascii="宋体" w:hAnsi="宋体" w:eastAsia="宋体" w:cs="宋体"/>
          <w:sz w:val="24"/>
          <w:lang w:eastAsia="zh-CN"/>
        </w:rPr>
        <w:t>，</w:t>
      </w:r>
      <w:r>
        <w:rPr>
          <w:rFonts w:hint="eastAsia" w:ascii="宋体" w:hAnsi="宋体" w:eastAsia="宋体" w:cs="宋体"/>
          <w:sz w:val="24"/>
        </w:rPr>
        <w:t>受益人可以向我方提起索赔：</w:t>
      </w:r>
    </w:p>
    <w:p w14:paraId="0794789E">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 xml:space="preserve"> </w:t>
      </w:r>
      <w:r>
        <w:rPr>
          <w:rFonts w:hint="eastAsia" w:ascii="宋体" w:hAnsi="宋体" w:eastAsia="宋体" w:cs="宋体"/>
          <w:sz w:val="24"/>
        </w:rPr>
        <w:t>被保证人在响应文件有效期内撤回其响应文件；</w:t>
      </w:r>
    </w:p>
    <w:p w14:paraId="099F7A45">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 </w:t>
      </w:r>
      <w:r>
        <w:rPr>
          <w:rFonts w:hint="eastAsia" w:ascii="宋体" w:hAnsi="宋体" w:eastAsia="宋体" w:cs="宋体"/>
          <w:sz w:val="24"/>
        </w:rPr>
        <w:t>被保证人在响应文件有效期内收到受益人发出的成交通知书后</w:t>
      </w:r>
      <w:r>
        <w:rPr>
          <w:rFonts w:hint="eastAsia" w:ascii="宋体" w:hAnsi="宋体" w:eastAsia="宋体" w:cs="宋体"/>
          <w:sz w:val="24"/>
          <w:lang w:eastAsia="zh-CN"/>
        </w:rPr>
        <w:t>，</w:t>
      </w:r>
      <w:r>
        <w:rPr>
          <w:rFonts w:hint="eastAsia" w:ascii="宋体" w:hAnsi="宋体" w:eastAsia="宋体" w:cs="宋体"/>
          <w:sz w:val="24"/>
        </w:rPr>
        <w:t>不能或拒绝按竞争性谈判文件的要求签署合同；</w:t>
      </w:r>
    </w:p>
    <w:p w14:paraId="0B8E5467">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 xml:space="preserve"> </w:t>
      </w:r>
      <w:r>
        <w:rPr>
          <w:rFonts w:hint="eastAsia" w:ascii="宋体" w:hAnsi="宋体" w:eastAsia="宋体" w:cs="宋体"/>
          <w:sz w:val="24"/>
        </w:rPr>
        <w:t>被保证人在有效期内收到受益人发出的成交通知书后</w:t>
      </w:r>
      <w:r>
        <w:rPr>
          <w:rFonts w:hint="eastAsia" w:ascii="宋体" w:hAnsi="宋体" w:eastAsia="宋体" w:cs="宋体"/>
          <w:sz w:val="24"/>
          <w:lang w:eastAsia="zh-CN"/>
        </w:rPr>
        <w:t>，</w:t>
      </w:r>
      <w:r>
        <w:rPr>
          <w:rFonts w:hint="eastAsia" w:ascii="宋体" w:hAnsi="宋体" w:eastAsia="宋体" w:cs="宋体"/>
          <w:sz w:val="24"/>
        </w:rPr>
        <w:t>不能或拒绝按竞争性谈判文件的规定提交履约担保；</w:t>
      </w:r>
    </w:p>
    <w:p w14:paraId="0B2C5876">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 xml:space="preserve"> </w:t>
      </w:r>
      <w:r>
        <w:rPr>
          <w:rFonts w:hint="eastAsia" w:ascii="宋体" w:hAnsi="宋体" w:eastAsia="宋体" w:cs="宋体"/>
          <w:sz w:val="24"/>
        </w:rPr>
        <w:t>被保证人成交后未按照竞争性谈判文件规定交纳代理服务费。</w:t>
      </w:r>
    </w:p>
    <w:p w14:paraId="59EFE1B5">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四、在本保证担保的保证期间内</w:t>
      </w:r>
      <w:r>
        <w:rPr>
          <w:rFonts w:hint="eastAsia" w:ascii="宋体" w:hAnsi="宋体" w:eastAsia="宋体" w:cs="宋体"/>
          <w:sz w:val="24"/>
          <w:lang w:eastAsia="zh-CN"/>
        </w:rPr>
        <w:t>，</w:t>
      </w:r>
      <w:r>
        <w:rPr>
          <w:rFonts w:hint="eastAsia" w:ascii="宋体" w:hAnsi="宋体" w:eastAsia="宋体" w:cs="宋体"/>
          <w:sz w:val="24"/>
        </w:rPr>
        <w:t>我方收到受益人经法定代表人或其授权委托代理人签字并加盖公章的书面索赔通知后</w:t>
      </w:r>
      <w:r>
        <w:rPr>
          <w:rFonts w:hint="eastAsia" w:ascii="宋体" w:hAnsi="宋体" w:eastAsia="宋体" w:cs="宋体"/>
          <w:sz w:val="24"/>
          <w:lang w:eastAsia="zh-CN"/>
        </w:rPr>
        <w:t>，</w:t>
      </w:r>
      <w:r>
        <w:rPr>
          <w:rFonts w:hint="eastAsia" w:ascii="宋体" w:hAnsi="宋体" w:eastAsia="宋体" w:cs="宋体"/>
          <w:sz w:val="24"/>
        </w:rPr>
        <w:t>将不争辩、不挑剔、不可撤销地立即向受益人支付本保证担保的担保金额。</w:t>
      </w:r>
    </w:p>
    <w:p w14:paraId="462B5A64">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五、受益人的索赔通知应当说明索赔理由</w:t>
      </w:r>
      <w:r>
        <w:rPr>
          <w:rFonts w:hint="eastAsia" w:ascii="宋体" w:hAnsi="宋体" w:eastAsia="宋体" w:cs="宋体"/>
          <w:sz w:val="24"/>
          <w:lang w:eastAsia="zh-CN"/>
        </w:rPr>
        <w:t>，</w:t>
      </w:r>
      <w:r>
        <w:rPr>
          <w:rFonts w:hint="eastAsia" w:ascii="宋体" w:hAnsi="宋体" w:eastAsia="宋体" w:cs="宋体"/>
          <w:sz w:val="24"/>
        </w:rPr>
        <w:t>并必须在本保证担保的保证期间内送达我方。</w:t>
      </w:r>
    </w:p>
    <w:p w14:paraId="2F3CCB13">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六、本保证担保项下的权利不得转让。</w:t>
      </w:r>
    </w:p>
    <w:p w14:paraId="4863565F">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七、本保证担保的保证期间届满</w:t>
      </w:r>
      <w:r>
        <w:rPr>
          <w:rFonts w:hint="eastAsia" w:ascii="宋体" w:hAnsi="宋体" w:eastAsia="宋体" w:cs="宋体"/>
          <w:sz w:val="24"/>
          <w:lang w:eastAsia="zh-CN"/>
        </w:rPr>
        <w:t>，</w:t>
      </w:r>
      <w:r>
        <w:rPr>
          <w:rFonts w:hint="eastAsia" w:ascii="宋体" w:hAnsi="宋体" w:eastAsia="宋体" w:cs="宋体"/>
          <w:sz w:val="24"/>
        </w:rPr>
        <w:t>或我方已向受益人支付本保证担保的担保金额</w:t>
      </w:r>
      <w:r>
        <w:rPr>
          <w:rFonts w:hint="eastAsia" w:ascii="宋体" w:hAnsi="宋体" w:eastAsia="宋体" w:cs="宋体"/>
          <w:sz w:val="24"/>
          <w:lang w:eastAsia="zh-CN"/>
        </w:rPr>
        <w:t>，</w:t>
      </w:r>
      <w:r>
        <w:rPr>
          <w:rFonts w:hint="eastAsia" w:ascii="宋体" w:hAnsi="宋体" w:eastAsia="宋体" w:cs="宋体"/>
          <w:sz w:val="24"/>
        </w:rPr>
        <w:t>我方的保证责任免除。</w:t>
      </w:r>
    </w:p>
    <w:p w14:paraId="282FD27C">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八、本保证担保适用中华人民共和国法律。</w:t>
      </w:r>
    </w:p>
    <w:p w14:paraId="3CAF10D4">
      <w:pPr>
        <w:numPr>
          <w:ilvl w:val="0"/>
          <w:numId w:val="0"/>
        </w:num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九、本保证担保以中文文本为准</w:t>
      </w:r>
      <w:r>
        <w:rPr>
          <w:rFonts w:hint="eastAsia" w:ascii="宋体" w:hAnsi="宋体" w:eastAsia="宋体" w:cs="宋体"/>
          <w:sz w:val="24"/>
          <w:lang w:eastAsia="zh-CN"/>
        </w:rPr>
        <w:t>，</w:t>
      </w:r>
      <w:r>
        <w:rPr>
          <w:rFonts w:hint="eastAsia" w:ascii="宋体" w:hAnsi="宋体" w:eastAsia="宋体" w:cs="宋体"/>
          <w:sz w:val="24"/>
        </w:rPr>
        <w:t>涂改无效。</w:t>
      </w:r>
    </w:p>
    <w:p w14:paraId="3AA68A00">
      <w:pPr>
        <w:snapToGrid w:val="0"/>
        <w:spacing w:line="288" w:lineRule="auto"/>
        <w:rPr>
          <w:rFonts w:hint="eastAsia" w:ascii="宋体" w:hAnsi="宋体" w:eastAsia="宋体" w:cs="宋体"/>
          <w:sz w:val="24"/>
          <w:lang w:eastAsia="zh-CN"/>
        </w:rPr>
      </w:pPr>
    </w:p>
    <w:p w14:paraId="4F3F0F96">
      <w:pPr>
        <w:snapToGrid w:val="0"/>
        <w:spacing w:line="288" w:lineRule="auto"/>
        <w:rPr>
          <w:rFonts w:hint="eastAsia" w:ascii="宋体" w:hAnsi="宋体" w:eastAsia="宋体" w:cs="宋体"/>
          <w:sz w:val="24"/>
          <w:u w:val="single"/>
          <w:lang w:eastAsia="zh-CN"/>
        </w:rPr>
      </w:pPr>
      <w:r>
        <w:rPr>
          <w:rFonts w:hint="eastAsia" w:ascii="宋体" w:hAnsi="宋体" w:eastAsia="宋体" w:cs="宋体"/>
          <w:sz w:val="24"/>
        </w:rPr>
        <w:t>保证人</w:t>
      </w:r>
      <w:r>
        <w:rPr>
          <w:rFonts w:hint="eastAsia" w:ascii="宋体" w:hAnsi="宋体" w:eastAsia="宋体" w:cs="宋体"/>
          <w:sz w:val="24"/>
          <w:lang w:eastAsia="zh-CN"/>
        </w:rPr>
        <w:t>（</w:t>
      </w:r>
      <w:r>
        <w:rPr>
          <w:rFonts w:hint="eastAsia" w:ascii="宋体" w:hAnsi="宋体" w:eastAsia="宋体" w:cs="宋体"/>
          <w:sz w:val="24"/>
        </w:rPr>
        <w:t>盖章</w:t>
      </w:r>
      <w:r>
        <w:rPr>
          <w:rFonts w:hint="eastAsia" w:ascii="宋体" w:hAnsi="宋体" w:eastAsia="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4366F9AA">
      <w:pPr>
        <w:snapToGrid w:val="0"/>
        <w:spacing w:line="288" w:lineRule="auto"/>
        <w:rPr>
          <w:rFonts w:hint="eastAsia" w:ascii="宋体" w:hAnsi="宋体" w:eastAsia="宋体" w:cs="宋体"/>
          <w:sz w:val="24"/>
          <w:u w:val="single"/>
          <w:lang w:eastAsia="zh-CN"/>
        </w:rPr>
      </w:pPr>
      <w:r>
        <w:rPr>
          <w:rFonts w:hint="eastAsia" w:ascii="宋体" w:hAnsi="宋体" w:eastAsia="宋体" w:cs="宋体"/>
          <w:sz w:val="24"/>
        </w:rPr>
        <w:t>法定代表人或其授权委托代理人</w:t>
      </w:r>
      <w:r>
        <w:rPr>
          <w:rFonts w:hint="eastAsia" w:ascii="宋体" w:hAnsi="宋体" w:eastAsia="宋体" w:cs="宋体"/>
          <w:sz w:val="24"/>
          <w:lang w:eastAsia="zh-CN"/>
        </w:rPr>
        <w:t>（</w:t>
      </w:r>
      <w:r>
        <w:rPr>
          <w:rFonts w:hint="eastAsia" w:ascii="宋体" w:hAnsi="宋体" w:eastAsia="宋体" w:cs="宋体"/>
          <w:sz w:val="24"/>
        </w:rPr>
        <w:t xml:space="preserve">签字或盖章）： </w:t>
      </w:r>
      <w:r>
        <w:rPr>
          <w:rFonts w:hint="eastAsia" w:ascii="宋体" w:hAnsi="宋体" w:eastAsia="宋体" w:cs="宋体"/>
          <w:sz w:val="24"/>
          <w:u w:val="single"/>
        </w:rPr>
        <w:t xml:space="preserve">            </w:t>
      </w:r>
    </w:p>
    <w:p w14:paraId="4044D0DB">
      <w:pPr>
        <w:snapToGrid w:val="0"/>
        <w:spacing w:line="288" w:lineRule="auto"/>
        <w:rPr>
          <w:rFonts w:hint="eastAsia" w:ascii="宋体" w:hAnsi="宋体" w:eastAsia="宋体" w:cs="宋体"/>
          <w:sz w:val="24"/>
          <w:u w:val="single"/>
          <w:lang w:eastAsia="zh-CN"/>
        </w:rPr>
      </w:pPr>
      <w:r>
        <w:rPr>
          <w:rFonts w:hint="eastAsia" w:ascii="宋体" w:hAnsi="宋体" w:eastAsia="宋体" w:cs="宋体"/>
          <w:sz w:val="24"/>
        </w:rPr>
        <w:t>单位地址</w:t>
      </w:r>
      <w:r>
        <w:rPr>
          <w:rFonts w:hint="eastAsia" w:ascii="宋体" w:hAnsi="宋体" w:eastAsia="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591EBDA3">
      <w:pPr>
        <w:snapToGrid w:val="0"/>
        <w:spacing w:line="288" w:lineRule="auto"/>
        <w:rPr>
          <w:rFonts w:hint="eastAsia" w:ascii="宋体" w:hAnsi="宋体" w:eastAsia="宋体" w:cs="宋体"/>
          <w:sz w:val="24"/>
          <w:u w:val="single"/>
          <w:lang w:eastAsia="zh-CN"/>
        </w:rPr>
      </w:pPr>
      <w:r>
        <w:rPr>
          <w:rFonts w:hint="eastAsia" w:ascii="宋体" w:hAnsi="宋体" w:eastAsia="宋体" w:cs="宋体"/>
          <w:sz w:val="24"/>
        </w:rPr>
        <w:t>电话</w:t>
      </w:r>
      <w:r>
        <w:rPr>
          <w:rFonts w:hint="eastAsia" w:ascii="宋体" w:hAnsi="宋体" w:eastAsia="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p>
    <w:p w14:paraId="1643992C">
      <w:pPr>
        <w:snapToGrid w:val="0"/>
        <w:spacing w:line="288" w:lineRule="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rPr>
        <w:t>日期</w:t>
      </w:r>
      <w:r>
        <w:rPr>
          <w:rFonts w:hint="eastAsia" w:ascii="宋体" w:hAnsi="宋体" w:eastAsia="宋体" w:cs="宋体"/>
          <w:lang w:eastAsia="zh-CN"/>
        </w:rPr>
        <w:t>：</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none"/>
        </w:rPr>
        <w:t>年</w:t>
      </w:r>
      <w:r>
        <w:rPr>
          <w:rFonts w:hint="eastAsia" w:ascii="宋体" w:hAnsi="宋体" w:eastAsia="宋体" w:cs="宋体"/>
          <w:u w:val="single"/>
          <w:lang w:val="en-US" w:eastAsia="zh-CN"/>
        </w:rPr>
        <w:t xml:space="preserve">   </w:t>
      </w:r>
      <w:r>
        <w:rPr>
          <w:rFonts w:hint="eastAsia" w:ascii="宋体" w:hAnsi="宋体" w:eastAsia="宋体" w:cs="宋体"/>
          <w:u w:val="none"/>
        </w:rPr>
        <w:t>月</w:t>
      </w:r>
      <w:r>
        <w:rPr>
          <w:rFonts w:hint="eastAsia" w:ascii="宋体" w:hAnsi="宋体" w:eastAsia="宋体" w:cs="宋体"/>
          <w:u w:val="single"/>
          <w:lang w:val="en-US" w:eastAsia="zh-CN"/>
        </w:rPr>
        <w:t xml:space="preserve">   </w:t>
      </w:r>
      <w:r>
        <w:rPr>
          <w:rFonts w:hint="eastAsia" w:ascii="宋体" w:hAnsi="宋体" w:eastAsia="宋体" w:cs="宋体"/>
          <w:u w:val="none"/>
        </w:rPr>
        <w:t>日</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sectPr>
      <w:headerReference r:id="rId7" w:type="default"/>
      <w:footerReference r:id="rId8" w:type="default"/>
      <w:pgSz w:w="11906" w:h="16838"/>
      <w:pgMar w:top="1440" w:right="1083" w:bottom="1440" w:left="1083"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7E885">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30784FEC">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E99E">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009E6C">
                          <w:pPr>
                            <w:pStyle w:val="3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31009E6C">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F9B0">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27D1">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C1E25">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11B1">
    <w:pPr>
      <w:pStyle w:val="3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0000000E"/>
    <w:multiLevelType w:val="multilevel"/>
    <w:tmpl w:val="0000000E"/>
    <w:lvl w:ilvl="0" w:tentative="0">
      <w:start w:val="1"/>
      <w:numFmt w:val="decimal"/>
      <w:pStyle w:val="92"/>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5AA8DCB0"/>
    <w:multiLevelType w:val="singleLevel"/>
    <w:tmpl w:val="5AA8DCB0"/>
    <w:lvl w:ilvl="0" w:tentative="0">
      <w:start w:val="1"/>
      <w:numFmt w:val="decimal"/>
      <w:suff w:val="nothing"/>
      <w:lvlText w:val="%1、"/>
      <w:lvlJc w:val="left"/>
    </w:lvl>
  </w:abstractNum>
  <w:abstractNum w:abstractNumId="5">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TdhZWU4NDg1MzhiMTM3MDE0MjMxYTZhNWZkNDIifQ=="/>
  </w:docVars>
  <w:rsids>
    <w:rsidRoot w:val="00172A27"/>
    <w:rsid w:val="000076EB"/>
    <w:rsid w:val="00011C69"/>
    <w:rsid w:val="00017F4A"/>
    <w:rsid w:val="0003167F"/>
    <w:rsid w:val="00035C01"/>
    <w:rsid w:val="000360A4"/>
    <w:rsid w:val="000432ED"/>
    <w:rsid w:val="00043EA6"/>
    <w:rsid w:val="00047D64"/>
    <w:rsid w:val="00051DDB"/>
    <w:rsid w:val="000524DF"/>
    <w:rsid w:val="00060BDF"/>
    <w:rsid w:val="000616A5"/>
    <w:rsid w:val="00065875"/>
    <w:rsid w:val="000739EC"/>
    <w:rsid w:val="00082842"/>
    <w:rsid w:val="000864F6"/>
    <w:rsid w:val="00090E0B"/>
    <w:rsid w:val="00091EC9"/>
    <w:rsid w:val="0009361A"/>
    <w:rsid w:val="00093935"/>
    <w:rsid w:val="00096144"/>
    <w:rsid w:val="0009799D"/>
    <w:rsid w:val="000A4FE6"/>
    <w:rsid w:val="000B5CCC"/>
    <w:rsid w:val="000C0FA0"/>
    <w:rsid w:val="000C135C"/>
    <w:rsid w:val="000C3906"/>
    <w:rsid w:val="000C5BB6"/>
    <w:rsid w:val="000D231B"/>
    <w:rsid w:val="000D4A95"/>
    <w:rsid w:val="000D6BDC"/>
    <w:rsid w:val="000E05A1"/>
    <w:rsid w:val="000E1212"/>
    <w:rsid w:val="000E2D10"/>
    <w:rsid w:val="000E2D1B"/>
    <w:rsid w:val="000E5101"/>
    <w:rsid w:val="000E638B"/>
    <w:rsid w:val="000F3A5B"/>
    <w:rsid w:val="001019AA"/>
    <w:rsid w:val="001027AD"/>
    <w:rsid w:val="00106BC6"/>
    <w:rsid w:val="00112F6D"/>
    <w:rsid w:val="0011313B"/>
    <w:rsid w:val="0012603F"/>
    <w:rsid w:val="00130EAA"/>
    <w:rsid w:val="00133E04"/>
    <w:rsid w:val="00136E83"/>
    <w:rsid w:val="001453AD"/>
    <w:rsid w:val="00145E81"/>
    <w:rsid w:val="001500A1"/>
    <w:rsid w:val="0015108F"/>
    <w:rsid w:val="001618BA"/>
    <w:rsid w:val="00161AA3"/>
    <w:rsid w:val="00162B16"/>
    <w:rsid w:val="001633CE"/>
    <w:rsid w:val="00167244"/>
    <w:rsid w:val="001716B7"/>
    <w:rsid w:val="00172A27"/>
    <w:rsid w:val="00175AAF"/>
    <w:rsid w:val="00183796"/>
    <w:rsid w:val="00185079"/>
    <w:rsid w:val="00187220"/>
    <w:rsid w:val="00194AEF"/>
    <w:rsid w:val="0019589D"/>
    <w:rsid w:val="001A2985"/>
    <w:rsid w:val="001B1FDC"/>
    <w:rsid w:val="001B2823"/>
    <w:rsid w:val="001B388E"/>
    <w:rsid w:val="001B3B0E"/>
    <w:rsid w:val="001B5B52"/>
    <w:rsid w:val="001B6E58"/>
    <w:rsid w:val="001B7144"/>
    <w:rsid w:val="001B7FBA"/>
    <w:rsid w:val="001C1032"/>
    <w:rsid w:val="001C180D"/>
    <w:rsid w:val="001C38FF"/>
    <w:rsid w:val="001C3B26"/>
    <w:rsid w:val="001D01A5"/>
    <w:rsid w:val="001D0DA4"/>
    <w:rsid w:val="001D4132"/>
    <w:rsid w:val="001D5265"/>
    <w:rsid w:val="001D5293"/>
    <w:rsid w:val="001D5FDA"/>
    <w:rsid w:val="001E0BCB"/>
    <w:rsid w:val="001E1081"/>
    <w:rsid w:val="001E13CC"/>
    <w:rsid w:val="001E5ACA"/>
    <w:rsid w:val="001F2DA3"/>
    <w:rsid w:val="001F642F"/>
    <w:rsid w:val="00200AA2"/>
    <w:rsid w:val="0021263B"/>
    <w:rsid w:val="0021351E"/>
    <w:rsid w:val="002156D3"/>
    <w:rsid w:val="00220DD5"/>
    <w:rsid w:val="00222276"/>
    <w:rsid w:val="0022779B"/>
    <w:rsid w:val="00237812"/>
    <w:rsid w:val="00246479"/>
    <w:rsid w:val="00247D31"/>
    <w:rsid w:val="002527EC"/>
    <w:rsid w:val="0026051F"/>
    <w:rsid w:val="00262E9E"/>
    <w:rsid w:val="00262F11"/>
    <w:rsid w:val="0026552B"/>
    <w:rsid w:val="0027169F"/>
    <w:rsid w:val="002716E6"/>
    <w:rsid w:val="00272302"/>
    <w:rsid w:val="0027314A"/>
    <w:rsid w:val="00276156"/>
    <w:rsid w:val="0028153C"/>
    <w:rsid w:val="0028435C"/>
    <w:rsid w:val="00290692"/>
    <w:rsid w:val="00290B93"/>
    <w:rsid w:val="00291C75"/>
    <w:rsid w:val="00293DE8"/>
    <w:rsid w:val="0029438A"/>
    <w:rsid w:val="00294F2B"/>
    <w:rsid w:val="002957B2"/>
    <w:rsid w:val="002A5A2C"/>
    <w:rsid w:val="002B1655"/>
    <w:rsid w:val="002B1779"/>
    <w:rsid w:val="002B1CDB"/>
    <w:rsid w:val="002B28F2"/>
    <w:rsid w:val="002B4680"/>
    <w:rsid w:val="002B46E7"/>
    <w:rsid w:val="002B5FA1"/>
    <w:rsid w:val="002B646E"/>
    <w:rsid w:val="002B68F2"/>
    <w:rsid w:val="002C20D3"/>
    <w:rsid w:val="002C4263"/>
    <w:rsid w:val="002D1DB2"/>
    <w:rsid w:val="002D224B"/>
    <w:rsid w:val="002E053E"/>
    <w:rsid w:val="002E321E"/>
    <w:rsid w:val="002E5A17"/>
    <w:rsid w:val="002E601A"/>
    <w:rsid w:val="002F0350"/>
    <w:rsid w:val="002F1770"/>
    <w:rsid w:val="002F2F49"/>
    <w:rsid w:val="002F2FB6"/>
    <w:rsid w:val="002F5F72"/>
    <w:rsid w:val="002F6981"/>
    <w:rsid w:val="00304929"/>
    <w:rsid w:val="0031543B"/>
    <w:rsid w:val="00326D08"/>
    <w:rsid w:val="00331549"/>
    <w:rsid w:val="00334EF7"/>
    <w:rsid w:val="00344B0C"/>
    <w:rsid w:val="00355C44"/>
    <w:rsid w:val="00356C5D"/>
    <w:rsid w:val="00364824"/>
    <w:rsid w:val="003701FE"/>
    <w:rsid w:val="0037250B"/>
    <w:rsid w:val="00373E63"/>
    <w:rsid w:val="0037458F"/>
    <w:rsid w:val="003778AA"/>
    <w:rsid w:val="003803CD"/>
    <w:rsid w:val="00387748"/>
    <w:rsid w:val="0039011E"/>
    <w:rsid w:val="00394350"/>
    <w:rsid w:val="003A02D7"/>
    <w:rsid w:val="003A0A59"/>
    <w:rsid w:val="003C5F20"/>
    <w:rsid w:val="003D08D2"/>
    <w:rsid w:val="003D1432"/>
    <w:rsid w:val="003D378B"/>
    <w:rsid w:val="003D43B2"/>
    <w:rsid w:val="003D6CC0"/>
    <w:rsid w:val="003E0455"/>
    <w:rsid w:val="003E6091"/>
    <w:rsid w:val="003E6268"/>
    <w:rsid w:val="003F1C98"/>
    <w:rsid w:val="003F77DF"/>
    <w:rsid w:val="00400609"/>
    <w:rsid w:val="0040248E"/>
    <w:rsid w:val="00402745"/>
    <w:rsid w:val="0040289E"/>
    <w:rsid w:val="00410849"/>
    <w:rsid w:val="00417EFA"/>
    <w:rsid w:val="00420C92"/>
    <w:rsid w:val="004247BB"/>
    <w:rsid w:val="00424F7F"/>
    <w:rsid w:val="00424FDA"/>
    <w:rsid w:val="00424FED"/>
    <w:rsid w:val="00425851"/>
    <w:rsid w:val="00425E9F"/>
    <w:rsid w:val="00427494"/>
    <w:rsid w:val="00441E37"/>
    <w:rsid w:val="00442A84"/>
    <w:rsid w:val="00443C15"/>
    <w:rsid w:val="00446B8E"/>
    <w:rsid w:val="00461A6B"/>
    <w:rsid w:val="004804AC"/>
    <w:rsid w:val="00482E4B"/>
    <w:rsid w:val="00482FF9"/>
    <w:rsid w:val="00494A82"/>
    <w:rsid w:val="004A0A68"/>
    <w:rsid w:val="004A45E2"/>
    <w:rsid w:val="004A4BC1"/>
    <w:rsid w:val="004A6CB2"/>
    <w:rsid w:val="004B012C"/>
    <w:rsid w:val="004B4658"/>
    <w:rsid w:val="004B498E"/>
    <w:rsid w:val="004B521A"/>
    <w:rsid w:val="004B631E"/>
    <w:rsid w:val="004C2993"/>
    <w:rsid w:val="004C3485"/>
    <w:rsid w:val="004D3A80"/>
    <w:rsid w:val="004D5228"/>
    <w:rsid w:val="004E0461"/>
    <w:rsid w:val="004E069A"/>
    <w:rsid w:val="004E70A4"/>
    <w:rsid w:val="004F1D8F"/>
    <w:rsid w:val="004F2D89"/>
    <w:rsid w:val="004F4B90"/>
    <w:rsid w:val="004F529C"/>
    <w:rsid w:val="0050046A"/>
    <w:rsid w:val="00504DD9"/>
    <w:rsid w:val="005118AC"/>
    <w:rsid w:val="005120B4"/>
    <w:rsid w:val="00520A9F"/>
    <w:rsid w:val="00521994"/>
    <w:rsid w:val="00531619"/>
    <w:rsid w:val="00533DBA"/>
    <w:rsid w:val="005349DD"/>
    <w:rsid w:val="0053640F"/>
    <w:rsid w:val="00543323"/>
    <w:rsid w:val="00553423"/>
    <w:rsid w:val="00562554"/>
    <w:rsid w:val="00562743"/>
    <w:rsid w:val="00562C82"/>
    <w:rsid w:val="005670E6"/>
    <w:rsid w:val="00572DA7"/>
    <w:rsid w:val="00573153"/>
    <w:rsid w:val="00573C62"/>
    <w:rsid w:val="0058486C"/>
    <w:rsid w:val="00594BFB"/>
    <w:rsid w:val="005A3176"/>
    <w:rsid w:val="005A3911"/>
    <w:rsid w:val="005B0EE1"/>
    <w:rsid w:val="005B4961"/>
    <w:rsid w:val="005C03B9"/>
    <w:rsid w:val="005C1347"/>
    <w:rsid w:val="005C2FC9"/>
    <w:rsid w:val="005C32D0"/>
    <w:rsid w:val="005C75CD"/>
    <w:rsid w:val="005D0DAD"/>
    <w:rsid w:val="005D3236"/>
    <w:rsid w:val="005D626C"/>
    <w:rsid w:val="005E226F"/>
    <w:rsid w:val="005E62A2"/>
    <w:rsid w:val="005E725B"/>
    <w:rsid w:val="005F2153"/>
    <w:rsid w:val="005F5F4A"/>
    <w:rsid w:val="005F65DF"/>
    <w:rsid w:val="005F7683"/>
    <w:rsid w:val="00620FBC"/>
    <w:rsid w:val="0062765A"/>
    <w:rsid w:val="0063060A"/>
    <w:rsid w:val="00630C0C"/>
    <w:rsid w:val="00643C14"/>
    <w:rsid w:val="006509BB"/>
    <w:rsid w:val="00652D29"/>
    <w:rsid w:val="00653BD0"/>
    <w:rsid w:val="006540C4"/>
    <w:rsid w:val="0065448D"/>
    <w:rsid w:val="0065724B"/>
    <w:rsid w:val="00660AD9"/>
    <w:rsid w:val="00661C43"/>
    <w:rsid w:val="0066575C"/>
    <w:rsid w:val="00670409"/>
    <w:rsid w:val="0067503A"/>
    <w:rsid w:val="00682569"/>
    <w:rsid w:val="00684CC0"/>
    <w:rsid w:val="00685847"/>
    <w:rsid w:val="00691990"/>
    <w:rsid w:val="00694AD5"/>
    <w:rsid w:val="006A414E"/>
    <w:rsid w:val="006A5F7C"/>
    <w:rsid w:val="006A6858"/>
    <w:rsid w:val="006A7003"/>
    <w:rsid w:val="006B00F6"/>
    <w:rsid w:val="006B5C60"/>
    <w:rsid w:val="006C0DD3"/>
    <w:rsid w:val="006C3F78"/>
    <w:rsid w:val="006C6120"/>
    <w:rsid w:val="006C7DB2"/>
    <w:rsid w:val="006D02B6"/>
    <w:rsid w:val="006D2517"/>
    <w:rsid w:val="006D5FD5"/>
    <w:rsid w:val="006D6999"/>
    <w:rsid w:val="006E4B98"/>
    <w:rsid w:val="006E4E35"/>
    <w:rsid w:val="006E6E80"/>
    <w:rsid w:val="006F18A3"/>
    <w:rsid w:val="006F1B11"/>
    <w:rsid w:val="006F70E2"/>
    <w:rsid w:val="006F72F9"/>
    <w:rsid w:val="006F7DCD"/>
    <w:rsid w:val="0070043D"/>
    <w:rsid w:val="00705212"/>
    <w:rsid w:val="007079A5"/>
    <w:rsid w:val="007108A1"/>
    <w:rsid w:val="00711EA4"/>
    <w:rsid w:val="00716957"/>
    <w:rsid w:val="00720269"/>
    <w:rsid w:val="007219AF"/>
    <w:rsid w:val="007247E7"/>
    <w:rsid w:val="00724A04"/>
    <w:rsid w:val="00732A7D"/>
    <w:rsid w:val="00734C54"/>
    <w:rsid w:val="00735AA2"/>
    <w:rsid w:val="00735EA4"/>
    <w:rsid w:val="00740059"/>
    <w:rsid w:val="00744A89"/>
    <w:rsid w:val="00745687"/>
    <w:rsid w:val="00746609"/>
    <w:rsid w:val="00747962"/>
    <w:rsid w:val="00751324"/>
    <w:rsid w:val="00752C78"/>
    <w:rsid w:val="0075406B"/>
    <w:rsid w:val="00757FD1"/>
    <w:rsid w:val="007603C6"/>
    <w:rsid w:val="00762641"/>
    <w:rsid w:val="00767EB5"/>
    <w:rsid w:val="0077123A"/>
    <w:rsid w:val="0077203C"/>
    <w:rsid w:val="007741C4"/>
    <w:rsid w:val="00777D36"/>
    <w:rsid w:val="007847E9"/>
    <w:rsid w:val="00787F49"/>
    <w:rsid w:val="00790A08"/>
    <w:rsid w:val="00797C0F"/>
    <w:rsid w:val="007A5B87"/>
    <w:rsid w:val="007B3285"/>
    <w:rsid w:val="007B5519"/>
    <w:rsid w:val="007C4C08"/>
    <w:rsid w:val="007C6A3F"/>
    <w:rsid w:val="007D2F26"/>
    <w:rsid w:val="007E1E5B"/>
    <w:rsid w:val="007E5F14"/>
    <w:rsid w:val="007E71F5"/>
    <w:rsid w:val="007E73B0"/>
    <w:rsid w:val="00801DEF"/>
    <w:rsid w:val="008031F1"/>
    <w:rsid w:val="00804A4E"/>
    <w:rsid w:val="00807872"/>
    <w:rsid w:val="00810B3D"/>
    <w:rsid w:val="00817CCC"/>
    <w:rsid w:val="00826B74"/>
    <w:rsid w:val="00831006"/>
    <w:rsid w:val="0084595F"/>
    <w:rsid w:val="00855B04"/>
    <w:rsid w:val="0086018E"/>
    <w:rsid w:val="00865539"/>
    <w:rsid w:val="00872B82"/>
    <w:rsid w:val="00874426"/>
    <w:rsid w:val="008761AB"/>
    <w:rsid w:val="008767BB"/>
    <w:rsid w:val="00881621"/>
    <w:rsid w:val="008855E4"/>
    <w:rsid w:val="008861AE"/>
    <w:rsid w:val="008A21B3"/>
    <w:rsid w:val="008A594E"/>
    <w:rsid w:val="008B1F3E"/>
    <w:rsid w:val="008B4671"/>
    <w:rsid w:val="008B5987"/>
    <w:rsid w:val="008B5C32"/>
    <w:rsid w:val="008B7216"/>
    <w:rsid w:val="008C000B"/>
    <w:rsid w:val="008C3554"/>
    <w:rsid w:val="008C4E5C"/>
    <w:rsid w:val="008C5D5C"/>
    <w:rsid w:val="008E64B8"/>
    <w:rsid w:val="008F2A45"/>
    <w:rsid w:val="008F42F1"/>
    <w:rsid w:val="008F45D0"/>
    <w:rsid w:val="008F79E3"/>
    <w:rsid w:val="00902DE7"/>
    <w:rsid w:val="00904AE8"/>
    <w:rsid w:val="00912229"/>
    <w:rsid w:val="00921008"/>
    <w:rsid w:val="00921EB2"/>
    <w:rsid w:val="009238F5"/>
    <w:rsid w:val="0093690A"/>
    <w:rsid w:val="00947390"/>
    <w:rsid w:val="0095414E"/>
    <w:rsid w:val="00954420"/>
    <w:rsid w:val="00957118"/>
    <w:rsid w:val="00961697"/>
    <w:rsid w:val="00972AD9"/>
    <w:rsid w:val="00972D74"/>
    <w:rsid w:val="00976425"/>
    <w:rsid w:val="009808B4"/>
    <w:rsid w:val="009864F9"/>
    <w:rsid w:val="0099054D"/>
    <w:rsid w:val="00992349"/>
    <w:rsid w:val="00992A65"/>
    <w:rsid w:val="009954FA"/>
    <w:rsid w:val="009A00B0"/>
    <w:rsid w:val="009B42B8"/>
    <w:rsid w:val="009B5AAB"/>
    <w:rsid w:val="009B5D0A"/>
    <w:rsid w:val="009B5E2B"/>
    <w:rsid w:val="009C08A6"/>
    <w:rsid w:val="009C0994"/>
    <w:rsid w:val="009C25E7"/>
    <w:rsid w:val="009C339F"/>
    <w:rsid w:val="009C7C3E"/>
    <w:rsid w:val="009D1A82"/>
    <w:rsid w:val="009D1BC2"/>
    <w:rsid w:val="009D4E57"/>
    <w:rsid w:val="009E695E"/>
    <w:rsid w:val="009F56F2"/>
    <w:rsid w:val="00A02B60"/>
    <w:rsid w:val="00A1373A"/>
    <w:rsid w:val="00A13B44"/>
    <w:rsid w:val="00A26715"/>
    <w:rsid w:val="00A30D88"/>
    <w:rsid w:val="00A32E49"/>
    <w:rsid w:val="00A32FE3"/>
    <w:rsid w:val="00A34F06"/>
    <w:rsid w:val="00A36EA1"/>
    <w:rsid w:val="00A37966"/>
    <w:rsid w:val="00A41B58"/>
    <w:rsid w:val="00A4310B"/>
    <w:rsid w:val="00A45ECA"/>
    <w:rsid w:val="00A52C70"/>
    <w:rsid w:val="00A60B1F"/>
    <w:rsid w:val="00A62048"/>
    <w:rsid w:val="00A627F3"/>
    <w:rsid w:val="00A77387"/>
    <w:rsid w:val="00A80309"/>
    <w:rsid w:val="00A80EE8"/>
    <w:rsid w:val="00A85050"/>
    <w:rsid w:val="00A85AED"/>
    <w:rsid w:val="00A91861"/>
    <w:rsid w:val="00AA24F4"/>
    <w:rsid w:val="00AB0C96"/>
    <w:rsid w:val="00AB5D9E"/>
    <w:rsid w:val="00AB762D"/>
    <w:rsid w:val="00AB7CB0"/>
    <w:rsid w:val="00AC5388"/>
    <w:rsid w:val="00AF0FAA"/>
    <w:rsid w:val="00AF1C97"/>
    <w:rsid w:val="00AF28CD"/>
    <w:rsid w:val="00AF7370"/>
    <w:rsid w:val="00B02899"/>
    <w:rsid w:val="00B02F52"/>
    <w:rsid w:val="00B15DFE"/>
    <w:rsid w:val="00B168B4"/>
    <w:rsid w:val="00B20110"/>
    <w:rsid w:val="00B21407"/>
    <w:rsid w:val="00B217CA"/>
    <w:rsid w:val="00B310FE"/>
    <w:rsid w:val="00B31F50"/>
    <w:rsid w:val="00B335B1"/>
    <w:rsid w:val="00B35514"/>
    <w:rsid w:val="00B36EA2"/>
    <w:rsid w:val="00B3729D"/>
    <w:rsid w:val="00B46D0B"/>
    <w:rsid w:val="00B5212F"/>
    <w:rsid w:val="00B52AF4"/>
    <w:rsid w:val="00B537AA"/>
    <w:rsid w:val="00B56FF2"/>
    <w:rsid w:val="00B67E01"/>
    <w:rsid w:val="00B74282"/>
    <w:rsid w:val="00B8179D"/>
    <w:rsid w:val="00B84903"/>
    <w:rsid w:val="00B92025"/>
    <w:rsid w:val="00B967ED"/>
    <w:rsid w:val="00BA17CC"/>
    <w:rsid w:val="00BA7DCB"/>
    <w:rsid w:val="00BA7EA5"/>
    <w:rsid w:val="00BC231E"/>
    <w:rsid w:val="00BC5F50"/>
    <w:rsid w:val="00BD2C47"/>
    <w:rsid w:val="00BD4D76"/>
    <w:rsid w:val="00BD4E36"/>
    <w:rsid w:val="00BD763B"/>
    <w:rsid w:val="00BE0BD0"/>
    <w:rsid w:val="00BE0C40"/>
    <w:rsid w:val="00BE4C8A"/>
    <w:rsid w:val="00BF0D2D"/>
    <w:rsid w:val="00BF233E"/>
    <w:rsid w:val="00BF3315"/>
    <w:rsid w:val="00BF49CB"/>
    <w:rsid w:val="00BF6944"/>
    <w:rsid w:val="00C00D16"/>
    <w:rsid w:val="00C0361D"/>
    <w:rsid w:val="00C05BD3"/>
    <w:rsid w:val="00C06780"/>
    <w:rsid w:val="00C06B71"/>
    <w:rsid w:val="00C17134"/>
    <w:rsid w:val="00C22317"/>
    <w:rsid w:val="00C224CF"/>
    <w:rsid w:val="00C34B36"/>
    <w:rsid w:val="00C37A01"/>
    <w:rsid w:val="00C5104C"/>
    <w:rsid w:val="00C53775"/>
    <w:rsid w:val="00C57033"/>
    <w:rsid w:val="00C6149A"/>
    <w:rsid w:val="00C61A4D"/>
    <w:rsid w:val="00C63FF4"/>
    <w:rsid w:val="00C650C0"/>
    <w:rsid w:val="00C72612"/>
    <w:rsid w:val="00C94EED"/>
    <w:rsid w:val="00C9738A"/>
    <w:rsid w:val="00CA5206"/>
    <w:rsid w:val="00CA6B7F"/>
    <w:rsid w:val="00CB450A"/>
    <w:rsid w:val="00CB5439"/>
    <w:rsid w:val="00CB689E"/>
    <w:rsid w:val="00CC0844"/>
    <w:rsid w:val="00CC0E95"/>
    <w:rsid w:val="00CC2D24"/>
    <w:rsid w:val="00CC3041"/>
    <w:rsid w:val="00CC4CF7"/>
    <w:rsid w:val="00CC61BE"/>
    <w:rsid w:val="00CD26A8"/>
    <w:rsid w:val="00CD3EB4"/>
    <w:rsid w:val="00CD68B8"/>
    <w:rsid w:val="00CE1EC9"/>
    <w:rsid w:val="00CE768C"/>
    <w:rsid w:val="00CF48E8"/>
    <w:rsid w:val="00D00C56"/>
    <w:rsid w:val="00D01379"/>
    <w:rsid w:val="00D0569E"/>
    <w:rsid w:val="00D30536"/>
    <w:rsid w:val="00D325EA"/>
    <w:rsid w:val="00D3565A"/>
    <w:rsid w:val="00D41306"/>
    <w:rsid w:val="00D45F64"/>
    <w:rsid w:val="00D47BB6"/>
    <w:rsid w:val="00D506F5"/>
    <w:rsid w:val="00D51A3F"/>
    <w:rsid w:val="00D54273"/>
    <w:rsid w:val="00D55ADC"/>
    <w:rsid w:val="00D62DF1"/>
    <w:rsid w:val="00D667BC"/>
    <w:rsid w:val="00D67830"/>
    <w:rsid w:val="00D71514"/>
    <w:rsid w:val="00D72228"/>
    <w:rsid w:val="00D72BB3"/>
    <w:rsid w:val="00D761EE"/>
    <w:rsid w:val="00D829AD"/>
    <w:rsid w:val="00D82F39"/>
    <w:rsid w:val="00D83EE7"/>
    <w:rsid w:val="00D852B7"/>
    <w:rsid w:val="00D860F4"/>
    <w:rsid w:val="00D8765D"/>
    <w:rsid w:val="00D91269"/>
    <w:rsid w:val="00D92486"/>
    <w:rsid w:val="00DA178E"/>
    <w:rsid w:val="00DA1939"/>
    <w:rsid w:val="00DA6A22"/>
    <w:rsid w:val="00DA76CB"/>
    <w:rsid w:val="00DC0934"/>
    <w:rsid w:val="00DD0B65"/>
    <w:rsid w:val="00DD10CD"/>
    <w:rsid w:val="00DE4818"/>
    <w:rsid w:val="00DF2F86"/>
    <w:rsid w:val="00DF780E"/>
    <w:rsid w:val="00E04115"/>
    <w:rsid w:val="00E050B7"/>
    <w:rsid w:val="00E05A25"/>
    <w:rsid w:val="00E06BE5"/>
    <w:rsid w:val="00E114E0"/>
    <w:rsid w:val="00E127EE"/>
    <w:rsid w:val="00E1663B"/>
    <w:rsid w:val="00E26CB6"/>
    <w:rsid w:val="00E32C0B"/>
    <w:rsid w:val="00E33989"/>
    <w:rsid w:val="00E3785E"/>
    <w:rsid w:val="00E41A7C"/>
    <w:rsid w:val="00E42196"/>
    <w:rsid w:val="00E43AA8"/>
    <w:rsid w:val="00E547C7"/>
    <w:rsid w:val="00E6011D"/>
    <w:rsid w:val="00E66313"/>
    <w:rsid w:val="00E71EEB"/>
    <w:rsid w:val="00E80D1E"/>
    <w:rsid w:val="00E81B72"/>
    <w:rsid w:val="00E8549F"/>
    <w:rsid w:val="00E90FA3"/>
    <w:rsid w:val="00E950EE"/>
    <w:rsid w:val="00EB17A4"/>
    <w:rsid w:val="00EB3115"/>
    <w:rsid w:val="00EB3225"/>
    <w:rsid w:val="00EB330A"/>
    <w:rsid w:val="00EB556C"/>
    <w:rsid w:val="00EB75AB"/>
    <w:rsid w:val="00EC4AB3"/>
    <w:rsid w:val="00EC603D"/>
    <w:rsid w:val="00ED12D4"/>
    <w:rsid w:val="00ED4E89"/>
    <w:rsid w:val="00EE20B7"/>
    <w:rsid w:val="00EF05FB"/>
    <w:rsid w:val="00F00998"/>
    <w:rsid w:val="00F06D26"/>
    <w:rsid w:val="00F23C37"/>
    <w:rsid w:val="00F2464A"/>
    <w:rsid w:val="00F25E73"/>
    <w:rsid w:val="00F31692"/>
    <w:rsid w:val="00F33A63"/>
    <w:rsid w:val="00F35625"/>
    <w:rsid w:val="00F41DAF"/>
    <w:rsid w:val="00F51E77"/>
    <w:rsid w:val="00F52B8C"/>
    <w:rsid w:val="00F67C33"/>
    <w:rsid w:val="00F7008C"/>
    <w:rsid w:val="00F74506"/>
    <w:rsid w:val="00F81A9D"/>
    <w:rsid w:val="00F83C5D"/>
    <w:rsid w:val="00F854CB"/>
    <w:rsid w:val="00F92E18"/>
    <w:rsid w:val="00F95CCB"/>
    <w:rsid w:val="00FA1D2C"/>
    <w:rsid w:val="00FA1F1A"/>
    <w:rsid w:val="00FA2227"/>
    <w:rsid w:val="00FA2237"/>
    <w:rsid w:val="00FA2C5D"/>
    <w:rsid w:val="00FA5FF9"/>
    <w:rsid w:val="00FB4964"/>
    <w:rsid w:val="00FB49E3"/>
    <w:rsid w:val="00FB7DA7"/>
    <w:rsid w:val="00FC2897"/>
    <w:rsid w:val="00FC7E4E"/>
    <w:rsid w:val="00FD2F77"/>
    <w:rsid w:val="00FD2F93"/>
    <w:rsid w:val="00FD71F3"/>
    <w:rsid w:val="00FE038F"/>
    <w:rsid w:val="00FE336B"/>
    <w:rsid w:val="00FE7373"/>
    <w:rsid w:val="00FF1ECD"/>
    <w:rsid w:val="00FF6AE6"/>
    <w:rsid w:val="01276CE6"/>
    <w:rsid w:val="013840A1"/>
    <w:rsid w:val="01391AF7"/>
    <w:rsid w:val="01490B96"/>
    <w:rsid w:val="015232F4"/>
    <w:rsid w:val="01747E56"/>
    <w:rsid w:val="01A56820"/>
    <w:rsid w:val="01D60B10"/>
    <w:rsid w:val="01DB0F21"/>
    <w:rsid w:val="01F85948"/>
    <w:rsid w:val="027D1EDC"/>
    <w:rsid w:val="02967CE2"/>
    <w:rsid w:val="02A66735"/>
    <w:rsid w:val="02AA6F17"/>
    <w:rsid w:val="02AF2A63"/>
    <w:rsid w:val="02B65AA8"/>
    <w:rsid w:val="02C91CBB"/>
    <w:rsid w:val="02E6429D"/>
    <w:rsid w:val="032E5AB3"/>
    <w:rsid w:val="033B3813"/>
    <w:rsid w:val="03630182"/>
    <w:rsid w:val="03D25EE4"/>
    <w:rsid w:val="04131CA3"/>
    <w:rsid w:val="043D799D"/>
    <w:rsid w:val="04497378"/>
    <w:rsid w:val="046077F9"/>
    <w:rsid w:val="04874841"/>
    <w:rsid w:val="04AF0DC0"/>
    <w:rsid w:val="04EA43DF"/>
    <w:rsid w:val="0510665E"/>
    <w:rsid w:val="05CA3B1B"/>
    <w:rsid w:val="05D40F8A"/>
    <w:rsid w:val="05E97CB2"/>
    <w:rsid w:val="060D6A3B"/>
    <w:rsid w:val="06193B1E"/>
    <w:rsid w:val="062049E1"/>
    <w:rsid w:val="06383C8B"/>
    <w:rsid w:val="06617FAF"/>
    <w:rsid w:val="06655682"/>
    <w:rsid w:val="06C6067E"/>
    <w:rsid w:val="06E45A7E"/>
    <w:rsid w:val="0707497A"/>
    <w:rsid w:val="07394A3D"/>
    <w:rsid w:val="07416329"/>
    <w:rsid w:val="07501B9E"/>
    <w:rsid w:val="07693EC1"/>
    <w:rsid w:val="07780CFC"/>
    <w:rsid w:val="082A539E"/>
    <w:rsid w:val="0838785B"/>
    <w:rsid w:val="087D0B78"/>
    <w:rsid w:val="08F82C16"/>
    <w:rsid w:val="0920129B"/>
    <w:rsid w:val="09823E4D"/>
    <w:rsid w:val="0A36214C"/>
    <w:rsid w:val="0A4B18CE"/>
    <w:rsid w:val="0AB974EA"/>
    <w:rsid w:val="0AC01B2F"/>
    <w:rsid w:val="0AC800D5"/>
    <w:rsid w:val="0AFA19A7"/>
    <w:rsid w:val="0B181252"/>
    <w:rsid w:val="0B2543AA"/>
    <w:rsid w:val="0B651CEF"/>
    <w:rsid w:val="0B772A1C"/>
    <w:rsid w:val="0C275A89"/>
    <w:rsid w:val="0C4C4A10"/>
    <w:rsid w:val="0C5178DA"/>
    <w:rsid w:val="0C8F2C33"/>
    <w:rsid w:val="0CBB5882"/>
    <w:rsid w:val="0D20436B"/>
    <w:rsid w:val="0D531CDF"/>
    <w:rsid w:val="0D9313F7"/>
    <w:rsid w:val="0DC6629D"/>
    <w:rsid w:val="0DCA3125"/>
    <w:rsid w:val="0DCE08EE"/>
    <w:rsid w:val="0E0E36CF"/>
    <w:rsid w:val="0E167EBB"/>
    <w:rsid w:val="0E301D85"/>
    <w:rsid w:val="0E416A77"/>
    <w:rsid w:val="0E5306B0"/>
    <w:rsid w:val="0E7B7367"/>
    <w:rsid w:val="0E8474C9"/>
    <w:rsid w:val="0EA34036"/>
    <w:rsid w:val="0EB63F9D"/>
    <w:rsid w:val="0F0770E4"/>
    <w:rsid w:val="0F2904D1"/>
    <w:rsid w:val="0F3B1FB3"/>
    <w:rsid w:val="0F4F733E"/>
    <w:rsid w:val="0F54794B"/>
    <w:rsid w:val="0F6A354E"/>
    <w:rsid w:val="0F88478D"/>
    <w:rsid w:val="0FAC41C6"/>
    <w:rsid w:val="0FB73DA5"/>
    <w:rsid w:val="0FDE2587"/>
    <w:rsid w:val="101D1679"/>
    <w:rsid w:val="10353F21"/>
    <w:rsid w:val="10507757"/>
    <w:rsid w:val="10573134"/>
    <w:rsid w:val="10704ACD"/>
    <w:rsid w:val="107A1082"/>
    <w:rsid w:val="109E7189"/>
    <w:rsid w:val="111D1ABB"/>
    <w:rsid w:val="112B3E2A"/>
    <w:rsid w:val="11433684"/>
    <w:rsid w:val="115206FB"/>
    <w:rsid w:val="115D5086"/>
    <w:rsid w:val="117B2614"/>
    <w:rsid w:val="11891BF6"/>
    <w:rsid w:val="11990174"/>
    <w:rsid w:val="11B40613"/>
    <w:rsid w:val="11BE2022"/>
    <w:rsid w:val="11D83EA2"/>
    <w:rsid w:val="12050515"/>
    <w:rsid w:val="122510EE"/>
    <w:rsid w:val="12405481"/>
    <w:rsid w:val="12877BAC"/>
    <w:rsid w:val="128D1331"/>
    <w:rsid w:val="12C1355D"/>
    <w:rsid w:val="12C21534"/>
    <w:rsid w:val="12EF7289"/>
    <w:rsid w:val="130044B9"/>
    <w:rsid w:val="134D5A81"/>
    <w:rsid w:val="13561AB1"/>
    <w:rsid w:val="136E44BE"/>
    <w:rsid w:val="13AD46FD"/>
    <w:rsid w:val="13B2147E"/>
    <w:rsid w:val="13BF6991"/>
    <w:rsid w:val="13F95DC4"/>
    <w:rsid w:val="141C612A"/>
    <w:rsid w:val="142A3E2D"/>
    <w:rsid w:val="144A7973"/>
    <w:rsid w:val="145762E3"/>
    <w:rsid w:val="14AD546B"/>
    <w:rsid w:val="14FB7DA2"/>
    <w:rsid w:val="1525714C"/>
    <w:rsid w:val="15861448"/>
    <w:rsid w:val="158710F3"/>
    <w:rsid w:val="15C772F3"/>
    <w:rsid w:val="15CE4C34"/>
    <w:rsid w:val="15DF7A70"/>
    <w:rsid w:val="15F0775C"/>
    <w:rsid w:val="160A00B1"/>
    <w:rsid w:val="160A0AD0"/>
    <w:rsid w:val="165B6F79"/>
    <w:rsid w:val="166E5EB0"/>
    <w:rsid w:val="16D127A1"/>
    <w:rsid w:val="16F50974"/>
    <w:rsid w:val="16F614E7"/>
    <w:rsid w:val="173D2841"/>
    <w:rsid w:val="176F3A30"/>
    <w:rsid w:val="178B7E8B"/>
    <w:rsid w:val="17AC1CA0"/>
    <w:rsid w:val="17C4379B"/>
    <w:rsid w:val="1820060E"/>
    <w:rsid w:val="18205BA9"/>
    <w:rsid w:val="18370FAA"/>
    <w:rsid w:val="18383EAD"/>
    <w:rsid w:val="187501F6"/>
    <w:rsid w:val="188D7D42"/>
    <w:rsid w:val="18C45643"/>
    <w:rsid w:val="195919B3"/>
    <w:rsid w:val="195E155B"/>
    <w:rsid w:val="195E346D"/>
    <w:rsid w:val="197B401F"/>
    <w:rsid w:val="19AA702C"/>
    <w:rsid w:val="19E24CAD"/>
    <w:rsid w:val="19EA3B90"/>
    <w:rsid w:val="1A0C41D1"/>
    <w:rsid w:val="1A336BE7"/>
    <w:rsid w:val="1A4572C8"/>
    <w:rsid w:val="1A555EC8"/>
    <w:rsid w:val="1A612D7C"/>
    <w:rsid w:val="1A807E72"/>
    <w:rsid w:val="1A8A2A47"/>
    <w:rsid w:val="1AA72BF2"/>
    <w:rsid w:val="1AE33FE9"/>
    <w:rsid w:val="1B16166A"/>
    <w:rsid w:val="1B5E3332"/>
    <w:rsid w:val="1BB93E83"/>
    <w:rsid w:val="1BC644B6"/>
    <w:rsid w:val="1BDA70E9"/>
    <w:rsid w:val="1BE91714"/>
    <w:rsid w:val="1C1A14B0"/>
    <w:rsid w:val="1C613AB1"/>
    <w:rsid w:val="1C8C0466"/>
    <w:rsid w:val="1D0121D0"/>
    <w:rsid w:val="1D5B524F"/>
    <w:rsid w:val="1D5E7569"/>
    <w:rsid w:val="1D6D3522"/>
    <w:rsid w:val="1DBE7F5B"/>
    <w:rsid w:val="1DCA2EF0"/>
    <w:rsid w:val="1DF25773"/>
    <w:rsid w:val="1DFA7416"/>
    <w:rsid w:val="1E6432D4"/>
    <w:rsid w:val="1E852BA7"/>
    <w:rsid w:val="1F0028D1"/>
    <w:rsid w:val="1F474868"/>
    <w:rsid w:val="1F674314"/>
    <w:rsid w:val="1F883C9F"/>
    <w:rsid w:val="1F9000F9"/>
    <w:rsid w:val="1FAB2A10"/>
    <w:rsid w:val="1FB94E27"/>
    <w:rsid w:val="1FDB2097"/>
    <w:rsid w:val="1FF41576"/>
    <w:rsid w:val="200A5653"/>
    <w:rsid w:val="20554749"/>
    <w:rsid w:val="20AF20C5"/>
    <w:rsid w:val="20CB786C"/>
    <w:rsid w:val="20ED7306"/>
    <w:rsid w:val="20F96916"/>
    <w:rsid w:val="21055E8E"/>
    <w:rsid w:val="211106C5"/>
    <w:rsid w:val="21431785"/>
    <w:rsid w:val="219E251A"/>
    <w:rsid w:val="21AD0E84"/>
    <w:rsid w:val="21B225A8"/>
    <w:rsid w:val="21BE3C5A"/>
    <w:rsid w:val="21C24F4B"/>
    <w:rsid w:val="22071464"/>
    <w:rsid w:val="22284619"/>
    <w:rsid w:val="2232235C"/>
    <w:rsid w:val="2281032E"/>
    <w:rsid w:val="22B61C24"/>
    <w:rsid w:val="22E66E75"/>
    <w:rsid w:val="23291785"/>
    <w:rsid w:val="23710488"/>
    <w:rsid w:val="23BB002C"/>
    <w:rsid w:val="23C33515"/>
    <w:rsid w:val="23F1680C"/>
    <w:rsid w:val="243E15D5"/>
    <w:rsid w:val="24551238"/>
    <w:rsid w:val="246D0C9C"/>
    <w:rsid w:val="250C1FD0"/>
    <w:rsid w:val="25224672"/>
    <w:rsid w:val="25227A45"/>
    <w:rsid w:val="25250089"/>
    <w:rsid w:val="25252A8D"/>
    <w:rsid w:val="254A5A9B"/>
    <w:rsid w:val="259300DB"/>
    <w:rsid w:val="25D54115"/>
    <w:rsid w:val="25F72F27"/>
    <w:rsid w:val="26086C3B"/>
    <w:rsid w:val="260F4C55"/>
    <w:rsid w:val="26291B1A"/>
    <w:rsid w:val="267C3983"/>
    <w:rsid w:val="26C20F14"/>
    <w:rsid w:val="26D82BDE"/>
    <w:rsid w:val="26DC7FF3"/>
    <w:rsid w:val="26EB0757"/>
    <w:rsid w:val="26F57CEA"/>
    <w:rsid w:val="26FD42C6"/>
    <w:rsid w:val="270101AC"/>
    <w:rsid w:val="274D71B2"/>
    <w:rsid w:val="2751147F"/>
    <w:rsid w:val="27897BCF"/>
    <w:rsid w:val="279C6957"/>
    <w:rsid w:val="27C03956"/>
    <w:rsid w:val="27D32B77"/>
    <w:rsid w:val="27D53C66"/>
    <w:rsid w:val="27DE5929"/>
    <w:rsid w:val="27E14C4C"/>
    <w:rsid w:val="27EF10DD"/>
    <w:rsid w:val="28686312"/>
    <w:rsid w:val="286C62A1"/>
    <w:rsid w:val="28A069B8"/>
    <w:rsid w:val="28F72971"/>
    <w:rsid w:val="29072AAC"/>
    <w:rsid w:val="29AB2433"/>
    <w:rsid w:val="2A3073E0"/>
    <w:rsid w:val="2A5B478B"/>
    <w:rsid w:val="2A6160D4"/>
    <w:rsid w:val="2A7812C8"/>
    <w:rsid w:val="2A9F5945"/>
    <w:rsid w:val="2AE00186"/>
    <w:rsid w:val="2AE35535"/>
    <w:rsid w:val="2B496FA3"/>
    <w:rsid w:val="2BB024B4"/>
    <w:rsid w:val="2BB44292"/>
    <w:rsid w:val="2BC60F98"/>
    <w:rsid w:val="2BE131CE"/>
    <w:rsid w:val="2BE66FCE"/>
    <w:rsid w:val="2C066A1A"/>
    <w:rsid w:val="2C0B4AE6"/>
    <w:rsid w:val="2C3C2B6A"/>
    <w:rsid w:val="2C4542D3"/>
    <w:rsid w:val="2C8165FA"/>
    <w:rsid w:val="2C830AA3"/>
    <w:rsid w:val="2CAC7CBD"/>
    <w:rsid w:val="2CCC08A3"/>
    <w:rsid w:val="2D0A514C"/>
    <w:rsid w:val="2D1F486A"/>
    <w:rsid w:val="2D50069C"/>
    <w:rsid w:val="2D7626DC"/>
    <w:rsid w:val="2D805324"/>
    <w:rsid w:val="2D857AF2"/>
    <w:rsid w:val="2DAA05D8"/>
    <w:rsid w:val="2DB235BF"/>
    <w:rsid w:val="2DC6496F"/>
    <w:rsid w:val="2DCF77B8"/>
    <w:rsid w:val="2E577392"/>
    <w:rsid w:val="2E8B1B62"/>
    <w:rsid w:val="2E970AE4"/>
    <w:rsid w:val="2EB227A5"/>
    <w:rsid w:val="2EF33190"/>
    <w:rsid w:val="2EF42F7F"/>
    <w:rsid w:val="2F185C3B"/>
    <w:rsid w:val="2F5E00A3"/>
    <w:rsid w:val="2F644280"/>
    <w:rsid w:val="2F822BAC"/>
    <w:rsid w:val="301F6139"/>
    <w:rsid w:val="30641E74"/>
    <w:rsid w:val="306453B6"/>
    <w:rsid w:val="30810E1D"/>
    <w:rsid w:val="30B023A9"/>
    <w:rsid w:val="30B639B5"/>
    <w:rsid w:val="314067D8"/>
    <w:rsid w:val="314256C4"/>
    <w:rsid w:val="319F3C0F"/>
    <w:rsid w:val="31C84451"/>
    <w:rsid w:val="31DD2FE6"/>
    <w:rsid w:val="32613622"/>
    <w:rsid w:val="329F04E5"/>
    <w:rsid w:val="32D54349"/>
    <w:rsid w:val="32EB7033"/>
    <w:rsid w:val="32F9755F"/>
    <w:rsid w:val="331B2806"/>
    <w:rsid w:val="333214D1"/>
    <w:rsid w:val="3370495E"/>
    <w:rsid w:val="339733AC"/>
    <w:rsid w:val="33A7303A"/>
    <w:rsid w:val="33CC0FC6"/>
    <w:rsid w:val="33DD0EAC"/>
    <w:rsid w:val="340A165C"/>
    <w:rsid w:val="34143D51"/>
    <w:rsid w:val="34237336"/>
    <w:rsid w:val="34302898"/>
    <w:rsid w:val="345B460B"/>
    <w:rsid w:val="34655037"/>
    <w:rsid w:val="348E2B4F"/>
    <w:rsid w:val="34EA50C0"/>
    <w:rsid w:val="35482A8B"/>
    <w:rsid w:val="35A63D7A"/>
    <w:rsid w:val="35C97D56"/>
    <w:rsid w:val="35EE5D6B"/>
    <w:rsid w:val="3637765B"/>
    <w:rsid w:val="363A3F05"/>
    <w:rsid w:val="365311E6"/>
    <w:rsid w:val="367112A8"/>
    <w:rsid w:val="36F2306C"/>
    <w:rsid w:val="370C260B"/>
    <w:rsid w:val="37376D9D"/>
    <w:rsid w:val="375445E4"/>
    <w:rsid w:val="376964D6"/>
    <w:rsid w:val="377177F2"/>
    <w:rsid w:val="377B454E"/>
    <w:rsid w:val="379C3619"/>
    <w:rsid w:val="38445F22"/>
    <w:rsid w:val="386B0EA1"/>
    <w:rsid w:val="38CC73F3"/>
    <w:rsid w:val="38E87B09"/>
    <w:rsid w:val="395B66C1"/>
    <w:rsid w:val="395F496C"/>
    <w:rsid w:val="396C0E37"/>
    <w:rsid w:val="39820C67"/>
    <w:rsid w:val="39AE15AC"/>
    <w:rsid w:val="39C50F72"/>
    <w:rsid w:val="39DF70D6"/>
    <w:rsid w:val="39E83FB4"/>
    <w:rsid w:val="3A153790"/>
    <w:rsid w:val="3A1F11A7"/>
    <w:rsid w:val="3A4D48B7"/>
    <w:rsid w:val="3A66582B"/>
    <w:rsid w:val="3A86575A"/>
    <w:rsid w:val="3B115AB0"/>
    <w:rsid w:val="3B293EF9"/>
    <w:rsid w:val="3B341FC1"/>
    <w:rsid w:val="3B6F11E8"/>
    <w:rsid w:val="3B732683"/>
    <w:rsid w:val="3B851216"/>
    <w:rsid w:val="3BB63255"/>
    <w:rsid w:val="3C274A6B"/>
    <w:rsid w:val="3C4A14EF"/>
    <w:rsid w:val="3C53008C"/>
    <w:rsid w:val="3C581599"/>
    <w:rsid w:val="3C8B7E22"/>
    <w:rsid w:val="3C950D47"/>
    <w:rsid w:val="3CC01321"/>
    <w:rsid w:val="3D0B4A9A"/>
    <w:rsid w:val="3DA349DC"/>
    <w:rsid w:val="3E3457B0"/>
    <w:rsid w:val="3E416D36"/>
    <w:rsid w:val="3E674ADE"/>
    <w:rsid w:val="3E9753EA"/>
    <w:rsid w:val="3EE41CB3"/>
    <w:rsid w:val="3F002F99"/>
    <w:rsid w:val="3F192702"/>
    <w:rsid w:val="3F2D2E17"/>
    <w:rsid w:val="3F5E71A0"/>
    <w:rsid w:val="3FAA346A"/>
    <w:rsid w:val="3FAB317E"/>
    <w:rsid w:val="3FD64E92"/>
    <w:rsid w:val="3FEF5D91"/>
    <w:rsid w:val="40043FF3"/>
    <w:rsid w:val="40602185"/>
    <w:rsid w:val="406D3C7A"/>
    <w:rsid w:val="40DD4529"/>
    <w:rsid w:val="40EC4756"/>
    <w:rsid w:val="41524DB6"/>
    <w:rsid w:val="41C041B9"/>
    <w:rsid w:val="41E371A6"/>
    <w:rsid w:val="42603601"/>
    <w:rsid w:val="426A0E03"/>
    <w:rsid w:val="427D695B"/>
    <w:rsid w:val="4290203A"/>
    <w:rsid w:val="42B01A80"/>
    <w:rsid w:val="42B540C6"/>
    <w:rsid w:val="42C05F1D"/>
    <w:rsid w:val="42C578F7"/>
    <w:rsid w:val="42DC5105"/>
    <w:rsid w:val="43124DBF"/>
    <w:rsid w:val="435C4BA0"/>
    <w:rsid w:val="439858E4"/>
    <w:rsid w:val="43B613AF"/>
    <w:rsid w:val="44055F4E"/>
    <w:rsid w:val="4410085A"/>
    <w:rsid w:val="44781DAA"/>
    <w:rsid w:val="44CA357E"/>
    <w:rsid w:val="452A12B9"/>
    <w:rsid w:val="455C4456"/>
    <w:rsid w:val="45634F1C"/>
    <w:rsid w:val="45B77CCE"/>
    <w:rsid w:val="45CF460B"/>
    <w:rsid w:val="45E27E1E"/>
    <w:rsid w:val="461D562C"/>
    <w:rsid w:val="46B67C74"/>
    <w:rsid w:val="470316C4"/>
    <w:rsid w:val="470923BB"/>
    <w:rsid w:val="47240FA3"/>
    <w:rsid w:val="47326B5E"/>
    <w:rsid w:val="47647DBB"/>
    <w:rsid w:val="476F4FDA"/>
    <w:rsid w:val="47802EE5"/>
    <w:rsid w:val="47AC7367"/>
    <w:rsid w:val="47B86B55"/>
    <w:rsid w:val="47BA5BC1"/>
    <w:rsid w:val="47C7285C"/>
    <w:rsid w:val="482A0307"/>
    <w:rsid w:val="487519F9"/>
    <w:rsid w:val="48CD3A8B"/>
    <w:rsid w:val="48CD4357"/>
    <w:rsid w:val="48DA5DBD"/>
    <w:rsid w:val="490421D8"/>
    <w:rsid w:val="497F756E"/>
    <w:rsid w:val="49FF2B43"/>
    <w:rsid w:val="4A0A5885"/>
    <w:rsid w:val="4ACA4AA7"/>
    <w:rsid w:val="4AD6576E"/>
    <w:rsid w:val="4AEC4BA7"/>
    <w:rsid w:val="4B045CDA"/>
    <w:rsid w:val="4B073A5C"/>
    <w:rsid w:val="4B44760D"/>
    <w:rsid w:val="4B513614"/>
    <w:rsid w:val="4B5C5D27"/>
    <w:rsid w:val="4B5E326D"/>
    <w:rsid w:val="4B692739"/>
    <w:rsid w:val="4B7B2E05"/>
    <w:rsid w:val="4B840ACD"/>
    <w:rsid w:val="4B8C42AD"/>
    <w:rsid w:val="4B8D35BB"/>
    <w:rsid w:val="4BB740D3"/>
    <w:rsid w:val="4BC774AF"/>
    <w:rsid w:val="4BF72474"/>
    <w:rsid w:val="4C22306E"/>
    <w:rsid w:val="4C257C37"/>
    <w:rsid w:val="4C4F0B45"/>
    <w:rsid w:val="4C6205A3"/>
    <w:rsid w:val="4C746529"/>
    <w:rsid w:val="4C86494C"/>
    <w:rsid w:val="4C892141"/>
    <w:rsid w:val="4D397B3D"/>
    <w:rsid w:val="4D775CC7"/>
    <w:rsid w:val="4DA969FC"/>
    <w:rsid w:val="4DB73FDD"/>
    <w:rsid w:val="4E16053E"/>
    <w:rsid w:val="4E451F2B"/>
    <w:rsid w:val="4E487C6D"/>
    <w:rsid w:val="4F066320"/>
    <w:rsid w:val="4F0C4606"/>
    <w:rsid w:val="4F4E6EBF"/>
    <w:rsid w:val="4F7D4C71"/>
    <w:rsid w:val="4FA26F09"/>
    <w:rsid w:val="4FCA7073"/>
    <w:rsid w:val="4FE259E9"/>
    <w:rsid w:val="501D7C2E"/>
    <w:rsid w:val="50212524"/>
    <w:rsid w:val="50914F3C"/>
    <w:rsid w:val="50A218B6"/>
    <w:rsid w:val="511B523C"/>
    <w:rsid w:val="512C7508"/>
    <w:rsid w:val="52321D93"/>
    <w:rsid w:val="52533FC1"/>
    <w:rsid w:val="539809CB"/>
    <w:rsid w:val="53DA43C4"/>
    <w:rsid w:val="53E267AB"/>
    <w:rsid w:val="54136627"/>
    <w:rsid w:val="545D6F30"/>
    <w:rsid w:val="54D02C4B"/>
    <w:rsid w:val="550F29EB"/>
    <w:rsid w:val="55112B45"/>
    <w:rsid w:val="55351206"/>
    <w:rsid w:val="553E6CA6"/>
    <w:rsid w:val="55547CBA"/>
    <w:rsid w:val="55547DEE"/>
    <w:rsid w:val="555850DA"/>
    <w:rsid w:val="55653C63"/>
    <w:rsid w:val="558F79BB"/>
    <w:rsid w:val="55A649AE"/>
    <w:rsid w:val="55D93627"/>
    <w:rsid w:val="565A74E2"/>
    <w:rsid w:val="56602AF8"/>
    <w:rsid w:val="56661590"/>
    <w:rsid w:val="569D1848"/>
    <w:rsid w:val="56B13A64"/>
    <w:rsid w:val="56BA3AA0"/>
    <w:rsid w:val="56CF6D97"/>
    <w:rsid w:val="56D66689"/>
    <w:rsid w:val="570E46A2"/>
    <w:rsid w:val="57847C36"/>
    <w:rsid w:val="57853398"/>
    <w:rsid w:val="57C74156"/>
    <w:rsid w:val="57D4349D"/>
    <w:rsid w:val="57DE4FF5"/>
    <w:rsid w:val="581B78EF"/>
    <w:rsid w:val="585E08E2"/>
    <w:rsid w:val="5867454D"/>
    <w:rsid w:val="586A742C"/>
    <w:rsid w:val="587E2A9C"/>
    <w:rsid w:val="5881039C"/>
    <w:rsid w:val="588F1F45"/>
    <w:rsid w:val="58C134D7"/>
    <w:rsid w:val="58C56FB4"/>
    <w:rsid w:val="58C94C3F"/>
    <w:rsid w:val="591E42EB"/>
    <w:rsid w:val="592A1676"/>
    <w:rsid w:val="5986548D"/>
    <w:rsid w:val="59E71DDE"/>
    <w:rsid w:val="5A064D2E"/>
    <w:rsid w:val="5A2F4D07"/>
    <w:rsid w:val="5A53496E"/>
    <w:rsid w:val="5A7756D8"/>
    <w:rsid w:val="5A96078C"/>
    <w:rsid w:val="5ABB0552"/>
    <w:rsid w:val="5AC87CD6"/>
    <w:rsid w:val="5AE85A5C"/>
    <w:rsid w:val="5B693839"/>
    <w:rsid w:val="5C140850"/>
    <w:rsid w:val="5C422D43"/>
    <w:rsid w:val="5C4A2BD7"/>
    <w:rsid w:val="5CAF68F6"/>
    <w:rsid w:val="5CBE64BF"/>
    <w:rsid w:val="5CF84E92"/>
    <w:rsid w:val="5D213D72"/>
    <w:rsid w:val="5D63632E"/>
    <w:rsid w:val="5D86745B"/>
    <w:rsid w:val="5DE112EF"/>
    <w:rsid w:val="5DF734B0"/>
    <w:rsid w:val="5DF76356"/>
    <w:rsid w:val="5E2775BD"/>
    <w:rsid w:val="5E504C73"/>
    <w:rsid w:val="5E853EBA"/>
    <w:rsid w:val="5E985E8A"/>
    <w:rsid w:val="5F0604EF"/>
    <w:rsid w:val="5FB455AB"/>
    <w:rsid w:val="5FD8479E"/>
    <w:rsid w:val="5FEF4FD0"/>
    <w:rsid w:val="5FF11588"/>
    <w:rsid w:val="6051475F"/>
    <w:rsid w:val="60585DBB"/>
    <w:rsid w:val="60803325"/>
    <w:rsid w:val="608A3DEF"/>
    <w:rsid w:val="60DA29A7"/>
    <w:rsid w:val="61374D95"/>
    <w:rsid w:val="61394E2C"/>
    <w:rsid w:val="616E7593"/>
    <w:rsid w:val="61B056D3"/>
    <w:rsid w:val="61C8132B"/>
    <w:rsid w:val="621C7A8F"/>
    <w:rsid w:val="62F048E9"/>
    <w:rsid w:val="62F475B6"/>
    <w:rsid w:val="630C6A64"/>
    <w:rsid w:val="63847100"/>
    <w:rsid w:val="63964CCA"/>
    <w:rsid w:val="6399764D"/>
    <w:rsid w:val="63F44853"/>
    <w:rsid w:val="64BD0615"/>
    <w:rsid w:val="64F241A3"/>
    <w:rsid w:val="652A2E44"/>
    <w:rsid w:val="654E4849"/>
    <w:rsid w:val="65686657"/>
    <w:rsid w:val="659F2B52"/>
    <w:rsid w:val="65A837AF"/>
    <w:rsid w:val="65AA30AF"/>
    <w:rsid w:val="65BD69EB"/>
    <w:rsid w:val="65C06703"/>
    <w:rsid w:val="662F5543"/>
    <w:rsid w:val="664977CF"/>
    <w:rsid w:val="667B0788"/>
    <w:rsid w:val="669E00DF"/>
    <w:rsid w:val="66C719F1"/>
    <w:rsid w:val="66EC4975"/>
    <w:rsid w:val="67016B09"/>
    <w:rsid w:val="67881188"/>
    <w:rsid w:val="67CE3BD9"/>
    <w:rsid w:val="68010E54"/>
    <w:rsid w:val="681B27B3"/>
    <w:rsid w:val="683116BC"/>
    <w:rsid w:val="683410E1"/>
    <w:rsid w:val="68707986"/>
    <w:rsid w:val="688F3871"/>
    <w:rsid w:val="68D47E36"/>
    <w:rsid w:val="68E74072"/>
    <w:rsid w:val="69173BDC"/>
    <w:rsid w:val="692E081B"/>
    <w:rsid w:val="695951C8"/>
    <w:rsid w:val="696C03D9"/>
    <w:rsid w:val="69BD4674"/>
    <w:rsid w:val="69E16D3E"/>
    <w:rsid w:val="6A036769"/>
    <w:rsid w:val="6A52291B"/>
    <w:rsid w:val="6A7B10E5"/>
    <w:rsid w:val="6A817F02"/>
    <w:rsid w:val="6AAD3E42"/>
    <w:rsid w:val="6ACC38AB"/>
    <w:rsid w:val="6AFD3370"/>
    <w:rsid w:val="6B0845B4"/>
    <w:rsid w:val="6B351E6F"/>
    <w:rsid w:val="6B3E1D84"/>
    <w:rsid w:val="6B7A4051"/>
    <w:rsid w:val="6BE14999"/>
    <w:rsid w:val="6BE16F40"/>
    <w:rsid w:val="6BFB5FD1"/>
    <w:rsid w:val="6BFF6466"/>
    <w:rsid w:val="6D12175F"/>
    <w:rsid w:val="6D1F5AF0"/>
    <w:rsid w:val="6D3113B3"/>
    <w:rsid w:val="6D6535F8"/>
    <w:rsid w:val="6DC25164"/>
    <w:rsid w:val="6E1119D2"/>
    <w:rsid w:val="6E254B81"/>
    <w:rsid w:val="6E44272A"/>
    <w:rsid w:val="6E5E2FB2"/>
    <w:rsid w:val="6E9D0953"/>
    <w:rsid w:val="6EA91C0A"/>
    <w:rsid w:val="6EC425A0"/>
    <w:rsid w:val="6F3657AD"/>
    <w:rsid w:val="6F4034D9"/>
    <w:rsid w:val="6F59436E"/>
    <w:rsid w:val="6F927414"/>
    <w:rsid w:val="6F974373"/>
    <w:rsid w:val="6FC74058"/>
    <w:rsid w:val="6FE518A1"/>
    <w:rsid w:val="70040E87"/>
    <w:rsid w:val="700C0F2F"/>
    <w:rsid w:val="704871A4"/>
    <w:rsid w:val="70592DFA"/>
    <w:rsid w:val="70694F36"/>
    <w:rsid w:val="70880C5C"/>
    <w:rsid w:val="70901A28"/>
    <w:rsid w:val="70B523D0"/>
    <w:rsid w:val="70D171F6"/>
    <w:rsid w:val="70DD3906"/>
    <w:rsid w:val="71235CA4"/>
    <w:rsid w:val="71690108"/>
    <w:rsid w:val="719B076B"/>
    <w:rsid w:val="71FF79BE"/>
    <w:rsid w:val="722C7C94"/>
    <w:rsid w:val="72C32A8C"/>
    <w:rsid w:val="73393BC2"/>
    <w:rsid w:val="73662BEC"/>
    <w:rsid w:val="737B44DB"/>
    <w:rsid w:val="73C3376E"/>
    <w:rsid w:val="74262B1B"/>
    <w:rsid w:val="744D11B3"/>
    <w:rsid w:val="74746816"/>
    <w:rsid w:val="748256EE"/>
    <w:rsid w:val="74A6094A"/>
    <w:rsid w:val="74AF5DF6"/>
    <w:rsid w:val="74CC21DF"/>
    <w:rsid w:val="74E16F35"/>
    <w:rsid w:val="75062ACB"/>
    <w:rsid w:val="75532D3D"/>
    <w:rsid w:val="7578286F"/>
    <w:rsid w:val="75846316"/>
    <w:rsid w:val="761F2330"/>
    <w:rsid w:val="763F26D5"/>
    <w:rsid w:val="764D0528"/>
    <w:rsid w:val="7688510D"/>
    <w:rsid w:val="76BB24DB"/>
    <w:rsid w:val="76C82F19"/>
    <w:rsid w:val="77045A49"/>
    <w:rsid w:val="77266E5A"/>
    <w:rsid w:val="77291B31"/>
    <w:rsid w:val="7738346E"/>
    <w:rsid w:val="77487BE6"/>
    <w:rsid w:val="7760226B"/>
    <w:rsid w:val="77701354"/>
    <w:rsid w:val="77750DFA"/>
    <w:rsid w:val="779A189F"/>
    <w:rsid w:val="781F51BA"/>
    <w:rsid w:val="78494544"/>
    <w:rsid w:val="78497969"/>
    <w:rsid w:val="785B37DC"/>
    <w:rsid w:val="78E431C4"/>
    <w:rsid w:val="78EB4A40"/>
    <w:rsid w:val="78FB5758"/>
    <w:rsid w:val="797F672E"/>
    <w:rsid w:val="79BE0E38"/>
    <w:rsid w:val="79CB3DE1"/>
    <w:rsid w:val="79F944AF"/>
    <w:rsid w:val="7A20424A"/>
    <w:rsid w:val="7A4413F9"/>
    <w:rsid w:val="7A807E04"/>
    <w:rsid w:val="7AD5227E"/>
    <w:rsid w:val="7AE364A4"/>
    <w:rsid w:val="7AEA0E27"/>
    <w:rsid w:val="7B720AC6"/>
    <w:rsid w:val="7BAF6112"/>
    <w:rsid w:val="7BE934CD"/>
    <w:rsid w:val="7BFA6408"/>
    <w:rsid w:val="7C5859F2"/>
    <w:rsid w:val="7C735E4E"/>
    <w:rsid w:val="7CE70AB1"/>
    <w:rsid w:val="7D071AF5"/>
    <w:rsid w:val="7D4579F4"/>
    <w:rsid w:val="7D6E4798"/>
    <w:rsid w:val="7D7E7646"/>
    <w:rsid w:val="7DC26738"/>
    <w:rsid w:val="7DE9584E"/>
    <w:rsid w:val="7E853162"/>
    <w:rsid w:val="7E972C19"/>
    <w:rsid w:val="7EBB2BFC"/>
    <w:rsid w:val="7F045A0E"/>
    <w:rsid w:val="7F594F87"/>
    <w:rsid w:val="7F6E4E40"/>
    <w:rsid w:val="7F7E2419"/>
    <w:rsid w:val="7F856BE9"/>
    <w:rsid w:val="7F91674F"/>
    <w:rsid w:val="7FAA7590"/>
    <w:rsid w:val="7FEB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63"/>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3"/>
    <w:qFormat/>
    <w:uiPriority w:val="99"/>
    <w:pPr>
      <w:spacing w:before="260" w:after="260" w:line="416" w:lineRule="atLeast"/>
      <w:outlineLvl w:val="1"/>
    </w:pPr>
    <w:rPr>
      <w:rFonts w:ascii="Cambria" w:hAnsi="Cambria"/>
      <w:sz w:val="32"/>
      <w:szCs w:val="32"/>
    </w:rPr>
  </w:style>
  <w:style w:type="paragraph" w:styleId="4">
    <w:name w:val="heading 3"/>
    <w:basedOn w:val="1"/>
    <w:next w:val="5"/>
    <w:link w:val="113"/>
    <w:qFormat/>
    <w:uiPriority w:val="99"/>
    <w:pPr>
      <w:tabs>
        <w:tab w:val="left" w:pos="588"/>
      </w:tabs>
      <w:spacing w:line="360" w:lineRule="auto"/>
      <w:outlineLvl w:val="2"/>
    </w:pPr>
    <w:rPr>
      <w:rFonts w:ascii="Tahoma" w:hAnsi="Tahoma"/>
    </w:rPr>
  </w:style>
  <w:style w:type="paragraph" w:styleId="6">
    <w:name w:val="heading 4"/>
    <w:basedOn w:val="1"/>
    <w:next w:val="1"/>
    <w:link w:val="139"/>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2"/>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2"/>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2"/>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08"/>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4"/>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35"/>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199"/>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4"/>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29"/>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0"/>
    <w:qFormat/>
    <w:uiPriority w:val="0"/>
    <w:pPr>
      <w:jc w:val="left"/>
    </w:pPr>
    <w:rPr>
      <w:rFonts w:ascii="Tahoma" w:hAnsi="Tahoma"/>
    </w:rPr>
  </w:style>
  <w:style w:type="paragraph" w:styleId="20">
    <w:name w:val="Salutation"/>
    <w:basedOn w:val="14"/>
    <w:next w:val="14"/>
    <w:link w:val="198"/>
    <w:qFormat/>
    <w:uiPriority w:val="0"/>
    <w:rPr>
      <w:rFonts w:ascii="..ì." w:eastAsia="..ì." w:cs="Times New Roman"/>
      <w:color w:val="auto"/>
      <w:szCs w:val="20"/>
    </w:rPr>
  </w:style>
  <w:style w:type="paragraph" w:styleId="21">
    <w:name w:val="Body Text 3"/>
    <w:basedOn w:val="1"/>
    <w:link w:val="206"/>
    <w:qFormat/>
    <w:uiPriority w:val="99"/>
    <w:pPr>
      <w:spacing w:after="120"/>
    </w:pPr>
    <w:rPr>
      <w:rFonts w:eastAsia="宋体"/>
      <w:sz w:val="16"/>
      <w:szCs w:val="16"/>
    </w:rPr>
  </w:style>
  <w:style w:type="paragraph" w:styleId="22">
    <w:name w:val="Body Text"/>
    <w:basedOn w:val="1"/>
    <w:next w:val="6"/>
    <w:link w:val="133"/>
    <w:qFormat/>
    <w:uiPriority w:val="99"/>
    <w:pPr>
      <w:spacing w:line="360" w:lineRule="auto"/>
    </w:pPr>
    <w:rPr>
      <w:rFonts w:ascii="Tahoma" w:hAnsi="Tahoma"/>
    </w:rPr>
  </w:style>
  <w:style w:type="paragraph" w:styleId="23">
    <w:name w:val="Body Text Indent"/>
    <w:basedOn w:val="1"/>
    <w:link w:val="165"/>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0"/>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6"/>
    <w:qFormat/>
    <w:uiPriority w:val="99"/>
    <w:pPr>
      <w:spacing w:line="360" w:lineRule="auto"/>
      <w:ind w:left="2500" w:leftChars="2500"/>
    </w:pPr>
    <w:rPr>
      <w:rFonts w:ascii="Tahoma" w:hAnsi="Tahoma"/>
    </w:rPr>
  </w:style>
  <w:style w:type="paragraph" w:styleId="31">
    <w:name w:val="Body Text Indent 2"/>
    <w:basedOn w:val="1"/>
    <w:link w:val="161"/>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6"/>
    <w:qFormat/>
    <w:uiPriority w:val="0"/>
    <w:rPr>
      <w:sz w:val="18"/>
      <w:szCs w:val="18"/>
    </w:rPr>
  </w:style>
  <w:style w:type="paragraph" w:styleId="33">
    <w:name w:val="footer"/>
    <w:basedOn w:val="1"/>
    <w:link w:val="136"/>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09"/>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67"/>
    <w:qFormat/>
    <w:uiPriority w:val="99"/>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3"/>
    <w:qFormat/>
    <w:uiPriority w:val="99"/>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7"/>
    <w:unhideWhenUsed/>
    <w:qFormat/>
    <w:uiPriority w:val="99"/>
    <w:pPr>
      <w:spacing w:line="440" w:lineRule="exact"/>
    </w:pPr>
    <w:rPr>
      <w:b/>
      <w:bCs/>
      <w:sz w:val="24"/>
      <w:szCs w:val="28"/>
    </w:rPr>
  </w:style>
  <w:style w:type="paragraph" w:styleId="48">
    <w:name w:val="Body Text First Indent"/>
    <w:basedOn w:val="22"/>
    <w:next w:val="49"/>
    <w:link w:val="130"/>
    <w:qFormat/>
    <w:uiPriority w:val="0"/>
    <w:pPr>
      <w:spacing w:after="120" w:line="240" w:lineRule="auto"/>
      <w:ind w:firstLine="100" w:firstLineChars="100"/>
    </w:pPr>
  </w:style>
  <w:style w:type="paragraph" w:styleId="49">
    <w:name w:val="Body Text First Indent 2"/>
    <w:basedOn w:val="23"/>
    <w:next w:val="48"/>
    <w:link w:val="166"/>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character" w:customStyle="1" w:styleId="63">
    <w:name w:val="标题 1 Char"/>
    <w:link w:val="2"/>
    <w:qFormat/>
    <w:uiPriority w:val="0"/>
    <w:rPr>
      <w:rFonts w:ascii="Tahoma" w:hAnsi="Tahoma"/>
      <w:b/>
      <w:bCs/>
      <w:kern w:val="44"/>
      <w:sz w:val="24"/>
      <w:szCs w:val="44"/>
    </w:rPr>
  </w:style>
  <w:style w:type="paragraph" w:customStyle="1" w:styleId="6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unhideWhenUsed/>
    <w:qFormat/>
    <w:uiPriority w:val="0"/>
    <w:pPr>
      <w:ind w:firstLine="420" w:firstLineChars="200"/>
    </w:pPr>
  </w:style>
  <w:style w:type="paragraph" w:customStyle="1" w:styleId="66">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qFormat/>
    <w:uiPriority w:val="99"/>
    <w:pPr>
      <w:ind w:firstLine="420" w:firstLineChars="200"/>
    </w:pPr>
    <w:rPr>
      <w:rFonts w:ascii="Calibri" w:hAnsi="Calibri"/>
      <w:szCs w:val="22"/>
    </w:rPr>
  </w:style>
  <w:style w:type="paragraph" w:styleId="68">
    <w:name w:val="List Paragraph"/>
    <w:basedOn w:val="1"/>
    <w:qFormat/>
    <w:uiPriority w:val="34"/>
    <w:pPr>
      <w:ind w:firstLine="420" w:firstLineChars="200"/>
    </w:pPr>
    <w:rPr>
      <w:rFonts w:ascii="Calibri" w:hAnsi="Calibri" w:eastAsia="宋体"/>
      <w:szCs w:val="22"/>
    </w:rPr>
  </w:style>
  <w:style w:type="paragraph" w:customStyle="1" w:styleId="69">
    <w:name w:val="_Style 2"/>
    <w:basedOn w:val="1"/>
    <w:qFormat/>
    <w:uiPriority w:val="34"/>
    <w:pPr>
      <w:ind w:firstLine="420" w:firstLineChars="200"/>
    </w:pPr>
    <w:rPr>
      <w:rFonts w:ascii="Calibri" w:hAnsi="Calibri"/>
      <w:szCs w:val="22"/>
    </w:rPr>
  </w:style>
  <w:style w:type="paragraph" w:customStyle="1" w:styleId="70">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1">
    <w:name w:val="TOC 标题1"/>
    <w:basedOn w:val="2"/>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2">
    <w:name w:val="封面落款"/>
    <w:basedOn w:val="1"/>
    <w:qFormat/>
    <w:uiPriority w:val="0"/>
    <w:pPr>
      <w:spacing w:line="360" w:lineRule="auto"/>
      <w:jc w:val="center"/>
    </w:pPr>
    <w:rPr>
      <w:rFonts w:ascii="Arial" w:hAnsi="Arial" w:eastAsia="黑体"/>
      <w:sz w:val="32"/>
      <w:szCs w:val="28"/>
    </w:rPr>
  </w:style>
  <w:style w:type="paragraph" w:customStyle="1" w:styleId="73">
    <w:name w:val="目录"/>
    <w:link w:val="105"/>
    <w:qFormat/>
    <w:uiPriority w:val="0"/>
    <w:pPr>
      <w:spacing w:before="156" w:after="156"/>
    </w:pPr>
    <w:rPr>
      <w:rFonts w:ascii="仿宋_GB2312" w:hAnsi="宋体" w:eastAsia="仿宋_GB2312" w:cs="Times New Roman"/>
      <w:sz w:val="28"/>
      <w:szCs w:val="28"/>
      <w:lang w:val="en-US" w:eastAsia="zh-CN" w:bidi="ar-SA"/>
    </w:rPr>
  </w:style>
  <w:style w:type="paragraph" w:customStyle="1" w:styleId="74">
    <w:name w:val="表格字体小四"/>
    <w:link w:val="104"/>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5">
    <w:name w:val="样式 标题 5 + 小四"/>
    <w:basedOn w:val="7"/>
    <w:qFormat/>
    <w:uiPriority w:val="0"/>
    <w:pPr>
      <w:tabs>
        <w:tab w:val="left" w:pos="567"/>
      </w:tabs>
      <w:wordWrap w:val="0"/>
      <w:spacing w:line="377" w:lineRule="auto"/>
      <w:ind w:left="567" w:hanging="567"/>
      <w:jc w:val="left"/>
    </w:pPr>
  </w:style>
  <w:style w:type="paragraph" w:customStyle="1" w:styleId="76">
    <w:name w:val="表格格式"/>
    <w:basedOn w:val="1"/>
    <w:qFormat/>
    <w:uiPriority w:val="0"/>
    <w:pPr>
      <w:adjustRightInd w:val="0"/>
      <w:snapToGrid w:val="0"/>
      <w:jc w:val="left"/>
      <w:textAlignment w:val="baseline"/>
    </w:pPr>
    <w:rPr>
      <w:rFonts w:ascii="宋体"/>
      <w:kern w:val="0"/>
      <w:szCs w:val="20"/>
    </w:rPr>
  </w:style>
  <w:style w:type="paragraph" w:customStyle="1" w:styleId="77">
    <w:name w:val="样式5"/>
    <w:basedOn w:val="5"/>
    <w:qFormat/>
    <w:uiPriority w:val="0"/>
    <w:pPr>
      <w:ind w:firstLine="420"/>
    </w:pPr>
    <w:rPr>
      <w:sz w:val="21"/>
      <w:szCs w:val="21"/>
    </w:rPr>
  </w:style>
  <w:style w:type="paragraph" w:customStyle="1" w:styleId="78">
    <w:name w:val="标题2"/>
    <w:basedOn w:val="3"/>
    <w:next w:val="1"/>
    <w:link w:val="95"/>
    <w:qFormat/>
    <w:uiPriority w:val="0"/>
    <w:pPr>
      <w:widowControl/>
      <w:spacing w:beforeLines="10" w:afterLines="10" w:line="240" w:lineRule="auto"/>
      <w:jc w:val="left"/>
    </w:pPr>
    <w:rPr>
      <w:rFonts w:ascii="Times New Roman" w:hAnsi="Times New Roman" w:eastAsia="黑体"/>
      <w:b/>
      <w:bCs/>
      <w:szCs w:val="24"/>
    </w:rPr>
  </w:style>
  <w:style w:type="paragraph" w:customStyle="1" w:styleId="79">
    <w:name w:val="三级"/>
    <w:basedOn w:val="3"/>
    <w:link w:val="106"/>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0">
    <w:name w:val="样式2"/>
    <w:basedOn w:val="1"/>
    <w:link w:val="118"/>
    <w:qFormat/>
    <w:uiPriority w:val="0"/>
    <w:pPr>
      <w:spacing w:line="300" w:lineRule="auto"/>
      <w:jc w:val="center"/>
      <w:outlineLvl w:val="0"/>
    </w:pPr>
    <w:rPr>
      <w:b/>
      <w:sz w:val="24"/>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3">
    <w:name w:val="标题3"/>
    <w:basedOn w:val="4"/>
    <w:next w:val="1"/>
    <w:link w:val="138"/>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4">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5">
    <w:name w:val="表格标题"/>
    <w:basedOn w:val="15"/>
    <w:link w:val="131"/>
    <w:qFormat/>
    <w:uiPriority w:val="0"/>
    <w:pPr>
      <w:spacing w:before="152" w:after="160" w:line="420" w:lineRule="exact"/>
      <w:ind w:firstLine="480" w:firstLineChars="200"/>
      <w:jc w:val="center"/>
    </w:pPr>
    <w:rPr>
      <w:rFonts w:ascii="Arial" w:hAnsi="Arial" w:eastAsia="宋体"/>
      <w:sz w:val="24"/>
      <w:szCs w:val="24"/>
    </w:rPr>
  </w:style>
  <w:style w:type="paragraph" w:customStyle="1" w:styleId="86">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7">
    <w:name w:val="图片"/>
    <w:basedOn w:val="1"/>
    <w:link w:val="120"/>
    <w:qFormat/>
    <w:uiPriority w:val="0"/>
    <w:pPr>
      <w:jc w:val="center"/>
    </w:pPr>
    <w:rPr>
      <w:sz w:val="28"/>
      <w:szCs w:val="28"/>
    </w:rPr>
  </w:style>
  <w:style w:type="paragraph" w:customStyle="1" w:styleId="88">
    <w:name w:val="正文首行缩进1"/>
    <w:basedOn w:val="22"/>
    <w:qFormat/>
    <w:uiPriority w:val="0"/>
    <w:pPr>
      <w:suppressAutoHyphens/>
      <w:spacing w:line="300" w:lineRule="auto"/>
      <w:ind w:left="426"/>
    </w:pPr>
    <w:rPr>
      <w:rFonts w:ascii="宋体" w:hAnsi="宋体"/>
      <w:szCs w:val="20"/>
    </w:rPr>
  </w:style>
  <w:style w:type="paragraph" w:customStyle="1" w:styleId="89">
    <w:name w:val="纯文本1"/>
    <w:basedOn w:val="1"/>
    <w:qFormat/>
    <w:uiPriority w:val="0"/>
    <w:rPr>
      <w:rFonts w:ascii="宋体" w:hAnsi="Courier New"/>
    </w:rPr>
  </w:style>
  <w:style w:type="paragraph" w:customStyle="1" w:styleId="90">
    <w:name w:val="样式 首行不缩进"/>
    <w:basedOn w:val="1"/>
    <w:qFormat/>
    <w:uiPriority w:val="0"/>
    <w:pPr>
      <w:spacing w:before="120" w:after="120" w:line="360" w:lineRule="auto"/>
      <w:jc w:val="center"/>
    </w:pPr>
    <w:rPr>
      <w:rFonts w:cs="宋体"/>
      <w:sz w:val="24"/>
      <w:szCs w:val="20"/>
    </w:rPr>
  </w:style>
  <w:style w:type="paragraph" w:customStyle="1" w:styleId="91">
    <w:name w:val="图题"/>
    <w:link w:val="114"/>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2">
    <w:name w:val="小列表"/>
    <w:basedOn w:val="1"/>
    <w:link w:val="98"/>
    <w:qFormat/>
    <w:uiPriority w:val="0"/>
    <w:pPr>
      <w:numPr>
        <w:ilvl w:val="0"/>
        <w:numId w:val="2"/>
      </w:numPr>
      <w:autoSpaceDE w:val="0"/>
      <w:autoSpaceDN w:val="0"/>
      <w:spacing w:line="440" w:lineRule="exact"/>
      <w:ind w:firstLine="0"/>
    </w:pPr>
    <w:rPr>
      <w:sz w:val="24"/>
      <w:szCs w:val="28"/>
    </w:rPr>
  </w:style>
  <w:style w:type="paragraph" w:customStyle="1" w:styleId="93">
    <w:name w:val="表格正文"/>
    <w:basedOn w:val="1"/>
    <w:qFormat/>
    <w:uiPriority w:val="0"/>
    <w:pPr>
      <w:widowControl/>
      <w:snapToGrid w:val="0"/>
      <w:spacing w:before="60" w:after="60"/>
      <w:ind w:left="11"/>
      <w:jc w:val="center"/>
    </w:pPr>
    <w:rPr>
      <w:kern w:val="0"/>
      <w:szCs w:val="21"/>
    </w:rPr>
  </w:style>
  <w:style w:type="character" w:customStyle="1" w:styleId="94">
    <w:name w:val="题注 Char"/>
    <w:link w:val="15"/>
    <w:qFormat/>
    <w:uiPriority w:val="0"/>
    <w:rPr>
      <w:rFonts w:ascii="华文中宋" w:eastAsia="华文中宋"/>
      <w:kern w:val="2"/>
      <w:sz w:val="36"/>
    </w:rPr>
  </w:style>
  <w:style w:type="character" w:customStyle="1" w:styleId="95">
    <w:name w:val="标题2 Char Char"/>
    <w:link w:val="78"/>
    <w:qFormat/>
    <w:uiPriority w:val="0"/>
    <w:rPr>
      <w:rFonts w:eastAsia="黑体"/>
      <w:kern w:val="2"/>
      <w:sz w:val="32"/>
      <w:szCs w:val="24"/>
    </w:rPr>
  </w:style>
  <w:style w:type="character" w:customStyle="1" w:styleId="96">
    <w:name w:val="批注框文本 Char"/>
    <w:link w:val="32"/>
    <w:qFormat/>
    <w:uiPriority w:val="0"/>
    <w:rPr>
      <w:kern w:val="2"/>
      <w:sz w:val="18"/>
      <w:szCs w:val="18"/>
    </w:rPr>
  </w:style>
  <w:style w:type="character" w:customStyle="1" w:styleId="97">
    <w:name w:val="refresh"/>
    <w:basedOn w:val="52"/>
    <w:qFormat/>
    <w:uiPriority w:val="0"/>
  </w:style>
  <w:style w:type="character" w:customStyle="1" w:styleId="98">
    <w:name w:val="小列表 Char Char"/>
    <w:link w:val="92"/>
    <w:qFormat/>
    <w:uiPriority w:val="0"/>
    <w:rPr>
      <w:rFonts w:ascii="Times New Roman" w:hAnsi="Times New Roman" w:eastAsia="Arial Unicode MS" w:cs="Times New Roman"/>
      <w:kern w:val="2"/>
      <w:sz w:val="24"/>
      <w:szCs w:val="28"/>
    </w:rPr>
  </w:style>
  <w:style w:type="character" w:customStyle="1" w:styleId="99">
    <w:name w:val="del"/>
    <w:basedOn w:val="52"/>
    <w:qFormat/>
    <w:uiPriority w:val="0"/>
  </w:style>
  <w:style w:type="character" w:customStyle="1" w:styleId="100">
    <w:name w:val="批注文字 Char1"/>
    <w:link w:val="19"/>
    <w:qFormat/>
    <w:uiPriority w:val="0"/>
    <w:rPr>
      <w:rFonts w:ascii="Tahoma" w:hAnsi="Tahoma"/>
      <w:kern w:val="2"/>
      <w:sz w:val="21"/>
      <w:szCs w:val="24"/>
    </w:rPr>
  </w:style>
  <w:style w:type="character" w:customStyle="1" w:styleId="101">
    <w:name w:val="正文缩进 Char1"/>
    <w:qFormat/>
    <w:uiPriority w:val="0"/>
    <w:rPr>
      <w:rFonts w:eastAsia="宋体"/>
      <w:kern w:val="2"/>
      <w:sz w:val="21"/>
      <w:szCs w:val="24"/>
      <w:lang w:val="en-US" w:eastAsia="zh-CN" w:bidi="ar-SA"/>
    </w:rPr>
  </w:style>
  <w:style w:type="character" w:customStyle="1" w:styleId="102">
    <w:name w:val="标题 5 Char"/>
    <w:link w:val="7"/>
    <w:qFormat/>
    <w:uiPriority w:val="99"/>
    <w:rPr>
      <w:b/>
      <w:bCs/>
      <w:kern w:val="2"/>
      <w:sz w:val="24"/>
      <w:szCs w:val="28"/>
    </w:rPr>
  </w:style>
  <w:style w:type="character" w:customStyle="1" w:styleId="103">
    <w:name w:val="标题 2 Char"/>
    <w:link w:val="3"/>
    <w:qFormat/>
    <w:uiPriority w:val="99"/>
    <w:rPr>
      <w:rFonts w:ascii="Cambria" w:hAnsi="Cambria"/>
      <w:b/>
      <w:bCs/>
      <w:kern w:val="2"/>
      <w:sz w:val="32"/>
      <w:szCs w:val="32"/>
    </w:rPr>
  </w:style>
  <w:style w:type="character" w:customStyle="1" w:styleId="104">
    <w:name w:val="表格字体小四 Char Char"/>
    <w:link w:val="74"/>
    <w:qFormat/>
    <w:uiPriority w:val="0"/>
    <w:rPr>
      <w:kern w:val="2"/>
      <w:sz w:val="24"/>
      <w:szCs w:val="24"/>
      <w:lang w:val="en-US" w:eastAsia="zh-CN" w:bidi="ar-SA"/>
    </w:rPr>
  </w:style>
  <w:style w:type="character" w:customStyle="1" w:styleId="105">
    <w:name w:val="目录 Char Char"/>
    <w:link w:val="73"/>
    <w:qFormat/>
    <w:uiPriority w:val="0"/>
    <w:rPr>
      <w:rFonts w:ascii="仿宋_GB2312" w:hAnsi="宋体" w:eastAsia="仿宋_GB2312"/>
      <w:sz w:val="28"/>
      <w:szCs w:val="28"/>
      <w:lang w:val="en-US" w:eastAsia="zh-CN" w:bidi="ar-SA"/>
    </w:rPr>
  </w:style>
  <w:style w:type="character" w:customStyle="1" w:styleId="106">
    <w:name w:val="三级 Char Char"/>
    <w:link w:val="79"/>
    <w:qFormat/>
    <w:uiPriority w:val="0"/>
    <w:rPr>
      <w:rFonts w:eastAsia="黑体"/>
      <w:bCs/>
      <w:kern w:val="2"/>
      <w:sz w:val="30"/>
      <w:szCs w:val="24"/>
    </w:rPr>
  </w:style>
  <w:style w:type="character" w:customStyle="1" w:styleId="107">
    <w:name w:val="label"/>
    <w:basedOn w:val="52"/>
    <w:qFormat/>
    <w:uiPriority w:val="0"/>
  </w:style>
  <w:style w:type="character" w:customStyle="1" w:styleId="108">
    <w:name w:val="标题 8 Char"/>
    <w:link w:val="10"/>
    <w:qFormat/>
    <w:uiPriority w:val="99"/>
    <w:rPr>
      <w:rFonts w:ascii="Arial" w:hAnsi="Arial" w:eastAsia="黑体"/>
      <w:kern w:val="2"/>
      <w:sz w:val="24"/>
      <w:szCs w:val="28"/>
    </w:rPr>
  </w:style>
  <w:style w:type="character" w:customStyle="1" w:styleId="109">
    <w:name w:val="open2"/>
    <w:basedOn w:val="52"/>
    <w:qFormat/>
    <w:uiPriority w:val="0"/>
  </w:style>
  <w:style w:type="character" w:customStyle="1" w:styleId="110">
    <w:name w:val="15"/>
    <w:qFormat/>
    <w:uiPriority w:val="0"/>
    <w:rPr>
      <w:rFonts w:hint="default" w:ascii="Calibri" w:hAnsi="Calibri" w:cs="Calibri"/>
      <w:color w:val="0000FF"/>
      <w:u w:val="single"/>
    </w:rPr>
  </w:style>
  <w:style w:type="character" w:customStyle="1" w:styleId="111">
    <w:name w:val="trans"/>
    <w:basedOn w:val="52"/>
    <w:qFormat/>
    <w:uiPriority w:val="0"/>
  </w:style>
  <w:style w:type="character" w:customStyle="1" w:styleId="112">
    <w:name w:val="del2"/>
    <w:basedOn w:val="52"/>
    <w:qFormat/>
    <w:uiPriority w:val="0"/>
  </w:style>
  <w:style w:type="character" w:customStyle="1" w:styleId="113">
    <w:name w:val="标题 3 Char"/>
    <w:link w:val="4"/>
    <w:qFormat/>
    <w:uiPriority w:val="0"/>
    <w:rPr>
      <w:rFonts w:ascii="Tahoma" w:hAnsi="Tahoma"/>
      <w:b/>
      <w:bCs/>
      <w:kern w:val="2"/>
      <w:sz w:val="32"/>
      <w:szCs w:val="32"/>
    </w:rPr>
  </w:style>
  <w:style w:type="character" w:customStyle="1" w:styleId="114">
    <w:name w:val="图题 Char Char"/>
    <w:link w:val="91"/>
    <w:qFormat/>
    <w:uiPriority w:val="0"/>
    <w:rPr>
      <w:kern w:val="2"/>
      <w:sz w:val="24"/>
      <w:szCs w:val="24"/>
      <w:lang w:val="en-US" w:eastAsia="zh-CN" w:bidi="ar-SA"/>
    </w:rPr>
  </w:style>
  <w:style w:type="character" w:customStyle="1" w:styleId="115">
    <w:name w:val="pagelinks"/>
    <w:basedOn w:val="52"/>
    <w:qFormat/>
    <w:uiPriority w:val="0"/>
  </w:style>
  <w:style w:type="character" w:customStyle="1" w:styleId="116">
    <w:name w:val="morewin"/>
    <w:basedOn w:val="52"/>
    <w:qFormat/>
    <w:uiPriority w:val="0"/>
  </w:style>
  <w:style w:type="character" w:customStyle="1" w:styleId="117">
    <w:name w:val="open"/>
    <w:basedOn w:val="52"/>
    <w:qFormat/>
    <w:uiPriority w:val="0"/>
  </w:style>
  <w:style w:type="character" w:customStyle="1" w:styleId="118">
    <w:name w:val="样式2 Char Char"/>
    <w:link w:val="80"/>
    <w:qFormat/>
    <w:uiPriority w:val="0"/>
    <w:rPr>
      <w:b/>
      <w:kern w:val="2"/>
      <w:sz w:val="24"/>
      <w:szCs w:val="24"/>
    </w:rPr>
  </w:style>
  <w:style w:type="character" w:customStyle="1" w:styleId="119">
    <w:name w:val="批注文字 Char"/>
    <w:qFormat/>
    <w:uiPriority w:val="99"/>
    <w:rPr>
      <w:kern w:val="2"/>
      <w:sz w:val="24"/>
      <w:szCs w:val="28"/>
    </w:rPr>
  </w:style>
  <w:style w:type="character" w:customStyle="1" w:styleId="120">
    <w:name w:val="图片 Char Char"/>
    <w:link w:val="87"/>
    <w:qFormat/>
    <w:uiPriority w:val="0"/>
    <w:rPr>
      <w:kern w:val="2"/>
      <w:sz w:val="28"/>
      <w:szCs w:val="28"/>
    </w:rPr>
  </w:style>
  <w:style w:type="character" w:customStyle="1" w:styleId="121">
    <w:name w:val="页眉 Char"/>
    <w:link w:val="34"/>
    <w:qFormat/>
    <w:uiPriority w:val="99"/>
    <w:rPr>
      <w:rFonts w:ascii="Tahoma" w:hAnsi="Tahoma"/>
      <w:kern w:val="2"/>
      <w:sz w:val="18"/>
      <w:szCs w:val="18"/>
    </w:rPr>
  </w:style>
  <w:style w:type="character" w:customStyle="1" w:styleId="122">
    <w:name w:val="标题 7 Char"/>
    <w:link w:val="9"/>
    <w:qFormat/>
    <w:uiPriority w:val="99"/>
    <w:rPr>
      <w:b/>
      <w:bCs/>
      <w:kern w:val="2"/>
      <w:sz w:val="24"/>
      <w:szCs w:val="28"/>
    </w:rPr>
  </w:style>
  <w:style w:type="character" w:customStyle="1" w:styleId="123">
    <w:name w:val="标题 Char"/>
    <w:link w:val="46"/>
    <w:qFormat/>
    <w:uiPriority w:val="99"/>
    <w:rPr>
      <w:rFonts w:ascii="Cambria" w:hAnsi="Cambria"/>
      <w:b/>
      <w:bCs/>
      <w:kern w:val="2"/>
      <w:sz w:val="32"/>
      <w:szCs w:val="32"/>
    </w:rPr>
  </w:style>
  <w:style w:type="character" w:customStyle="1" w:styleId="124">
    <w:name w:val="标题 9 Char"/>
    <w:link w:val="11"/>
    <w:qFormat/>
    <w:uiPriority w:val="99"/>
    <w:rPr>
      <w:rFonts w:ascii="Arial" w:hAnsi="Arial" w:eastAsia="黑体"/>
      <w:kern w:val="2"/>
      <w:sz w:val="24"/>
      <w:szCs w:val="21"/>
    </w:rPr>
  </w:style>
  <w:style w:type="character" w:customStyle="1" w:styleId="125">
    <w:name w:val="error"/>
    <w:qFormat/>
    <w:uiPriority w:val="0"/>
    <w:rPr>
      <w:color w:val="CC0000"/>
    </w:rPr>
  </w:style>
  <w:style w:type="character" w:customStyle="1" w:styleId="126">
    <w:name w:val="add"/>
    <w:basedOn w:val="52"/>
    <w:qFormat/>
    <w:uiPriority w:val="0"/>
  </w:style>
  <w:style w:type="character" w:customStyle="1" w:styleId="127">
    <w:name w:val="批注主题 Char"/>
    <w:link w:val="47"/>
    <w:qFormat/>
    <w:uiPriority w:val="99"/>
    <w:rPr>
      <w:rFonts w:ascii="Tahoma" w:hAnsi="Tahoma"/>
      <w:b/>
      <w:bCs/>
      <w:kern w:val="2"/>
      <w:sz w:val="24"/>
      <w:szCs w:val="28"/>
    </w:rPr>
  </w:style>
  <w:style w:type="character" w:customStyle="1" w:styleId="128">
    <w:name w:val="pagebanner"/>
    <w:basedOn w:val="52"/>
    <w:qFormat/>
    <w:uiPriority w:val="0"/>
  </w:style>
  <w:style w:type="character" w:customStyle="1" w:styleId="129">
    <w:name w:val="文档结构图 Char"/>
    <w:link w:val="17"/>
    <w:qFormat/>
    <w:uiPriority w:val="99"/>
    <w:rPr>
      <w:rFonts w:ascii="宋体"/>
      <w:kern w:val="2"/>
      <w:sz w:val="18"/>
      <w:szCs w:val="18"/>
    </w:rPr>
  </w:style>
  <w:style w:type="character" w:customStyle="1" w:styleId="130">
    <w:name w:val="正文首行缩进 Char"/>
    <w:link w:val="48"/>
    <w:qFormat/>
    <w:uiPriority w:val="0"/>
    <w:rPr>
      <w:rFonts w:ascii="Tahoma" w:hAnsi="Tahoma"/>
      <w:kern w:val="2"/>
      <w:sz w:val="21"/>
      <w:szCs w:val="24"/>
    </w:rPr>
  </w:style>
  <w:style w:type="character" w:customStyle="1" w:styleId="131">
    <w:name w:val="表格标题 Char Char"/>
    <w:link w:val="85"/>
    <w:qFormat/>
    <w:uiPriority w:val="0"/>
    <w:rPr>
      <w:rFonts w:ascii="Arial" w:hAnsi="Arial" w:cs="Arial"/>
      <w:kern w:val="2"/>
      <w:sz w:val="24"/>
      <w:szCs w:val="24"/>
    </w:rPr>
  </w:style>
  <w:style w:type="character" w:customStyle="1" w:styleId="132">
    <w:name w:val="标题 6 Char"/>
    <w:link w:val="8"/>
    <w:qFormat/>
    <w:uiPriority w:val="99"/>
    <w:rPr>
      <w:rFonts w:ascii="Arial" w:hAnsi="Arial" w:eastAsia="黑体"/>
      <w:b/>
      <w:bCs/>
      <w:kern w:val="2"/>
      <w:sz w:val="24"/>
      <w:szCs w:val="28"/>
    </w:rPr>
  </w:style>
  <w:style w:type="character" w:customStyle="1" w:styleId="133">
    <w:name w:val="正文文本 Char"/>
    <w:link w:val="22"/>
    <w:qFormat/>
    <w:uiPriority w:val="99"/>
    <w:rPr>
      <w:rFonts w:ascii="Tahoma" w:hAnsi="Tahoma"/>
      <w:kern w:val="2"/>
      <w:sz w:val="21"/>
      <w:szCs w:val="24"/>
    </w:rPr>
  </w:style>
  <w:style w:type="character" w:customStyle="1" w:styleId="134">
    <w:name w:val="10"/>
    <w:qFormat/>
    <w:uiPriority w:val="0"/>
    <w:rPr>
      <w:rFonts w:hint="default" w:ascii="Calibri" w:hAnsi="Calibri" w:cs="Calibri"/>
    </w:rPr>
  </w:style>
  <w:style w:type="character" w:customStyle="1" w:styleId="135">
    <w:name w:val="正文缩进 Char"/>
    <w:link w:val="5"/>
    <w:qFormat/>
    <w:uiPriority w:val="0"/>
    <w:rPr>
      <w:kern w:val="2"/>
      <w:sz w:val="24"/>
    </w:rPr>
  </w:style>
  <w:style w:type="character" w:customStyle="1" w:styleId="136">
    <w:name w:val="页脚 Char"/>
    <w:link w:val="33"/>
    <w:qFormat/>
    <w:uiPriority w:val="99"/>
    <w:rPr>
      <w:rFonts w:ascii="Tahoma" w:hAnsi="Tahoma"/>
      <w:kern w:val="2"/>
      <w:sz w:val="18"/>
      <w:szCs w:val="18"/>
    </w:rPr>
  </w:style>
  <w:style w:type="character" w:customStyle="1" w:styleId="137">
    <w:name w:val="mod"/>
    <w:basedOn w:val="52"/>
    <w:qFormat/>
    <w:uiPriority w:val="0"/>
  </w:style>
  <w:style w:type="character" w:customStyle="1" w:styleId="138">
    <w:name w:val="标题3 Char Char"/>
    <w:link w:val="83"/>
    <w:qFormat/>
    <w:uiPriority w:val="0"/>
    <w:rPr>
      <w:rFonts w:eastAsia="黑体"/>
      <w:kern w:val="2"/>
      <w:sz w:val="28"/>
      <w:szCs w:val="32"/>
    </w:rPr>
  </w:style>
  <w:style w:type="character" w:customStyle="1" w:styleId="139">
    <w:name w:val="标题 4 Char"/>
    <w:link w:val="6"/>
    <w:qFormat/>
    <w:uiPriority w:val="99"/>
    <w:rPr>
      <w:b/>
      <w:sz w:val="24"/>
      <w:szCs w:val="24"/>
    </w:rPr>
  </w:style>
  <w:style w:type="paragraph" w:customStyle="1" w:styleId="14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qFormat/>
    <w:uiPriority w:val="0"/>
    <w:rPr>
      <w:color w:val="BA2636"/>
      <w:sz w:val="12"/>
      <w:szCs w:val="12"/>
    </w:rPr>
  </w:style>
  <w:style w:type="character" w:customStyle="1" w:styleId="142">
    <w:name w:val="gjfg"/>
    <w:basedOn w:val="52"/>
    <w:qFormat/>
    <w:uiPriority w:val="0"/>
  </w:style>
  <w:style w:type="character" w:customStyle="1" w:styleId="143">
    <w:name w:val="redfilenumber"/>
    <w:basedOn w:val="52"/>
    <w:qFormat/>
    <w:uiPriority w:val="0"/>
    <w:rPr>
      <w:color w:val="BA2636"/>
      <w:sz w:val="12"/>
      <w:szCs w:val="12"/>
    </w:rPr>
  </w:style>
  <w:style w:type="character" w:customStyle="1" w:styleId="144">
    <w:name w:val="qxdate"/>
    <w:basedOn w:val="52"/>
    <w:qFormat/>
    <w:uiPriority w:val="0"/>
    <w:rPr>
      <w:color w:val="333333"/>
      <w:sz w:val="12"/>
      <w:szCs w:val="12"/>
    </w:rPr>
  </w:style>
  <w:style w:type="character" w:customStyle="1" w:styleId="145">
    <w:name w:val="prev"/>
    <w:basedOn w:val="52"/>
    <w:qFormat/>
    <w:uiPriority w:val="0"/>
    <w:rPr>
      <w:rFonts w:ascii="微软雅黑" w:hAnsi="微软雅黑" w:eastAsia="微软雅黑" w:cs="微软雅黑"/>
      <w:sz w:val="14"/>
      <w:szCs w:val="14"/>
    </w:rPr>
  </w:style>
  <w:style w:type="character" w:customStyle="1" w:styleId="146">
    <w:name w:val="cfdate"/>
    <w:basedOn w:val="52"/>
    <w:qFormat/>
    <w:uiPriority w:val="0"/>
    <w:rPr>
      <w:color w:val="333333"/>
      <w:sz w:val="12"/>
      <w:szCs w:val="12"/>
    </w:rPr>
  </w:style>
  <w:style w:type="character" w:customStyle="1" w:styleId="147">
    <w:name w:val="displayarti"/>
    <w:basedOn w:val="52"/>
    <w:qFormat/>
    <w:uiPriority w:val="0"/>
    <w:rPr>
      <w:color w:val="FFFFFF"/>
      <w:shd w:val="clear" w:color="auto" w:fill="A00000"/>
    </w:rPr>
  </w:style>
  <w:style w:type="character" w:customStyle="1" w:styleId="148">
    <w:name w:val="next2"/>
    <w:basedOn w:val="52"/>
    <w:qFormat/>
    <w:uiPriority w:val="0"/>
    <w:rPr>
      <w:rFonts w:hint="eastAsia" w:ascii="微软雅黑" w:hAnsi="微软雅黑" w:eastAsia="微软雅黑" w:cs="微软雅黑"/>
      <w:sz w:val="14"/>
      <w:szCs w:val="14"/>
    </w:rPr>
  </w:style>
  <w:style w:type="character" w:customStyle="1" w:styleId="149">
    <w:name w:val="next3"/>
    <w:basedOn w:val="52"/>
    <w:qFormat/>
    <w:uiPriority w:val="0"/>
    <w:rPr>
      <w:color w:val="888888"/>
    </w:rPr>
  </w:style>
  <w:style w:type="character" w:customStyle="1" w:styleId="150">
    <w:name w:val="next"/>
    <w:basedOn w:val="52"/>
    <w:qFormat/>
    <w:uiPriority w:val="0"/>
    <w:rPr>
      <w:rFonts w:ascii="微软雅黑" w:hAnsi="微软雅黑" w:eastAsia="微软雅黑" w:cs="微软雅黑"/>
      <w:sz w:val="14"/>
      <w:szCs w:val="14"/>
    </w:rPr>
  </w:style>
  <w:style w:type="character" w:customStyle="1" w:styleId="151">
    <w:name w:val="prev1"/>
    <w:basedOn w:val="52"/>
    <w:qFormat/>
    <w:uiPriority w:val="0"/>
    <w:rPr>
      <w:color w:val="888888"/>
    </w:rPr>
  </w:style>
  <w:style w:type="paragraph" w:customStyle="1" w:styleId="152">
    <w:name w:val="Body text|21"/>
    <w:basedOn w:val="1"/>
    <w:link w:val="154"/>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Char"/>
    <w:basedOn w:val="52"/>
    <w:link w:val="23"/>
    <w:qFormat/>
    <w:uiPriority w:val="99"/>
    <w:rPr>
      <w:rFonts w:ascii="Tahoma" w:hAnsi="Tahoma" w:eastAsia="Arial Unicode MS" w:cs="Times New Roman"/>
      <w:kern w:val="2"/>
      <w:sz w:val="21"/>
      <w:szCs w:val="24"/>
    </w:rPr>
  </w:style>
  <w:style w:type="character" w:customStyle="1" w:styleId="166">
    <w:name w:val="正文首行缩进 2 Char"/>
    <w:basedOn w:val="165"/>
    <w:link w:val="49"/>
    <w:qFormat/>
    <w:uiPriority w:val="0"/>
    <w:rPr>
      <w:rFonts w:ascii="Times New Roman" w:hAnsi="Times New Roman" w:eastAsia="宋体" w:cs="Times New Roman"/>
      <w:kern w:val="2"/>
      <w:sz w:val="21"/>
      <w:szCs w:val="24"/>
    </w:rPr>
  </w:style>
  <w:style w:type="character" w:customStyle="1" w:styleId="167">
    <w:name w:val="正文文本 2 Char"/>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4"/>
    <w:qFormat/>
    <w:uiPriority w:val="99"/>
    <w:rPr>
      <w:rFonts w:eastAsia="宋体"/>
      <w:sz w:val="24"/>
      <w:szCs w:val="20"/>
    </w:rPr>
  </w:style>
  <w:style w:type="paragraph" w:customStyle="1" w:styleId="173">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Char"/>
    <w:link w:val="30"/>
    <w:qFormat/>
    <w:uiPriority w:val="99"/>
    <w:rPr>
      <w:rFonts w:ascii="Tahoma" w:hAnsi="Tahoma" w:eastAsia="Arial Unicode MS" w:cs="Times New Roman"/>
      <w:kern w:val="2"/>
      <w:sz w:val="21"/>
      <w:szCs w:val="24"/>
    </w:rPr>
  </w:style>
  <w:style w:type="character" w:customStyle="1" w:styleId="197">
    <w:name w:val="Char Char"/>
    <w:qFormat/>
    <w:uiPriority w:val="0"/>
    <w:rPr>
      <w:rFonts w:eastAsia="宋体"/>
      <w:kern w:val="2"/>
      <w:sz w:val="24"/>
      <w:lang w:val="en-US" w:eastAsia="zh-CN" w:bidi="ar-SA"/>
    </w:rPr>
  </w:style>
  <w:style w:type="character" w:customStyle="1" w:styleId="198">
    <w:name w:val="称呼 Char"/>
    <w:basedOn w:val="52"/>
    <w:link w:val="20"/>
    <w:qFormat/>
    <w:uiPriority w:val="0"/>
    <w:rPr>
      <w:rFonts w:ascii="..ì." w:hAnsi="Times New Roman" w:eastAsia="..ì." w:cs="Times New Roman"/>
      <w:sz w:val="24"/>
    </w:rPr>
  </w:style>
  <w:style w:type="character" w:customStyle="1" w:styleId="199">
    <w:name w:val="注释标题 Char"/>
    <w:basedOn w:val="52"/>
    <w:link w:val="13"/>
    <w:qFormat/>
    <w:uiPriority w:val="0"/>
    <w:rPr>
      <w:rFonts w:ascii="..ì." w:hAnsi="Times New Roman" w:eastAsia="..ì." w:cs="Times New Roman"/>
      <w:sz w:val="24"/>
    </w:rPr>
  </w:style>
  <w:style w:type="paragraph" w:customStyle="1" w:styleId="200">
    <w:name w:val="1 Char Char Char Char"/>
    <w:basedOn w:val="1"/>
    <w:qFormat/>
    <w:uiPriority w:val="0"/>
    <w:rPr>
      <w:rFonts w:ascii="Tahoma" w:hAnsi="Tahoma" w:eastAsia="宋体"/>
      <w:sz w:val="24"/>
      <w:szCs w:val="20"/>
    </w:rPr>
  </w:style>
  <w:style w:type="paragraph" w:customStyle="1" w:styleId="20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qFormat/>
    <w:uiPriority w:val="99"/>
    <w:rPr>
      <w:rFonts w:ascii="宋体" w:eastAsia="宋体"/>
      <w:sz w:val="24"/>
      <w:szCs w:val="20"/>
    </w:rPr>
  </w:style>
  <w:style w:type="character" w:customStyle="1" w:styleId="206">
    <w:name w:val="正文文本 3 Char"/>
    <w:basedOn w:val="52"/>
    <w:link w:val="21"/>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qFormat/>
    <w:uiPriority w:val="99"/>
    <w:pPr>
      <w:ind w:left="432"/>
    </w:pPr>
    <w:rPr>
      <w:rFonts w:eastAsia="宋体"/>
      <w:szCs w:val="20"/>
    </w:rPr>
  </w:style>
  <w:style w:type="character" w:customStyle="1" w:styleId="209">
    <w:name w:val="正文文本缩进 3 Char"/>
    <w:link w:val="39"/>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qFormat/>
    <w:uiPriority w:val="0"/>
    <w:rPr>
      <w:rFonts w:ascii="Tahoma" w:hAnsi="Tahoma" w:eastAsia="宋体"/>
      <w:sz w:val="24"/>
      <w:szCs w:val="20"/>
    </w:rPr>
  </w:style>
  <w:style w:type="character" w:customStyle="1" w:styleId="212">
    <w:name w:val="font161"/>
    <w:qFormat/>
    <w:uiPriority w:val="99"/>
    <w:rPr>
      <w:b/>
      <w:bCs/>
      <w:sz w:val="32"/>
      <w:szCs w:val="32"/>
    </w:rPr>
  </w:style>
  <w:style w:type="paragraph" w:customStyle="1" w:styleId="213">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qFormat/>
    <w:uiPriority w:val="99"/>
    <w:pPr>
      <w:jc w:val="center"/>
      <w:textAlignment w:val="center"/>
    </w:pPr>
    <w:rPr>
      <w:rFonts w:ascii="华文细黑" w:hAnsi="华文细黑" w:eastAsia="宋体"/>
      <w:kern w:val="0"/>
      <w:szCs w:val="20"/>
    </w:rPr>
  </w:style>
  <w:style w:type="paragraph" w:customStyle="1" w:styleId="215">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qFormat/>
    <w:uiPriority w:val="99"/>
    <w:rPr>
      <w:color w:val="auto"/>
      <w:u w:val="none"/>
    </w:rPr>
  </w:style>
  <w:style w:type="character" w:customStyle="1" w:styleId="219">
    <w:name w:val="Char Char1"/>
    <w:qFormat/>
    <w:uiPriority w:val="0"/>
    <w:rPr>
      <w:rFonts w:eastAsia="宋体"/>
      <w:kern w:val="2"/>
      <w:sz w:val="24"/>
      <w:lang w:val="en-US" w:eastAsia="zh-CN" w:bidi="ar-SA"/>
    </w:rPr>
  </w:style>
  <w:style w:type="character" w:customStyle="1" w:styleId="220">
    <w:name w:val="纯文本 Char"/>
    <w:link w:val="28"/>
    <w:qFormat/>
    <w:uiPriority w:val="0"/>
    <w:rPr>
      <w:rFonts w:ascii="宋体" w:hAnsi="Courier New" w:eastAsia="Arial Unicode MS" w:cs="Times New Roman"/>
      <w:kern w:val="2"/>
      <w:sz w:val="21"/>
      <w:szCs w:val="21"/>
    </w:rPr>
  </w:style>
  <w:style w:type="paragraph" w:customStyle="1" w:styleId="221">
    <w:name w:val="Char Char Char Char"/>
    <w:basedOn w:val="1"/>
    <w:qFormat/>
    <w:uiPriority w:val="0"/>
    <w:pPr>
      <w:widowControl/>
      <w:spacing w:after="160" w:line="240" w:lineRule="exact"/>
      <w:jc w:val="left"/>
    </w:pPr>
    <w:rPr>
      <w:rFonts w:eastAsia="宋体"/>
      <w:szCs w:val="20"/>
    </w:rPr>
  </w:style>
  <w:style w:type="paragraph" w:customStyle="1" w:styleId="222">
    <w:name w:val="p17"/>
    <w:basedOn w:val="1"/>
    <w:qFormat/>
    <w:uiPriority w:val="99"/>
    <w:pPr>
      <w:widowControl/>
    </w:pPr>
    <w:rPr>
      <w:rFonts w:eastAsia="宋体"/>
      <w:kern w:val="0"/>
      <w:szCs w:val="21"/>
    </w:rPr>
  </w:style>
  <w:style w:type="character" w:customStyle="1" w:styleId="223">
    <w:name w:val="H4 Char"/>
    <w:qFormat/>
    <w:uiPriority w:val="0"/>
    <w:rPr>
      <w:b/>
      <w:sz w:val="28"/>
    </w:rPr>
  </w:style>
  <w:style w:type="character" w:customStyle="1" w:styleId="224">
    <w:name w:val="Char Char2"/>
    <w:qFormat/>
    <w:uiPriority w:val="0"/>
    <w:rPr>
      <w:rFonts w:eastAsia="宋体"/>
      <w:kern w:val="2"/>
      <w:sz w:val="24"/>
      <w:lang w:val="en-US" w:eastAsia="zh-CN" w:bidi="ar-SA"/>
    </w:rPr>
  </w:style>
  <w:style w:type="character" w:customStyle="1" w:styleId="225">
    <w:name w:val="Char Char111"/>
    <w:qFormat/>
    <w:uiPriority w:val="99"/>
    <w:rPr>
      <w:rFonts w:eastAsia="宋体"/>
      <w:kern w:val="2"/>
      <w:sz w:val="24"/>
      <w:lang w:val="en-US" w:eastAsia="zh-CN" w:bidi="ar-SA"/>
    </w:rPr>
  </w:style>
  <w:style w:type="paragraph" w:customStyle="1" w:styleId="226">
    <w:name w:val="Char Char Char Char111"/>
    <w:basedOn w:val="1"/>
    <w:qFormat/>
    <w:uiPriority w:val="0"/>
    <w:pPr>
      <w:widowControl/>
      <w:spacing w:after="160" w:line="240" w:lineRule="exact"/>
      <w:jc w:val="left"/>
    </w:pPr>
    <w:rPr>
      <w:rFonts w:eastAsia="宋体"/>
      <w:szCs w:val="20"/>
    </w:rPr>
  </w:style>
  <w:style w:type="paragraph" w:customStyle="1" w:styleId="227">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qFormat/>
    <w:uiPriority w:val="0"/>
    <w:pPr>
      <w:numPr>
        <w:ilvl w:val="3"/>
      </w:numPr>
      <w:ind w:left="315"/>
      <w:outlineLvl w:val="3"/>
    </w:pPr>
  </w:style>
  <w:style w:type="paragraph" w:customStyle="1" w:styleId="243">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qFormat/>
    <w:uiPriority w:val="0"/>
    <w:pPr>
      <w:numPr>
        <w:ilvl w:val="4"/>
      </w:numPr>
      <w:tabs>
        <w:tab w:val="left" w:pos="1680"/>
        <w:tab w:val="left" w:pos="2100"/>
      </w:tabs>
      <w:ind w:left="2100" w:hanging="420"/>
      <w:outlineLvl w:val="4"/>
    </w:pPr>
  </w:style>
  <w:style w:type="paragraph" w:customStyle="1" w:styleId="245">
    <w:name w:val="四级条标题"/>
    <w:basedOn w:val="244"/>
    <w:next w:val="1"/>
    <w:qFormat/>
    <w:uiPriority w:val="0"/>
    <w:pPr>
      <w:numPr>
        <w:ilvl w:val="5"/>
      </w:numPr>
      <w:tabs>
        <w:tab w:val="left" w:pos="2520"/>
      </w:tabs>
      <w:ind w:left="2520" w:hanging="420"/>
      <w:outlineLvl w:val="5"/>
    </w:pPr>
  </w:style>
  <w:style w:type="paragraph" w:customStyle="1" w:styleId="246">
    <w:name w:val="五级条标题"/>
    <w:basedOn w:val="245"/>
    <w:next w:val="1"/>
    <w:qFormat/>
    <w:uiPriority w:val="0"/>
    <w:pPr>
      <w:numPr>
        <w:ilvl w:val="6"/>
      </w:numPr>
      <w:tabs>
        <w:tab w:val="left" w:pos="2940"/>
      </w:tabs>
      <w:ind w:left="2940" w:hanging="420"/>
      <w:outlineLvl w:val="6"/>
    </w:pPr>
  </w:style>
  <w:style w:type="character" w:customStyle="1" w:styleId="247">
    <w:name w:val="章标题 Char"/>
    <w:link w:val="240"/>
    <w:qFormat/>
    <w:uiPriority w:val="0"/>
    <w:rPr>
      <w:rFonts w:ascii="黑体" w:hAnsi="Times New Roman" w:eastAsia="黑体" w:cs="Times New Roman"/>
      <w:sz w:val="21"/>
    </w:rPr>
  </w:style>
  <w:style w:type="character" w:customStyle="1" w:styleId="248">
    <w:name w:val="一级条标题 Char"/>
    <w:link w:val="241"/>
    <w:qFormat/>
    <w:uiPriority w:val="0"/>
    <w:rPr>
      <w:rFonts w:ascii="黑体" w:hAnsi="Times New Roman" w:eastAsia="黑体" w:cs="Times New Roman"/>
      <w:sz w:val="21"/>
    </w:rPr>
  </w:style>
  <w:style w:type="character" w:customStyle="1" w:styleId="249">
    <w:name w:val="二级条标题 Char"/>
    <w:link w:val="242"/>
    <w:qFormat/>
    <w:uiPriority w:val="0"/>
    <w:rPr>
      <w:rFonts w:ascii="黑体" w:hAnsi="Times New Roman" w:eastAsia="黑体" w:cs="Times New Roman"/>
      <w:sz w:val="21"/>
    </w:rPr>
  </w:style>
  <w:style w:type="character" w:customStyle="1" w:styleId="250">
    <w:name w:val="Heading 1 Char"/>
    <w:qFormat/>
    <w:locked/>
    <w:uiPriority w:val="0"/>
    <w:rPr>
      <w:rFonts w:ascii="黑体" w:hAnsi="Times New Roman" w:eastAsia="黑体" w:cs="Times New Roman"/>
      <w:kern w:val="0"/>
      <w:sz w:val="20"/>
      <w:szCs w:val="20"/>
    </w:rPr>
  </w:style>
  <w:style w:type="character" w:customStyle="1" w:styleId="251">
    <w:name w:val="Heading 2 Char"/>
    <w:qFormat/>
    <w:locked/>
    <w:uiPriority w:val="0"/>
    <w:rPr>
      <w:rFonts w:ascii="Times New Roman" w:hAnsi="Times New Roman" w:eastAsia="宋体" w:cs="Times New Roman"/>
      <w:b/>
      <w:kern w:val="0"/>
      <w:sz w:val="32"/>
      <w:szCs w:val="32"/>
    </w:rPr>
  </w:style>
  <w:style w:type="character" w:customStyle="1" w:styleId="252">
    <w:name w:val="标题 3 Char1"/>
    <w:qFormat/>
    <w:locked/>
    <w:uiPriority w:val="99"/>
    <w:rPr>
      <w:rFonts w:eastAsia="宋体"/>
      <w:b/>
      <w:sz w:val="32"/>
      <w:lang w:val="en-US" w:eastAsia="zh-CN" w:bidi="ar-SA"/>
    </w:rPr>
  </w:style>
  <w:style w:type="character" w:customStyle="1" w:styleId="253">
    <w:name w:val="Heading 4 Char"/>
    <w:qFormat/>
    <w:locked/>
    <w:uiPriority w:val="0"/>
    <w:rPr>
      <w:rFonts w:ascii="Times New Roman" w:hAnsi="Times New Roman" w:eastAsia="宋体" w:cs="Times New Roman"/>
      <w:b/>
      <w:kern w:val="0"/>
      <w:sz w:val="20"/>
      <w:szCs w:val="20"/>
    </w:rPr>
  </w:style>
  <w:style w:type="character" w:customStyle="1" w:styleId="254">
    <w:name w:val="Heading 5 Char"/>
    <w:qFormat/>
    <w:locked/>
    <w:uiPriority w:val="0"/>
    <w:rPr>
      <w:rFonts w:ascii="Times New Roman" w:hAnsi="Times New Roman" w:eastAsia="宋体" w:cs="Times New Roman"/>
      <w:b/>
      <w:bCs/>
      <w:sz w:val="28"/>
      <w:szCs w:val="28"/>
    </w:rPr>
  </w:style>
  <w:style w:type="character" w:customStyle="1" w:styleId="255">
    <w:name w:val="Heading 6 Char"/>
    <w:qFormat/>
    <w:locked/>
    <w:uiPriority w:val="0"/>
    <w:rPr>
      <w:rFonts w:ascii="Arial" w:hAnsi="Arial" w:eastAsia="黑体" w:cs="Times New Roman"/>
      <w:b/>
      <w:bCs/>
      <w:kern w:val="0"/>
      <w:sz w:val="24"/>
      <w:szCs w:val="24"/>
    </w:rPr>
  </w:style>
  <w:style w:type="character" w:customStyle="1" w:styleId="256">
    <w:name w:val="Heading 7 Char"/>
    <w:qFormat/>
    <w:locked/>
    <w:uiPriority w:val="0"/>
    <w:rPr>
      <w:rFonts w:ascii="Times New Roman" w:hAnsi="Times New Roman" w:eastAsia="宋体" w:cs="Times New Roman"/>
      <w:b/>
      <w:bCs/>
      <w:kern w:val="0"/>
      <w:sz w:val="24"/>
      <w:szCs w:val="24"/>
    </w:rPr>
  </w:style>
  <w:style w:type="character" w:customStyle="1" w:styleId="257">
    <w:name w:val="Heading 8 Char"/>
    <w:qFormat/>
    <w:locked/>
    <w:uiPriority w:val="0"/>
    <w:rPr>
      <w:rFonts w:ascii="Arial" w:hAnsi="Arial" w:eastAsia="黑体" w:cs="Times New Roman"/>
      <w:kern w:val="0"/>
      <w:sz w:val="24"/>
      <w:szCs w:val="24"/>
    </w:rPr>
  </w:style>
  <w:style w:type="character" w:customStyle="1" w:styleId="258">
    <w:name w:val="Heading 9 Char"/>
    <w:qFormat/>
    <w:locked/>
    <w:uiPriority w:val="0"/>
    <w:rPr>
      <w:rFonts w:ascii="Arial" w:hAnsi="Arial" w:eastAsia="黑体" w:cs="Times New Roman"/>
      <w:kern w:val="0"/>
      <w:sz w:val="21"/>
      <w:szCs w:val="21"/>
    </w:rPr>
  </w:style>
  <w:style w:type="character" w:customStyle="1" w:styleId="259">
    <w:name w:val="Document Map Char"/>
    <w:qFormat/>
    <w:locked/>
    <w:uiPriority w:val="0"/>
    <w:rPr>
      <w:rFonts w:ascii="Times New Roman" w:hAnsi="Times New Roman" w:eastAsia="宋体" w:cs="Times New Roman"/>
      <w:sz w:val="24"/>
      <w:szCs w:val="24"/>
      <w:shd w:val="clear" w:color="auto" w:fill="000080"/>
    </w:rPr>
  </w:style>
  <w:style w:type="character" w:customStyle="1" w:styleId="260">
    <w:name w:val="Date Char"/>
    <w:qFormat/>
    <w:locked/>
    <w:uiPriority w:val="0"/>
    <w:rPr>
      <w:rFonts w:ascii="Times New Roman" w:hAnsi="Times New Roman" w:eastAsia="宋体" w:cs="Times New Roman"/>
      <w:sz w:val="20"/>
      <w:szCs w:val="20"/>
    </w:rPr>
  </w:style>
  <w:style w:type="character" w:customStyle="1" w:styleId="261">
    <w:name w:val="Header Char"/>
    <w:qFormat/>
    <w:locked/>
    <w:uiPriority w:val="0"/>
    <w:rPr>
      <w:rFonts w:ascii="Times New Roman" w:hAnsi="Times New Roman" w:eastAsia="宋体" w:cs="Times New Roman"/>
      <w:kern w:val="0"/>
      <w:sz w:val="20"/>
      <w:szCs w:val="20"/>
    </w:rPr>
  </w:style>
  <w:style w:type="character" w:customStyle="1" w:styleId="262">
    <w:name w:val="Footer Char"/>
    <w:qFormat/>
    <w:locked/>
    <w:uiPriority w:val="0"/>
    <w:rPr>
      <w:rFonts w:ascii="Times New Roman" w:hAnsi="Times New Roman" w:eastAsia="宋体" w:cs="Times New Roman"/>
      <w:kern w:val="0"/>
      <w:sz w:val="20"/>
      <w:szCs w:val="20"/>
    </w:rPr>
  </w:style>
  <w:style w:type="character" w:customStyle="1" w:styleId="263">
    <w:name w:val="Plain Text Char"/>
    <w:qFormat/>
    <w:locked/>
    <w:uiPriority w:val="0"/>
    <w:rPr>
      <w:rFonts w:ascii="宋体" w:hAnsi="Courier New" w:eastAsia="宋体" w:cs="Times New Roman"/>
      <w:sz w:val="20"/>
      <w:szCs w:val="20"/>
    </w:rPr>
  </w:style>
  <w:style w:type="character" w:customStyle="1" w:styleId="264">
    <w:name w:val="Body Text Indent 2 Char"/>
    <w:qFormat/>
    <w:locked/>
    <w:uiPriority w:val="0"/>
    <w:rPr>
      <w:rFonts w:ascii="Times New Roman" w:hAnsi="Times New Roman" w:eastAsia="宋体" w:cs="Times New Roman"/>
      <w:sz w:val="30"/>
      <w:szCs w:val="30"/>
    </w:rPr>
  </w:style>
  <w:style w:type="character" w:customStyle="1" w:styleId="265">
    <w:name w:val="Body Text Indent 3 Char"/>
    <w:qFormat/>
    <w:locked/>
    <w:uiPriority w:val="0"/>
    <w:rPr>
      <w:rFonts w:ascii="Times New Roman" w:hAnsi="Times New Roman" w:eastAsia="宋体" w:cs="Times New Roman"/>
      <w:sz w:val="30"/>
      <w:szCs w:val="30"/>
    </w:rPr>
  </w:style>
  <w:style w:type="character" w:customStyle="1" w:styleId="266">
    <w:name w:val="Body Text First Indent 2 Char"/>
    <w:qFormat/>
    <w:locked/>
    <w:uiPriority w:val="0"/>
    <w:rPr>
      <w:rFonts w:ascii="Times New Roman" w:hAnsi="Times New Roman" w:eastAsia="宋体" w:cs="Times New Roman"/>
      <w:kern w:val="2"/>
      <w:sz w:val="24"/>
      <w:szCs w:val="24"/>
    </w:rPr>
  </w:style>
  <w:style w:type="character" w:customStyle="1" w:styleId="267">
    <w:name w:val="Body Text 2 Char"/>
    <w:qFormat/>
    <w:locked/>
    <w:uiPriority w:val="0"/>
    <w:rPr>
      <w:rFonts w:ascii="宋体" w:hAnsi="Times New Roman" w:eastAsia="宋体" w:cs="Times New Roman"/>
      <w:sz w:val="20"/>
      <w:szCs w:val="20"/>
    </w:rPr>
  </w:style>
  <w:style w:type="character" w:customStyle="1" w:styleId="268">
    <w:name w:val="Balloon Text Char"/>
    <w:qFormat/>
    <w:locked/>
    <w:uiPriority w:val="0"/>
    <w:rPr>
      <w:rFonts w:ascii="Times New Roman" w:hAnsi="Times New Roman" w:eastAsia="宋体" w:cs="Times New Roman"/>
      <w:sz w:val="18"/>
      <w:szCs w:val="18"/>
    </w:rPr>
  </w:style>
  <w:style w:type="character" w:customStyle="1" w:styleId="269">
    <w:name w:val="Salutation Char"/>
    <w:qFormat/>
    <w:locked/>
    <w:uiPriority w:val="0"/>
    <w:rPr>
      <w:rFonts w:ascii="..ì." w:hAnsi="Times New Roman" w:eastAsia="..ì." w:cs="Times New Roman"/>
      <w:kern w:val="0"/>
      <w:sz w:val="20"/>
      <w:szCs w:val="20"/>
    </w:rPr>
  </w:style>
  <w:style w:type="character" w:customStyle="1" w:styleId="270">
    <w:name w:val="Note Heading Char"/>
    <w:qFormat/>
    <w:locked/>
    <w:uiPriority w:val="0"/>
    <w:rPr>
      <w:rFonts w:ascii="..ì." w:hAnsi="Times New Roman" w:eastAsia="..ì." w:cs="Times New Roman"/>
      <w:kern w:val="0"/>
      <w:sz w:val="20"/>
      <w:szCs w:val="20"/>
    </w:rPr>
  </w:style>
  <w:style w:type="paragraph" w:customStyle="1" w:styleId="271">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qFormat/>
    <w:locked/>
    <w:uiPriority w:val="0"/>
    <w:rPr>
      <w:rFonts w:ascii="Times New Roman" w:hAnsi="Times New Roman" w:eastAsia="宋体" w:cs="Times New Roman"/>
      <w:sz w:val="16"/>
      <w:szCs w:val="16"/>
    </w:rPr>
  </w:style>
  <w:style w:type="character" w:customStyle="1" w:styleId="274">
    <w:name w:val="Title Char"/>
    <w:qFormat/>
    <w:locked/>
    <w:uiPriority w:val="0"/>
    <w:rPr>
      <w:rFonts w:ascii="Arial" w:hAnsi="Arial" w:eastAsia="宋体" w:cs="Times New Roman"/>
      <w:b/>
      <w:kern w:val="0"/>
      <w:sz w:val="20"/>
      <w:szCs w:val="20"/>
    </w:rPr>
  </w:style>
  <w:style w:type="character" w:customStyle="1" w:styleId="275">
    <w:name w:val="Comment Subject Char"/>
    <w:qFormat/>
    <w:locked/>
    <w:uiPriority w:val="0"/>
    <w:rPr>
      <w:rFonts w:ascii="Times New Roman" w:hAnsi="Times New Roman" w:eastAsia="宋体" w:cs="Times New Roman"/>
      <w:b/>
      <w:bCs/>
      <w:sz w:val="24"/>
      <w:szCs w:val="24"/>
    </w:rPr>
  </w:style>
  <w:style w:type="character" w:customStyle="1" w:styleId="276">
    <w:name w:val="Comment Text Char"/>
    <w:qFormat/>
    <w:locked/>
    <w:uiPriority w:val="0"/>
    <w:rPr>
      <w:rFonts w:ascii="Times New Roman" w:hAnsi="Times New Roman" w:eastAsia="宋体"/>
      <w:sz w:val="24"/>
    </w:rPr>
  </w:style>
  <w:style w:type="paragraph" w:customStyle="1" w:styleId="277">
    <w:name w:val="List Paragraph1"/>
    <w:basedOn w:val="1"/>
    <w:qFormat/>
    <w:uiPriority w:val="0"/>
    <w:pPr>
      <w:ind w:firstLine="420" w:firstLineChars="200"/>
    </w:pPr>
    <w:rPr>
      <w:rFonts w:eastAsia="宋体"/>
    </w:rPr>
  </w:style>
  <w:style w:type="paragraph" w:customStyle="1" w:styleId="278">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
    <w:unhideWhenUsed/>
    <w:qFormat/>
    <w:uiPriority w:val="99"/>
    <w:rPr>
      <w:color w:val="605E5C"/>
      <w:shd w:val="clear" w:color="auto" w:fill="E1DFDD"/>
    </w:rPr>
  </w:style>
  <w:style w:type="character" w:customStyle="1" w:styleId="280">
    <w:name w:val="Char Char11"/>
    <w:qFormat/>
    <w:uiPriority w:val="99"/>
    <w:rPr>
      <w:rFonts w:eastAsia="宋体"/>
      <w:kern w:val="2"/>
      <w:sz w:val="24"/>
      <w:lang w:val="en-US" w:eastAsia="zh-CN"/>
    </w:rPr>
  </w:style>
  <w:style w:type="character" w:customStyle="1" w:styleId="281">
    <w:name w:val="正文文本 Char1"/>
    <w:semiHidden/>
    <w:qFormat/>
    <w:uiPriority w:val="0"/>
    <w:rPr>
      <w:rFonts w:ascii="Times New Roman" w:hAnsi="Times New Roman" w:eastAsia="宋体" w:cs="Times New Roman"/>
      <w:szCs w:val="24"/>
    </w:rPr>
  </w:style>
  <w:style w:type="paragraph" w:customStyle="1" w:styleId="282">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qFormat/>
    <w:uiPriority w:val="99"/>
    <w:rPr>
      <w:rFonts w:ascii="Tahoma" w:hAnsi="Tahoma" w:eastAsia="宋体"/>
      <w:sz w:val="24"/>
      <w:szCs w:val="20"/>
    </w:rPr>
  </w:style>
  <w:style w:type="paragraph" w:customStyle="1" w:styleId="284">
    <w:name w:val="Char Char Char Char1"/>
    <w:basedOn w:val="1"/>
    <w:qFormat/>
    <w:uiPriority w:val="99"/>
    <w:pPr>
      <w:widowControl/>
      <w:spacing w:after="160" w:line="240" w:lineRule="exact"/>
      <w:jc w:val="left"/>
    </w:pPr>
    <w:rPr>
      <w:rFonts w:eastAsia="宋体"/>
      <w:szCs w:val="20"/>
    </w:rPr>
  </w:style>
  <w:style w:type="paragraph" w:customStyle="1" w:styleId="285">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qFormat/>
    <w:uiPriority w:val="99"/>
    <w:pPr>
      <w:widowControl/>
      <w:spacing w:after="160" w:line="240" w:lineRule="exact"/>
      <w:jc w:val="left"/>
    </w:pPr>
    <w:rPr>
      <w:rFonts w:eastAsia="宋体"/>
      <w:szCs w:val="20"/>
    </w:rPr>
  </w:style>
  <w:style w:type="paragraph" w:customStyle="1" w:styleId="288">
    <w:name w:val="Char12"/>
    <w:basedOn w:val="1"/>
    <w:qFormat/>
    <w:uiPriority w:val="99"/>
    <w:rPr>
      <w:rFonts w:ascii="Tahoma" w:hAnsi="Tahoma" w:eastAsia="宋体"/>
      <w:sz w:val="24"/>
      <w:szCs w:val="20"/>
    </w:rPr>
  </w:style>
  <w:style w:type="paragraph" w:customStyle="1" w:styleId="289">
    <w:name w:val="Char111"/>
    <w:basedOn w:val="1"/>
    <w:qFormat/>
    <w:uiPriority w:val="99"/>
    <w:rPr>
      <w:rFonts w:ascii="Tahoma" w:hAnsi="Tahoma" w:eastAsia="宋体"/>
      <w:sz w:val="24"/>
      <w:szCs w:val="20"/>
    </w:rPr>
  </w:style>
  <w:style w:type="paragraph" w:customStyle="1" w:styleId="29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qFormat/>
    <w:uiPriority w:val="99"/>
    <w:pPr>
      <w:widowControl/>
      <w:spacing w:after="160" w:line="240" w:lineRule="exact"/>
      <w:jc w:val="left"/>
    </w:pPr>
    <w:rPr>
      <w:rFonts w:eastAsia="宋体"/>
      <w:szCs w:val="20"/>
    </w:rPr>
  </w:style>
  <w:style w:type="character" w:customStyle="1" w:styleId="292">
    <w:name w:val="正文文本 字符"/>
    <w:qFormat/>
    <w:uiPriority w:val="0"/>
    <w:rPr>
      <w:b/>
      <w:i/>
      <w:szCs w:val="24"/>
    </w:rPr>
  </w:style>
  <w:style w:type="paragraph" w:customStyle="1" w:styleId="293">
    <w:name w:val="纯文本2"/>
    <w:basedOn w:val="1"/>
    <w:qFormat/>
    <w:uiPriority w:val="0"/>
    <w:rPr>
      <w:rFonts w:ascii="宋体" w:hAnsi="Courier New" w:cs="Courier New"/>
      <w:szCs w:val="21"/>
    </w:rPr>
  </w:style>
  <w:style w:type="paragraph" w:customStyle="1" w:styleId="294">
    <w:name w:val="TOC 标题3"/>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29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B022F-F8BE-4A63-AACA-8A3DE323D1B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61</Pages>
  <Words>26846</Words>
  <Characters>30420</Characters>
  <Lines>261</Lines>
  <Paragraphs>73</Paragraphs>
  <TotalTime>104</TotalTime>
  <ScaleCrop>false</ScaleCrop>
  <LinksUpToDate>false</LinksUpToDate>
  <CharactersWithSpaces>33196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2020-12-07T03:00:00Z</dcterms:created>
  <dc:creator>Lv Ji_BM</dc:creator>
  <cp:lastModifiedBy>逝水无痕</cp:lastModifiedBy>
  <cp:lastPrinted>2024-07-25T03:20:00Z</cp:lastPrinted>
  <dcterms:modified xsi:type="dcterms:W3CDTF">2024-09-09T01:34:59Z</dcterms:modified>
  <dc:title>_x0001_</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A25D5BAD9B204B96BF3F5F530306DEFE_13</vt:lpwstr>
  </property>
</Properties>
</file>