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1D975">
      <w:pPr>
        <w:autoSpaceDE w:val="0"/>
        <w:autoSpaceDN w:val="0"/>
        <w:adjustRightInd w:val="0"/>
        <w:snapToGrid w:val="0"/>
        <w:spacing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rPr>
        <w:t>政府采购项目</w:t>
      </w:r>
    </w:p>
    <w:p w14:paraId="6856C135">
      <w:pPr>
        <w:autoSpaceDE w:val="0"/>
        <w:autoSpaceDN w:val="0"/>
        <w:adjustRightInd w:val="0"/>
        <w:snapToGrid w:val="0"/>
        <w:spacing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rPr>
        <w:t>采购项目编号：ZTY-CS-20240801</w:t>
      </w:r>
    </w:p>
    <w:p w14:paraId="2E20F0E1">
      <w:pPr>
        <w:tabs>
          <w:tab w:val="left" w:pos="5670"/>
        </w:tabs>
        <w:autoSpaceDE w:val="0"/>
        <w:autoSpaceDN w:val="0"/>
        <w:adjustRightInd w:val="0"/>
        <w:snapToGrid w:val="0"/>
        <w:spacing w:line="360" w:lineRule="auto"/>
        <w:jc w:val="center"/>
        <w:rPr>
          <w:rFonts w:hint="eastAsia" w:ascii="宋体" w:hAnsi="宋体" w:eastAsia="宋体" w:cs="宋体"/>
          <w:sz w:val="30"/>
          <w:szCs w:val="30"/>
        </w:rPr>
      </w:pPr>
    </w:p>
    <w:p w14:paraId="7C6A0818">
      <w:pPr>
        <w:tabs>
          <w:tab w:val="left" w:pos="5670"/>
        </w:tabs>
        <w:autoSpaceDE w:val="0"/>
        <w:autoSpaceDN w:val="0"/>
        <w:adjustRightInd w:val="0"/>
        <w:snapToGrid w:val="0"/>
        <w:spacing w:line="360" w:lineRule="auto"/>
        <w:jc w:val="center"/>
        <w:rPr>
          <w:rFonts w:hint="eastAsia" w:ascii="宋体" w:hAnsi="宋体" w:eastAsia="宋体" w:cs="宋体"/>
          <w:sz w:val="32"/>
          <w:szCs w:val="32"/>
        </w:rPr>
      </w:pPr>
    </w:p>
    <w:p w14:paraId="5BB554A0">
      <w:pPr>
        <w:tabs>
          <w:tab w:val="left" w:pos="5670"/>
        </w:tabs>
        <w:autoSpaceDE w:val="0"/>
        <w:autoSpaceDN w:val="0"/>
        <w:adjustRightInd w:val="0"/>
        <w:snapToGrid w:val="0"/>
        <w:spacing w:line="360" w:lineRule="auto"/>
        <w:jc w:val="center"/>
        <w:rPr>
          <w:rFonts w:hint="eastAsia" w:ascii="宋体" w:hAnsi="宋体" w:eastAsia="宋体" w:cs="宋体"/>
          <w:sz w:val="32"/>
          <w:szCs w:val="32"/>
        </w:rPr>
      </w:pPr>
      <w:r>
        <w:rPr>
          <w:rFonts w:hint="eastAsia" w:ascii="宋体" w:hAnsi="宋体" w:eastAsia="宋体" w:cs="宋体"/>
          <w:sz w:val="32"/>
          <w:szCs w:val="32"/>
        </w:rPr>
        <w:t xml:space="preserve"> </w:t>
      </w:r>
    </w:p>
    <w:p w14:paraId="604DCBA8">
      <w:pPr>
        <w:tabs>
          <w:tab w:val="left" w:pos="5670"/>
        </w:tabs>
        <w:autoSpaceDE w:val="0"/>
        <w:autoSpaceDN w:val="0"/>
        <w:adjustRightInd w:val="0"/>
        <w:snapToGrid w:val="0"/>
        <w:spacing w:line="360" w:lineRule="auto"/>
        <w:jc w:val="center"/>
        <w:rPr>
          <w:rFonts w:hint="eastAsia" w:ascii="宋体" w:hAnsi="宋体" w:eastAsia="宋体" w:cs="宋体"/>
          <w:sz w:val="32"/>
          <w:szCs w:val="32"/>
        </w:rPr>
      </w:pPr>
    </w:p>
    <w:p w14:paraId="7999A658">
      <w:pPr>
        <w:autoSpaceDE w:val="0"/>
        <w:autoSpaceDN w:val="0"/>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宝鸡市市区停车设施专项规划编制项目</w:t>
      </w:r>
    </w:p>
    <w:p w14:paraId="189A5A3D">
      <w:pPr>
        <w:tabs>
          <w:tab w:val="left" w:pos="567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71E9A4CB">
      <w:pPr>
        <w:tabs>
          <w:tab w:val="left" w:pos="5670"/>
        </w:tabs>
        <w:autoSpaceDE w:val="0"/>
        <w:autoSpaceDN w:val="0"/>
        <w:adjustRightInd w:val="0"/>
        <w:snapToGrid w:val="0"/>
        <w:spacing w:line="360" w:lineRule="auto"/>
        <w:jc w:val="center"/>
        <w:rPr>
          <w:rFonts w:hint="eastAsia" w:ascii="宋体" w:hAnsi="宋体" w:eastAsia="宋体" w:cs="宋体"/>
          <w:b/>
          <w:bCs/>
          <w:sz w:val="52"/>
          <w:szCs w:val="52"/>
          <w:lang w:val="zh-CN"/>
        </w:rPr>
      </w:pPr>
      <w:r>
        <w:rPr>
          <w:rFonts w:hint="eastAsia" w:ascii="宋体" w:hAnsi="宋体" w:eastAsia="宋体" w:cs="宋体"/>
          <w:b/>
          <w:bCs/>
          <w:sz w:val="52"/>
          <w:szCs w:val="52"/>
          <w:lang w:val="zh-CN"/>
        </w:rPr>
        <w:t>竞争性磋商文件</w:t>
      </w:r>
    </w:p>
    <w:p w14:paraId="68BE9383">
      <w:pPr>
        <w:tabs>
          <w:tab w:val="left" w:pos="5670"/>
        </w:tabs>
        <w:autoSpaceDE w:val="0"/>
        <w:autoSpaceDN w:val="0"/>
        <w:adjustRightInd w:val="0"/>
        <w:snapToGrid w:val="0"/>
        <w:spacing w:line="360" w:lineRule="auto"/>
        <w:jc w:val="center"/>
        <w:rPr>
          <w:rFonts w:hint="eastAsia" w:ascii="宋体" w:hAnsi="宋体" w:eastAsia="宋体" w:cs="宋体"/>
          <w:sz w:val="50"/>
          <w:szCs w:val="50"/>
        </w:rPr>
      </w:pPr>
    </w:p>
    <w:p w14:paraId="0B092354">
      <w:pPr>
        <w:tabs>
          <w:tab w:val="left" w:pos="5670"/>
        </w:tabs>
        <w:autoSpaceDE w:val="0"/>
        <w:autoSpaceDN w:val="0"/>
        <w:adjustRightInd w:val="0"/>
        <w:snapToGrid w:val="0"/>
        <w:spacing w:line="360" w:lineRule="auto"/>
        <w:jc w:val="center"/>
        <w:rPr>
          <w:rFonts w:hint="eastAsia" w:ascii="宋体" w:hAnsi="宋体" w:eastAsia="宋体" w:cs="宋体"/>
          <w:sz w:val="50"/>
          <w:szCs w:val="50"/>
        </w:rPr>
      </w:pPr>
    </w:p>
    <w:p w14:paraId="464E6AA6">
      <w:pPr>
        <w:tabs>
          <w:tab w:val="left" w:pos="5670"/>
        </w:tabs>
        <w:autoSpaceDE w:val="0"/>
        <w:autoSpaceDN w:val="0"/>
        <w:adjustRightInd w:val="0"/>
        <w:snapToGrid w:val="0"/>
        <w:spacing w:line="360" w:lineRule="auto"/>
        <w:jc w:val="center"/>
        <w:rPr>
          <w:rFonts w:hint="eastAsia" w:ascii="宋体" w:hAnsi="宋体" w:eastAsia="宋体" w:cs="宋体"/>
          <w:sz w:val="50"/>
          <w:szCs w:val="50"/>
        </w:rPr>
      </w:pPr>
    </w:p>
    <w:p w14:paraId="48143691">
      <w:pPr>
        <w:tabs>
          <w:tab w:val="left" w:pos="5670"/>
        </w:tabs>
        <w:autoSpaceDE w:val="0"/>
        <w:autoSpaceDN w:val="0"/>
        <w:adjustRightInd w:val="0"/>
        <w:snapToGrid w:val="0"/>
        <w:spacing w:line="360" w:lineRule="auto"/>
        <w:jc w:val="center"/>
        <w:rPr>
          <w:rFonts w:hint="eastAsia" w:ascii="宋体" w:hAnsi="宋体" w:eastAsia="宋体" w:cs="宋体"/>
          <w:b/>
          <w:bCs/>
          <w:sz w:val="30"/>
          <w:szCs w:val="30"/>
        </w:rPr>
      </w:pPr>
    </w:p>
    <w:p w14:paraId="51BC4705">
      <w:pPr>
        <w:pStyle w:val="22"/>
        <w:rPr>
          <w:rFonts w:hint="eastAsia" w:ascii="宋体" w:hAnsi="宋体" w:eastAsia="宋体" w:cs="宋体"/>
          <w:b/>
          <w:bCs/>
          <w:sz w:val="30"/>
          <w:szCs w:val="30"/>
        </w:rPr>
      </w:pPr>
    </w:p>
    <w:p w14:paraId="38AAA3B3">
      <w:pPr>
        <w:pStyle w:val="22"/>
        <w:rPr>
          <w:rFonts w:hint="eastAsia" w:ascii="宋体" w:hAnsi="宋体" w:eastAsia="宋体" w:cs="宋体"/>
          <w:b/>
          <w:bCs/>
          <w:sz w:val="30"/>
          <w:szCs w:val="30"/>
        </w:rPr>
      </w:pPr>
    </w:p>
    <w:p w14:paraId="21E98C84">
      <w:pPr>
        <w:tabs>
          <w:tab w:val="left" w:pos="5670"/>
        </w:tabs>
        <w:autoSpaceDE w:val="0"/>
        <w:autoSpaceDN w:val="0"/>
        <w:adjustRightInd w:val="0"/>
        <w:snapToGrid w:val="0"/>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lang w:val="zh-CN"/>
        </w:rPr>
        <w:t xml:space="preserve"> 陕西中天银工程造价咨询有限责任公司</w:t>
      </w:r>
      <w:r>
        <w:rPr>
          <w:rFonts w:hint="eastAsia" w:ascii="宋体" w:hAnsi="宋体" w:eastAsia="宋体" w:cs="宋体"/>
          <w:b/>
          <w:bCs/>
          <w:sz w:val="30"/>
          <w:szCs w:val="30"/>
        </w:rPr>
        <w:t xml:space="preserve"> </w:t>
      </w:r>
    </w:p>
    <w:p w14:paraId="45192E90">
      <w:pPr>
        <w:tabs>
          <w:tab w:val="left" w:pos="5460"/>
        </w:tabs>
        <w:autoSpaceDE w:val="0"/>
        <w:autoSpaceDN w:val="0"/>
        <w:adjustRightInd w:val="0"/>
        <w:snapToGrid w:val="0"/>
        <w:spacing w:line="360" w:lineRule="auto"/>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二〇</w:t>
      </w:r>
      <w:r>
        <w:rPr>
          <w:rFonts w:hint="eastAsia" w:ascii="宋体" w:hAnsi="宋体" w:eastAsia="宋体" w:cs="宋体"/>
          <w:b/>
          <w:bCs/>
          <w:sz w:val="30"/>
          <w:szCs w:val="30"/>
          <w:lang w:eastAsia="zh-CN"/>
        </w:rPr>
        <w:t>二四</w:t>
      </w:r>
      <w:r>
        <w:rPr>
          <w:rFonts w:hint="eastAsia" w:ascii="宋体" w:hAnsi="宋体" w:eastAsia="宋体" w:cs="宋体"/>
          <w:b/>
          <w:bCs/>
          <w:sz w:val="30"/>
          <w:szCs w:val="30"/>
          <w:lang w:val="en-US" w:eastAsia="zh-CN"/>
        </w:rPr>
        <w:t>年八</w:t>
      </w:r>
      <w:r>
        <w:rPr>
          <w:rFonts w:hint="eastAsia" w:ascii="宋体" w:hAnsi="宋体" w:eastAsia="宋体" w:cs="宋体"/>
          <w:b/>
          <w:bCs/>
          <w:sz w:val="30"/>
          <w:szCs w:val="30"/>
          <w:lang w:val="zh-CN"/>
        </w:rPr>
        <w:t>月</w:t>
      </w:r>
    </w:p>
    <w:p w14:paraId="7AC024B2">
      <w:pPr>
        <w:tabs>
          <w:tab w:val="left" w:pos="3739"/>
        </w:tabs>
        <w:jc w:val="left"/>
        <w:rPr>
          <w:rFonts w:hint="eastAsia" w:ascii="宋体" w:hAnsi="宋体" w:eastAsia="宋体" w:cs="宋体"/>
          <w:sz w:val="32"/>
          <w:szCs w:val="32"/>
        </w:rPr>
      </w:pPr>
    </w:p>
    <w:p w14:paraId="04872CDA">
      <w:pPr>
        <w:rPr>
          <w:rFonts w:hint="eastAsia" w:ascii="宋体" w:hAnsi="宋体" w:eastAsia="宋体" w:cs="宋体"/>
          <w:sz w:val="32"/>
          <w:szCs w:val="32"/>
        </w:rPr>
      </w:pPr>
    </w:p>
    <w:p w14:paraId="0A0F5660">
      <w:pPr>
        <w:pStyle w:val="22"/>
        <w:rPr>
          <w:rFonts w:hint="eastAsia" w:ascii="宋体" w:hAnsi="宋体" w:eastAsia="宋体" w:cs="宋体"/>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5E4447BA">
      <w:pPr>
        <w:pStyle w:val="14"/>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目  录</w:t>
      </w:r>
    </w:p>
    <w:p w14:paraId="31E44AA4">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TOC \o "1-2" \h \z \u </w:instrText>
      </w:r>
      <w:r>
        <w:rPr>
          <w:rFonts w:hint="eastAsia" w:ascii="宋体" w:hAnsi="宋体" w:eastAsia="宋体" w:cs="宋体"/>
          <w:b w:val="0"/>
          <w:bCs w:val="0"/>
          <w:sz w:val="28"/>
          <w:szCs w:val="28"/>
        </w:rPr>
        <w:fldChar w:fldCharType="separate"/>
      </w:r>
      <w:r>
        <w:rPr>
          <w:rFonts w:hint="eastAsia" w:ascii="宋体" w:hAnsi="宋体" w:eastAsia="宋体" w:cs="宋体"/>
          <w:bCs w:val="0"/>
          <w:szCs w:val="28"/>
        </w:rPr>
        <w:fldChar w:fldCharType="begin"/>
      </w:r>
      <w:r>
        <w:rPr>
          <w:rFonts w:hint="eastAsia" w:ascii="宋体" w:hAnsi="宋体" w:eastAsia="宋体" w:cs="宋体"/>
          <w:bCs w:val="0"/>
          <w:szCs w:val="28"/>
        </w:rPr>
        <w:instrText xml:space="preserve"> HYPERLINK \l _Toc14785 </w:instrText>
      </w:r>
      <w:r>
        <w:rPr>
          <w:rFonts w:hint="eastAsia" w:ascii="宋体" w:hAnsi="宋体" w:eastAsia="宋体" w:cs="宋体"/>
          <w:bCs w:val="0"/>
          <w:szCs w:val="28"/>
        </w:rPr>
        <w:fldChar w:fldCharType="separate"/>
      </w:r>
      <w:r>
        <w:rPr>
          <w:rFonts w:hint="eastAsia" w:ascii="宋体" w:hAnsi="宋体" w:eastAsia="宋体" w:cs="宋体"/>
          <w:szCs w:val="36"/>
        </w:rPr>
        <w:t>第一章  磋商公告</w:t>
      </w:r>
      <w:r>
        <w:tab/>
      </w:r>
      <w:r>
        <w:fldChar w:fldCharType="begin"/>
      </w:r>
      <w:r>
        <w:instrText xml:space="preserve"> PAGEREF _Toc14785 \h </w:instrText>
      </w:r>
      <w:r>
        <w:fldChar w:fldCharType="separate"/>
      </w:r>
      <w:r>
        <w:t>2</w:t>
      </w:r>
      <w:r>
        <w:fldChar w:fldCharType="end"/>
      </w:r>
      <w:r>
        <w:rPr>
          <w:rFonts w:hint="eastAsia" w:ascii="宋体" w:hAnsi="宋体" w:eastAsia="宋体" w:cs="宋体"/>
          <w:bCs w:val="0"/>
          <w:szCs w:val="28"/>
        </w:rPr>
        <w:fldChar w:fldCharType="end"/>
      </w:r>
    </w:p>
    <w:p w14:paraId="4B6E9E55">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_Toc8599 </w:instrText>
      </w:r>
      <w:r>
        <w:rPr>
          <w:rFonts w:hint="eastAsia" w:ascii="宋体" w:hAnsi="宋体" w:eastAsia="宋体" w:cs="宋体"/>
          <w:szCs w:val="28"/>
        </w:rPr>
        <w:fldChar w:fldCharType="separate"/>
      </w:r>
      <w:r>
        <w:rPr>
          <w:rFonts w:hint="eastAsia" w:ascii="宋体" w:hAnsi="宋体" w:eastAsia="宋体" w:cs="宋体"/>
          <w:szCs w:val="36"/>
        </w:rPr>
        <w:t>第二章  供应商须知</w:t>
      </w:r>
      <w:r>
        <w:tab/>
      </w:r>
      <w:r>
        <w:fldChar w:fldCharType="begin"/>
      </w:r>
      <w:r>
        <w:instrText xml:space="preserve"> PAGEREF _Toc8599 \h </w:instrText>
      </w:r>
      <w:r>
        <w:fldChar w:fldCharType="separate"/>
      </w:r>
      <w:r>
        <w:t>8</w:t>
      </w:r>
      <w:r>
        <w:fldChar w:fldCharType="end"/>
      </w:r>
      <w:r>
        <w:rPr>
          <w:rFonts w:hint="eastAsia" w:ascii="宋体" w:hAnsi="宋体" w:eastAsia="宋体" w:cs="宋体"/>
          <w:szCs w:val="28"/>
        </w:rPr>
        <w:fldChar w:fldCharType="end"/>
      </w:r>
    </w:p>
    <w:p w14:paraId="67849CCB">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_Toc10281 </w:instrText>
      </w:r>
      <w:r>
        <w:rPr>
          <w:rFonts w:hint="eastAsia" w:ascii="宋体" w:hAnsi="宋体" w:eastAsia="宋体" w:cs="宋体"/>
          <w:szCs w:val="28"/>
        </w:rPr>
        <w:fldChar w:fldCharType="separate"/>
      </w:r>
      <w:r>
        <w:rPr>
          <w:rFonts w:hint="eastAsia" w:ascii="宋体" w:hAnsi="宋体" w:eastAsia="宋体" w:cs="宋体"/>
          <w:szCs w:val="28"/>
        </w:rPr>
        <w:t>（一）供应商须知前附表</w:t>
      </w:r>
      <w:r>
        <w:tab/>
      </w:r>
      <w:r>
        <w:fldChar w:fldCharType="begin"/>
      </w:r>
      <w:r>
        <w:instrText xml:space="preserve"> PAGEREF _Toc10281 \h </w:instrText>
      </w:r>
      <w:r>
        <w:fldChar w:fldCharType="separate"/>
      </w:r>
      <w:r>
        <w:t>8</w:t>
      </w:r>
      <w:r>
        <w:fldChar w:fldCharType="end"/>
      </w:r>
      <w:r>
        <w:rPr>
          <w:rFonts w:hint="eastAsia" w:ascii="宋体" w:hAnsi="宋体" w:eastAsia="宋体" w:cs="宋体"/>
          <w:szCs w:val="28"/>
        </w:rPr>
        <w:fldChar w:fldCharType="end"/>
      </w:r>
    </w:p>
    <w:p w14:paraId="477A3623">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_Toc6819 </w:instrText>
      </w:r>
      <w:r>
        <w:rPr>
          <w:rFonts w:hint="eastAsia" w:ascii="宋体" w:hAnsi="宋体" w:eastAsia="宋体" w:cs="宋体"/>
          <w:szCs w:val="28"/>
        </w:rPr>
        <w:fldChar w:fldCharType="separate"/>
      </w:r>
      <w:r>
        <w:rPr>
          <w:rFonts w:hint="eastAsia" w:ascii="宋体" w:hAnsi="宋体" w:eastAsia="宋体" w:cs="宋体"/>
          <w:szCs w:val="28"/>
        </w:rPr>
        <w:t>（二）供应商须知</w:t>
      </w:r>
      <w:r>
        <w:tab/>
      </w:r>
      <w:r>
        <w:fldChar w:fldCharType="begin"/>
      </w:r>
      <w:r>
        <w:instrText xml:space="preserve"> PAGEREF _Toc6819 \h </w:instrText>
      </w:r>
      <w:r>
        <w:fldChar w:fldCharType="separate"/>
      </w:r>
      <w:r>
        <w:t>11</w:t>
      </w:r>
      <w:r>
        <w:fldChar w:fldCharType="end"/>
      </w:r>
      <w:r>
        <w:rPr>
          <w:rFonts w:hint="eastAsia" w:ascii="宋体" w:hAnsi="宋体" w:eastAsia="宋体" w:cs="宋体"/>
          <w:szCs w:val="28"/>
        </w:rPr>
        <w:fldChar w:fldCharType="end"/>
      </w:r>
    </w:p>
    <w:p w14:paraId="72550A78">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_Toc12118 </w:instrText>
      </w:r>
      <w:r>
        <w:rPr>
          <w:rFonts w:hint="eastAsia" w:ascii="宋体" w:hAnsi="宋体" w:eastAsia="宋体" w:cs="宋体"/>
          <w:szCs w:val="28"/>
        </w:rPr>
        <w:fldChar w:fldCharType="separate"/>
      </w:r>
      <w:r>
        <w:rPr>
          <w:rFonts w:hint="eastAsia" w:ascii="宋体" w:hAnsi="宋体" w:eastAsia="宋体" w:cs="宋体"/>
          <w:szCs w:val="24"/>
        </w:rPr>
        <w:t>一、总  则</w:t>
      </w:r>
      <w:r>
        <w:tab/>
      </w:r>
      <w:r>
        <w:fldChar w:fldCharType="begin"/>
      </w:r>
      <w:r>
        <w:instrText xml:space="preserve"> PAGEREF _Toc12118 \h </w:instrText>
      </w:r>
      <w:r>
        <w:fldChar w:fldCharType="separate"/>
      </w:r>
      <w:r>
        <w:t>11</w:t>
      </w:r>
      <w:r>
        <w:fldChar w:fldCharType="end"/>
      </w:r>
      <w:r>
        <w:rPr>
          <w:rFonts w:hint="eastAsia" w:ascii="宋体" w:hAnsi="宋体" w:eastAsia="宋体" w:cs="宋体"/>
          <w:szCs w:val="28"/>
        </w:rPr>
        <w:fldChar w:fldCharType="end"/>
      </w:r>
    </w:p>
    <w:p w14:paraId="374F47EC">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_Toc28876 </w:instrText>
      </w:r>
      <w:r>
        <w:rPr>
          <w:rFonts w:hint="eastAsia" w:ascii="宋体" w:hAnsi="宋体" w:eastAsia="宋体" w:cs="宋体"/>
          <w:szCs w:val="28"/>
        </w:rPr>
        <w:fldChar w:fldCharType="separate"/>
      </w:r>
      <w:r>
        <w:rPr>
          <w:rFonts w:hint="eastAsia" w:ascii="宋体" w:hAnsi="宋体" w:eastAsia="宋体" w:cs="宋体"/>
          <w:szCs w:val="24"/>
        </w:rPr>
        <w:t>二、磋商文件说明</w:t>
      </w:r>
      <w:r>
        <w:tab/>
      </w:r>
      <w:r>
        <w:fldChar w:fldCharType="begin"/>
      </w:r>
      <w:r>
        <w:instrText xml:space="preserve"> PAGEREF _Toc28876 \h </w:instrText>
      </w:r>
      <w:r>
        <w:fldChar w:fldCharType="separate"/>
      </w:r>
      <w:r>
        <w:t>12</w:t>
      </w:r>
      <w:r>
        <w:fldChar w:fldCharType="end"/>
      </w:r>
      <w:r>
        <w:rPr>
          <w:rFonts w:hint="eastAsia" w:ascii="宋体" w:hAnsi="宋体" w:eastAsia="宋体" w:cs="宋体"/>
          <w:szCs w:val="28"/>
        </w:rPr>
        <w:fldChar w:fldCharType="end"/>
      </w:r>
    </w:p>
    <w:p w14:paraId="7E3AD3EB">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_Toc8684 </w:instrText>
      </w:r>
      <w:r>
        <w:rPr>
          <w:rFonts w:hint="eastAsia" w:ascii="宋体" w:hAnsi="宋体" w:eastAsia="宋体" w:cs="宋体"/>
          <w:szCs w:val="28"/>
        </w:rPr>
        <w:fldChar w:fldCharType="separate"/>
      </w:r>
      <w:r>
        <w:rPr>
          <w:rFonts w:hint="eastAsia" w:ascii="宋体" w:hAnsi="宋体" w:eastAsia="宋体" w:cs="宋体"/>
          <w:szCs w:val="24"/>
        </w:rPr>
        <w:t>三、响应文件的编写</w:t>
      </w:r>
      <w:r>
        <w:tab/>
      </w:r>
      <w:r>
        <w:fldChar w:fldCharType="begin"/>
      </w:r>
      <w:r>
        <w:instrText xml:space="preserve"> PAGEREF _Toc8684 \h </w:instrText>
      </w:r>
      <w:r>
        <w:fldChar w:fldCharType="separate"/>
      </w:r>
      <w:r>
        <w:t>13</w:t>
      </w:r>
      <w:r>
        <w:fldChar w:fldCharType="end"/>
      </w:r>
      <w:r>
        <w:rPr>
          <w:rFonts w:hint="eastAsia" w:ascii="宋体" w:hAnsi="宋体" w:eastAsia="宋体" w:cs="宋体"/>
          <w:szCs w:val="28"/>
        </w:rPr>
        <w:fldChar w:fldCharType="end"/>
      </w:r>
    </w:p>
    <w:p w14:paraId="76AC3468">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_Toc4468 </w:instrText>
      </w:r>
      <w:r>
        <w:rPr>
          <w:rFonts w:hint="eastAsia" w:ascii="宋体" w:hAnsi="宋体" w:eastAsia="宋体" w:cs="宋体"/>
          <w:szCs w:val="28"/>
        </w:rPr>
        <w:fldChar w:fldCharType="separate"/>
      </w:r>
      <w:r>
        <w:rPr>
          <w:rFonts w:hint="eastAsia" w:ascii="宋体" w:hAnsi="宋体" w:eastAsia="宋体" w:cs="宋体"/>
          <w:szCs w:val="24"/>
        </w:rPr>
        <w:t>四、响应文件的密封和递交</w:t>
      </w:r>
      <w:r>
        <w:tab/>
      </w:r>
      <w:r>
        <w:fldChar w:fldCharType="begin"/>
      </w:r>
      <w:r>
        <w:instrText xml:space="preserve"> PAGEREF _Toc4468 \h </w:instrText>
      </w:r>
      <w:r>
        <w:fldChar w:fldCharType="separate"/>
      </w:r>
      <w:r>
        <w:t>15</w:t>
      </w:r>
      <w:r>
        <w:fldChar w:fldCharType="end"/>
      </w:r>
      <w:r>
        <w:rPr>
          <w:rFonts w:hint="eastAsia" w:ascii="宋体" w:hAnsi="宋体" w:eastAsia="宋体" w:cs="宋体"/>
          <w:szCs w:val="28"/>
        </w:rPr>
        <w:fldChar w:fldCharType="end"/>
      </w:r>
    </w:p>
    <w:p w14:paraId="53DD1F99">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_Toc20431 </w:instrText>
      </w:r>
      <w:r>
        <w:rPr>
          <w:rFonts w:hint="eastAsia" w:ascii="宋体" w:hAnsi="宋体" w:eastAsia="宋体" w:cs="宋体"/>
          <w:szCs w:val="28"/>
        </w:rPr>
        <w:fldChar w:fldCharType="separate"/>
      </w:r>
      <w:r>
        <w:rPr>
          <w:rFonts w:hint="eastAsia" w:ascii="宋体" w:hAnsi="宋体" w:eastAsia="宋体" w:cs="宋体"/>
          <w:szCs w:val="24"/>
        </w:rPr>
        <w:t>五、评审与磋商</w:t>
      </w:r>
      <w:r>
        <w:tab/>
      </w:r>
      <w:r>
        <w:fldChar w:fldCharType="begin"/>
      </w:r>
      <w:r>
        <w:instrText xml:space="preserve"> PAGEREF _Toc20431 \h </w:instrText>
      </w:r>
      <w:r>
        <w:fldChar w:fldCharType="separate"/>
      </w:r>
      <w:r>
        <w:t>16</w:t>
      </w:r>
      <w:r>
        <w:fldChar w:fldCharType="end"/>
      </w:r>
      <w:r>
        <w:rPr>
          <w:rFonts w:hint="eastAsia" w:ascii="宋体" w:hAnsi="宋体" w:eastAsia="宋体" w:cs="宋体"/>
          <w:szCs w:val="28"/>
        </w:rPr>
        <w:fldChar w:fldCharType="end"/>
      </w:r>
    </w:p>
    <w:p w14:paraId="1FD9B9D1">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_Toc27863 </w:instrText>
      </w:r>
      <w:r>
        <w:rPr>
          <w:rFonts w:hint="eastAsia" w:ascii="宋体" w:hAnsi="宋体" w:eastAsia="宋体" w:cs="宋体"/>
          <w:szCs w:val="28"/>
        </w:rPr>
        <w:fldChar w:fldCharType="separate"/>
      </w:r>
      <w:r>
        <w:rPr>
          <w:rFonts w:hint="eastAsia" w:ascii="宋体" w:hAnsi="宋体" w:eastAsia="宋体" w:cs="宋体"/>
          <w:szCs w:val="24"/>
        </w:rPr>
        <w:t>六、确定成交单位、授予合同</w:t>
      </w:r>
      <w:r>
        <w:tab/>
      </w:r>
      <w:r>
        <w:fldChar w:fldCharType="begin"/>
      </w:r>
      <w:r>
        <w:instrText xml:space="preserve"> PAGEREF _Toc27863 \h </w:instrText>
      </w:r>
      <w:r>
        <w:fldChar w:fldCharType="separate"/>
      </w:r>
      <w:r>
        <w:t>18</w:t>
      </w:r>
      <w:r>
        <w:fldChar w:fldCharType="end"/>
      </w:r>
      <w:r>
        <w:rPr>
          <w:rFonts w:hint="eastAsia" w:ascii="宋体" w:hAnsi="宋体" w:eastAsia="宋体" w:cs="宋体"/>
          <w:szCs w:val="28"/>
        </w:rPr>
        <w:fldChar w:fldCharType="end"/>
      </w:r>
    </w:p>
    <w:p w14:paraId="7F569DE1">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_Toc20648 </w:instrText>
      </w:r>
      <w:r>
        <w:rPr>
          <w:rFonts w:hint="eastAsia" w:ascii="宋体" w:hAnsi="宋体" w:eastAsia="宋体" w:cs="宋体"/>
          <w:szCs w:val="28"/>
        </w:rPr>
        <w:fldChar w:fldCharType="separate"/>
      </w:r>
      <w:r>
        <w:rPr>
          <w:rFonts w:hint="eastAsia" w:ascii="宋体" w:hAnsi="宋体" w:eastAsia="宋体" w:cs="宋体"/>
          <w:szCs w:val="36"/>
        </w:rPr>
        <w:t>第三章  评审办法和标准</w:t>
      </w:r>
      <w:r>
        <w:tab/>
      </w:r>
      <w:r>
        <w:fldChar w:fldCharType="begin"/>
      </w:r>
      <w:r>
        <w:instrText xml:space="preserve"> PAGEREF _Toc20648 \h </w:instrText>
      </w:r>
      <w:r>
        <w:fldChar w:fldCharType="separate"/>
      </w:r>
      <w:r>
        <w:t>26</w:t>
      </w:r>
      <w:r>
        <w:fldChar w:fldCharType="end"/>
      </w:r>
      <w:r>
        <w:rPr>
          <w:rFonts w:hint="eastAsia" w:ascii="宋体" w:hAnsi="宋体" w:eastAsia="宋体" w:cs="宋体"/>
          <w:szCs w:val="28"/>
        </w:rPr>
        <w:fldChar w:fldCharType="end"/>
      </w:r>
    </w:p>
    <w:p w14:paraId="6F9B169A">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_Toc27365 </w:instrText>
      </w:r>
      <w:r>
        <w:rPr>
          <w:rFonts w:hint="eastAsia" w:ascii="宋体" w:hAnsi="宋体" w:eastAsia="宋体" w:cs="宋体"/>
          <w:szCs w:val="28"/>
        </w:rPr>
        <w:fldChar w:fldCharType="separate"/>
      </w:r>
      <w:r>
        <w:rPr>
          <w:rFonts w:hint="eastAsia" w:ascii="宋体" w:hAnsi="宋体" w:eastAsia="宋体" w:cs="宋体"/>
          <w:szCs w:val="21"/>
        </w:rPr>
        <w:t>1.</w:t>
      </w:r>
      <w:r>
        <w:rPr>
          <w:rFonts w:hint="eastAsia" w:ascii="宋体" w:hAnsi="宋体" w:eastAsia="宋体" w:cs="宋体"/>
          <w:szCs w:val="21"/>
          <w:lang w:val="en-US" w:eastAsia="zh-CN"/>
        </w:rPr>
        <w:t xml:space="preserve"> </w:t>
      </w:r>
      <w:r>
        <w:rPr>
          <w:rFonts w:hint="eastAsia" w:ascii="宋体" w:hAnsi="宋体" w:eastAsia="宋体" w:cs="宋体"/>
          <w:szCs w:val="21"/>
        </w:rPr>
        <w:t>评审方法</w:t>
      </w:r>
      <w:r>
        <w:tab/>
      </w:r>
      <w:r>
        <w:fldChar w:fldCharType="begin"/>
      </w:r>
      <w:r>
        <w:instrText xml:space="preserve"> PAGEREF _Toc27365 \h </w:instrText>
      </w:r>
      <w:r>
        <w:fldChar w:fldCharType="separate"/>
      </w:r>
      <w:r>
        <w:t>26</w:t>
      </w:r>
      <w:r>
        <w:fldChar w:fldCharType="end"/>
      </w:r>
      <w:r>
        <w:rPr>
          <w:rFonts w:hint="eastAsia" w:ascii="宋体" w:hAnsi="宋体" w:eastAsia="宋体" w:cs="宋体"/>
          <w:szCs w:val="28"/>
        </w:rPr>
        <w:fldChar w:fldCharType="end"/>
      </w:r>
    </w:p>
    <w:p w14:paraId="3C56EE11">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_Toc10193 </w:instrText>
      </w:r>
      <w:r>
        <w:rPr>
          <w:rFonts w:hint="eastAsia" w:ascii="宋体" w:hAnsi="宋体" w:eastAsia="宋体" w:cs="宋体"/>
          <w:szCs w:val="28"/>
        </w:rPr>
        <w:fldChar w:fldCharType="separate"/>
      </w:r>
      <w:r>
        <w:rPr>
          <w:rFonts w:hint="eastAsia" w:ascii="宋体" w:hAnsi="宋体" w:eastAsia="宋体" w:cs="宋体"/>
          <w:szCs w:val="21"/>
        </w:rPr>
        <w:t>2.</w:t>
      </w:r>
      <w:r>
        <w:rPr>
          <w:rFonts w:hint="eastAsia" w:ascii="宋体" w:hAnsi="宋体" w:eastAsia="宋体" w:cs="宋体"/>
          <w:szCs w:val="21"/>
          <w:lang w:val="en-US" w:eastAsia="zh-CN"/>
        </w:rPr>
        <w:t xml:space="preserve"> </w:t>
      </w:r>
      <w:r>
        <w:rPr>
          <w:rFonts w:hint="eastAsia" w:ascii="宋体" w:hAnsi="宋体" w:eastAsia="宋体" w:cs="宋体"/>
          <w:szCs w:val="21"/>
        </w:rPr>
        <w:t>评审标准</w:t>
      </w:r>
      <w:r>
        <w:tab/>
      </w:r>
      <w:r>
        <w:fldChar w:fldCharType="begin"/>
      </w:r>
      <w:r>
        <w:instrText xml:space="preserve"> PAGEREF _Toc10193 \h </w:instrText>
      </w:r>
      <w:r>
        <w:fldChar w:fldCharType="separate"/>
      </w:r>
      <w:r>
        <w:t>26</w:t>
      </w:r>
      <w:r>
        <w:fldChar w:fldCharType="end"/>
      </w:r>
      <w:r>
        <w:rPr>
          <w:rFonts w:hint="eastAsia" w:ascii="宋体" w:hAnsi="宋体" w:eastAsia="宋体" w:cs="宋体"/>
          <w:szCs w:val="28"/>
        </w:rPr>
        <w:fldChar w:fldCharType="end"/>
      </w:r>
    </w:p>
    <w:p w14:paraId="416DB5E1">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_Toc30744 </w:instrText>
      </w:r>
      <w:r>
        <w:rPr>
          <w:rFonts w:hint="eastAsia" w:ascii="宋体" w:hAnsi="宋体" w:eastAsia="宋体" w:cs="宋体"/>
          <w:szCs w:val="28"/>
        </w:rPr>
        <w:fldChar w:fldCharType="separate"/>
      </w:r>
      <w:r>
        <w:rPr>
          <w:rFonts w:hint="eastAsia" w:ascii="宋体" w:hAnsi="宋体" w:eastAsia="宋体" w:cs="宋体"/>
          <w:szCs w:val="21"/>
        </w:rPr>
        <w:t>3.</w:t>
      </w:r>
      <w:r>
        <w:rPr>
          <w:rFonts w:hint="eastAsia" w:ascii="宋体" w:hAnsi="宋体" w:eastAsia="宋体" w:cs="宋体"/>
          <w:szCs w:val="21"/>
          <w:lang w:val="en-US" w:eastAsia="zh-CN"/>
        </w:rPr>
        <w:t xml:space="preserve"> </w:t>
      </w:r>
      <w:r>
        <w:rPr>
          <w:rFonts w:hint="eastAsia" w:ascii="宋体" w:hAnsi="宋体" w:eastAsia="宋体" w:cs="宋体"/>
          <w:szCs w:val="21"/>
        </w:rPr>
        <w:t>评审程序</w:t>
      </w:r>
      <w:r>
        <w:tab/>
      </w:r>
      <w:r>
        <w:fldChar w:fldCharType="begin"/>
      </w:r>
      <w:r>
        <w:instrText xml:space="preserve"> PAGEREF _Toc30744 \h </w:instrText>
      </w:r>
      <w:r>
        <w:fldChar w:fldCharType="separate"/>
      </w:r>
      <w:r>
        <w:t>27</w:t>
      </w:r>
      <w:r>
        <w:fldChar w:fldCharType="end"/>
      </w:r>
      <w:r>
        <w:rPr>
          <w:rFonts w:hint="eastAsia" w:ascii="宋体" w:hAnsi="宋体" w:eastAsia="宋体" w:cs="宋体"/>
          <w:szCs w:val="28"/>
        </w:rPr>
        <w:fldChar w:fldCharType="end"/>
      </w:r>
    </w:p>
    <w:p w14:paraId="328B4A65">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_Toc13393 </w:instrText>
      </w:r>
      <w:r>
        <w:rPr>
          <w:rFonts w:hint="eastAsia" w:ascii="宋体" w:hAnsi="宋体" w:eastAsia="宋体" w:cs="宋体"/>
          <w:szCs w:val="28"/>
        </w:rPr>
        <w:fldChar w:fldCharType="separate"/>
      </w:r>
      <w:r>
        <w:rPr>
          <w:rFonts w:hint="eastAsia" w:ascii="宋体" w:hAnsi="宋体" w:eastAsia="宋体" w:cs="宋体"/>
          <w:szCs w:val="30"/>
        </w:rPr>
        <w:t>附表一 资格审查表</w:t>
      </w:r>
      <w:r>
        <w:tab/>
      </w:r>
      <w:r>
        <w:fldChar w:fldCharType="begin"/>
      </w:r>
      <w:r>
        <w:instrText xml:space="preserve"> PAGEREF _Toc13393 \h </w:instrText>
      </w:r>
      <w:r>
        <w:fldChar w:fldCharType="separate"/>
      </w:r>
      <w:r>
        <w:t>29</w:t>
      </w:r>
      <w:r>
        <w:fldChar w:fldCharType="end"/>
      </w:r>
      <w:r>
        <w:rPr>
          <w:rFonts w:hint="eastAsia" w:ascii="宋体" w:hAnsi="宋体" w:eastAsia="宋体" w:cs="宋体"/>
          <w:szCs w:val="28"/>
        </w:rPr>
        <w:fldChar w:fldCharType="end"/>
      </w:r>
    </w:p>
    <w:p w14:paraId="0047D5AB">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_Toc29158 </w:instrText>
      </w:r>
      <w:r>
        <w:rPr>
          <w:rFonts w:hint="eastAsia" w:ascii="宋体" w:hAnsi="宋体" w:eastAsia="宋体" w:cs="宋体"/>
          <w:szCs w:val="28"/>
        </w:rPr>
        <w:fldChar w:fldCharType="separate"/>
      </w:r>
      <w:r>
        <w:rPr>
          <w:rFonts w:hint="eastAsia" w:ascii="宋体" w:hAnsi="宋体" w:eastAsia="宋体" w:cs="宋体"/>
          <w:szCs w:val="30"/>
        </w:rPr>
        <w:t>附表二 符合性审查表</w:t>
      </w:r>
      <w:r>
        <w:tab/>
      </w:r>
      <w:r>
        <w:fldChar w:fldCharType="begin"/>
      </w:r>
      <w:r>
        <w:instrText xml:space="preserve"> PAGEREF _Toc29158 \h </w:instrText>
      </w:r>
      <w:r>
        <w:fldChar w:fldCharType="separate"/>
      </w:r>
      <w:r>
        <w:t>30</w:t>
      </w:r>
      <w:r>
        <w:fldChar w:fldCharType="end"/>
      </w:r>
      <w:r>
        <w:rPr>
          <w:rFonts w:hint="eastAsia" w:ascii="宋体" w:hAnsi="宋体" w:eastAsia="宋体" w:cs="宋体"/>
          <w:szCs w:val="28"/>
        </w:rPr>
        <w:fldChar w:fldCharType="end"/>
      </w:r>
    </w:p>
    <w:p w14:paraId="3B0A36C8">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_Toc13844 </w:instrText>
      </w:r>
      <w:r>
        <w:rPr>
          <w:rFonts w:hint="eastAsia" w:ascii="宋体" w:hAnsi="宋体" w:eastAsia="宋体" w:cs="宋体"/>
          <w:szCs w:val="28"/>
        </w:rPr>
        <w:fldChar w:fldCharType="separate"/>
      </w:r>
      <w:r>
        <w:rPr>
          <w:rFonts w:hint="eastAsia" w:ascii="宋体" w:hAnsi="宋体" w:eastAsia="宋体" w:cs="宋体"/>
          <w:szCs w:val="30"/>
        </w:rPr>
        <w:t>附表三 评审因素及分值分配表</w:t>
      </w:r>
      <w:r>
        <w:tab/>
      </w:r>
      <w:r>
        <w:fldChar w:fldCharType="begin"/>
      </w:r>
      <w:r>
        <w:instrText xml:space="preserve"> PAGEREF _Toc13844 \h </w:instrText>
      </w:r>
      <w:r>
        <w:fldChar w:fldCharType="separate"/>
      </w:r>
      <w:r>
        <w:t>31</w:t>
      </w:r>
      <w:r>
        <w:fldChar w:fldCharType="end"/>
      </w:r>
      <w:r>
        <w:rPr>
          <w:rFonts w:hint="eastAsia" w:ascii="宋体" w:hAnsi="宋体" w:eastAsia="宋体" w:cs="宋体"/>
          <w:szCs w:val="28"/>
        </w:rPr>
        <w:fldChar w:fldCharType="end"/>
      </w:r>
    </w:p>
    <w:p w14:paraId="60BE30AC">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_Toc14262 </w:instrText>
      </w:r>
      <w:r>
        <w:rPr>
          <w:rFonts w:hint="eastAsia" w:ascii="宋体" w:hAnsi="宋体" w:eastAsia="宋体" w:cs="宋体"/>
          <w:szCs w:val="28"/>
        </w:rPr>
        <w:fldChar w:fldCharType="separate"/>
      </w:r>
      <w:r>
        <w:rPr>
          <w:rFonts w:hint="eastAsia" w:ascii="宋体" w:hAnsi="宋体" w:eastAsia="宋体" w:cs="宋体"/>
          <w:szCs w:val="36"/>
        </w:rPr>
        <w:t>第四章  拟签订的合同文本</w:t>
      </w:r>
      <w:r>
        <w:tab/>
      </w:r>
      <w:r>
        <w:fldChar w:fldCharType="begin"/>
      </w:r>
      <w:r>
        <w:instrText xml:space="preserve"> PAGEREF _Toc14262 \h </w:instrText>
      </w:r>
      <w:r>
        <w:fldChar w:fldCharType="separate"/>
      </w:r>
      <w:r>
        <w:t>32</w:t>
      </w:r>
      <w:r>
        <w:fldChar w:fldCharType="end"/>
      </w:r>
      <w:r>
        <w:rPr>
          <w:rFonts w:hint="eastAsia" w:ascii="宋体" w:hAnsi="宋体" w:eastAsia="宋体" w:cs="宋体"/>
          <w:szCs w:val="28"/>
        </w:rPr>
        <w:fldChar w:fldCharType="end"/>
      </w:r>
    </w:p>
    <w:p w14:paraId="511EADC2">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_Toc14721 </w:instrText>
      </w:r>
      <w:r>
        <w:rPr>
          <w:rFonts w:hint="eastAsia" w:ascii="宋体" w:hAnsi="宋体" w:eastAsia="宋体" w:cs="宋体"/>
          <w:szCs w:val="28"/>
        </w:rPr>
        <w:fldChar w:fldCharType="separate"/>
      </w:r>
      <w:r>
        <w:rPr>
          <w:rFonts w:hint="eastAsia" w:ascii="宋体" w:hAnsi="宋体" w:eastAsia="宋体" w:cs="宋体"/>
          <w:szCs w:val="36"/>
        </w:rPr>
        <w:t>第五章  采购内容及要求</w:t>
      </w:r>
      <w:r>
        <w:tab/>
      </w:r>
      <w:r>
        <w:fldChar w:fldCharType="begin"/>
      </w:r>
      <w:r>
        <w:instrText xml:space="preserve"> PAGEREF _Toc14721 \h </w:instrText>
      </w:r>
      <w:r>
        <w:fldChar w:fldCharType="separate"/>
      </w:r>
      <w:r>
        <w:t>36</w:t>
      </w:r>
      <w:r>
        <w:fldChar w:fldCharType="end"/>
      </w:r>
      <w:r>
        <w:rPr>
          <w:rFonts w:hint="eastAsia" w:ascii="宋体" w:hAnsi="宋体" w:eastAsia="宋体" w:cs="宋体"/>
          <w:szCs w:val="28"/>
        </w:rPr>
        <w:fldChar w:fldCharType="end"/>
      </w:r>
    </w:p>
    <w:p w14:paraId="7C78DF0D">
      <w:pPr>
        <w:pStyle w:val="35"/>
        <w:keepNext w:val="0"/>
        <w:keepLines w:val="0"/>
        <w:pageBreakBefore w:val="0"/>
        <w:tabs>
          <w:tab w:val="right" w:leader="dot" w:pos="8306"/>
          <w:tab w:val="clear" w:pos="9344"/>
        </w:tabs>
        <w:kinsoku/>
        <w:wordWrap/>
        <w:overflowPunct/>
        <w:topLinePunct w:val="0"/>
        <w:autoSpaceDE/>
        <w:autoSpaceDN/>
        <w:bidi w:val="0"/>
        <w:spacing w:before="0" w:after="0"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_Toc3199 </w:instrText>
      </w:r>
      <w:r>
        <w:rPr>
          <w:rFonts w:hint="eastAsia" w:ascii="宋体" w:hAnsi="宋体" w:eastAsia="宋体" w:cs="宋体"/>
          <w:szCs w:val="28"/>
        </w:rPr>
        <w:fldChar w:fldCharType="separate"/>
      </w:r>
      <w:r>
        <w:rPr>
          <w:rFonts w:hint="eastAsia" w:ascii="宋体" w:hAnsi="宋体" w:eastAsia="宋体" w:cs="宋体"/>
          <w:szCs w:val="36"/>
        </w:rPr>
        <w:t>第六章  磋商响应文件格式</w:t>
      </w:r>
      <w:r>
        <w:tab/>
      </w:r>
      <w:r>
        <w:fldChar w:fldCharType="begin"/>
      </w:r>
      <w:r>
        <w:instrText xml:space="preserve"> PAGEREF _Toc3199 \h </w:instrText>
      </w:r>
      <w:r>
        <w:fldChar w:fldCharType="separate"/>
      </w:r>
      <w:r>
        <w:t>40</w:t>
      </w:r>
      <w:r>
        <w:fldChar w:fldCharType="end"/>
      </w:r>
      <w:r>
        <w:rPr>
          <w:rFonts w:hint="eastAsia" w:ascii="宋体" w:hAnsi="宋体" w:eastAsia="宋体" w:cs="宋体"/>
          <w:szCs w:val="28"/>
        </w:rPr>
        <w:fldChar w:fldCharType="end"/>
      </w:r>
    </w:p>
    <w:p w14:paraId="0069910E">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_Toc1303 </w:instrText>
      </w:r>
      <w:r>
        <w:rPr>
          <w:rFonts w:hint="eastAsia" w:ascii="宋体" w:hAnsi="宋体" w:eastAsia="宋体" w:cs="宋体"/>
          <w:szCs w:val="28"/>
        </w:rPr>
        <w:fldChar w:fldCharType="separate"/>
      </w:r>
      <w:r>
        <w:rPr>
          <w:rFonts w:hint="eastAsia" w:ascii="宋体" w:hAnsi="宋体" w:eastAsia="宋体" w:cs="宋体"/>
          <w:bCs/>
          <w:lang w:val="zh-CN"/>
        </w:rPr>
        <w:t>资格部分：</w:t>
      </w:r>
      <w:r>
        <w:tab/>
      </w:r>
      <w:r>
        <w:fldChar w:fldCharType="begin"/>
      </w:r>
      <w:r>
        <w:instrText xml:space="preserve"> PAGEREF _Toc1303 \h </w:instrText>
      </w:r>
      <w:r>
        <w:fldChar w:fldCharType="separate"/>
      </w:r>
      <w:r>
        <w:t>43</w:t>
      </w:r>
      <w:r>
        <w:fldChar w:fldCharType="end"/>
      </w:r>
      <w:r>
        <w:rPr>
          <w:rFonts w:hint="eastAsia" w:ascii="宋体" w:hAnsi="宋体" w:eastAsia="宋体" w:cs="宋体"/>
          <w:szCs w:val="28"/>
        </w:rPr>
        <w:fldChar w:fldCharType="end"/>
      </w:r>
    </w:p>
    <w:p w14:paraId="489C5B24">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_Toc5766 </w:instrText>
      </w:r>
      <w:r>
        <w:rPr>
          <w:rFonts w:hint="eastAsia" w:ascii="宋体" w:hAnsi="宋体" w:eastAsia="宋体" w:cs="宋体"/>
          <w:szCs w:val="28"/>
        </w:rPr>
        <w:fldChar w:fldCharType="separate"/>
      </w:r>
      <w:r>
        <w:rPr>
          <w:rFonts w:hint="eastAsia" w:ascii="宋体" w:hAnsi="宋体" w:eastAsia="宋体" w:cs="宋体"/>
          <w:bCs/>
        </w:rPr>
        <w:t>第一部分  身份证明文件</w:t>
      </w:r>
      <w:r>
        <w:tab/>
      </w:r>
      <w:r>
        <w:fldChar w:fldCharType="begin"/>
      </w:r>
      <w:r>
        <w:instrText xml:space="preserve"> PAGEREF _Toc5766 \h </w:instrText>
      </w:r>
      <w:r>
        <w:fldChar w:fldCharType="separate"/>
      </w:r>
      <w:r>
        <w:t>43</w:t>
      </w:r>
      <w:r>
        <w:fldChar w:fldCharType="end"/>
      </w:r>
      <w:r>
        <w:rPr>
          <w:rFonts w:hint="eastAsia" w:ascii="宋体" w:hAnsi="宋体" w:eastAsia="宋体" w:cs="宋体"/>
          <w:szCs w:val="28"/>
        </w:rPr>
        <w:fldChar w:fldCharType="end"/>
      </w:r>
    </w:p>
    <w:p w14:paraId="215C5252">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_Toc16583 </w:instrText>
      </w:r>
      <w:r>
        <w:rPr>
          <w:rFonts w:hint="eastAsia" w:ascii="宋体" w:hAnsi="宋体" w:eastAsia="宋体" w:cs="宋体"/>
          <w:szCs w:val="28"/>
        </w:rPr>
        <w:fldChar w:fldCharType="separate"/>
      </w:r>
      <w:r>
        <w:rPr>
          <w:rFonts w:hint="eastAsia" w:ascii="宋体" w:hAnsi="宋体" w:eastAsia="宋体" w:cs="宋体"/>
          <w:bCs/>
        </w:rPr>
        <w:t>第二部分  资格证明文件</w:t>
      </w:r>
      <w:r>
        <w:tab/>
      </w:r>
      <w:r>
        <w:fldChar w:fldCharType="begin"/>
      </w:r>
      <w:r>
        <w:instrText xml:space="preserve"> PAGEREF _Toc16583 \h </w:instrText>
      </w:r>
      <w:r>
        <w:fldChar w:fldCharType="separate"/>
      </w:r>
      <w:r>
        <w:t>46</w:t>
      </w:r>
      <w:r>
        <w:fldChar w:fldCharType="end"/>
      </w:r>
      <w:r>
        <w:rPr>
          <w:rFonts w:hint="eastAsia" w:ascii="宋体" w:hAnsi="宋体" w:eastAsia="宋体" w:cs="宋体"/>
          <w:szCs w:val="28"/>
        </w:rPr>
        <w:fldChar w:fldCharType="end"/>
      </w:r>
    </w:p>
    <w:p w14:paraId="36BE9D21">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_Toc30156 </w:instrText>
      </w:r>
      <w:r>
        <w:rPr>
          <w:rFonts w:hint="eastAsia" w:ascii="宋体" w:hAnsi="宋体" w:eastAsia="宋体" w:cs="宋体"/>
          <w:szCs w:val="28"/>
        </w:rPr>
        <w:fldChar w:fldCharType="separate"/>
      </w:r>
      <w:r>
        <w:rPr>
          <w:rFonts w:hint="eastAsia" w:ascii="宋体" w:hAnsi="宋体" w:eastAsia="宋体" w:cs="宋体"/>
          <w:bCs/>
          <w:lang w:val="zh-CN"/>
        </w:rPr>
        <w:t>商务及技术部分：</w:t>
      </w:r>
      <w:r>
        <w:tab/>
      </w:r>
      <w:r>
        <w:fldChar w:fldCharType="begin"/>
      </w:r>
      <w:r>
        <w:instrText xml:space="preserve"> PAGEREF _Toc30156 \h </w:instrText>
      </w:r>
      <w:r>
        <w:fldChar w:fldCharType="separate"/>
      </w:r>
      <w:r>
        <w:t>50</w:t>
      </w:r>
      <w:r>
        <w:fldChar w:fldCharType="end"/>
      </w:r>
      <w:r>
        <w:rPr>
          <w:rFonts w:hint="eastAsia" w:ascii="宋体" w:hAnsi="宋体" w:eastAsia="宋体" w:cs="宋体"/>
          <w:szCs w:val="28"/>
        </w:rPr>
        <w:fldChar w:fldCharType="end"/>
      </w:r>
    </w:p>
    <w:p w14:paraId="6F6E7F8A">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_Toc3346 </w:instrText>
      </w:r>
      <w:r>
        <w:rPr>
          <w:rFonts w:hint="eastAsia" w:ascii="宋体" w:hAnsi="宋体" w:eastAsia="宋体" w:cs="宋体"/>
          <w:szCs w:val="28"/>
        </w:rPr>
        <w:fldChar w:fldCharType="separate"/>
      </w:r>
      <w:r>
        <w:rPr>
          <w:rFonts w:hint="eastAsia" w:ascii="宋体" w:hAnsi="宋体" w:eastAsia="宋体" w:cs="宋体"/>
          <w:bCs/>
          <w:lang w:val="zh-CN"/>
        </w:rPr>
        <w:t>第一部分</w:t>
      </w:r>
      <w:r>
        <w:rPr>
          <w:rFonts w:hint="eastAsia" w:ascii="宋体" w:hAnsi="宋体" w:eastAsia="宋体" w:cs="宋体"/>
          <w:bCs/>
        </w:rPr>
        <w:t xml:space="preserve">  </w:t>
      </w:r>
      <w:r>
        <w:rPr>
          <w:rFonts w:hint="eastAsia" w:ascii="宋体" w:hAnsi="宋体" w:eastAsia="宋体" w:cs="宋体"/>
          <w:bCs/>
          <w:lang w:val="zh-CN"/>
        </w:rPr>
        <w:t>磋商响应函</w:t>
      </w:r>
      <w:r>
        <w:tab/>
      </w:r>
      <w:r>
        <w:fldChar w:fldCharType="begin"/>
      </w:r>
      <w:r>
        <w:instrText xml:space="preserve"> PAGEREF _Toc3346 \h </w:instrText>
      </w:r>
      <w:r>
        <w:fldChar w:fldCharType="separate"/>
      </w:r>
      <w:r>
        <w:t>50</w:t>
      </w:r>
      <w:r>
        <w:fldChar w:fldCharType="end"/>
      </w:r>
      <w:r>
        <w:rPr>
          <w:rFonts w:hint="eastAsia" w:ascii="宋体" w:hAnsi="宋体" w:eastAsia="宋体" w:cs="宋体"/>
          <w:szCs w:val="28"/>
        </w:rPr>
        <w:fldChar w:fldCharType="end"/>
      </w:r>
    </w:p>
    <w:p w14:paraId="0A400781">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_Toc28462 </w:instrText>
      </w:r>
      <w:r>
        <w:rPr>
          <w:rFonts w:hint="eastAsia" w:ascii="宋体" w:hAnsi="宋体" w:eastAsia="宋体" w:cs="宋体"/>
          <w:szCs w:val="28"/>
        </w:rPr>
        <w:fldChar w:fldCharType="separate"/>
      </w:r>
      <w:r>
        <w:rPr>
          <w:rFonts w:hint="eastAsia" w:ascii="宋体" w:hAnsi="宋体" w:eastAsia="宋体" w:cs="宋体"/>
          <w:bCs/>
          <w:kern w:val="2"/>
          <w:szCs w:val="32"/>
          <w:lang w:val="zh-CN" w:eastAsia="zh-CN" w:bidi="ar-SA"/>
        </w:rPr>
        <w:t>第二部分  磋商响应报价表</w:t>
      </w:r>
      <w:r>
        <w:tab/>
      </w:r>
      <w:r>
        <w:fldChar w:fldCharType="begin"/>
      </w:r>
      <w:r>
        <w:instrText xml:space="preserve"> PAGEREF _Toc28462 \h </w:instrText>
      </w:r>
      <w:r>
        <w:fldChar w:fldCharType="separate"/>
      </w:r>
      <w:r>
        <w:t>51</w:t>
      </w:r>
      <w:r>
        <w:fldChar w:fldCharType="end"/>
      </w:r>
      <w:r>
        <w:rPr>
          <w:rFonts w:hint="eastAsia" w:ascii="宋体" w:hAnsi="宋体" w:eastAsia="宋体" w:cs="宋体"/>
          <w:szCs w:val="28"/>
        </w:rPr>
        <w:fldChar w:fldCharType="end"/>
      </w:r>
    </w:p>
    <w:p w14:paraId="6A63CD7D">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_Toc12353 </w:instrText>
      </w:r>
      <w:r>
        <w:rPr>
          <w:rFonts w:hint="eastAsia" w:ascii="宋体" w:hAnsi="宋体" w:eastAsia="宋体" w:cs="宋体"/>
          <w:szCs w:val="28"/>
        </w:rPr>
        <w:fldChar w:fldCharType="separate"/>
      </w:r>
      <w:r>
        <w:rPr>
          <w:rFonts w:hint="eastAsia" w:ascii="宋体" w:hAnsi="宋体" w:eastAsia="宋体" w:cs="宋体"/>
          <w:bCs/>
        </w:rPr>
        <w:t>第三部分  偏离表</w:t>
      </w:r>
      <w:r>
        <w:tab/>
      </w:r>
      <w:r>
        <w:fldChar w:fldCharType="begin"/>
      </w:r>
      <w:r>
        <w:instrText xml:space="preserve"> PAGEREF _Toc12353 \h </w:instrText>
      </w:r>
      <w:r>
        <w:fldChar w:fldCharType="separate"/>
      </w:r>
      <w:r>
        <w:t>52</w:t>
      </w:r>
      <w:r>
        <w:fldChar w:fldCharType="end"/>
      </w:r>
      <w:r>
        <w:rPr>
          <w:rFonts w:hint="eastAsia" w:ascii="宋体" w:hAnsi="宋体" w:eastAsia="宋体" w:cs="宋体"/>
          <w:szCs w:val="28"/>
        </w:rPr>
        <w:fldChar w:fldCharType="end"/>
      </w:r>
    </w:p>
    <w:p w14:paraId="07F1CBE2">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_Toc22854 </w:instrText>
      </w:r>
      <w:r>
        <w:rPr>
          <w:rFonts w:hint="eastAsia" w:ascii="宋体" w:hAnsi="宋体" w:eastAsia="宋体" w:cs="宋体"/>
          <w:szCs w:val="28"/>
        </w:rPr>
        <w:fldChar w:fldCharType="separate"/>
      </w:r>
      <w:r>
        <w:rPr>
          <w:rFonts w:hint="eastAsia" w:ascii="宋体" w:hAnsi="宋体" w:eastAsia="宋体" w:cs="宋体"/>
          <w:bCs/>
        </w:rPr>
        <w:t>第四部分  响应方案说明</w:t>
      </w:r>
      <w:r>
        <w:tab/>
      </w:r>
      <w:r>
        <w:fldChar w:fldCharType="begin"/>
      </w:r>
      <w:r>
        <w:instrText xml:space="preserve"> PAGEREF _Toc22854 \h </w:instrText>
      </w:r>
      <w:r>
        <w:fldChar w:fldCharType="separate"/>
      </w:r>
      <w:r>
        <w:t>54</w:t>
      </w:r>
      <w:r>
        <w:fldChar w:fldCharType="end"/>
      </w:r>
      <w:r>
        <w:rPr>
          <w:rFonts w:hint="eastAsia" w:ascii="宋体" w:hAnsi="宋体" w:eastAsia="宋体" w:cs="宋体"/>
          <w:szCs w:val="28"/>
        </w:rPr>
        <w:fldChar w:fldCharType="end"/>
      </w:r>
    </w:p>
    <w:p w14:paraId="36FE7FB7">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_Toc29229 </w:instrText>
      </w:r>
      <w:r>
        <w:rPr>
          <w:rFonts w:hint="eastAsia" w:ascii="宋体" w:hAnsi="宋体" w:eastAsia="宋体" w:cs="宋体"/>
          <w:szCs w:val="28"/>
        </w:rPr>
        <w:fldChar w:fldCharType="separate"/>
      </w:r>
      <w:r>
        <w:rPr>
          <w:rFonts w:hint="eastAsia" w:ascii="宋体" w:hAnsi="宋体" w:eastAsia="宋体" w:cs="宋体"/>
          <w:bCs/>
          <w:kern w:val="2"/>
          <w:szCs w:val="32"/>
          <w:lang w:val="en-US" w:eastAsia="zh-CN" w:bidi="ar-SA"/>
        </w:rPr>
        <w:t>第五部分  供应商认为有必要的其他相关资料</w:t>
      </w:r>
      <w:r>
        <w:tab/>
      </w:r>
      <w:r>
        <w:fldChar w:fldCharType="begin"/>
      </w:r>
      <w:r>
        <w:instrText xml:space="preserve"> PAGEREF _Toc29229 \h </w:instrText>
      </w:r>
      <w:r>
        <w:fldChar w:fldCharType="separate"/>
      </w:r>
      <w:r>
        <w:t>55</w:t>
      </w:r>
      <w:r>
        <w:fldChar w:fldCharType="end"/>
      </w:r>
      <w:r>
        <w:rPr>
          <w:rFonts w:hint="eastAsia" w:ascii="宋体" w:hAnsi="宋体" w:eastAsia="宋体" w:cs="宋体"/>
          <w:szCs w:val="28"/>
        </w:rPr>
        <w:fldChar w:fldCharType="end"/>
      </w:r>
    </w:p>
    <w:p w14:paraId="323DE046">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_Toc8586 </w:instrText>
      </w:r>
      <w:r>
        <w:rPr>
          <w:rFonts w:hint="eastAsia" w:ascii="宋体" w:hAnsi="宋体" w:eastAsia="宋体" w:cs="宋体"/>
          <w:szCs w:val="28"/>
        </w:rPr>
        <w:fldChar w:fldCharType="separate"/>
      </w:r>
      <w:r>
        <w:rPr>
          <w:rFonts w:hint="eastAsia" w:ascii="宋体" w:hAnsi="宋体" w:eastAsia="宋体" w:cs="宋体"/>
          <w:bCs/>
        </w:rPr>
        <w:t>第</w:t>
      </w:r>
      <w:r>
        <w:rPr>
          <w:rFonts w:hint="eastAsia" w:ascii="宋体" w:hAnsi="宋体" w:eastAsia="宋体" w:cs="宋体"/>
          <w:bCs/>
          <w:lang w:val="en-US" w:eastAsia="zh-CN"/>
        </w:rPr>
        <w:t>六</w:t>
      </w:r>
      <w:r>
        <w:rPr>
          <w:rFonts w:hint="eastAsia" w:ascii="宋体" w:hAnsi="宋体" w:eastAsia="宋体" w:cs="宋体"/>
          <w:bCs/>
        </w:rPr>
        <w:t xml:space="preserve">部分 </w:t>
      </w:r>
      <w:r>
        <w:rPr>
          <w:rFonts w:hint="eastAsia" w:ascii="宋体" w:hAnsi="宋体" w:eastAsia="宋体" w:cs="宋体"/>
          <w:bCs/>
          <w:lang w:val="en-US" w:eastAsia="zh-CN"/>
        </w:rPr>
        <w:t xml:space="preserve"> 中小</w:t>
      </w:r>
      <w:r>
        <w:rPr>
          <w:rFonts w:hint="eastAsia" w:ascii="宋体" w:hAnsi="宋体" w:eastAsia="宋体" w:cs="宋体"/>
          <w:bCs/>
        </w:rPr>
        <w:t>企业、监狱企业、残疾人福利单位声明函或证明</w:t>
      </w:r>
      <w:r>
        <w:tab/>
      </w:r>
      <w:r>
        <w:fldChar w:fldCharType="begin"/>
      </w:r>
      <w:r>
        <w:instrText xml:space="preserve"> PAGEREF _Toc8586 \h </w:instrText>
      </w:r>
      <w:r>
        <w:fldChar w:fldCharType="separate"/>
      </w:r>
      <w:r>
        <w:t>56</w:t>
      </w:r>
      <w:r>
        <w:fldChar w:fldCharType="end"/>
      </w:r>
      <w:r>
        <w:rPr>
          <w:rFonts w:hint="eastAsia" w:ascii="宋体" w:hAnsi="宋体" w:eastAsia="宋体" w:cs="宋体"/>
          <w:szCs w:val="28"/>
        </w:rPr>
        <w:fldChar w:fldCharType="end"/>
      </w:r>
    </w:p>
    <w:p w14:paraId="3A62604A">
      <w:pPr>
        <w:pStyle w:val="40"/>
        <w:keepNext w:val="0"/>
        <w:keepLines w:val="0"/>
        <w:pageBreakBefore w:val="0"/>
        <w:tabs>
          <w:tab w:val="right" w:leader="dot" w:pos="8306"/>
        </w:tabs>
        <w:kinsoku/>
        <w:wordWrap/>
        <w:overflowPunct/>
        <w:topLinePunct w:val="0"/>
        <w:autoSpaceDE/>
        <w:autoSpaceDN/>
        <w:bidi w:val="0"/>
        <w:spacing w:line="400" w:lineRule="exact"/>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_Toc17261 </w:instrText>
      </w:r>
      <w:r>
        <w:rPr>
          <w:rFonts w:hint="eastAsia" w:ascii="宋体" w:hAnsi="宋体" w:eastAsia="宋体" w:cs="宋体"/>
          <w:szCs w:val="28"/>
        </w:rPr>
        <w:fldChar w:fldCharType="separate"/>
      </w:r>
      <w:r>
        <w:rPr>
          <w:rFonts w:hint="eastAsia" w:ascii="宋体" w:hAnsi="宋体" w:eastAsia="宋体" w:cs="宋体"/>
          <w:bCs/>
          <w:lang w:val="zh-CN" w:eastAsia="zh-CN"/>
        </w:rPr>
        <w:t>第</w:t>
      </w:r>
      <w:r>
        <w:rPr>
          <w:rFonts w:hint="eastAsia" w:ascii="宋体" w:hAnsi="宋体" w:eastAsia="宋体" w:cs="宋体"/>
          <w:bCs/>
          <w:lang w:val="en-US" w:eastAsia="zh-CN"/>
        </w:rPr>
        <w:t>七</w:t>
      </w:r>
      <w:r>
        <w:rPr>
          <w:rFonts w:hint="eastAsia" w:ascii="宋体" w:hAnsi="宋体" w:eastAsia="宋体" w:cs="宋体"/>
          <w:bCs/>
          <w:lang w:val="zh-CN" w:eastAsia="zh-CN"/>
        </w:rPr>
        <w:t>部分  磋商保证金支付凭证或担保函（复印件）</w:t>
      </w:r>
      <w:r>
        <w:tab/>
      </w:r>
      <w:r>
        <w:fldChar w:fldCharType="begin"/>
      </w:r>
      <w:r>
        <w:instrText xml:space="preserve"> PAGEREF _Toc17261 \h </w:instrText>
      </w:r>
      <w:r>
        <w:fldChar w:fldCharType="separate"/>
      </w:r>
      <w:r>
        <w:t>60</w:t>
      </w:r>
      <w:r>
        <w:fldChar w:fldCharType="end"/>
      </w:r>
      <w:r>
        <w:rPr>
          <w:rFonts w:hint="eastAsia" w:ascii="宋体" w:hAnsi="宋体" w:eastAsia="宋体" w:cs="宋体"/>
          <w:szCs w:val="28"/>
        </w:rPr>
        <w:fldChar w:fldCharType="end"/>
      </w:r>
    </w:p>
    <w:p w14:paraId="446DB1D8">
      <w:pPr>
        <w:keepNext w:val="0"/>
        <w:keepLines w:val="0"/>
        <w:pageBreakBefore w:val="0"/>
        <w:tabs>
          <w:tab w:val="center" w:pos="4677"/>
          <w:tab w:val="left" w:pos="504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Cs w:val="20"/>
        </w:rPr>
      </w:pPr>
      <w:r>
        <w:rPr>
          <w:rFonts w:hint="eastAsia" w:ascii="宋体" w:hAnsi="宋体" w:eastAsia="宋体" w:cs="宋体"/>
          <w:szCs w:val="28"/>
        </w:rPr>
        <w:fldChar w:fldCharType="end"/>
      </w:r>
    </w:p>
    <w:p w14:paraId="464C522D">
      <w:pPr>
        <w:pStyle w:val="22"/>
        <w:rPr>
          <w:rFonts w:hint="eastAsia" w:ascii="宋体" w:hAnsi="宋体" w:eastAsia="宋体" w:cs="宋体"/>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3AF9AF4E">
      <w:pPr>
        <w:pStyle w:val="46"/>
        <w:spacing w:line="360" w:lineRule="auto"/>
        <w:rPr>
          <w:rStyle w:val="203"/>
          <w:rFonts w:hint="eastAsia" w:ascii="宋体" w:hAnsi="宋体" w:eastAsia="宋体" w:cs="宋体"/>
          <w:sz w:val="36"/>
          <w:szCs w:val="36"/>
        </w:rPr>
      </w:pPr>
      <w:bookmarkStart w:id="0" w:name="_Toc415499894"/>
      <w:bookmarkStart w:id="1" w:name="_Toc58504445"/>
      <w:bookmarkStart w:id="2" w:name="_Toc21755"/>
      <w:bookmarkStart w:id="3" w:name="_Toc14785"/>
      <w:bookmarkStart w:id="4" w:name="_Toc499711882"/>
      <w:bookmarkStart w:id="5" w:name="_Toc496324577"/>
      <w:bookmarkStart w:id="6" w:name="_Toc499711041"/>
      <w:bookmarkStart w:id="7" w:name="_Toc500747060"/>
      <w:bookmarkStart w:id="8" w:name="_Toc177189234"/>
      <w:bookmarkStart w:id="9" w:name="_Toc176882541"/>
      <w:bookmarkStart w:id="10" w:name="_Toc500746964"/>
      <w:bookmarkStart w:id="11" w:name="_Toc503063420"/>
      <w:bookmarkStart w:id="12" w:name="_Toc177995472"/>
      <w:bookmarkStart w:id="13" w:name="_Toc53722839"/>
      <w:bookmarkStart w:id="14" w:name="_Toc500747187"/>
      <w:bookmarkStart w:id="15" w:name="_Toc492955413"/>
      <w:bookmarkStart w:id="16" w:name="_Toc70687138"/>
      <w:bookmarkStart w:id="17" w:name="_Toc177817333"/>
      <w:bookmarkStart w:id="18" w:name="_Toc385992325"/>
      <w:bookmarkStart w:id="19" w:name="_Toc385992324"/>
      <w:r>
        <w:rPr>
          <w:rStyle w:val="203"/>
          <w:rFonts w:hint="eastAsia" w:ascii="宋体" w:hAnsi="宋体" w:eastAsia="宋体" w:cs="宋体"/>
          <w:sz w:val="36"/>
          <w:szCs w:val="36"/>
        </w:rPr>
        <w:t>第一章  磋商公告</w:t>
      </w:r>
      <w:bookmarkEnd w:id="0"/>
      <w:bookmarkEnd w:id="1"/>
      <w:bookmarkEnd w:id="2"/>
      <w:bookmarkEnd w:id="3"/>
    </w:p>
    <w:p w14:paraId="3C0A1501">
      <w:pPr>
        <w:spacing w:line="500" w:lineRule="exact"/>
        <w:jc w:val="center"/>
        <w:outlineLvl w:val="9"/>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eastAsia="zh-CN"/>
        </w:rPr>
        <w:t>宝鸡市市区停车设施专项规划编制项目</w:t>
      </w:r>
      <w:r>
        <w:rPr>
          <w:rFonts w:hint="eastAsia" w:ascii="宋体" w:hAnsi="宋体" w:eastAsia="宋体" w:cs="宋体"/>
          <w:b/>
          <w:sz w:val="28"/>
          <w:szCs w:val="28"/>
        </w:rPr>
        <w:t>）项目竞争性磋商公告</w:t>
      </w:r>
    </w:p>
    <w:p w14:paraId="3016B8EC">
      <w:pPr>
        <w:pStyle w:val="22"/>
        <w:tabs>
          <w:tab w:val="left" w:pos="567"/>
        </w:tabs>
        <w:outlineLvl w:val="9"/>
        <w:rPr>
          <w:rFonts w:hint="eastAsia" w:ascii="宋体" w:hAnsi="宋体" w:eastAsia="宋体" w:cs="宋体"/>
          <w:sz w:val="24"/>
          <w:szCs w:val="24"/>
        </w:rPr>
      </w:pPr>
    </w:p>
    <w:p w14:paraId="67186C1A">
      <w:pPr>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30" w:lineRule="atLeast"/>
        <w:ind w:left="0" w:right="0" w:firstLine="0"/>
        <w:jc w:val="left"/>
        <w:outlineLvl w:val="9"/>
        <w:rPr>
          <w:rFonts w:hint="eastAsia" w:ascii="宋体" w:hAnsi="宋体" w:eastAsia="宋体" w:cs="宋体"/>
          <w:b w:val="0"/>
          <w:bCs w:val="0"/>
          <w:i w:val="0"/>
          <w:iCs w:val="0"/>
          <w:caps w:val="0"/>
          <w:color w:val="333333"/>
          <w:spacing w:val="0"/>
          <w:sz w:val="24"/>
          <w:szCs w:val="24"/>
        </w:rPr>
      </w:pPr>
      <w:r>
        <w:rPr>
          <w:rStyle w:val="53"/>
          <w:rFonts w:hint="eastAsia" w:ascii="宋体" w:hAnsi="宋体" w:eastAsia="宋体" w:cs="宋体"/>
          <w:b w:val="0"/>
          <w:bCs w:val="0"/>
          <w:i w:val="0"/>
          <w:iCs w:val="0"/>
          <w:caps w:val="0"/>
          <w:color w:val="333333"/>
          <w:spacing w:val="0"/>
          <w:sz w:val="24"/>
          <w:szCs w:val="24"/>
          <w:shd w:val="clear" w:color="auto" w:fill="FFFFFF"/>
        </w:rPr>
        <w:t>项目概况</w:t>
      </w:r>
    </w:p>
    <w:p w14:paraId="5B2B30AE">
      <w:pPr>
        <w:pStyle w:val="44"/>
        <w:keepNext w:val="0"/>
        <w:keepLines w:val="0"/>
        <w:widowControl/>
        <w:suppressLineNumbers w:val="0"/>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left="0" w:right="0" w:firstLine="480"/>
        <w:jc w:val="both"/>
        <w:outlineLvl w:val="9"/>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u w:val="single"/>
          <w:shd w:val="clear" w:color="auto" w:fill="FFFFFF"/>
          <w:lang w:eastAsia="zh-CN"/>
        </w:rPr>
        <w:t>（宝鸡市市区停车设施专项规划编制项目）</w:t>
      </w:r>
      <w:r>
        <w:rPr>
          <w:rFonts w:hint="eastAsia" w:ascii="宋体" w:hAnsi="宋体" w:eastAsia="宋体" w:cs="宋体"/>
          <w:i w:val="0"/>
          <w:iCs w:val="0"/>
          <w:caps w:val="0"/>
          <w:color w:val="333333"/>
          <w:spacing w:val="0"/>
          <w:sz w:val="24"/>
          <w:szCs w:val="24"/>
          <w:shd w:val="clear" w:color="auto" w:fill="FFFFFF"/>
          <w:lang w:val="en-US" w:eastAsia="zh-CN"/>
        </w:rPr>
        <w:t>采购</w:t>
      </w:r>
      <w:r>
        <w:rPr>
          <w:rFonts w:hint="eastAsia" w:ascii="宋体" w:hAnsi="宋体" w:eastAsia="宋体" w:cs="宋体"/>
          <w:i w:val="0"/>
          <w:iCs w:val="0"/>
          <w:caps w:val="0"/>
          <w:color w:val="333333"/>
          <w:spacing w:val="0"/>
          <w:sz w:val="24"/>
          <w:szCs w:val="24"/>
          <w:shd w:val="clear" w:color="auto" w:fill="FFFFFF"/>
        </w:rPr>
        <w:t>项目的潜在</w:t>
      </w:r>
      <w:r>
        <w:rPr>
          <w:rFonts w:hint="eastAsia" w:ascii="宋体" w:hAnsi="宋体" w:eastAsia="宋体" w:cs="宋体"/>
          <w:i w:val="0"/>
          <w:iCs w:val="0"/>
          <w:caps w:val="0"/>
          <w:color w:val="333333"/>
          <w:spacing w:val="0"/>
          <w:sz w:val="24"/>
          <w:szCs w:val="24"/>
          <w:shd w:val="clear" w:color="auto" w:fill="FFFFFF"/>
          <w:lang w:eastAsia="zh-CN"/>
        </w:rPr>
        <w:t>供应商</w:t>
      </w:r>
      <w:r>
        <w:rPr>
          <w:rFonts w:hint="eastAsia" w:ascii="宋体" w:hAnsi="宋体" w:eastAsia="宋体" w:cs="宋体"/>
          <w:i w:val="0"/>
          <w:iCs w:val="0"/>
          <w:caps w:val="0"/>
          <w:color w:val="333333"/>
          <w:spacing w:val="0"/>
          <w:sz w:val="24"/>
          <w:szCs w:val="24"/>
          <w:shd w:val="clear" w:color="auto" w:fill="FFFFFF"/>
        </w:rPr>
        <w:t>应在</w:t>
      </w:r>
      <w:r>
        <w:rPr>
          <w:rFonts w:hint="eastAsia" w:ascii="宋体" w:hAnsi="宋体" w:eastAsia="宋体" w:cs="宋体"/>
          <w:i w:val="0"/>
          <w:iCs w:val="0"/>
          <w:caps w:val="0"/>
          <w:color w:val="0A82E5"/>
          <w:spacing w:val="0"/>
          <w:sz w:val="24"/>
          <w:szCs w:val="24"/>
          <w:u w:val="single"/>
          <w:shd w:val="clear" w:color="auto" w:fill="FFFFFF"/>
          <w:lang w:val="en-US" w:eastAsia="zh-CN"/>
        </w:rPr>
        <w:t xml:space="preserve"> （【全国公共资源交易平台（陕西省·宝鸡市）】（http://bj.sxggzyjy.cn）） </w:t>
      </w:r>
      <w:r>
        <w:rPr>
          <w:rFonts w:hint="eastAsia" w:ascii="宋体" w:hAnsi="宋体" w:eastAsia="宋体" w:cs="宋体"/>
          <w:i w:val="0"/>
          <w:iCs w:val="0"/>
          <w:caps w:val="0"/>
          <w:color w:val="333333"/>
          <w:spacing w:val="0"/>
          <w:sz w:val="24"/>
          <w:szCs w:val="24"/>
          <w:shd w:val="clear" w:color="auto" w:fill="FFFFFF"/>
        </w:rPr>
        <w:t>获取</w:t>
      </w:r>
      <w:r>
        <w:rPr>
          <w:rFonts w:hint="eastAsia" w:ascii="宋体" w:hAnsi="宋体" w:eastAsia="宋体" w:cs="宋体"/>
          <w:i w:val="0"/>
          <w:iCs w:val="0"/>
          <w:caps w:val="0"/>
          <w:color w:val="333333"/>
          <w:spacing w:val="0"/>
          <w:sz w:val="24"/>
          <w:szCs w:val="24"/>
          <w:shd w:val="clear" w:color="auto" w:fill="FFFFFF"/>
          <w:lang w:eastAsia="zh-CN"/>
        </w:rPr>
        <w:t>采购</w:t>
      </w:r>
      <w:r>
        <w:rPr>
          <w:rFonts w:hint="eastAsia" w:ascii="宋体" w:hAnsi="宋体" w:eastAsia="宋体" w:cs="宋体"/>
          <w:i w:val="0"/>
          <w:iCs w:val="0"/>
          <w:caps w:val="0"/>
          <w:color w:val="333333"/>
          <w:spacing w:val="0"/>
          <w:sz w:val="24"/>
          <w:szCs w:val="24"/>
          <w:shd w:val="clear" w:color="auto" w:fill="FFFFFF"/>
        </w:rPr>
        <w:t>文件，并于</w:t>
      </w:r>
      <w:r>
        <w:rPr>
          <w:rFonts w:hint="eastAsia" w:ascii="宋体" w:hAnsi="宋体" w:eastAsia="宋体" w:cs="宋体"/>
          <w:i w:val="0"/>
          <w:iCs w:val="0"/>
          <w:caps w:val="0"/>
          <w:color w:val="0A82E5"/>
          <w:spacing w:val="0"/>
          <w:sz w:val="24"/>
          <w:szCs w:val="24"/>
          <w:u w:val="single"/>
          <w:shd w:val="clear" w:color="auto" w:fill="FFFFFF"/>
          <w:lang w:val="en-US" w:eastAsia="zh-CN"/>
        </w:rPr>
        <w:t>（2024年0</w:t>
      </w:r>
      <w:r>
        <w:rPr>
          <w:rFonts w:hint="eastAsia" w:eastAsia="宋体" w:cs="宋体"/>
          <w:i w:val="0"/>
          <w:iCs w:val="0"/>
          <w:caps w:val="0"/>
          <w:color w:val="0A82E5"/>
          <w:spacing w:val="0"/>
          <w:sz w:val="24"/>
          <w:szCs w:val="24"/>
          <w:u w:val="single"/>
          <w:shd w:val="clear" w:color="auto" w:fill="FFFFFF"/>
          <w:lang w:val="en-US" w:eastAsia="zh-CN"/>
        </w:rPr>
        <w:t>9</w:t>
      </w:r>
      <w:r>
        <w:rPr>
          <w:rFonts w:hint="eastAsia" w:ascii="宋体" w:hAnsi="宋体" w:eastAsia="宋体" w:cs="宋体"/>
          <w:i w:val="0"/>
          <w:iCs w:val="0"/>
          <w:caps w:val="0"/>
          <w:color w:val="0A82E5"/>
          <w:spacing w:val="0"/>
          <w:sz w:val="24"/>
          <w:szCs w:val="24"/>
          <w:u w:val="single"/>
          <w:shd w:val="clear" w:color="auto" w:fill="FFFFFF"/>
          <w:lang w:val="en-US" w:eastAsia="zh-CN"/>
        </w:rPr>
        <w:t>月</w:t>
      </w:r>
      <w:r>
        <w:rPr>
          <w:rFonts w:hint="eastAsia" w:eastAsia="宋体" w:cs="宋体"/>
          <w:i w:val="0"/>
          <w:iCs w:val="0"/>
          <w:caps w:val="0"/>
          <w:color w:val="0A82E5"/>
          <w:spacing w:val="0"/>
          <w:sz w:val="24"/>
          <w:szCs w:val="24"/>
          <w:u w:val="single"/>
          <w:shd w:val="clear" w:color="auto" w:fill="FFFFFF"/>
          <w:lang w:val="en-US" w:eastAsia="zh-CN"/>
        </w:rPr>
        <w:t>03</w:t>
      </w:r>
      <w:r>
        <w:rPr>
          <w:rFonts w:hint="eastAsia" w:ascii="宋体" w:hAnsi="宋体" w:eastAsia="宋体" w:cs="宋体"/>
          <w:i w:val="0"/>
          <w:iCs w:val="0"/>
          <w:caps w:val="0"/>
          <w:color w:val="0A82E5"/>
          <w:spacing w:val="0"/>
          <w:sz w:val="24"/>
          <w:szCs w:val="24"/>
          <w:u w:val="single"/>
          <w:shd w:val="clear" w:color="auto" w:fill="FFFFFF"/>
          <w:lang w:val="en-US" w:eastAsia="zh-CN"/>
        </w:rPr>
        <w:t>日</w:t>
      </w:r>
      <w:r>
        <w:rPr>
          <w:rFonts w:hint="eastAsia" w:eastAsia="宋体" w:cs="宋体"/>
          <w:i w:val="0"/>
          <w:iCs w:val="0"/>
          <w:caps w:val="0"/>
          <w:color w:val="0A82E5"/>
          <w:spacing w:val="0"/>
          <w:sz w:val="24"/>
          <w:szCs w:val="24"/>
          <w:u w:val="single"/>
          <w:shd w:val="clear" w:color="auto" w:fill="FFFFFF"/>
          <w:lang w:val="en-US" w:eastAsia="zh-CN"/>
        </w:rPr>
        <w:t>14</w:t>
      </w:r>
      <w:r>
        <w:rPr>
          <w:rFonts w:hint="eastAsia" w:ascii="宋体" w:hAnsi="宋体" w:eastAsia="宋体" w:cs="宋体"/>
          <w:i w:val="0"/>
          <w:iCs w:val="0"/>
          <w:caps w:val="0"/>
          <w:color w:val="0A82E5"/>
          <w:spacing w:val="0"/>
          <w:sz w:val="24"/>
          <w:szCs w:val="24"/>
          <w:u w:val="single"/>
          <w:shd w:val="clear" w:color="auto" w:fill="FFFFFF"/>
          <w:lang w:val="en-US" w:eastAsia="zh-CN"/>
        </w:rPr>
        <w:t>时</w:t>
      </w:r>
      <w:r>
        <w:rPr>
          <w:rFonts w:hint="eastAsia" w:eastAsia="宋体" w:cs="宋体"/>
          <w:i w:val="0"/>
          <w:iCs w:val="0"/>
          <w:caps w:val="0"/>
          <w:color w:val="0A82E5"/>
          <w:spacing w:val="0"/>
          <w:sz w:val="24"/>
          <w:szCs w:val="24"/>
          <w:u w:val="single"/>
          <w:shd w:val="clear" w:color="auto" w:fill="FFFFFF"/>
          <w:lang w:val="en-US" w:eastAsia="zh-CN"/>
        </w:rPr>
        <w:t>0</w:t>
      </w:r>
      <w:r>
        <w:rPr>
          <w:rFonts w:hint="eastAsia" w:ascii="宋体" w:hAnsi="宋体" w:eastAsia="宋体" w:cs="宋体"/>
          <w:i w:val="0"/>
          <w:iCs w:val="0"/>
          <w:caps w:val="0"/>
          <w:color w:val="0A82E5"/>
          <w:spacing w:val="0"/>
          <w:sz w:val="24"/>
          <w:szCs w:val="24"/>
          <w:u w:val="single"/>
          <w:shd w:val="clear" w:color="auto" w:fill="FFFFFF"/>
          <w:lang w:val="en-US" w:eastAsia="zh-CN"/>
        </w:rPr>
        <w:t>0分（北京时间）前）</w:t>
      </w:r>
      <w:r>
        <w:rPr>
          <w:rFonts w:hint="eastAsia" w:ascii="宋体" w:hAnsi="宋体" w:eastAsia="宋体" w:cs="宋体"/>
          <w:i w:val="0"/>
          <w:iCs w:val="0"/>
          <w:caps w:val="0"/>
          <w:color w:val="333333"/>
          <w:spacing w:val="0"/>
          <w:sz w:val="24"/>
          <w:szCs w:val="24"/>
          <w:shd w:val="clear" w:color="auto" w:fill="FFFFFF"/>
        </w:rPr>
        <w:t>（北京时间）前递交</w:t>
      </w:r>
      <w:r>
        <w:rPr>
          <w:rFonts w:hint="eastAsia" w:ascii="宋体" w:hAnsi="宋体" w:eastAsia="宋体" w:cs="宋体"/>
          <w:i w:val="0"/>
          <w:iCs w:val="0"/>
          <w:caps w:val="0"/>
          <w:color w:val="333333"/>
          <w:spacing w:val="0"/>
          <w:sz w:val="24"/>
          <w:szCs w:val="24"/>
          <w:shd w:val="clear" w:color="auto" w:fill="FFFFFF"/>
          <w:lang w:val="en-US" w:eastAsia="zh-CN"/>
        </w:rPr>
        <w:t>响应</w:t>
      </w:r>
      <w:r>
        <w:rPr>
          <w:rFonts w:hint="eastAsia" w:ascii="宋体" w:hAnsi="宋体" w:eastAsia="宋体" w:cs="宋体"/>
          <w:i w:val="0"/>
          <w:iCs w:val="0"/>
          <w:caps w:val="0"/>
          <w:color w:val="333333"/>
          <w:spacing w:val="0"/>
          <w:sz w:val="24"/>
          <w:szCs w:val="24"/>
          <w:shd w:val="clear" w:color="auto" w:fill="FFFFFF"/>
        </w:rPr>
        <w:t>文件。</w:t>
      </w:r>
    </w:p>
    <w:p w14:paraId="1753557F">
      <w:pPr>
        <w:pStyle w:val="22"/>
        <w:tabs>
          <w:tab w:val="left" w:pos="567"/>
        </w:tabs>
        <w:outlineLvl w:val="9"/>
        <w:rPr>
          <w:rFonts w:hint="eastAsia" w:ascii="宋体" w:hAnsi="宋体" w:eastAsia="宋体" w:cs="宋体"/>
          <w:sz w:val="24"/>
          <w:szCs w:val="24"/>
        </w:rPr>
      </w:pPr>
    </w:p>
    <w:p w14:paraId="0E3761A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一、项目基本情况</w:t>
      </w:r>
    </w:p>
    <w:p w14:paraId="2058A645">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ZTY-CS-20240801</w:t>
      </w:r>
    </w:p>
    <w:p w14:paraId="053BD20B">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宝鸡市市区停车设施专项规划编制项目</w:t>
      </w:r>
    </w:p>
    <w:p w14:paraId="685EB2CE">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14:paraId="3D9AA538">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：811400.00</w:t>
      </w:r>
      <w:r>
        <w:rPr>
          <w:rFonts w:hint="eastAsia" w:ascii="宋体" w:hAnsi="宋体" w:eastAsia="宋体" w:cs="宋体"/>
          <w:sz w:val="24"/>
          <w:szCs w:val="24"/>
        </w:rPr>
        <w:t>元</w:t>
      </w:r>
    </w:p>
    <w:p w14:paraId="0146CD2B">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采购需求：</w:t>
      </w:r>
    </w:p>
    <w:p w14:paraId="5E2BE185">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合同包1（</w:t>
      </w:r>
      <w:r>
        <w:rPr>
          <w:rFonts w:hint="eastAsia" w:ascii="宋体" w:hAnsi="宋体" w:eastAsia="宋体" w:cs="宋体"/>
          <w:sz w:val="24"/>
          <w:szCs w:val="24"/>
          <w:u w:val="single"/>
          <w:lang w:val="en-US" w:eastAsia="zh-CN"/>
        </w:rPr>
        <w:t>宝鸡市市区停车设施专项规划编制项目</w:t>
      </w:r>
      <w:r>
        <w:rPr>
          <w:rFonts w:hint="eastAsia" w:ascii="宋体" w:hAnsi="宋体" w:eastAsia="宋体" w:cs="宋体"/>
          <w:sz w:val="24"/>
          <w:szCs w:val="24"/>
          <w:lang w:val="en-US" w:eastAsia="zh-CN"/>
        </w:rPr>
        <w:t>）</w:t>
      </w:r>
    </w:p>
    <w:p w14:paraId="7EA13E55">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811400.00</w:t>
      </w:r>
      <w:r>
        <w:rPr>
          <w:rFonts w:hint="eastAsia" w:ascii="宋体" w:hAnsi="宋体" w:eastAsia="宋体" w:cs="宋体"/>
          <w:sz w:val="24"/>
          <w:szCs w:val="24"/>
        </w:rPr>
        <w:t>元</w:t>
      </w:r>
    </w:p>
    <w:p w14:paraId="18179C1B">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811400.00</w:t>
      </w:r>
      <w:r>
        <w:rPr>
          <w:rFonts w:hint="eastAsia" w:ascii="宋体" w:hAnsi="宋体" w:eastAsia="宋体" w:cs="宋体"/>
          <w:sz w:val="24"/>
          <w:szCs w:val="24"/>
        </w:rPr>
        <w:t>元</w:t>
      </w:r>
    </w:p>
    <w:tbl>
      <w:tblPr>
        <w:tblStyle w:val="50"/>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85"/>
        <w:gridCol w:w="1765"/>
        <w:gridCol w:w="1162"/>
        <w:gridCol w:w="1663"/>
        <w:gridCol w:w="1362"/>
        <w:gridCol w:w="1338"/>
      </w:tblGrid>
      <w:tr w14:paraId="2D6A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5AE60CE9">
            <w:pPr>
              <w:jc w:val="center"/>
              <w:outlineLvl w:val="9"/>
              <w:rPr>
                <w:rFonts w:hint="eastAsia" w:ascii="宋体" w:hAnsi="宋体" w:eastAsia="宋体" w:cs="宋体"/>
                <w:b/>
                <w:sz w:val="24"/>
                <w:szCs w:val="24"/>
              </w:rPr>
            </w:pPr>
            <w:r>
              <w:rPr>
                <w:rFonts w:hint="eastAsia" w:ascii="宋体" w:hAnsi="宋体" w:eastAsia="宋体" w:cs="宋体"/>
                <w:b/>
                <w:sz w:val="24"/>
                <w:szCs w:val="24"/>
              </w:rPr>
              <w:t>品目号</w:t>
            </w:r>
          </w:p>
        </w:tc>
        <w:tc>
          <w:tcPr>
            <w:tcW w:w="1485" w:type="dxa"/>
            <w:noWrap w:val="0"/>
            <w:vAlign w:val="center"/>
          </w:tcPr>
          <w:p w14:paraId="7A688148">
            <w:pPr>
              <w:jc w:val="center"/>
              <w:outlineLvl w:val="9"/>
              <w:rPr>
                <w:rFonts w:hint="eastAsia" w:ascii="宋体" w:hAnsi="宋体" w:eastAsia="宋体" w:cs="宋体"/>
                <w:b/>
                <w:sz w:val="24"/>
                <w:szCs w:val="24"/>
              </w:rPr>
            </w:pPr>
            <w:r>
              <w:rPr>
                <w:rFonts w:hint="eastAsia" w:ascii="宋体" w:hAnsi="宋体" w:eastAsia="宋体" w:cs="宋体"/>
                <w:b/>
                <w:sz w:val="24"/>
                <w:szCs w:val="24"/>
              </w:rPr>
              <w:t>品目名称</w:t>
            </w:r>
          </w:p>
        </w:tc>
        <w:tc>
          <w:tcPr>
            <w:tcW w:w="1765" w:type="dxa"/>
            <w:noWrap w:val="0"/>
            <w:vAlign w:val="center"/>
          </w:tcPr>
          <w:p w14:paraId="38F8AB2E">
            <w:pPr>
              <w:jc w:val="center"/>
              <w:outlineLvl w:val="9"/>
              <w:rPr>
                <w:rFonts w:hint="eastAsia" w:ascii="宋体" w:hAnsi="宋体" w:eastAsia="宋体" w:cs="宋体"/>
                <w:b/>
                <w:sz w:val="24"/>
                <w:szCs w:val="24"/>
              </w:rPr>
            </w:pPr>
            <w:r>
              <w:rPr>
                <w:rFonts w:hint="eastAsia" w:ascii="宋体" w:hAnsi="宋体" w:eastAsia="宋体" w:cs="宋体"/>
                <w:b/>
                <w:sz w:val="24"/>
                <w:szCs w:val="24"/>
              </w:rPr>
              <w:t>采购标的</w:t>
            </w:r>
          </w:p>
        </w:tc>
        <w:tc>
          <w:tcPr>
            <w:tcW w:w="1162" w:type="dxa"/>
            <w:noWrap w:val="0"/>
            <w:vAlign w:val="center"/>
          </w:tcPr>
          <w:p w14:paraId="67E97509">
            <w:pPr>
              <w:jc w:val="center"/>
              <w:outlineLvl w:val="9"/>
              <w:rPr>
                <w:rFonts w:hint="eastAsia" w:ascii="宋体" w:hAnsi="宋体" w:eastAsia="宋体" w:cs="宋体"/>
                <w:b/>
                <w:sz w:val="24"/>
                <w:szCs w:val="24"/>
              </w:rPr>
            </w:pPr>
            <w:r>
              <w:rPr>
                <w:rFonts w:hint="eastAsia" w:ascii="宋体" w:hAnsi="宋体" w:eastAsia="宋体" w:cs="宋体"/>
                <w:b/>
                <w:sz w:val="24"/>
                <w:szCs w:val="24"/>
              </w:rPr>
              <w:t>数量</w:t>
            </w:r>
          </w:p>
          <w:p w14:paraId="32F02DC1">
            <w:pPr>
              <w:jc w:val="center"/>
              <w:outlineLvl w:val="9"/>
              <w:rPr>
                <w:rFonts w:hint="eastAsia" w:ascii="宋体" w:hAnsi="宋体" w:eastAsia="宋体" w:cs="宋体"/>
                <w:b/>
                <w:sz w:val="24"/>
                <w:szCs w:val="24"/>
              </w:rPr>
            </w:pPr>
            <w:r>
              <w:rPr>
                <w:rFonts w:hint="eastAsia" w:ascii="宋体" w:hAnsi="宋体" w:eastAsia="宋体" w:cs="宋体"/>
                <w:b/>
                <w:sz w:val="24"/>
                <w:szCs w:val="24"/>
              </w:rPr>
              <w:t>（单位）</w:t>
            </w:r>
          </w:p>
        </w:tc>
        <w:tc>
          <w:tcPr>
            <w:tcW w:w="1663" w:type="dxa"/>
            <w:noWrap w:val="0"/>
            <w:vAlign w:val="center"/>
          </w:tcPr>
          <w:p w14:paraId="795BF1D4">
            <w:pPr>
              <w:jc w:val="center"/>
              <w:outlineLvl w:val="9"/>
              <w:rPr>
                <w:rFonts w:hint="eastAsia" w:ascii="宋体" w:hAnsi="宋体" w:eastAsia="宋体" w:cs="宋体"/>
                <w:b/>
                <w:sz w:val="24"/>
                <w:szCs w:val="24"/>
              </w:rPr>
            </w:pPr>
            <w:r>
              <w:rPr>
                <w:rFonts w:hint="eastAsia" w:ascii="宋体" w:hAnsi="宋体" w:eastAsia="宋体" w:cs="宋体"/>
                <w:b/>
                <w:sz w:val="24"/>
                <w:szCs w:val="24"/>
              </w:rPr>
              <w:t>技术规格、参数及要求</w:t>
            </w:r>
          </w:p>
        </w:tc>
        <w:tc>
          <w:tcPr>
            <w:tcW w:w="1362" w:type="dxa"/>
            <w:noWrap w:val="0"/>
            <w:vAlign w:val="center"/>
          </w:tcPr>
          <w:p w14:paraId="659048E0">
            <w:pPr>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rPr>
              <w:t>品目预算</w:t>
            </w:r>
            <w:r>
              <w:rPr>
                <w:rFonts w:hint="eastAsia" w:ascii="宋体" w:hAnsi="宋体" w:eastAsia="宋体" w:cs="宋体"/>
                <w:b/>
                <w:sz w:val="24"/>
                <w:szCs w:val="24"/>
                <w:lang w:eastAsia="zh-CN"/>
              </w:rPr>
              <w:t>（</w:t>
            </w:r>
            <w:r>
              <w:rPr>
                <w:rFonts w:hint="eastAsia" w:ascii="宋体" w:hAnsi="宋体" w:eastAsia="宋体" w:cs="宋体"/>
                <w:b/>
                <w:sz w:val="24"/>
                <w:szCs w:val="24"/>
              </w:rPr>
              <w:t>元</w:t>
            </w:r>
            <w:r>
              <w:rPr>
                <w:rFonts w:hint="eastAsia" w:ascii="宋体" w:hAnsi="宋体" w:eastAsia="宋体" w:cs="宋体"/>
                <w:b/>
                <w:sz w:val="24"/>
                <w:szCs w:val="24"/>
                <w:lang w:eastAsia="zh-CN"/>
              </w:rPr>
              <w:t>）</w:t>
            </w:r>
          </w:p>
        </w:tc>
        <w:tc>
          <w:tcPr>
            <w:tcW w:w="1338" w:type="dxa"/>
            <w:noWrap w:val="0"/>
            <w:vAlign w:val="center"/>
          </w:tcPr>
          <w:p w14:paraId="7D4EB28A">
            <w:pPr>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rPr>
              <w:t>最高限价</w:t>
            </w:r>
            <w:r>
              <w:rPr>
                <w:rFonts w:hint="eastAsia" w:ascii="宋体" w:hAnsi="宋体" w:eastAsia="宋体" w:cs="宋体"/>
                <w:b/>
                <w:sz w:val="24"/>
                <w:szCs w:val="24"/>
                <w:lang w:eastAsia="zh-CN"/>
              </w:rPr>
              <w:t>（</w:t>
            </w:r>
            <w:r>
              <w:rPr>
                <w:rFonts w:hint="eastAsia" w:ascii="宋体" w:hAnsi="宋体" w:eastAsia="宋体" w:cs="宋体"/>
                <w:b/>
                <w:sz w:val="24"/>
                <w:szCs w:val="24"/>
              </w:rPr>
              <w:t>元</w:t>
            </w:r>
            <w:r>
              <w:rPr>
                <w:rFonts w:hint="eastAsia" w:ascii="宋体" w:hAnsi="宋体" w:eastAsia="宋体" w:cs="宋体"/>
                <w:b/>
                <w:sz w:val="24"/>
                <w:szCs w:val="24"/>
                <w:lang w:eastAsia="zh-CN"/>
              </w:rPr>
              <w:t>）</w:t>
            </w:r>
          </w:p>
        </w:tc>
      </w:tr>
      <w:tr w14:paraId="244B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8" w:type="dxa"/>
            <w:noWrap w:val="0"/>
            <w:vAlign w:val="center"/>
          </w:tcPr>
          <w:p w14:paraId="0E44600D">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p>
        </w:tc>
        <w:tc>
          <w:tcPr>
            <w:tcW w:w="1485" w:type="dxa"/>
            <w:noWrap w:val="0"/>
            <w:vAlign w:val="center"/>
          </w:tcPr>
          <w:p w14:paraId="4FBBFE56">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区域规划和设计服务</w:t>
            </w:r>
          </w:p>
        </w:tc>
        <w:tc>
          <w:tcPr>
            <w:tcW w:w="1765" w:type="dxa"/>
            <w:noWrap w:val="0"/>
            <w:vAlign w:val="center"/>
          </w:tcPr>
          <w:p w14:paraId="07EB1B1C">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宝鸡市市区停车设施专项规划编制项目</w:t>
            </w:r>
          </w:p>
        </w:tc>
        <w:tc>
          <w:tcPr>
            <w:tcW w:w="1162" w:type="dxa"/>
            <w:noWrap w:val="0"/>
            <w:vAlign w:val="center"/>
          </w:tcPr>
          <w:p w14:paraId="693D0DDC">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1(项)</w:t>
            </w:r>
          </w:p>
        </w:tc>
        <w:tc>
          <w:tcPr>
            <w:tcW w:w="1663" w:type="dxa"/>
            <w:noWrap w:val="0"/>
            <w:vAlign w:val="center"/>
          </w:tcPr>
          <w:p w14:paraId="395A62AB">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详见采购文件</w:t>
            </w:r>
          </w:p>
        </w:tc>
        <w:tc>
          <w:tcPr>
            <w:tcW w:w="1362" w:type="dxa"/>
            <w:noWrap w:val="0"/>
            <w:vAlign w:val="center"/>
          </w:tcPr>
          <w:p w14:paraId="0C934E71">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811400.00</w:t>
            </w:r>
          </w:p>
        </w:tc>
        <w:tc>
          <w:tcPr>
            <w:tcW w:w="1338" w:type="dxa"/>
            <w:noWrap w:val="0"/>
            <w:vAlign w:val="center"/>
          </w:tcPr>
          <w:p w14:paraId="220095D7">
            <w:pPr>
              <w:pStyle w:val="22"/>
              <w:tabs>
                <w:tab w:val="left" w:pos="567"/>
              </w:tabs>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811400.00</w:t>
            </w:r>
          </w:p>
        </w:tc>
      </w:tr>
    </w:tbl>
    <w:p w14:paraId="583A5885">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本合同包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不接受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联合体投标</w:t>
      </w:r>
      <w:r>
        <w:rPr>
          <w:rFonts w:hint="eastAsia" w:ascii="宋体" w:hAnsi="宋体" w:eastAsia="宋体" w:cs="宋体"/>
          <w:sz w:val="24"/>
          <w:szCs w:val="24"/>
          <w:lang w:eastAsia="zh-CN"/>
        </w:rPr>
        <w:t>。</w:t>
      </w:r>
    </w:p>
    <w:p w14:paraId="6C3BE416">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自合同签订后60日历天内完成规划编制工作，并提交成果文件。</w:t>
      </w:r>
    </w:p>
    <w:p w14:paraId="4DA2CBBE">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二、申请人的资格要求</w:t>
      </w:r>
    </w:p>
    <w:p w14:paraId="58F46269">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32D23F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落实政府采购政策需满足的资格要求：</w:t>
      </w:r>
    </w:p>
    <w:p w14:paraId="5124D774">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14:paraId="1E0E996C">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9D85BAC">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42992A0F">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.4《财政部 国家发展改革委 信息产业部 关于印发无线局域网产品政府采购实施意见的通知》（财库〔2005〕366号）、《财政部 工业和信息化部 质检总局 认监委关于信息安全产品实施政府采购的通知》（财库〔2010〕48号）。</w:t>
      </w:r>
    </w:p>
    <w:p w14:paraId="5B270592">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《陕西省财政厅关于加快推进我省中小企业政府采购信用融资工作的通知》（陕财办采〔2020〕15 号）、陕西省财政厅关于印发《陕西省中小企业政府采购信用融资办法》（陕财办采〔2018〕23号）。</w:t>
      </w:r>
    </w:p>
    <w:p w14:paraId="3891FA1D">
      <w:pPr>
        <w:spacing w:line="520" w:lineRule="exact"/>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lang w:eastAsia="zh-CN"/>
        </w:rPr>
        <w:t>专门面向中小企业。</w:t>
      </w:r>
    </w:p>
    <w:p w14:paraId="0D6B76D4">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4AE67A8">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rPr>
        <w:t>供应商须为合法注册的法人、其他组织或者自然人，并具有独立承担民事责任的能力，且具备向采购人提供相关货物和服务的能力；提供统一社会信用代码的营业执照（或事业法人证、自然人身份证）等合法证明文件</w:t>
      </w:r>
      <w:r>
        <w:rPr>
          <w:rFonts w:hint="eastAsia" w:ascii="宋体" w:hAnsi="宋体" w:eastAsia="宋体" w:cs="宋体"/>
          <w:sz w:val="24"/>
          <w:szCs w:val="24"/>
          <w:lang w:eastAsia="zh-CN"/>
        </w:rPr>
        <w:t>；</w:t>
      </w:r>
    </w:p>
    <w:p w14:paraId="614C4E80">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3.2供应商具有健全的财务会计制度：须</w:t>
      </w:r>
      <w:r>
        <w:rPr>
          <w:rFonts w:hint="eastAsia" w:ascii="宋体" w:hAnsi="宋体" w:eastAsia="宋体" w:cs="宋体"/>
          <w:sz w:val="24"/>
          <w:szCs w:val="24"/>
        </w:rPr>
        <w:t>提供由具有财务审计资质单位出具的2023年度审计报告或提供磋商响应文件递交截止时间前六个月内其基本户开户银行出具的资信证明（附基本户开户许可证或基本账户信息）</w:t>
      </w:r>
      <w:r>
        <w:rPr>
          <w:rFonts w:hint="eastAsia" w:ascii="宋体" w:hAnsi="宋体" w:eastAsia="宋体" w:cs="宋体"/>
          <w:sz w:val="24"/>
          <w:szCs w:val="24"/>
          <w:lang w:eastAsia="zh-CN"/>
        </w:rPr>
        <w:t>；</w:t>
      </w:r>
    </w:p>
    <w:p w14:paraId="4A68EC04">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供应商具有履行合同所必需的设备和专业技术能力</w:t>
      </w:r>
      <w:r>
        <w:rPr>
          <w:rFonts w:hint="eastAsia" w:ascii="宋体" w:hAnsi="宋体" w:eastAsia="宋体" w:cs="宋体"/>
          <w:sz w:val="24"/>
          <w:szCs w:val="24"/>
          <w:lang w:eastAsia="zh-CN"/>
        </w:rPr>
        <w:t>；</w:t>
      </w:r>
    </w:p>
    <w:p w14:paraId="09C739C4">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3.4供应商缴纳税收证明：</w:t>
      </w:r>
      <w:r>
        <w:rPr>
          <w:rFonts w:hint="eastAsia" w:ascii="宋体" w:hAnsi="宋体" w:eastAsia="宋体" w:cs="宋体"/>
          <w:sz w:val="24"/>
          <w:szCs w:val="24"/>
        </w:rPr>
        <w:t>提供自磋商响应文件递交截止时间前近</w:t>
      </w:r>
      <w:r>
        <w:rPr>
          <w:rFonts w:hint="eastAsia" w:ascii="宋体" w:hAnsi="宋体" w:eastAsia="宋体" w:cs="宋体"/>
          <w:sz w:val="24"/>
          <w:szCs w:val="24"/>
          <w:lang w:eastAsia="zh-CN"/>
        </w:rPr>
        <w:t>六个月中任意一</w:t>
      </w:r>
      <w:r>
        <w:rPr>
          <w:rFonts w:hint="eastAsia" w:ascii="宋体" w:hAnsi="宋体" w:eastAsia="宋体" w:cs="宋体"/>
          <w:sz w:val="24"/>
          <w:szCs w:val="24"/>
        </w:rPr>
        <w:t>个月缴纳税收的凭证，时间以税款所属时期为准（银行出具的缴税凭证或税务机关出具的证明的复印件，并加盖本单位公章）</w:t>
      </w:r>
      <w:r>
        <w:rPr>
          <w:rFonts w:hint="eastAsia" w:ascii="宋体" w:hAnsi="宋体" w:eastAsia="宋体" w:cs="宋体"/>
          <w:sz w:val="24"/>
          <w:szCs w:val="24"/>
          <w:lang w:eastAsia="zh-CN"/>
        </w:rPr>
        <w:t>；</w:t>
      </w:r>
    </w:p>
    <w:p w14:paraId="591DD494">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3.5供应商社会保障资金缴纳证明：</w:t>
      </w:r>
      <w:r>
        <w:rPr>
          <w:rFonts w:hint="eastAsia" w:ascii="宋体" w:hAnsi="宋体" w:eastAsia="宋体" w:cs="宋体"/>
          <w:sz w:val="24"/>
          <w:szCs w:val="24"/>
        </w:rPr>
        <w:t>提供自磋商响应文件递交截止时间前近</w:t>
      </w:r>
      <w:r>
        <w:rPr>
          <w:rFonts w:hint="eastAsia" w:ascii="宋体" w:hAnsi="宋体" w:eastAsia="宋体" w:cs="宋体"/>
          <w:sz w:val="24"/>
          <w:szCs w:val="24"/>
          <w:lang w:eastAsia="zh-CN"/>
        </w:rPr>
        <w:t>六个月中任意一个月缴纳社会保</w:t>
      </w:r>
      <w:r>
        <w:rPr>
          <w:rFonts w:hint="eastAsia" w:ascii="宋体" w:hAnsi="宋体" w:eastAsia="宋体" w:cs="宋体"/>
          <w:sz w:val="24"/>
          <w:szCs w:val="24"/>
        </w:rPr>
        <w:t>障资金的凭据（社保机构开具的社会保险参保缴费凭据或社会保险缴存凭据，并加盖本单位公章），依法不需要缴纳社会保障资金的单位应提供相关证明材料</w:t>
      </w:r>
      <w:r>
        <w:rPr>
          <w:rFonts w:hint="eastAsia" w:ascii="宋体" w:hAnsi="宋体" w:eastAsia="宋体" w:cs="宋体"/>
          <w:sz w:val="24"/>
          <w:szCs w:val="24"/>
          <w:lang w:eastAsia="zh-CN"/>
        </w:rPr>
        <w:t>；</w:t>
      </w:r>
    </w:p>
    <w:p w14:paraId="435A661D">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3.6</w:t>
      </w:r>
      <w:r>
        <w:rPr>
          <w:rFonts w:hint="eastAsia" w:ascii="宋体" w:hAnsi="宋体" w:eastAsia="宋体" w:cs="宋体"/>
          <w:sz w:val="24"/>
          <w:szCs w:val="24"/>
        </w:rPr>
        <w:t>供应商参加政府采购活动前三年内，在经营活动中没有重大违法记录的书面声明</w:t>
      </w:r>
      <w:r>
        <w:rPr>
          <w:rFonts w:hint="eastAsia" w:ascii="宋体" w:hAnsi="宋体" w:eastAsia="宋体" w:cs="宋体"/>
          <w:sz w:val="24"/>
          <w:szCs w:val="24"/>
          <w:lang w:eastAsia="zh-CN"/>
        </w:rPr>
        <w:t>；</w:t>
      </w:r>
    </w:p>
    <w:p w14:paraId="447DE556">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3.7</w:t>
      </w:r>
      <w:r>
        <w:rPr>
          <w:rFonts w:hint="eastAsia" w:ascii="宋体" w:hAnsi="宋体" w:eastAsia="宋体" w:cs="宋体"/>
          <w:sz w:val="24"/>
          <w:szCs w:val="24"/>
        </w:rPr>
        <w:t>未被“信用中国”网站（www.creditchina.gov.cn）列入失信被执行人和/或重大税收违法失信主体，未被中国政府采购网（www.ccgp.gov.cn）列入政府采购严重违法失信行为记录名单中被财政部门禁止参加政府采购活动的供应商</w:t>
      </w:r>
      <w:r>
        <w:rPr>
          <w:rFonts w:hint="eastAsia" w:ascii="宋体" w:hAnsi="宋体" w:eastAsia="宋体" w:cs="宋体"/>
          <w:sz w:val="24"/>
          <w:szCs w:val="24"/>
          <w:lang w:eastAsia="zh-CN"/>
        </w:rPr>
        <w:t>；</w:t>
      </w:r>
    </w:p>
    <w:p w14:paraId="1A888F3B">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3.8</w:t>
      </w:r>
      <w:r>
        <w:rPr>
          <w:rFonts w:hint="eastAsia" w:ascii="宋体" w:hAnsi="宋体" w:eastAsia="宋体" w:cs="宋体"/>
          <w:sz w:val="24"/>
          <w:szCs w:val="24"/>
        </w:rPr>
        <w:t>供应商须具有行政主管部门</w:t>
      </w:r>
      <w:r>
        <w:rPr>
          <w:rFonts w:hint="eastAsia" w:ascii="宋体" w:hAnsi="宋体" w:eastAsia="宋体" w:cs="宋体"/>
          <w:sz w:val="24"/>
          <w:szCs w:val="24"/>
          <w:lang w:eastAsia="zh-CN"/>
        </w:rPr>
        <w:t>颁发且有效的城乡规划编制乙级及以上资质</w:t>
      </w:r>
      <w:r>
        <w:rPr>
          <w:rFonts w:hint="eastAsia" w:ascii="宋体" w:hAnsi="宋体" w:eastAsia="宋体" w:cs="宋体"/>
          <w:sz w:val="24"/>
          <w:szCs w:val="24"/>
        </w:rPr>
        <w:t>；拟派项目负责人具有注册城乡规划师执业资格证，并提供供应商为其缴纳的近三个月（不含磋商截止当月）的养老保险缴纳证明</w:t>
      </w:r>
      <w:r>
        <w:rPr>
          <w:rFonts w:hint="eastAsia" w:ascii="宋体" w:hAnsi="宋体" w:eastAsia="宋体" w:cs="宋体"/>
          <w:sz w:val="24"/>
          <w:szCs w:val="24"/>
          <w:lang w:eastAsia="zh-CN"/>
        </w:rPr>
        <w:t>；</w:t>
      </w:r>
    </w:p>
    <w:p w14:paraId="11DE30A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供应商</w:t>
      </w:r>
      <w:r>
        <w:rPr>
          <w:rFonts w:hint="eastAsia" w:ascii="宋体" w:hAnsi="宋体" w:eastAsia="宋体" w:cs="宋体"/>
          <w:sz w:val="24"/>
          <w:szCs w:val="24"/>
        </w:rPr>
        <w:t>不得存在下列情形之一：</w:t>
      </w:r>
    </w:p>
    <w:p w14:paraId="38958835">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，不得参加本次采购活动；</w:t>
      </w:r>
    </w:p>
    <w:p w14:paraId="4618676C">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（2）为本项目提供整体设计、规范编制或者项目管理、监理、检测等服务的</w:t>
      </w:r>
      <w:r>
        <w:rPr>
          <w:rFonts w:hint="eastAsia" w:ascii="宋体" w:hAnsi="宋体" w:eastAsia="宋体" w:cs="宋体"/>
          <w:sz w:val="24"/>
          <w:szCs w:val="24"/>
          <w:lang w:eastAsia="zh-CN"/>
        </w:rPr>
        <w:t>供应商</w:t>
      </w:r>
      <w:r>
        <w:rPr>
          <w:rFonts w:hint="eastAsia" w:ascii="宋体" w:hAnsi="宋体" w:eastAsia="宋体" w:cs="宋体"/>
          <w:sz w:val="24"/>
          <w:szCs w:val="24"/>
        </w:rPr>
        <w:t>，不得再参加该采购项目的其他采购活动。</w:t>
      </w:r>
    </w:p>
    <w:p w14:paraId="60B8C32E">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10供应商</w:t>
      </w:r>
      <w:r>
        <w:rPr>
          <w:rFonts w:hint="eastAsia" w:ascii="宋体" w:hAnsi="宋体" w:eastAsia="宋体" w:cs="宋体"/>
          <w:sz w:val="24"/>
          <w:szCs w:val="24"/>
        </w:rPr>
        <w:t>应授权合法的人员参加</w:t>
      </w:r>
      <w:r>
        <w:rPr>
          <w:rFonts w:hint="eastAsia" w:ascii="宋体" w:hAnsi="宋体" w:eastAsia="宋体" w:cs="宋体"/>
          <w:sz w:val="24"/>
          <w:szCs w:val="24"/>
          <w:lang w:val="en-US" w:eastAsia="zh-CN"/>
        </w:rPr>
        <w:t>磋商</w:t>
      </w:r>
      <w:r>
        <w:rPr>
          <w:rFonts w:hint="eastAsia" w:ascii="宋体" w:hAnsi="宋体" w:eastAsia="宋体" w:cs="宋体"/>
          <w:sz w:val="24"/>
          <w:szCs w:val="24"/>
        </w:rPr>
        <w:t>，其中法定代表人直接参加的须出具法人身份证并与营业执照上信息一致，法定代表人授权代表参加的须出具法定代表人授权</w:t>
      </w:r>
      <w:r>
        <w:rPr>
          <w:rFonts w:hint="eastAsia" w:ascii="宋体" w:hAnsi="宋体" w:eastAsia="宋体" w:cs="宋体"/>
          <w:sz w:val="24"/>
          <w:szCs w:val="24"/>
          <w:lang w:val="en-US" w:eastAsia="zh-CN"/>
        </w:rPr>
        <w:t>委托</w:t>
      </w:r>
      <w:r>
        <w:rPr>
          <w:rFonts w:hint="eastAsia" w:ascii="宋体" w:hAnsi="宋体" w:eastAsia="宋体" w:cs="宋体"/>
          <w:sz w:val="24"/>
          <w:szCs w:val="24"/>
        </w:rPr>
        <w:t>书及被授权人本单位证明（</w:t>
      </w:r>
      <w:r>
        <w:rPr>
          <w:rFonts w:hint="eastAsia" w:ascii="宋体" w:hAnsi="宋体" w:eastAsia="宋体" w:cs="宋体"/>
          <w:sz w:val="24"/>
          <w:szCs w:val="24"/>
          <w:lang w:val="en-US" w:eastAsia="zh-CN"/>
        </w:rPr>
        <w:t>供应商为其缴纳的近三个月（不含磋商截止当月）的养老保险缴纳证明</w:t>
      </w:r>
      <w:r>
        <w:rPr>
          <w:rFonts w:hint="eastAsia" w:ascii="宋体" w:hAnsi="宋体" w:eastAsia="宋体" w:cs="宋体"/>
          <w:sz w:val="24"/>
          <w:szCs w:val="24"/>
        </w:rPr>
        <w:t>）</w:t>
      </w:r>
      <w:r>
        <w:rPr>
          <w:rFonts w:hint="eastAsia" w:ascii="宋体" w:hAnsi="宋体" w:eastAsia="宋体" w:cs="宋体"/>
          <w:sz w:val="24"/>
          <w:szCs w:val="24"/>
          <w:lang w:eastAsia="zh-CN"/>
        </w:rPr>
        <w:t>。</w:t>
      </w:r>
    </w:p>
    <w:p w14:paraId="2417989C">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三、获取</w:t>
      </w:r>
      <w:r>
        <w:rPr>
          <w:rFonts w:hint="eastAsia" w:ascii="宋体" w:hAnsi="宋体" w:eastAsia="宋体" w:cs="宋体"/>
          <w:sz w:val="24"/>
          <w:szCs w:val="24"/>
          <w:lang w:eastAsia="zh-CN"/>
        </w:rPr>
        <w:t>采购</w:t>
      </w:r>
      <w:r>
        <w:rPr>
          <w:rFonts w:hint="eastAsia" w:ascii="宋体" w:hAnsi="宋体" w:eastAsia="宋体" w:cs="宋体"/>
          <w:sz w:val="24"/>
          <w:szCs w:val="24"/>
        </w:rPr>
        <w:t>文件</w:t>
      </w:r>
    </w:p>
    <w:p w14:paraId="4BCDDECF">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时间：2024年0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日至2024年0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日，每天上午00:00:00至12:00:00，下午12:00:00至23:59:59（北京时间）</w:t>
      </w:r>
    </w:p>
    <w:p w14:paraId="7C10C792">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途径：【全国公共资源交易平台（陕西省·宝鸡市）】（http://bj.sxggzyjy.cn）下载</w:t>
      </w:r>
    </w:p>
    <w:p w14:paraId="19485819">
      <w:pPr>
        <w:spacing w:line="520" w:lineRule="exact"/>
        <w:ind w:firstLine="480" w:firstLineChars="200"/>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eastAsia="zh-CN"/>
        </w:rPr>
        <w:t>在线</w:t>
      </w:r>
      <w:r>
        <w:rPr>
          <w:rFonts w:hint="eastAsia" w:ascii="宋体" w:hAnsi="宋体" w:eastAsia="宋体" w:cs="宋体"/>
          <w:sz w:val="24"/>
          <w:szCs w:val="24"/>
          <w:highlight w:val="none"/>
          <w:lang w:val="en-US" w:eastAsia="zh-CN"/>
        </w:rPr>
        <w:t>获取</w:t>
      </w:r>
      <w:bookmarkStart w:id="534" w:name="_GoBack"/>
      <w:bookmarkEnd w:id="534"/>
    </w:p>
    <w:p w14:paraId="72C1E014">
      <w:pPr>
        <w:spacing w:line="520" w:lineRule="exact"/>
        <w:ind w:firstLine="480" w:firstLineChars="200"/>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免费获取</w:t>
      </w:r>
    </w:p>
    <w:p w14:paraId="2AA73C1C">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响应文件</w:t>
      </w:r>
      <w:r>
        <w:rPr>
          <w:rFonts w:hint="eastAsia" w:ascii="宋体" w:hAnsi="宋体" w:eastAsia="宋体" w:cs="宋体"/>
          <w:sz w:val="24"/>
          <w:szCs w:val="24"/>
          <w:highlight w:val="none"/>
        </w:rPr>
        <w:t>提交</w:t>
      </w:r>
    </w:p>
    <w:p w14:paraId="3D099838">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截止时间：2024年0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0分00秒（北京时间）</w:t>
      </w:r>
    </w:p>
    <w:p w14:paraId="0445002C">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地点：【全国公共资源交易平台（陕西省·宝鸡市）】（http://bj.sxggzyjy.cn）上传</w:t>
      </w:r>
    </w:p>
    <w:p w14:paraId="2C9DC357">
      <w:pPr>
        <w:spacing w:line="520" w:lineRule="exact"/>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五、开启</w:t>
      </w:r>
    </w:p>
    <w:p w14:paraId="6BB17E04">
      <w:pPr>
        <w:spacing w:line="52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时间：2024年0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0分00秒（北京时间）</w:t>
      </w:r>
    </w:p>
    <w:p w14:paraId="52007AD8">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none"/>
        </w:rPr>
        <w:t>地点：【全国公共资源交易平台（陕西省·宝鸡</w:t>
      </w:r>
      <w:r>
        <w:rPr>
          <w:rFonts w:hint="eastAsia" w:ascii="宋体" w:hAnsi="宋体" w:eastAsia="宋体" w:cs="宋体"/>
          <w:sz w:val="24"/>
          <w:szCs w:val="24"/>
        </w:rPr>
        <w:t>市）】（http://bj.sxggzyjy.cn）</w:t>
      </w:r>
    </w:p>
    <w:p w14:paraId="67FFD1FE">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、公告期限</w:t>
      </w:r>
    </w:p>
    <w:p w14:paraId="0430716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4F1E3216">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、其他补充事宜</w:t>
      </w:r>
    </w:p>
    <w:p w14:paraId="4BD22087">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1、供应商按照陕西省财政厅关于政府采购供应商注册登记有关事项的通知要求，通过陕西省政府采购网（http://www.ccgp-shaanxi.gov.cn/）注册登记加入陕西省政府采购供应商库并及时办理CA数字证书（陕西CA锁）；</w:t>
      </w:r>
    </w:p>
    <w:p w14:paraId="5FA77ECF">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磋商文件）（*.SXSZF）；</w:t>
      </w:r>
    </w:p>
    <w:p w14:paraId="33EA8BC0">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磋商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磋商文件）（*.SXSCF），使用旧版电子磋商文件制作的电子磋商响应文件（*.SXSTF），系统将拒绝接收；</w:t>
      </w:r>
    </w:p>
    <w:p w14:paraId="6D114CC0">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交磋商响应文件的方式：从宝鸡市公共资源交易平台〖首页·〉电子交易平台·〉陕西政府采购交易系统·〉企业端〗登录，登录后切换到〖我的项目〗模块，依次点选〖项目流程·〉项目管理·〉上传响应文件〗上传加密后的电子磋商响应文件（*.SXSTF）；</w:t>
      </w:r>
    </w:p>
    <w:p w14:paraId="3D251F5D">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5、逾期未在宝鸡市公共资源交易平台上传电子版磋商响应文件的，采购人不予受理，系统将拒绝接收；</w:t>
      </w:r>
    </w:p>
    <w:p w14:paraId="697C5BC2">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6、开标形式：本项目将采用“不见面开标”形式。操作说明详见平台〖首页·〉服务指南·〉下载专区〗中的《宝鸡公共资源交易不见面开标大厅供应商操作手册》；</w:t>
      </w:r>
    </w:p>
    <w:p w14:paraId="191E37A3">
      <w:pPr>
        <w:spacing w:line="52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7、如有技术性问题，请先翻阅操作手册或致电软件开发商，技术支持热线：4009280095、4009980000。</w:t>
      </w:r>
    </w:p>
    <w:p w14:paraId="31E970A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、对本次</w:t>
      </w:r>
      <w:r>
        <w:rPr>
          <w:rFonts w:hint="eastAsia" w:ascii="宋体" w:hAnsi="宋体" w:eastAsia="宋体" w:cs="宋体"/>
          <w:sz w:val="24"/>
          <w:szCs w:val="24"/>
          <w:lang w:eastAsia="zh-CN"/>
        </w:rPr>
        <w:t>采购</w:t>
      </w:r>
      <w:r>
        <w:rPr>
          <w:rFonts w:hint="eastAsia" w:ascii="宋体" w:hAnsi="宋体" w:eastAsia="宋体" w:cs="宋体"/>
          <w:sz w:val="24"/>
          <w:szCs w:val="24"/>
        </w:rPr>
        <w:t>提出询问，请按以下方式联系。</w:t>
      </w:r>
    </w:p>
    <w:p w14:paraId="3A98B969">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1、采购人信息</w:t>
      </w:r>
    </w:p>
    <w:p w14:paraId="72164F82">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宝鸡市城市管理执法局</w:t>
      </w:r>
    </w:p>
    <w:p w14:paraId="259CE74F">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陕西省宝鸡市行政中心6号楼B座三楼</w:t>
      </w:r>
    </w:p>
    <w:p w14:paraId="0E4148B1">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rPr>
        <w:t>：</w:t>
      </w:r>
      <w:r>
        <w:rPr>
          <w:rFonts w:hint="eastAsia" w:ascii="宋体" w:hAnsi="宋体" w:eastAsia="宋体" w:cs="宋体"/>
          <w:sz w:val="24"/>
          <w:szCs w:val="24"/>
          <w:lang w:eastAsia="zh-CN"/>
        </w:rPr>
        <w:t>0917-3262977</w:t>
      </w:r>
    </w:p>
    <w:p w14:paraId="09D0A38D">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、采购代理机构信息</w:t>
      </w:r>
    </w:p>
    <w:p w14:paraId="02C82460">
      <w:pPr>
        <w:spacing w:line="520" w:lineRule="exact"/>
        <w:ind w:firstLine="480" w:firstLineChars="200"/>
        <w:outlineLvl w:val="9"/>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陕西中天银工程造价咨询有限责任公司</w:t>
      </w:r>
    </w:p>
    <w:p w14:paraId="725297DC">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地址：西安市雁塔路北段8号万达广场2幢11313室</w:t>
      </w:r>
    </w:p>
    <w:p w14:paraId="106BF65B">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联系方式：18891777625</w:t>
      </w:r>
    </w:p>
    <w:p w14:paraId="33DF46DA">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3.项目联系方式</w:t>
      </w:r>
    </w:p>
    <w:p w14:paraId="592F9652">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杨工</w:t>
      </w:r>
    </w:p>
    <w:p w14:paraId="13C5952E">
      <w:pPr>
        <w:spacing w:line="520" w:lineRule="exact"/>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电话：18891777625</w:t>
      </w:r>
    </w:p>
    <w:p w14:paraId="22377CFB">
      <w:pPr>
        <w:spacing w:line="520" w:lineRule="exact"/>
        <w:rPr>
          <w:rFonts w:hint="eastAsia" w:ascii="宋体" w:hAnsi="宋体" w:eastAsia="宋体" w:cs="宋体"/>
        </w:rPr>
      </w:pPr>
      <w:r>
        <w:rPr>
          <w:rFonts w:hint="eastAsia" w:ascii="宋体" w:hAnsi="宋体" w:eastAsia="宋体" w:cs="宋体"/>
          <w:sz w:val="24"/>
          <w:szCs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26A1AED5">
      <w:pPr>
        <w:pStyle w:val="46"/>
        <w:spacing w:line="360" w:lineRule="auto"/>
        <w:rPr>
          <w:rStyle w:val="203"/>
          <w:rFonts w:hint="eastAsia" w:ascii="宋体" w:hAnsi="宋体" w:eastAsia="宋体" w:cs="宋体"/>
          <w:sz w:val="36"/>
          <w:szCs w:val="36"/>
        </w:rPr>
      </w:pPr>
      <w:bookmarkStart w:id="20" w:name="_Toc249515277"/>
      <w:bookmarkStart w:id="21" w:name="_Toc58504446"/>
      <w:bookmarkStart w:id="22" w:name="_Toc232395211"/>
      <w:bookmarkStart w:id="23" w:name="_Toc230099796"/>
      <w:bookmarkStart w:id="24" w:name="_Toc249525158"/>
      <w:bookmarkStart w:id="25" w:name="_Toc232176271"/>
      <w:bookmarkStart w:id="26" w:name="_Toc8599"/>
      <w:bookmarkStart w:id="27" w:name="_Toc256342142"/>
      <w:bookmarkStart w:id="28" w:name="_Toc184043011"/>
      <w:bookmarkStart w:id="29" w:name="_Toc249515389"/>
      <w:bookmarkStart w:id="30" w:name="_Toc230583540"/>
      <w:bookmarkStart w:id="31" w:name="_Toc21126"/>
      <w:bookmarkStart w:id="32" w:name="_Toc230013631"/>
      <w:bookmarkStart w:id="33" w:name="_Toc415499895"/>
      <w:bookmarkStart w:id="34" w:name="_Toc249525159"/>
      <w:bookmarkStart w:id="35" w:name="_Toc500747188"/>
      <w:bookmarkStart w:id="36" w:name="_Toc499711042"/>
      <w:bookmarkStart w:id="37" w:name="_Toc500746965"/>
      <w:bookmarkStart w:id="38" w:name="_Toc499711883"/>
      <w:bookmarkStart w:id="39" w:name="_Toc70687139"/>
      <w:bookmarkStart w:id="40" w:name="_Toc249515278"/>
      <w:bookmarkStart w:id="41" w:name="_Toc492955414"/>
      <w:bookmarkStart w:id="42" w:name="_Toc184043012"/>
      <w:bookmarkStart w:id="43" w:name="_Toc177189235"/>
      <w:bookmarkStart w:id="44" w:name="_Toc176882542"/>
      <w:bookmarkStart w:id="45" w:name="_Toc503063421"/>
      <w:bookmarkStart w:id="46" w:name="_Toc230099797"/>
      <w:bookmarkStart w:id="47" w:name="_Toc232395212"/>
      <w:bookmarkStart w:id="48" w:name="_Toc230583541"/>
      <w:bookmarkStart w:id="49" w:name="_Toc232176272"/>
      <w:bookmarkStart w:id="50" w:name="_Toc230013632"/>
      <w:bookmarkStart w:id="51" w:name="_Toc256342143"/>
      <w:bookmarkStart w:id="52" w:name="_Toc53722840"/>
      <w:bookmarkStart w:id="53" w:name="_Toc500747061"/>
      <w:bookmarkStart w:id="54" w:name="_Toc177817334"/>
      <w:bookmarkStart w:id="55" w:name="_Toc177995473"/>
      <w:bookmarkStart w:id="56" w:name="_Toc496324578"/>
      <w:bookmarkStart w:id="57" w:name="_Toc249515390"/>
      <w:r>
        <w:rPr>
          <w:rStyle w:val="203"/>
          <w:rFonts w:hint="eastAsia" w:ascii="宋体" w:hAnsi="宋体" w:eastAsia="宋体" w:cs="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9C605FD">
      <w:pPr>
        <w:pStyle w:val="77"/>
        <w:spacing w:before="240" w:beforeLines="100" w:after="24"/>
        <w:jc w:val="center"/>
        <w:rPr>
          <w:rFonts w:hint="eastAsia" w:ascii="宋体" w:hAnsi="宋体" w:eastAsia="宋体" w:cs="宋体"/>
          <w:sz w:val="28"/>
          <w:szCs w:val="28"/>
        </w:rPr>
      </w:pPr>
      <w:bookmarkStart w:id="58" w:name="_Toc10281"/>
      <w:r>
        <w:rPr>
          <w:rFonts w:hint="eastAsia" w:ascii="宋体" w:hAnsi="宋体" w:eastAsia="宋体" w:cs="宋体"/>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650A43B">
      <w:pPr>
        <w:rPr>
          <w:rFonts w:hint="eastAsia" w:ascii="宋体" w:hAnsi="宋体" w:eastAsia="宋体" w:cs="宋体"/>
        </w:rPr>
      </w:pPr>
    </w:p>
    <w:p w14:paraId="6256E851">
      <w:pPr>
        <w:rPr>
          <w:rFonts w:hint="eastAsia" w:ascii="宋体" w:hAnsi="宋体" w:eastAsia="宋体" w:cs="宋体"/>
          <w:b/>
          <w:sz w:val="20"/>
          <w:szCs w:val="20"/>
        </w:rPr>
      </w:pPr>
      <w:r>
        <w:rPr>
          <w:rFonts w:hint="eastAsia" w:ascii="宋体" w:hAnsi="宋体" w:eastAsia="宋体" w:cs="宋体"/>
          <w:sz w:val="24"/>
        </w:rPr>
        <w:t>本表是对供应商须知的具体补充和修改，如有矛盾，均以本表为准。</w:t>
      </w:r>
    </w:p>
    <w:bookmarkEnd w:id="18"/>
    <w:tbl>
      <w:tblPr>
        <w:tblStyle w:val="50"/>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8130"/>
      </w:tblGrid>
      <w:tr w14:paraId="5BC0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390" w:type="dxa"/>
            <w:vAlign w:val="center"/>
          </w:tcPr>
          <w:p w14:paraId="49498CB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b/>
                <w:sz w:val="24"/>
                <w:szCs w:val="24"/>
              </w:rPr>
            </w:pPr>
            <w:bookmarkStart w:id="59" w:name="_Hlt14560610"/>
            <w:bookmarkEnd w:id="59"/>
            <w:bookmarkStart w:id="60" w:name="_Toc499711044"/>
            <w:bookmarkStart w:id="61" w:name="_Toc500747063"/>
            <w:bookmarkStart w:id="62" w:name="_Toc385992326"/>
            <w:bookmarkStart w:id="63" w:name="_Toc500746967"/>
            <w:bookmarkStart w:id="64" w:name="_Toc503063423"/>
            <w:bookmarkStart w:id="65" w:name="_Toc389620165"/>
            <w:bookmarkStart w:id="66" w:name="_Toc496324580"/>
            <w:bookmarkStart w:id="67" w:name="_Toc499711885"/>
            <w:bookmarkStart w:id="68" w:name="_Toc492955416"/>
            <w:bookmarkStart w:id="69" w:name="_Toc500747190"/>
            <w:r>
              <w:rPr>
                <w:rFonts w:hint="eastAsia" w:ascii="宋体" w:hAnsi="宋体" w:eastAsia="宋体" w:cs="宋体"/>
                <w:b/>
                <w:sz w:val="24"/>
                <w:szCs w:val="24"/>
              </w:rPr>
              <w:t>条款号</w:t>
            </w:r>
          </w:p>
        </w:tc>
        <w:tc>
          <w:tcPr>
            <w:tcW w:w="8130" w:type="dxa"/>
            <w:vAlign w:val="center"/>
          </w:tcPr>
          <w:p w14:paraId="6AE63C51">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rPr>
              <w:t>内容说明</w:t>
            </w:r>
          </w:p>
        </w:tc>
      </w:tr>
      <w:tr w14:paraId="4C6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2996EC3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8130" w:type="dxa"/>
            <w:vAlign w:val="center"/>
          </w:tcPr>
          <w:p w14:paraId="5D8E2F3A">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宝鸡市市区停车设施专项规划编制项目</w:t>
            </w:r>
          </w:p>
          <w:p w14:paraId="34A394AF">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ZTY-CS-20240801</w:t>
            </w:r>
          </w:p>
          <w:p w14:paraId="3699A1CA">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资金来源：财政资金</w:t>
            </w:r>
          </w:p>
          <w:p w14:paraId="3C02C0BD">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hAnsi="宋体" w:eastAsia="宋体" w:cs="宋体"/>
                <w:sz w:val="24"/>
                <w:szCs w:val="24"/>
                <w:lang w:eastAsia="zh-CN"/>
              </w:rPr>
              <w:t>811400.00</w:t>
            </w:r>
            <w:r>
              <w:rPr>
                <w:rFonts w:hint="eastAsia" w:ascii="宋体" w:hAnsi="宋体" w:eastAsia="宋体" w:cs="宋体"/>
                <w:sz w:val="24"/>
                <w:szCs w:val="24"/>
              </w:rPr>
              <w:t>元</w:t>
            </w:r>
          </w:p>
          <w:p w14:paraId="5F9007D5">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E4B874D">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采购内容：详见本磋商文件第五章</w:t>
            </w:r>
          </w:p>
          <w:p w14:paraId="7CA8EFAE">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hAnsi="宋体" w:eastAsia="宋体" w:cs="宋体"/>
                <w:sz w:val="24"/>
                <w:szCs w:val="24"/>
                <w:highlight w:val="none"/>
                <w:shd w:val="clear"/>
                <w:lang w:val="en-US" w:eastAsia="zh-CN"/>
              </w:rPr>
            </w:pPr>
            <w:r>
              <w:rPr>
                <w:rFonts w:hint="eastAsia" w:ascii="宋体" w:hAnsi="宋体" w:eastAsia="宋体" w:cs="宋体"/>
                <w:sz w:val="24"/>
                <w:szCs w:val="24"/>
              </w:rPr>
              <w:t>项目所属行业：</w:t>
            </w:r>
            <w:r>
              <w:rPr>
                <w:rFonts w:hint="eastAsia" w:hAnsi="宋体" w:eastAsia="宋体" w:cs="宋体"/>
                <w:sz w:val="24"/>
                <w:szCs w:val="24"/>
                <w:highlight w:val="none"/>
                <w:shd w:val="clear"/>
                <w:lang w:val="en-US" w:eastAsia="zh-CN"/>
              </w:rPr>
              <w:t>其他未列明行业</w:t>
            </w:r>
          </w:p>
          <w:p w14:paraId="2C2D7781">
            <w:pPr>
              <w:pStyle w:val="28"/>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hAnsi="宋体" w:eastAsia="宋体" w:cs="宋体"/>
                <w:sz w:val="24"/>
                <w:szCs w:val="24"/>
                <w:highlight w:val="yellow"/>
                <w:shd w:val="clear"/>
                <w:lang w:val="en-US" w:eastAsia="zh-CN"/>
              </w:rPr>
            </w:pPr>
            <w:r>
              <w:rPr>
                <w:rFonts w:hint="eastAsia" w:hAnsi="宋体" w:eastAsia="宋体" w:cs="宋体"/>
                <w:sz w:val="24"/>
                <w:szCs w:val="24"/>
                <w:highlight w:val="none"/>
                <w:shd w:val="clear"/>
                <w:lang w:val="en-US" w:eastAsia="zh-CN"/>
              </w:rPr>
              <w:t>其他未列明行业。从业人员300人以下的为中小微型企业。其中，从业人员100人及以上的为中型企业；从业人员10人及以上的为小型企业；从业人员10人以下的为微型企业。</w:t>
            </w:r>
          </w:p>
        </w:tc>
      </w:tr>
      <w:tr w14:paraId="027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2909DBE7">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8130" w:type="dxa"/>
            <w:vAlign w:val="center"/>
          </w:tcPr>
          <w:p w14:paraId="35BB49BE">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highlight w:val="none"/>
                <w:lang w:eastAsia="zh-CN"/>
              </w:rPr>
              <w:t>宝鸡市城市管理执法局</w:t>
            </w:r>
          </w:p>
        </w:tc>
      </w:tr>
      <w:tr w14:paraId="6EB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642F9580">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8130" w:type="dxa"/>
            <w:vAlign w:val="center"/>
          </w:tcPr>
          <w:p w14:paraId="49CD0396">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陕西中天银工程造价咨询有限责任公司</w:t>
            </w:r>
          </w:p>
        </w:tc>
      </w:tr>
      <w:tr w14:paraId="29A3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14B50B4E">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8130" w:type="dxa"/>
            <w:vAlign w:val="center"/>
          </w:tcPr>
          <w:p w14:paraId="23FE4C23">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邀请供应商的方式：</w:t>
            </w:r>
          </w:p>
          <w:p w14:paraId="1B9E1C13">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（1）发布磋商公告</w:t>
            </w:r>
          </w:p>
          <w:p w14:paraId="47DF6A80">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（2）采购人和评审专家分别书面推荐的方式邀请不少于3家</w:t>
            </w:r>
          </w:p>
          <w:p w14:paraId="08C3FD04">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符合相应资格条件的供应商</w:t>
            </w:r>
          </w:p>
          <w:p w14:paraId="2CE846B0">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（3）随机从省级财政部门建立的供应商库中抽取</w:t>
            </w:r>
          </w:p>
        </w:tc>
      </w:tr>
      <w:tr w14:paraId="5D7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1C091217">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8130" w:type="dxa"/>
            <w:vAlign w:val="center"/>
          </w:tcPr>
          <w:p w14:paraId="570D0161">
            <w:pPr>
              <w:pStyle w:val="13"/>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rPr>
            </w:pPr>
            <w:r>
              <w:rPr>
                <w:rFonts w:hint="eastAsia" w:ascii="宋体" w:hAnsi="宋体" w:eastAsia="宋体" w:cs="宋体"/>
                <w:color w:val="auto"/>
                <w:kern w:val="2"/>
              </w:rPr>
              <w:t>对供应商的资格要求：见磋商公告</w:t>
            </w:r>
          </w:p>
        </w:tc>
      </w:tr>
      <w:tr w14:paraId="474A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411D8803">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3.5</w:t>
            </w:r>
          </w:p>
        </w:tc>
        <w:tc>
          <w:tcPr>
            <w:tcW w:w="8130" w:type="dxa"/>
            <w:vAlign w:val="center"/>
          </w:tcPr>
          <w:p w14:paraId="10577AEA">
            <w:pPr>
              <w:pStyle w:val="13"/>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是否允许采购进口产品：</w:t>
            </w:r>
            <w:r>
              <w:rPr>
                <w:rFonts w:hint="eastAsia" w:ascii="宋体" w:hAnsi="宋体" w:eastAsia="宋体" w:cs="宋体"/>
                <w:color w:val="auto"/>
                <w:kern w:val="2"/>
                <w:u w:val="single"/>
              </w:rPr>
              <w:t>（否）</w:t>
            </w:r>
          </w:p>
        </w:tc>
      </w:tr>
      <w:tr w14:paraId="6079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6BE3D95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8130" w:type="dxa"/>
            <w:vAlign w:val="center"/>
          </w:tcPr>
          <w:p w14:paraId="29B0A4B5">
            <w:pPr>
              <w:pStyle w:val="13"/>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是否允许联合体磋商：</w:t>
            </w:r>
            <w:r>
              <w:rPr>
                <w:rFonts w:hint="eastAsia" w:ascii="宋体" w:hAnsi="宋体" w:eastAsia="宋体" w:cs="宋体"/>
                <w:color w:val="auto"/>
                <w:kern w:val="2"/>
                <w:u w:val="single"/>
              </w:rPr>
              <w:t>（否）</w:t>
            </w:r>
          </w:p>
        </w:tc>
      </w:tr>
      <w:tr w14:paraId="0E7F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665D18FF">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3.7</w:t>
            </w:r>
          </w:p>
        </w:tc>
        <w:tc>
          <w:tcPr>
            <w:tcW w:w="8130" w:type="dxa"/>
            <w:vAlign w:val="center"/>
          </w:tcPr>
          <w:p w14:paraId="3601292E">
            <w:pPr>
              <w:pStyle w:val="13"/>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kern w:val="2"/>
              </w:rPr>
            </w:pPr>
            <w:r>
              <w:rPr>
                <w:rFonts w:hint="eastAsia" w:ascii="宋体" w:hAnsi="宋体" w:eastAsia="宋体" w:cs="宋体"/>
                <w:color w:val="auto"/>
                <w:highlight w:val="none"/>
              </w:rPr>
              <w:t>是否为专门面向中小企业采购：</w:t>
            </w:r>
            <w:r>
              <w:rPr>
                <w:rFonts w:hint="eastAsia" w:ascii="宋体" w:hAnsi="宋体" w:eastAsia="宋体" w:cs="宋体"/>
                <w:b w:val="0"/>
                <w:bCs w:val="0"/>
                <w:color w:val="auto"/>
                <w:highlight w:val="none"/>
                <w:u w:val="single"/>
              </w:rPr>
              <w:t>（</w:t>
            </w:r>
            <w:r>
              <w:rPr>
                <w:rFonts w:hint="eastAsia" w:hAnsi="宋体" w:eastAsia="宋体" w:cs="宋体"/>
                <w:b w:val="0"/>
                <w:bCs w:val="0"/>
                <w:color w:val="auto"/>
                <w:highlight w:val="none"/>
                <w:u w:val="single"/>
                <w:lang w:val="en-US" w:eastAsia="zh-CN"/>
              </w:rPr>
              <w:t>是</w:t>
            </w:r>
            <w:r>
              <w:rPr>
                <w:rFonts w:hint="eastAsia" w:ascii="宋体" w:hAnsi="宋体" w:eastAsia="宋体" w:cs="宋体"/>
                <w:b w:val="0"/>
                <w:bCs w:val="0"/>
                <w:color w:val="auto"/>
                <w:highlight w:val="none"/>
                <w:u w:val="single"/>
              </w:rPr>
              <w:t>）</w:t>
            </w:r>
          </w:p>
        </w:tc>
      </w:tr>
      <w:tr w14:paraId="72AD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35957A72">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8130" w:type="dxa"/>
            <w:vAlign w:val="center"/>
          </w:tcPr>
          <w:p w14:paraId="1C3FFF2C">
            <w:pPr>
              <w:pStyle w:val="28"/>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成交响应报价为完成本项目并达到磋商文件要求所需要的全部费用，包括：提供磋商文件要求服务的所有费用，包括但不限于提供项目服务费、自行测试费、培训费、人工费、设备费、管理费、供应商应缴纳的所有税费、规费、保险费（如果有）等全部费用。</w:t>
            </w:r>
          </w:p>
          <w:p w14:paraId="46AFE4FD">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rPr>
            </w:pPr>
            <w:r>
              <w:rPr>
                <w:rFonts w:hint="eastAsia" w:ascii="宋体" w:hAnsi="宋体" w:eastAsia="宋体" w:cs="宋体"/>
                <w:sz w:val="24"/>
              </w:rPr>
              <w:t>（1）报价货币：人民币；</w:t>
            </w:r>
          </w:p>
          <w:p w14:paraId="28D7050C">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rPr>
            </w:pPr>
            <w:r>
              <w:rPr>
                <w:rFonts w:hint="eastAsia" w:ascii="宋体" w:hAnsi="宋体" w:eastAsia="宋体" w:cs="宋体"/>
                <w:sz w:val="24"/>
              </w:rPr>
              <w:t>（2）严格按照分项报价表进行分项报价</w:t>
            </w:r>
            <w:r>
              <w:rPr>
                <w:rFonts w:hint="eastAsia" w:ascii="宋体" w:hAnsi="宋体" w:eastAsia="宋体" w:cs="宋体"/>
                <w:sz w:val="24"/>
                <w:lang w:eastAsia="zh-CN"/>
              </w:rPr>
              <w:t>（</w:t>
            </w:r>
            <w:r>
              <w:rPr>
                <w:rFonts w:hint="eastAsia" w:ascii="宋体" w:hAnsi="宋体" w:eastAsia="宋体" w:cs="宋体"/>
                <w:sz w:val="24"/>
                <w:lang w:val="en-US" w:eastAsia="zh-CN"/>
              </w:rPr>
              <w:t>若有</w:t>
            </w:r>
            <w:r>
              <w:rPr>
                <w:rFonts w:hint="eastAsia" w:ascii="宋体" w:hAnsi="宋体" w:eastAsia="宋体" w:cs="宋体"/>
                <w:sz w:val="24"/>
                <w:lang w:eastAsia="zh-CN"/>
              </w:rPr>
              <w:t>）</w:t>
            </w:r>
            <w:r>
              <w:rPr>
                <w:rFonts w:hint="eastAsia" w:ascii="宋体" w:hAnsi="宋体" w:eastAsia="宋体" w:cs="宋体"/>
                <w:sz w:val="24"/>
              </w:rPr>
              <w:t>。</w:t>
            </w:r>
          </w:p>
        </w:tc>
      </w:tr>
      <w:tr w14:paraId="19CA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73397FCC">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14.1</w:t>
            </w:r>
          </w:p>
        </w:tc>
        <w:tc>
          <w:tcPr>
            <w:tcW w:w="8130" w:type="dxa"/>
            <w:vAlign w:val="center"/>
          </w:tcPr>
          <w:p w14:paraId="09CAEAFE">
            <w:pPr>
              <w:keepNext w:val="0"/>
              <w:keepLines w:val="0"/>
              <w:pageBreakBefore w:val="0"/>
              <w:widowControl w:val="0"/>
              <w:shd w:val="clear" w:color="auto" w:fill="auto"/>
              <w:kinsoku/>
              <w:wordWrap/>
              <w:overflowPunct/>
              <w:topLinePunct w:val="0"/>
              <w:bidi w:val="0"/>
              <w:adjustRightInd w:val="0"/>
              <w:snapToGrid w:val="0"/>
              <w:spacing w:line="42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本项目需要提供磋商保证金：</w:t>
            </w:r>
          </w:p>
          <w:p w14:paraId="153D2C99">
            <w:pPr>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本项目须提供磋商保证金人民币</w:t>
            </w:r>
            <w:r>
              <w:rPr>
                <w:rFonts w:hint="eastAsia" w:ascii="宋体" w:hAnsi="宋体" w:eastAsia="宋体" w:cs="宋体"/>
                <w:kern w:val="2"/>
                <w:sz w:val="24"/>
                <w:szCs w:val="24"/>
                <w:u w:val="single"/>
                <w:lang w:val="en-US" w:eastAsia="zh-CN" w:bidi="ar-SA"/>
              </w:rPr>
              <w:t>壹万元整（人民币¥10000.00元）</w:t>
            </w:r>
            <w:r>
              <w:rPr>
                <w:rFonts w:hint="eastAsia" w:ascii="宋体" w:hAnsi="宋体" w:eastAsia="宋体" w:cs="宋体"/>
                <w:kern w:val="2"/>
                <w:sz w:val="24"/>
                <w:szCs w:val="24"/>
                <w:lang w:val="en-US" w:eastAsia="zh-CN" w:bidi="ar-SA"/>
              </w:rPr>
              <w:t>。</w:t>
            </w:r>
          </w:p>
          <w:p w14:paraId="26282F3C">
            <w:pPr>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保证金可自主选择采用电汇、银行转账、支票、汇票、本票、金融机构或担保机构出具的保函等非现金形式。</w:t>
            </w:r>
          </w:p>
          <w:p w14:paraId="6EEC7D9E">
            <w:pPr>
              <w:keepNext w:val="0"/>
              <w:keepLines w:val="0"/>
              <w:pageBreakBefore w:val="0"/>
              <w:widowControl w:val="0"/>
              <w:kinsoku/>
              <w:wordWrap/>
              <w:overflowPunct/>
              <w:topLinePunct w:val="0"/>
              <w:bidi w:val="0"/>
              <w:adjustRightInd w:val="0"/>
              <w:snapToGrid w:val="0"/>
              <w:spacing w:line="420" w:lineRule="exact"/>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缴纳磋商保证金账户信息：见陕西省公共资源交易平台-我的项目-项目流程-保证金缴纳须知。</w:t>
            </w:r>
          </w:p>
          <w:p w14:paraId="3666DE61">
            <w:pPr>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备注：</w:t>
            </w:r>
          </w:p>
          <w:p w14:paraId="33E21C8C">
            <w:pPr>
              <w:keepNext w:val="0"/>
              <w:keepLines w:val="0"/>
              <w:pageBreakBefore w:val="0"/>
              <w:widowControl w:val="0"/>
              <w:kinsoku/>
              <w:wordWrap/>
              <w:overflowPunct/>
              <w:topLinePunct w:val="0"/>
              <w:bidi w:val="0"/>
              <w:adjustRightInd w:val="0"/>
              <w:snapToGrid w:val="0"/>
              <w:spacing w:line="420" w:lineRule="exact"/>
              <w:ind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1、在汇款时务必注明所响应项目的项目编号，否则，因款项用途不明导致磋商无效等后果由供应商自行承担；</w:t>
            </w:r>
          </w:p>
          <w:p w14:paraId="4BD32D10">
            <w:pPr>
              <w:keepNext w:val="0"/>
              <w:keepLines w:val="0"/>
              <w:pageBreakBefore w:val="0"/>
              <w:widowControl w:val="0"/>
              <w:kinsoku/>
              <w:wordWrap/>
              <w:overflowPunct/>
              <w:topLinePunct w:val="0"/>
              <w:bidi w:val="0"/>
              <w:adjustRightInd w:val="0"/>
              <w:snapToGrid w:val="0"/>
              <w:spacing w:line="420" w:lineRule="exact"/>
              <w:ind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2、请各供应商在响应文件递交截止时间前，按文件的要求递交磋商保证金；</w:t>
            </w:r>
          </w:p>
          <w:p w14:paraId="2E2DB02D">
            <w:pPr>
              <w:keepNext w:val="0"/>
              <w:keepLines w:val="0"/>
              <w:pageBreakBefore w:val="0"/>
              <w:widowControl w:val="0"/>
              <w:kinsoku/>
              <w:wordWrap/>
              <w:overflowPunct/>
              <w:topLinePunct w:val="0"/>
              <w:bidi w:val="0"/>
              <w:adjustRightInd w:val="0"/>
              <w:snapToGrid w:val="0"/>
              <w:spacing w:line="420" w:lineRule="exact"/>
              <w:ind w:firstLine="422" w:firstLineChars="200"/>
              <w:jc w:val="both"/>
              <w:textAlignment w:val="auto"/>
              <w:rPr>
                <w:rFonts w:hint="eastAsia" w:ascii="宋体" w:hAnsi="宋体" w:eastAsia="宋体" w:cs="宋体"/>
                <w:kern w:val="2"/>
                <w:sz w:val="24"/>
                <w:szCs w:val="21"/>
                <w:lang w:val="en-US" w:eastAsia="zh-CN" w:bidi="ar-SA"/>
              </w:rPr>
            </w:pPr>
            <w:r>
              <w:rPr>
                <w:rFonts w:hint="eastAsia" w:ascii="宋体" w:hAnsi="宋体" w:eastAsia="宋体" w:cs="宋体"/>
                <w:b/>
                <w:bCs/>
                <w:kern w:val="2"/>
                <w:sz w:val="21"/>
                <w:szCs w:val="21"/>
                <w:lang w:val="en-US" w:eastAsia="zh-CN" w:bidi="ar-SA"/>
              </w:rPr>
              <w:t>3、磋商保证金有效期同磋商有效期。</w:t>
            </w:r>
          </w:p>
        </w:tc>
      </w:tr>
      <w:tr w14:paraId="1919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450C1E29">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15.1</w:t>
            </w:r>
          </w:p>
        </w:tc>
        <w:tc>
          <w:tcPr>
            <w:tcW w:w="8130" w:type="dxa"/>
            <w:vAlign w:val="center"/>
          </w:tcPr>
          <w:p w14:paraId="06183254">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磋商有效期：自响应文件递交之日起</w:t>
            </w:r>
            <w:r>
              <w:rPr>
                <w:rFonts w:hint="eastAsia" w:ascii="宋体" w:hAnsi="宋体" w:eastAsia="宋体" w:cs="宋体"/>
                <w:sz w:val="24"/>
                <w:szCs w:val="24"/>
                <w:u w:val="single"/>
              </w:rPr>
              <w:t xml:space="preserve"> 60 </w:t>
            </w:r>
            <w:r>
              <w:rPr>
                <w:rFonts w:hint="eastAsia" w:ascii="宋体" w:hAnsi="宋体" w:eastAsia="宋体" w:cs="宋体"/>
                <w:sz w:val="24"/>
                <w:szCs w:val="24"/>
              </w:rPr>
              <w:t>日历天。</w:t>
            </w:r>
          </w:p>
        </w:tc>
      </w:tr>
      <w:tr w14:paraId="064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6C9E0C8C">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8130" w:type="dxa"/>
            <w:vAlign w:val="center"/>
          </w:tcPr>
          <w:p w14:paraId="57FC01D2">
            <w:pPr>
              <w:pStyle w:val="28"/>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响应文件的份数：</w:t>
            </w:r>
          </w:p>
          <w:p w14:paraId="0A8FF3AC">
            <w:pPr>
              <w:pStyle w:val="28"/>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供应商须在磋商截止时间前上传电子版响应文件，</w:t>
            </w:r>
            <w:r>
              <w:rPr>
                <w:rFonts w:hint="eastAsia" w:ascii="宋体" w:hAnsi="宋体" w:eastAsia="宋体" w:cs="宋体"/>
                <w:b/>
                <w:bCs/>
                <w:color w:val="auto"/>
                <w:sz w:val="24"/>
                <w:szCs w:val="24"/>
                <w:highlight w:val="none"/>
                <w:lang w:eastAsia="zh-CN"/>
              </w:rPr>
              <w:t>并于磋商截止时间前在全国公共资源交易平台（陕西省·宝鸡市）-电子交易平台-宝鸡市公共资源交易不见面开标系统进行电子签到（</w:t>
            </w:r>
            <w:r>
              <w:rPr>
                <w:rFonts w:hint="eastAsia" w:ascii="宋体" w:hAnsi="宋体" w:eastAsia="宋体" w:cs="宋体"/>
                <w:b/>
                <w:bCs/>
                <w:color w:val="auto"/>
                <w:sz w:val="24"/>
                <w:szCs w:val="24"/>
                <w:highlight w:val="yellow"/>
                <w:lang w:eastAsia="zh-CN"/>
              </w:rPr>
              <w:t>磋商截止时间前</w:t>
            </w:r>
            <w:r>
              <w:rPr>
                <w:rFonts w:hint="eastAsia" w:ascii="宋体" w:hAnsi="宋体" w:eastAsia="宋体" w:cs="宋体"/>
                <w:b/>
                <w:bCs/>
                <w:color w:val="auto"/>
                <w:sz w:val="24"/>
                <w:szCs w:val="24"/>
                <w:highlight w:val="yellow"/>
                <w:lang w:val="en-US" w:eastAsia="zh-CN"/>
              </w:rPr>
              <w:t>1小时均可签到，未签到的视为自动放弃本项目，后续程序不在进行参与</w:t>
            </w:r>
            <w:r>
              <w:rPr>
                <w:rFonts w:hint="eastAsia" w:ascii="宋体" w:hAnsi="宋体" w:eastAsia="宋体" w:cs="宋体"/>
                <w:color w:val="auto"/>
                <w:sz w:val="24"/>
                <w:szCs w:val="24"/>
                <w:highlight w:val="none"/>
                <w:lang w:eastAsia="zh-CN"/>
              </w:rPr>
              <w:t>），后续在响应文件解密阶段，须于</w:t>
            </w:r>
            <w:r>
              <w:rPr>
                <w:rFonts w:hint="eastAsia" w:ascii="宋体" w:hAnsi="宋体" w:eastAsia="宋体" w:cs="宋体"/>
                <w:color w:val="auto"/>
                <w:sz w:val="24"/>
                <w:szCs w:val="24"/>
                <w:highlight w:val="none"/>
                <w:lang w:val="en-US" w:eastAsia="zh-CN"/>
              </w:rPr>
              <w:t>1小时内，</w:t>
            </w:r>
            <w:r>
              <w:rPr>
                <w:rFonts w:hint="eastAsia" w:ascii="宋体" w:hAnsi="宋体" w:eastAsia="宋体" w:cs="宋体"/>
                <w:color w:val="auto"/>
                <w:sz w:val="24"/>
                <w:szCs w:val="24"/>
                <w:highlight w:val="none"/>
                <w:lang w:eastAsia="zh-CN"/>
              </w:rPr>
              <w:t>使用制作响应文件时的加密锁（CA锁），对上传的响应文件进行解密，因供应商原因导致响应文件无法解密或无法打开的，按无效响应文件处理。（后续在评审过程中，须使用</w:t>
            </w:r>
            <w:r>
              <w:rPr>
                <w:rFonts w:hint="eastAsia" w:ascii="宋体" w:hAnsi="宋体" w:eastAsia="宋体" w:cs="宋体"/>
                <w:color w:val="auto"/>
                <w:sz w:val="24"/>
                <w:szCs w:val="24"/>
                <w:highlight w:val="none"/>
                <w:lang w:val="en-US" w:eastAsia="zh-CN"/>
              </w:rPr>
              <w:t>CA锁进行远程二次报价，请在下载磋商文件处进行报价</w:t>
            </w:r>
            <w:r>
              <w:rPr>
                <w:rFonts w:hint="eastAsia" w:ascii="宋体" w:hAnsi="宋体" w:eastAsia="宋体" w:cs="宋体"/>
                <w:color w:val="auto"/>
                <w:sz w:val="24"/>
                <w:szCs w:val="24"/>
                <w:highlight w:val="none"/>
                <w:lang w:eastAsia="zh-CN"/>
              </w:rPr>
              <w:t>）。</w:t>
            </w:r>
          </w:p>
          <w:p w14:paraId="6F17E5FE">
            <w:pPr>
              <w:pStyle w:val="28"/>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采购结果公示后，成交单位须无偿为采购人提供盖章齐全的纸质版响应文件二套（正本：1份、副本：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份），纸质版应与电子响应文件保持一致。</w:t>
            </w:r>
          </w:p>
        </w:tc>
      </w:tr>
      <w:tr w14:paraId="4F9E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06297587">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17.3</w:t>
            </w:r>
          </w:p>
        </w:tc>
        <w:tc>
          <w:tcPr>
            <w:tcW w:w="8130" w:type="dxa"/>
            <w:vAlign w:val="center"/>
          </w:tcPr>
          <w:p w14:paraId="147D1041">
            <w:pPr>
              <w:pStyle w:val="28"/>
              <w:keepNext w:val="0"/>
              <w:keepLines w:val="0"/>
              <w:pageBreakBefore w:val="0"/>
              <w:widowControl w:val="0"/>
              <w:kinsoku/>
              <w:wordWrap/>
              <w:overflowPunct/>
              <w:topLinePunct w:val="0"/>
              <w:bidi w:val="0"/>
              <w:adjustRightInd w:val="0"/>
              <w:snapToGrid w:val="0"/>
              <w:spacing w:line="4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本项目不要求提交样品。</w:t>
            </w:r>
          </w:p>
        </w:tc>
      </w:tr>
      <w:tr w14:paraId="0DB9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50CAE2CC">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8130" w:type="dxa"/>
            <w:vAlign w:val="center"/>
          </w:tcPr>
          <w:p w14:paraId="1A2D12BF">
            <w:pPr>
              <w:keepNext w:val="0"/>
              <w:keepLines w:val="0"/>
              <w:pageBreakBefore w:val="0"/>
              <w:widowControl w:val="0"/>
              <w:tabs>
                <w:tab w:val="left" w:pos="588"/>
              </w:tabs>
              <w:kinsoku/>
              <w:wordWrap/>
              <w:overflowPunct/>
              <w:topLinePunct w:val="0"/>
              <w:bidi w:val="0"/>
              <w:spacing w:line="420" w:lineRule="exact"/>
              <w:jc w:val="both"/>
              <w:textAlignment w:val="auto"/>
              <w:rPr>
                <w:rFonts w:hint="eastAsia" w:ascii="宋体" w:hAnsi="宋体" w:eastAsia="宋体" w:cs="宋体"/>
                <w:kern w:val="24"/>
                <w:sz w:val="24"/>
                <w:szCs w:val="21"/>
                <w:highlight w:val="none"/>
              </w:rPr>
            </w:pPr>
            <w:r>
              <w:rPr>
                <w:rFonts w:hint="eastAsia" w:ascii="宋体" w:hAnsi="宋体" w:eastAsia="宋体" w:cs="宋体"/>
                <w:kern w:val="24"/>
                <w:sz w:val="24"/>
                <w:szCs w:val="21"/>
                <w:highlight w:val="none"/>
              </w:rPr>
              <w:t>响应文件递交截止时间：20</w:t>
            </w:r>
            <w:r>
              <w:rPr>
                <w:rFonts w:hint="eastAsia" w:ascii="宋体" w:hAnsi="宋体" w:eastAsia="宋体" w:cs="宋体"/>
                <w:kern w:val="24"/>
                <w:sz w:val="24"/>
                <w:szCs w:val="21"/>
                <w:highlight w:val="none"/>
                <w:lang w:val="en-US" w:eastAsia="zh-CN"/>
              </w:rPr>
              <w:t>24</w:t>
            </w:r>
            <w:r>
              <w:rPr>
                <w:rFonts w:hint="eastAsia" w:ascii="宋体" w:hAnsi="宋体" w:eastAsia="宋体" w:cs="宋体"/>
                <w:kern w:val="24"/>
                <w:sz w:val="24"/>
                <w:szCs w:val="21"/>
                <w:highlight w:val="none"/>
              </w:rPr>
              <w:t>年</w:t>
            </w:r>
            <w:r>
              <w:rPr>
                <w:rFonts w:hint="eastAsia" w:ascii="宋体" w:hAnsi="宋体" w:eastAsia="宋体" w:cs="宋体"/>
                <w:kern w:val="24"/>
                <w:sz w:val="24"/>
                <w:szCs w:val="21"/>
                <w:highlight w:val="none"/>
                <w:lang w:val="en-US" w:eastAsia="zh-CN"/>
              </w:rPr>
              <w:t>09</w:t>
            </w:r>
            <w:r>
              <w:rPr>
                <w:rFonts w:hint="eastAsia" w:ascii="宋体" w:hAnsi="宋体" w:eastAsia="宋体" w:cs="宋体"/>
                <w:kern w:val="24"/>
                <w:sz w:val="24"/>
                <w:szCs w:val="21"/>
                <w:highlight w:val="none"/>
              </w:rPr>
              <w:t>月</w:t>
            </w:r>
            <w:r>
              <w:rPr>
                <w:rFonts w:hint="eastAsia" w:ascii="宋体" w:hAnsi="宋体" w:eastAsia="宋体" w:cs="宋体"/>
                <w:kern w:val="24"/>
                <w:sz w:val="24"/>
                <w:szCs w:val="21"/>
                <w:highlight w:val="none"/>
                <w:lang w:val="en-US" w:eastAsia="zh-CN"/>
              </w:rPr>
              <w:t>03</w:t>
            </w:r>
            <w:r>
              <w:rPr>
                <w:rFonts w:hint="eastAsia" w:ascii="宋体" w:hAnsi="宋体" w:eastAsia="宋体" w:cs="宋体"/>
                <w:kern w:val="24"/>
                <w:sz w:val="24"/>
                <w:szCs w:val="21"/>
                <w:highlight w:val="none"/>
              </w:rPr>
              <w:t>日</w:t>
            </w:r>
            <w:r>
              <w:rPr>
                <w:rFonts w:hint="eastAsia" w:ascii="宋体" w:hAnsi="宋体" w:eastAsia="宋体" w:cs="宋体"/>
                <w:kern w:val="24"/>
                <w:sz w:val="24"/>
                <w:szCs w:val="21"/>
                <w:highlight w:val="none"/>
                <w:lang w:val="en-US" w:eastAsia="zh-CN"/>
              </w:rPr>
              <w:t>14</w:t>
            </w:r>
            <w:r>
              <w:rPr>
                <w:rFonts w:hint="eastAsia" w:ascii="宋体" w:hAnsi="宋体" w:eastAsia="宋体" w:cs="宋体"/>
                <w:kern w:val="24"/>
                <w:sz w:val="24"/>
                <w:szCs w:val="21"/>
                <w:highlight w:val="none"/>
                <w:lang w:eastAsia="zh-CN"/>
              </w:rPr>
              <w:t>：</w:t>
            </w:r>
            <w:r>
              <w:rPr>
                <w:rFonts w:hint="eastAsia" w:ascii="宋体" w:hAnsi="宋体" w:eastAsia="宋体" w:cs="宋体"/>
                <w:kern w:val="24"/>
                <w:sz w:val="24"/>
                <w:szCs w:val="21"/>
                <w:highlight w:val="none"/>
                <w:lang w:val="en-US" w:eastAsia="zh-CN"/>
              </w:rPr>
              <w:t>0</w:t>
            </w:r>
            <w:r>
              <w:rPr>
                <w:rFonts w:hint="eastAsia" w:ascii="宋体" w:hAnsi="宋体" w:eastAsia="宋体" w:cs="宋体"/>
                <w:kern w:val="24"/>
                <w:sz w:val="24"/>
                <w:szCs w:val="21"/>
                <w:highlight w:val="none"/>
              </w:rPr>
              <w:t>0（北京时间）。</w:t>
            </w:r>
          </w:p>
          <w:p w14:paraId="2686B964">
            <w:pPr>
              <w:keepNext w:val="0"/>
              <w:keepLines w:val="0"/>
              <w:pageBreakBefore w:val="0"/>
              <w:widowControl w:val="0"/>
              <w:tabs>
                <w:tab w:val="left" w:pos="588"/>
              </w:tabs>
              <w:kinsoku/>
              <w:wordWrap/>
              <w:overflowPunct/>
              <w:topLinePunct w:val="0"/>
              <w:bidi w:val="0"/>
              <w:spacing w:line="420" w:lineRule="exact"/>
              <w:jc w:val="both"/>
              <w:textAlignment w:val="auto"/>
              <w:rPr>
                <w:rFonts w:hint="eastAsia" w:ascii="宋体" w:hAnsi="宋体" w:eastAsia="宋体" w:cs="宋体"/>
                <w:sz w:val="24"/>
              </w:rPr>
            </w:pPr>
            <w:r>
              <w:rPr>
                <w:rFonts w:hint="eastAsia" w:ascii="宋体" w:hAnsi="宋体" w:eastAsia="宋体" w:cs="宋体"/>
                <w:kern w:val="24"/>
                <w:sz w:val="24"/>
                <w:szCs w:val="21"/>
                <w:highlight w:val="none"/>
              </w:rPr>
              <w:t>响应文件递交地点：全国公共资源交易平台（陕西省·</w:t>
            </w:r>
            <w:r>
              <w:rPr>
                <w:rFonts w:hint="eastAsia" w:ascii="宋体" w:hAnsi="宋体" w:eastAsia="宋体" w:cs="宋体"/>
                <w:kern w:val="24"/>
                <w:sz w:val="24"/>
                <w:szCs w:val="21"/>
              </w:rPr>
              <w:t>宝鸡市）（http://bj.sxggzyjy.cn）。</w:t>
            </w:r>
          </w:p>
        </w:tc>
      </w:tr>
      <w:tr w14:paraId="7D08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4EFD989B">
            <w:pPr>
              <w:pStyle w:val="28"/>
              <w:keepNext w:val="0"/>
              <w:keepLines w:val="0"/>
              <w:pageBreakBefore w:val="0"/>
              <w:widowControl w:val="0"/>
              <w:kinsoku/>
              <w:wordWrap/>
              <w:overflowPunct/>
              <w:topLinePunct w:val="0"/>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21.1</w:t>
            </w:r>
          </w:p>
        </w:tc>
        <w:tc>
          <w:tcPr>
            <w:tcW w:w="8130" w:type="dxa"/>
            <w:vAlign w:val="center"/>
          </w:tcPr>
          <w:p w14:paraId="5D9971A6">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sz w:val="24"/>
              </w:rPr>
            </w:pPr>
            <w:r>
              <w:rPr>
                <w:rFonts w:hint="eastAsia" w:ascii="宋体" w:hAnsi="宋体" w:eastAsia="宋体" w:cs="宋体"/>
                <w:sz w:val="24"/>
              </w:rPr>
              <w:t>磋商小组由</w:t>
            </w:r>
            <w:r>
              <w:rPr>
                <w:rFonts w:hint="eastAsia" w:ascii="宋体" w:hAnsi="宋体" w:eastAsia="宋体" w:cs="宋体"/>
                <w:b/>
                <w:bCs/>
                <w:sz w:val="24"/>
                <w:u w:val="single"/>
              </w:rPr>
              <w:t xml:space="preserve"> 3 </w:t>
            </w:r>
            <w:r>
              <w:rPr>
                <w:rFonts w:hint="eastAsia" w:ascii="宋体" w:hAnsi="宋体" w:eastAsia="宋体" w:cs="宋体"/>
                <w:sz w:val="24"/>
              </w:rPr>
              <w:t>人组成，其中评审专家</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人，采购人代表</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w:t>
            </w:r>
            <w:r>
              <w:rPr>
                <w:rFonts w:hint="eastAsia" w:ascii="宋体" w:hAnsi="宋体" w:eastAsia="宋体" w:cs="宋体"/>
                <w:sz w:val="24"/>
                <w:u w:val="single"/>
              </w:rPr>
              <w:t xml:space="preserve"> </w:t>
            </w:r>
            <w:r>
              <w:rPr>
                <w:rFonts w:hint="eastAsia" w:ascii="宋体" w:hAnsi="宋体" w:eastAsia="宋体" w:cs="宋体"/>
                <w:sz w:val="24"/>
              </w:rPr>
              <w:t>人。</w:t>
            </w:r>
          </w:p>
        </w:tc>
      </w:tr>
      <w:tr w14:paraId="06CD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6EDDB59F">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sz w:val="24"/>
              </w:rPr>
            </w:pPr>
            <w:r>
              <w:rPr>
                <w:rFonts w:hint="eastAsia" w:ascii="宋体" w:hAnsi="宋体" w:eastAsia="宋体" w:cs="宋体"/>
                <w:sz w:val="24"/>
              </w:rPr>
              <w:t>28.1</w:t>
            </w:r>
          </w:p>
        </w:tc>
        <w:tc>
          <w:tcPr>
            <w:tcW w:w="8130" w:type="dxa"/>
            <w:vAlign w:val="center"/>
          </w:tcPr>
          <w:p w14:paraId="5CF6B8D8">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rPr>
            </w:pPr>
            <w:r>
              <w:rPr>
                <w:rFonts w:hint="eastAsia" w:ascii="宋体" w:hAnsi="宋体" w:eastAsia="宋体" w:cs="宋体"/>
                <w:sz w:val="24"/>
              </w:rPr>
              <w:t>本项目不要求履约保证金。</w:t>
            </w:r>
          </w:p>
        </w:tc>
      </w:tr>
      <w:tr w14:paraId="4D4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510E7F98">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sz w:val="24"/>
              </w:rPr>
            </w:pPr>
            <w:bookmarkStart w:id="70" w:name="_Toc249515391"/>
            <w:bookmarkStart w:id="71" w:name="_Toc230583542"/>
            <w:bookmarkStart w:id="72" w:name="_Toc249525160"/>
            <w:bookmarkStart w:id="73" w:name="_Toc232395213"/>
            <w:bookmarkStart w:id="74" w:name="_Toc230013633"/>
            <w:bookmarkStart w:id="75" w:name="_Toc232176273"/>
            <w:bookmarkStart w:id="76" w:name="_Toc53722841"/>
            <w:bookmarkStart w:id="77" w:name="_Toc184043013"/>
            <w:bookmarkStart w:id="78" w:name="_Toc176882543"/>
            <w:bookmarkStart w:id="79" w:name="_Toc177817335"/>
            <w:bookmarkStart w:id="80" w:name="_Toc230099798"/>
            <w:bookmarkStart w:id="81" w:name="_Toc256342144"/>
            <w:bookmarkStart w:id="82" w:name="_Toc177995474"/>
            <w:bookmarkStart w:id="83" w:name="_Toc70687140"/>
            <w:bookmarkStart w:id="84" w:name="_Toc249515279"/>
            <w:bookmarkStart w:id="85" w:name="_Toc177189236"/>
            <w:r>
              <w:rPr>
                <w:rFonts w:hint="eastAsia" w:ascii="宋体" w:hAnsi="宋体" w:eastAsia="宋体" w:cs="宋体"/>
                <w:color w:val="auto"/>
                <w:sz w:val="24"/>
                <w:highlight w:val="none"/>
                <w:lang w:val="en-US" w:eastAsia="zh-CN"/>
              </w:rPr>
              <w:t>技术支持电话</w:t>
            </w:r>
          </w:p>
        </w:tc>
        <w:tc>
          <w:tcPr>
            <w:tcW w:w="8130" w:type="dxa"/>
            <w:vAlign w:val="center"/>
          </w:tcPr>
          <w:p w14:paraId="2798D2A9">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电子化政府采购系统技术支持（软件开发商）</w:t>
            </w:r>
          </w:p>
          <w:p w14:paraId="22DE5679">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国泰新点软件股份有限公司</w:t>
            </w:r>
          </w:p>
          <w:p w14:paraId="682741F0">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sz w:val="24"/>
              </w:rPr>
            </w:pPr>
            <w:r>
              <w:rPr>
                <w:rFonts w:hint="eastAsia" w:ascii="宋体" w:hAnsi="宋体" w:eastAsia="宋体" w:cs="宋体"/>
                <w:color w:val="auto"/>
                <w:sz w:val="24"/>
                <w:highlight w:val="none"/>
              </w:rPr>
              <w:t>技术支持热线：400-998-0000/400-928-0095</w:t>
            </w:r>
          </w:p>
        </w:tc>
      </w:tr>
      <w:tr w14:paraId="09F3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0" w:type="dxa"/>
            <w:vAlign w:val="center"/>
          </w:tcPr>
          <w:p w14:paraId="37D19784">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sz w:val="24"/>
              </w:rPr>
            </w:pPr>
            <w:r>
              <w:rPr>
                <w:rFonts w:hint="eastAsia" w:ascii="宋体" w:hAnsi="宋体" w:eastAsia="宋体" w:cs="宋体"/>
                <w:color w:val="auto"/>
                <w:sz w:val="24"/>
                <w:highlight w:val="none"/>
                <w:lang w:eastAsia="zh-CN"/>
              </w:rPr>
              <w:t>补充说明</w:t>
            </w:r>
          </w:p>
        </w:tc>
        <w:tc>
          <w:tcPr>
            <w:tcW w:w="8130" w:type="dxa"/>
            <w:vAlign w:val="center"/>
          </w:tcPr>
          <w:p w14:paraId="3472DD2A">
            <w:pPr>
              <w:keepNext w:val="0"/>
              <w:keepLines w:val="0"/>
              <w:pageBreakBefore w:val="0"/>
              <w:widowControl w:val="0"/>
              <w:kinsoku/>
              <w:wordWrap/>
              <w:overflowPunct/>
              <w:topLinePunct w:val="0"/>
              <w:bidi w:val="0"/>
              <w:spacing w:line="420" w:lineRule="exact"/>
              <w:jc w:val="both"/>
              <w:textAlignment w:val="auto"/>
              <w:rPr>
                <w:rFonts w:hint="eastAsia" w:ascii="宋体" w:hAnsi="宋体" w:eastAsia="宋体" w:cs="宋体"/>
                <w:sz w:val="24"/>
              </w:rPr>
            </w:pPr>
            <w:r>
              <w:rPr>
                <w:rFonts w:hint="eastAsia" w:ascii="宋体" w:hAnsi="宋体" w:eastAsia="宋体" w:cs="宋体"/>
                <w:color w:val="auto"/>
                <w:sz w:val="24"/>
                <w:highlight w:val="none"/>
              </w:rPr>
              <w:t>供应商登记免费领取采购文件的，如不参与项目投标，应在递交响应文件截止时间前一日以书面形式告知采购代理机构。</w:t>
            </w:r>
          </w:p>
        </w:tc>
      </w:tr>
    </w:tbl>
    <w:p w14:paraId="2D2E3F47">
      <w:pPr>
        <w:rPr>
          <w:rFonts w:hint="eastAsia" w:ascii="宋体" w:hAnsi="宋体" w:eastAsia="宋体" w:cs="宋体"/>
          <w:sz w:val="30"/>
          <w:szCs w:val="30"/>
        </w:rPr>
      </w:pPr>
      <w:r>
        <w:rPr>
          <w:rFonts w:hint="eastAsia" w:ascii="宋体" w:hAnsi="宋体" w:eastAsia="宋体" w:cs="宋体"/>
          <w:sz w:val="30"/>
          <w:szCs w:val="30"/>
        </w:rPr>
        <w:br w:type="page"/>
      </w:r>
    </w:p>
    <w:p w14:paraId="12390650">
      <w:pPr>
        <w:pStyle w:val="77"/>
        <w:keepNext w:val="0"/>
        <w:keepLines w:val="0"/>
        <w:pageBreakBefore w:val="0"/>
        <w:kinsoku/>
        <w:wordWrap/>
        <w:overflowPunct/>
        <w:topLinePunct w:val="0"/>
        <w:bidi w:val="0"/>
        <w:spacing w:before="240" w:beforeLines="100" w:after="24" w:line="360" w:lineRule="auto"/>
        <w:jc w:val="center"/>
        <w:textAlignment w:val="auto"/>
        <w:rPr>
          <w:rFonts w:hint="eastAsia" w:ascii="宋体" w:hAnsi="宋体" w:eastAsia="宋体" w:cs="宋体"/>
          <w:sz w:val="28"/>
          <w:szCs w:val="28"/>
        </w:rPr>
      </w:pPr>
      <w:bookmarkStart w:id="86" w:name="_Toc6819"/>
      <w:r>
        <w:rPr>
          <w:rFonts w:hint="eastAsia" w:ascii="宋体" w:hAnsi="宋体" w:eastAsia="宋体" w:cs="宋体"/>
          <w:sz w:val="28"/>
          <w:szCs w:val="28"/>
        </w:rPr>
        <w:t>（二）供应商须知</w:t>
      </w:r>
      <w:bookmarkEnd w:id="86"/>
    </w:p>
    <w:p w14:paraId="3F331540">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87" w:name="_Toc12118"/>
      <w:r>
        <w:rPr>
          <w:rFonts w:hint="eastAsia" w:ascii="宋体" w:hAnsi="宋体" w:eastAsia="宋体" w:cs="宋体"/>
          <w:sz w:val="24"/>
          <w:szCs w:val="24"/>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6683B3AD">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88" w:name="_Hlt14560612"/>
      <w:bookmarkEnd w:id="88"/>
      <w:bookmarkStart w:id="89" w:name="_Toc249515280"/>
      <w:bookmarkStart w:id="90" w:name="_Toc249515392"/>
      <w:bookmarkStart w:id="91" w:name="_Toc25504"/>
      <w:bookmarkStart w:id="92" w:name="_Toc184043014"/>
      <w:bookmarkStart w:id="93" w:name="_Toc249525161"/>
      <w:r>
        <w:rPr>
          <w:rFonts w:hint="eastAsia" w:ascii="宋体" w:hAnsi="宋体" w:eastAsia="宋体" w:cs="宋体"/>
          <w:b/>
          <w:sz w:val="21"/>
          <w:szCs w:val="21"/>
        </w:rPr>
        <w:t>1.     项目说明</w:t>
      </w:r>
      <w:bookmarkEnd w:id="89"/>
      <w:bookmarkEnd w:id="90"/>
      <w:bookmarkEnd w:id="91"/>
      <w:bookmarkEnd w:id="92"/>
      <w:bookmarkEnd w:id="93"/>
    </w:p>
    <w:p w14:paraId="1C1F7DF1">
      <w:pPr>
        <w:pStyle w:val="63"/>
        <w:keepNext w:val="0"/>
        <w:keepLines w:val="0"/>
        <w:pageBreakBefore w:val="0"/>
        <w:widowControl w:val="0"/>
        <w:tabs>
          <w:tab w:val="left" w:pos="588"/>
        </w:tabs>
        <w:kinsoku/>
        <w:wordWrap/>
        <w:overflowPunct/>
        <w:topLinePunct w:val="0"/>
        <w:bidi w:val="0"/>
        <w:spacing w:before="0" w:beforeAutospacing="0" w:after="0" w:afterAutospacing="0"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1.1    项目说明：</w:t>
      </w:r>
      <w:r>
        <w:rPr>
          <w:rFonts w:hint="eastAsia" w:ascii="宋体" w:hAnsi="宋体" w:eastAsia="宋体" w:cs="宋体"/>
          <w:b/>
          <w:kern w:val="24"/>
          <w:sz w:val="21"/>
          <w:szCs w:val="21"/>
        </w:rPr>
        <w:t>见供应商须知前附表</w:t>
      </w:r>
      <w:r>
        <w:rPr>
          <w:rFonts w:hint="eastAsia" w:ascii="宋体" w:hAnsi="宋体" w:eastAsia="宋体" w:cs="宋体"/>
          <w:kern w:val="24"/>
          <w:sz w:val="21"/>
          <w:szCs w:val="21"/>
        </w:rPr>
        <w:t>。</w:t>
      </w:r>
    </w:p>
    <w:p w14:paraId="616D9478">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94" w:name="_Toc249515281"/>
      <w:bookmarkStart w:id="95" w:name="_Toc184043015"/>
      <w:bookmarkStart w:id="96" w:name="_Toc249515393"/>
      <w:bookmarkStart w:id="97" w:name="_Toc70687142"/>
      <w:bookmarkStart w:id="98" w:name="_Toc249525162"/>
      <w:bookmarkStart w:id="99" w:name="_Toc31509"/>
      <w:r>
        <w:rPr>
          <w:rFonts w:hint="eastAsia" w:ascii="宋体" w:hAnsi="宋体" w:eastAsia="宋体" w:cs="宋体"/>
          <w:b/>
          <w:sz w:val="21"/>
          <w:szCs w:val="21"/>
        </w:rPr>
        <w:t>2.     定义</w:t>
      </w:r>
      <w:bookmarkEnd w:id="94"/>
      <w:bookmarkEnd w:id="95"/>
      <w:bookmarkEnd w:id="96"/>
      <w:bookmarkEnd w:id="97"/>
      <w:bookmarkEnd w:id="98"/>
      <w:bookmarkEnd w:id="99"/>
    </w:p>
    <w:p w14:paraId="7BCA67C0">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    采购人：</w:t>
      </w:r>
      <w:r>
        <w:rPr>
          <w:rFonts w:hint="eastAsia" w:ascii="宋体" w:hAnsi="宋体" w:eastAsia="宋体" w:cs="宋体"/>
          <w:b/>
          <w:sz w:val="21"/>
          <w:szCs w:val="21"/>
        </w:rPr>
        <w:t>见供应商须知前附表</w:t>
      </w:r>
      <w:r>
        <w:rPr>
          <w:rFonts w:hint="eastAsia" w:ascii="宋体" w:hAnsi="宋体" w:eastAsia="宋体" w:cs="宋体"/>
          <w:sz w:val="21"/>
          <w:szCs w:val="21"/>
        </w:rPr>
        <w:t>。</w:t>
      </w:r>
    </w:p>
    <w:p w14:paraId="167B6731">
      <w:pPr>
        <w:pStyle w:val="22"/>
        <w:keepNext w:val="0"/>
        <w:keepLines w:val="0"/>
        <w:pageBreakBefore w:val="0"/>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2.2    采购代理机构：</w:t>
      </w:r>
      <w:r>
        <w:rPr>
          <w:rFonts w:hint="eastAsia" w:ascii="宋体" w:hAnsi="宋体" w:eastAsia="宋体" w:cs="宋体"/>
          <w:b/>
          <w:kern w:val="24"/>
          <w:sz w:val="21"/>
          <w:szCs w:val="21"/>
        </w:rPr>
        <w:t>见供应商须知前附表</w:t>
      </w:r>
      <w:r>
        <w:rPr>
          <w:rFonts w:hint="eastAsia" w:ascii="宋体" w:hAnsi="宋体" w:eastAsia="宋体" w:cs="宋体"/>
          <w:kern w:val="24"/>
          <w:sz w:val="21"/>
          <w:szCs w:val="21"/>
        </w:rPr>
        <w:t>。</w:t>
      </w:r>
    </w:p>
    <w:p w14:paraId="5563253A">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2.3    供应商：指响应磋商文件要求、参加竞争性磋商采购的法人、其他组织或者自然人。本次政府采购项目邀请供应商方式见</w:t>
      </w:r>
      <w:r>
        <w:rPr>
          <w:rFonts w:hint="eastAsia" w:ascii="宋体" w:hAnsi="宋体" w:eastAsia="宋体" w:cs="宋体"/>
          <w:b/>
          <w:sz w:val="21"/>
          <w:szCs w:val="21"/>
        </w:rPr>
        <w:t>供应商须知前附表。</w:t>
      </w:r>
    </w:p>
    <w:p w14:paraId="28A6A88E">
      <w:pPr>
        <w:pStyle w:val="22"/>
        <w:keepNext w:val="0"/>
        <w:keepLines w:val="0"/>
        <w:pageBreakBefore w:val="0"/>
        <w:tabs>
          <w:tab w:val="left" w:pos="360"/>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2.4    磋商小组：指依据《中华人民共和国政府采购法》和财政部《政府采购竞争性磋商采购方式管理暂行办法》有关规定组建，依法依规履行其职责和义务的机构。</w:t>
      </w:r>
    </w:p>
    <w:p w14:paraId="64770DAD">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00" w:name="_Toc249525163"/>
      <w:bookmarkStart w:id="101" w:name="_Toc23705"/>
      <w:bookmarkStart w:id="102" w:name="_Toc184043016"/>
      <w:bookmarkStart w:id="103" w:name="_Toc249515394"/>
      <w:bookmarkStart w:id="104" w:name="_Toc385992329"/>
      <w:bookmarkStart w:id="105" w:name="_Toc389620168"/>
      <w:bookmarkStart w:id="106" w:name="_Toc249515282"/>
      <w:bookmarkStart w:id="107" w:name="_Toc70687143"/>
      <w:r>
        <w:rPr>
          <w:rFonts w:hint="eastAsia" w:ascii="宋体" w:hAnsi="宋体" w:eastAsia="宋体" w:cs="宋体"/>
          <w:b/>
          <w:sz w:val="21"/>
          <w:szCs w:val="21"/>
        </w:rPr>
        <w:t>3.     合格的供应商</w:t>
      </w:r>
      <w:bookmarkEnd w:id="100"/>
      <w:bookmarkEnd w:id="101"/>
      <w:bookmarkEnd w:id="102"/>
      <w:bookmarkEnd w:id="103"/>
      <w:bookmarkEnd w:id="104"/>
      <w:bookmarkEnd w:id="105"/>
      <w:bookmarkEnd w:id="106"/>
      <w:bookmarkEnd w:id="107"/>
    </w:p>
    <w:p w14:paraId="42965F1E">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3.1    供应商基本资质要求详见</w:t>
      </w:r>
      <w:r>
        <w:rPr>
          <w:rFonts w:hint="eastAsia" w:ascii="宋体" w:hAnsi="宋体" w:eastAsia="宋体" w:cs="宋体"/>
          <w:b/>
          <w:kern w:val="24"/>
          <w:sz w:val="21"/>
          <w:szCs w:val="21"/>
        </w:rPr>
        <w:t>供应商须知前附表</w:t>
      </w:r>
      <w:r>
        <w:rPr>
          <w:rFonts w:hint="eastAsia" w:ascii="宋体" w:hAnsi="宋体" w:eastAsia="宋体" w:cs="宋体"/>
          <w:kern w:val="24"/>
          <w:sz w:val="21"/>
          <w:szCs w:val="21"/>
        </w:rPr>
        <w:t>。</w:t>
      </w:r>
    </w:p>
    <w:p w14:paraId="14C6E237">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3.2    本项目将执行在政府采购活动中查询及使用信用记录的规定，具体要求为：</w:t>
      </w:r>
    </w:p>
    <w:p w14:paraId="30EE549A">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3.2.1  供应商应当未被列入失信被执行人、重大</w:t>
      </w:r>
      <w:r>
        <w:rPr>
          <w:rFonts w:hint="eastAsia" w:ascii="宋体" w:hAnsi="宋体" w:eastAsia="宋体" w:cs="宋体"/>
          <w:sz w:val="21"/>
          <w:szCs w:val="21"/>
        </w:rPr>
        <w:t>税收违法失信主体</w:t>
      </w:r>
      <w:r>
        <w:rPr>
          <w:rFonts w:hint="eastAsia" w:ascii="宋体" w:hAnsi="宋体" w:eastAsia="宋体" w:cs="宋体"/>
          <w:kern w:val="24"/>
          <w:sz w:val="21"/>
          <w:szCs w:val="21"/>
        </w:rPr>
        <w:t>、政府采购严重违法失信行为记录名单，否则不得参与政府采购活动。</w:t>
      </w:r>
    </w:p>
    <w:p w14:paraId="44EF412E">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3.2.2  信用信息查询的时间：自</w:t>
      </w:r>
      <w:r>
        <w:rPr>
          <w:rFonts w:hint="eastAsia" w:ascii="宋体" w:hAnsi="宋体" w:eastAsia="宋体" w:cs="宋体"/>
          <w:kern w:val="24"/>
          <w:sz w:val="21"/>
          <w:szCs w:val="21"/>
          <w:lang w:val="en-US" w:eastAsia="zh-CN"/>
        </w:rPr>
        <w:t>采购</w:t>
      </w:r>
      <w:r>
        <w:rPr>
          <w:rFonts w:hint="eastAsia" w:ascii="宋体" w:hAnsi="宋体" w:eastAsia="宋体" w:cs="宋体"/>
          <w:kern w:val="24"/>
          <w:sz w:val="21"/>
          <w:szCs w:val="21"/>
        </w:rPr>
        <w:t xml:space="preserve">文件发售之日起至资格审查结束之前。 </w:t>
      </w:r>
    </w:p>
    <w:p w14:paraId="28F5DE6D">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 xml:space="preserve">3.2.3  查询渠道：“信用中国”网站（www.creditchina.gov.cn）和中国政府采购网（www.ccgp.gov.cn）； </w:t>
      </w:r>
    </w:p>
    <w:p w14:paraId="0508DD23">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 xml:space="preserve">3.2.4  信用信息查询记录和证据留存具体方式：将经查询存在不良信用记录的潜在供应商的查询结果网页截图作为查询记录和证据，与其他采购文件一并保存； </w:t>
      </w:r>
    </w:p>
    <w:p w14:paraId="1559ABB2">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3.2.5  信用信息的使用规则：采购人或采购代理机构若发现参与本项目政府采购活动的供应商在存在不良信用记录的，将信用信息查询记录提交给磋商小组，作无效文件进行处理。</w:t>
      </w:r>
    </w:p>
    <w:p w14:paraId="79430287">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3.3    供应商必须向采购人或采购代理机构获取磋商文件，未向采购人或采购代理机构获取磋商文件的潜在供应商均无资格参加本次采购。</w:t>
      </w:r>
    </w:p>
    <w:p w14:paraId="2717085E">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3.4    供应商应遵守《中华人民共和国政府采购法》及其它有关的中国法律和法规。</w:t>
      </w:r>
    </w:p>
    <w:p w14:paraId="7CAF9D1E">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3.5    若前附表中写明允许采购进口产品，供应商应保证所投产品可履行合法报通关手续进入中国关境内。</w:t>
      </w:r>
    </w:p>
    <w:p w14:paraId="6664F9A8">
      <w:pPr>
        <w:pStyle w:val="22"/>
        <w:keepNext w:val="0"/>
        <w:keepLines w:val="0"/>
        <w:pageBreakBefore w:val="0"/>
        <w:widowControl w:val="0"/>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kern w:val="24"/>
          <w:sz w:val="21"/>
          <w:szCs w:val="21"/>
        </w:rPr>
      </w:pPr>
      <w:r>
        <w:rPr>
          <w:rFonts w:hint="eastAsia" w:ascii="宋体" w:hAnsi="宋体" w:eastAsia="宋体" w:cs="宋体"/>
          <w:kern w:val="24"/>
          <w:sz w:val="21"/>
          <w:szCs w:val="21"/>
        </w:rPr>
        <w:t>若前附表中不允许采购进口产品，如供应商所投产品为进口产品，其响应文件将被认定为无效。</w:t>
      </w:r>
    </w:p>
    <w:p w14:paraId="275BCA63">
      <w:pPr>
        <w:pStyle w:val="22"/>
        <w:keepNext w:val="0"/>
        <w:keepLines w:val="0"/>
        <w:pageBreakBefore w:val="0"/>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3.6    如须知前附表中允许联合体投标，对联合体规定如下：</w:t>
      </w:r>
    </w:p>
    <w:p w14:paraId="420F7469">
      <w:pPr>
        <w:pStyle w:val="22"/>
        <w:keepNext w:val="0"/>
        <w:keepLines w:val="0"/>
        <w:pageBreakBefore w:val="0"/>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3.6.1  两个及以上供应商可以组成一个投标联合体，以一个供应商的身份投标。</w:t>
      </w:r>
    </w:p>
    <w:p w14:paraId="71970546">
      <w:pPr>
        <w:pStyle w:val="22"/>
        <w:keepNext w:val="0"/>
        <w:keepLines w:val="0"/>
        <w:pageBreakBefore w:val="0"/>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3.6.2  联合体各方均应符合本须知规定。</w:t>
      </w:r>
    </w:p>
    <w:p w14:paraId="4A0005A7">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3.6.3  采购人根据采购项目对供应商的特殊要求，联合体中至少应当有一方符合相关规定。</w:t>
      </w:r>
    </w:p>
    <w:p w14:paraId="074B6D83">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3.6.4  联合体各方应签订共同磋商响应协议，明确约定联合体各方承担的工作和相应的责任，并将共同响应协议作为响应文件的内容提交。</w:t>
      </w:r>
    </w:p>
    <w:p w14:paraId="7C34E210">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3.6.5  大中型企业、其他自然人、法人或者其他组织与小型、微型企业组成联合体共同参加磋商，共同响应协议中应写明小型、微型企业的协议合同金额占到共同响应协议报价总金额的比例。</w:t>
      </w:r>
    </w:p>
    <w:p w14:paraId="00879B84">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3.6.6  以联合体形式参加政府采购活动的，联合体各方不得再单独参加或者与其他供应商另外组成联合体参加本项目同一合同项下的磋商，否则相关响应文件将被认定为无效。</w:t>
      </w:r>
    </w:p>
    <w:p w14:paraId="064FD3B5">
      <w:pPr>
        <w:pStyle w:val="22"/>
        <w:keepNext w:val="0"/>
        <w:keepLines w:val="0"/>
        <w:pageBreakBefore w:val="0"/>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3.6.7  对联合体磋商的其他资格要求见须知前附表。</w:t>
      </w:r>
    </w:p>
    <w:p w14:paraId="6442B1EC">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 xml:space="preserve">3.7    </w:t>
      </w:r>
      <w:r>
        <w:rPr>
          <w:rFonts w:hint="eastAsia" w:ascii="宋体" w:hAnsi="宋体" w:eastAsia="宋体" w:cs="宋体"/>
          <w:sz w:val="21"/>
          <w:szCs w:val="21"/>
        </w:rPr>
        <w:t>若前附表中写明专门面向中小企业采购的，如供应商为非中小企业或所投产品为非中小企业产品，其响应文件将被认定为无效。</w:t>
      </w:r>
    </w:p>
    <w:p w14:paraId="0EC420BB">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08" w:name="_Toc249525164"/>
      <w:bookmarkStart w:id="109" w:name="_Toc385992330"/>
      <w:bookmarkStart w:id="110" w:name="_Toc249515283"/>
      <w:bookmarkStart w:id="111" w:name="_Toc249515395"/>
      <w:bookmarkStart w:id="112" w:name="_Toc70687144"/>
      <w:bookmarkStart w:id="113" w:name="_Toc26580"/>
      <w:bookmarkStart w:id="114" w:name="_Toc389620169"/>
      <w:bookmarkStart w:id="115" w:name="_Toc184043017"/>
      <w:r>
        <w:rPr>
          <w:rFonts w:hint="eastAsia" w:ascii="宋体" w:hAnsi="宋体" w:eastAsia="宋体" w:cs="宋体"/>
          <w:b/>
          <w:sz w:val="21"/>
          <w:szCs w:val="21"/>
        </w:rPr>
        <w:t>4.     磋商费用</w:t>
      </w:r>
      <w:bookmarkEnd w:id="108"/>
      <w:bookmarkEnd w:id="109"/>
      <w:bookmarkEnd w:id="110"/>
      <w:bookmarkEnd w:id="111"/>
      <w:bookmarkEnd w:id="112"/>
      <w:bookmarkEnd w:id="113"/>
      <w:bookmarkEnd w:id="114"/>
      <w:bookmarkEnd w:id="115"/>
    </w:p>
    <w:p w14:paraId="002781C6">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4.1    供应商应承担所有与编写和提交响应文件有关的费用，无论磋商过程和结果如何，采购人在任何情况下均无义务和责任承担这些费用。</w:t>
      </w:r>
    </w:p>
    <w:p w14:paraId="1821ACCC">
      <w:pPr>
        <w:pStyle w:val="22"/>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4501AFCC">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116" w:name="_Toc28876"/>
      <w:r>
        <w:rPr>
          <w:rFonts w:hint="eastAsia" w:ascii="宋体" w:hAnsi="宋体" w:eastAsia="宋体" w:cs="宋体"/>
          <w:sz w:val="24"/>
          <w:szCs w:val="24"/>
        </w:rPr>
        <w:t>二、磋商文件说明</w:t>
      </w:r>
      <w:bookmarkEnd w:id="116"/>
    </w:p>
    <w:p w14:paraId="6338BCBB">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rPr>
      </w:pPr>
      <w:bookmarkStart w:id="117" w:name="_Toc128"/>
      <w:bookmarkStart w:id="118" w:name="_Toc385992332"/>
      <w:bookmarkStart w:id="119" w:name="_Toc184043019"/>
      <w:bookmarkStart w:id="120" w:name="_Toc389620171"/>
      <w:bookmarkStart w:id="121" w:name="_Toc249515397"/>
      <w:bookmarkStart w:id="122" w:name="_Toc249515285"/>
      <w:bookmarkStart w:id="123" w:name="_Toc249525166"/>
      <w:bookmarkStart w:id="124" w:name="_Toc70687146"/>
      <w:r>
        <w:rPr>
          <w:rFonts w:hint="eastAsia" w:ascii="宋体" w:hAnsi="宋体" w:eastAsia="宋体" w:cs="宋体"/>
          <w:b/>
          <w:sz w:val="21"/>
          <w:szCs w:val="21"/>
          <w:lang w:val="en-US" w:eastAsia="zh-CN"/>
        </w:rPr>
        <w:t>5.</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通知</w:t>
      </w:r>
      <w:bookmarkEnd w:id="117"/>
    </w:p>
    <w:p w14:paraId="69E41D35">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827414B">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25" w:name="_Toc27223"/>
      <w:r>
        <w:rPr>
          <w:rFonts w:hint="eastAsia" w:ascii="宋体" w:hAnsi="宋体" w:eastAsia="宋体" w:cs="宋体"/>
          <w:b/>
          <w:sz w:val="21"/>
          <w:szCs w:val="21"/>
        </w:rPr>
        <w:t>6.     磋商文件的构成</w:t>
      </w:r>
      <w:bookmarkEnd w:id="118"/>
      <w:bookmarkEnd w:id="119"/>
      <w:bookmarkEnd w:id="120"/>
      <w:bookmarkEnd w:id="121"/>
      <w:bookmarkEnd w:id="122"/>
      <w:bookmarkEnd w:id="123"/>
      <w:bookmarkEnd w:id="124"/>
      <w:bookmarkEnd w:id="125"/>
    </w:p>
    <w:p w14:paraId="010E51CC">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6.1    磋商文件用以阐明供应商所需提供的服务、工程或货物以及其它类似的义务、采购响应程序和合同条款。磋商文件包括如下五章内容：</w:t>
      </w:r>
    </w:p>
    <w:p w14:paraId="681F80A1">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第一章</w:t>
      </w:r>
      <w:r>
        <w:rPr>
          <w:rFonts w:hint="eastAsia" w:ascii="宋体" w:hAnsi="宋体" w:eastAsia="宋体" w:cs="宋体"/>
          <w:sz w:val="21"/>
          <w:szCs w:val="21"/>
        </w:rPr>
        <w:tab/>
      </w:r>
      <w:r>
        <w:rPr>
          <w:rFonts w:hint="eastAsia" w:ascii="宋体" w:hAnsi="宋体" w:eastAsia="宋体" w:cs="宋体"/>
          <w:sz w:val="21"/>
          <w:szCs w:val="21"/>
        </w:rPr>
        <w:t>磋商公告</w:t>
      </w:r>
    </w:p>
    <w:p w14:paraId="4B980CCE">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第二章</w:t>
      </w:r>
      <w:r>
        <w:rPr>
          <w:rFonts w:hint="eastAsia" w:ascii="宋体" w:hAnsi="宋体" w:eastAsia="宋体" w:cs="宋体"/>
          <w:sz w:val="21"/>
          <w:szCs w:val="21"/>
        </w:rPr>
        <w:tab/>
      </w:r>
      <w:r>
        <w:rPr>
          <w:rFonts w:hint="eastAsia" w:ascii="宋体" w:hAnsi="宋体" w:eastAsia="宋体" w:cs="宋体"/>
          <w:sz w:val="21"/>
          <w:szCs w:val="21"/>
        </w:rPr>
        <w:t>供应商须知</w:t>
      </w:r>
    </w:p>
    <w:p w14:paraId="700A8ECF">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第三章</w:t>
      </w:r>
      <w:r>
        <w:rPr>
          <w:rFonts w:hint="eastAsia" w:ascii="宋体" w:hAnsi="宋体" w:eastAsia="宋体" w:cs="宋体"/>
          <w:sz w:val="21"/>
          <w:szCs w:val="21"/>
        </w:rPr>
        <w:tab/>
      </w:r>
      <w:r>
        <w:rPr>
          <w:rFonts w:hint="eastAsia" w:ascii="宋体" w:hAnsi="宋体" w:eastAsia="宋体" w:cs="宋体"/>
          <w:sz w:val="21"/>
          <w:szCs w:val="21"/>
        </w:rPr>
        <w:t>评审办法和标准</w:t>
      </w:r>
    </w:p>
    <w:p w14:paraId="500D0B40">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第四章</w:t>
      </w:r>
      <w:r>
        <w:rPr>
          <w:rFonts w:hint="eastAsia" w:ascii="宋体" w:hAnsi="宋体" w:eastAsia="宋体" w:cs="宋体"/>
          <w:sz w:val="21"/>
          <w:szCs w:val="21"/>
        </w:rPr>
        <w:tab/>
      </w:r>
      <w:r>
        <w:rPr>
          <w:rFonts w:hint="eastAsia" w:ascii="宋体" w:hAnsi="宋体" w:eastAsia="宋体" w:cs="宋体"/>
          <w:sz w:val="21"/>
          <w:szCs w:val="21"/>
        </w:rPr>
        <w:t>合同草案条款</w:t>
      </w:r>
    </w:p>
    <w:p w14:paraId="10C77A2E">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第五章</w:t>
      </w:r>
      <w:r>
        <w:rPr>
          <w:rFonts w:hint="eastAsia" w:ascii="宋体" w:hAnsi="宋体" w:eastAsia="宋体" w:cs="宋体"/>
          <w:sz w:val="21"/>
          <w:szCs w:val="21"/>
        </w:rPr>
        <w:tab/>
      </w:r>
      <w:r>
        <w:rPr>
          <w:rFonts w:hint="eastAsia" w:ascii="宋体" w:hAnsi="宋体" w:eastAsia="宋体" w:cs="宋体"/>
          <w:sz w:val="21"/>
          <w:szCs w:val="21"/>
        </w:rPr>
        <w:t>采购内容及要求</w:t>
      </w:r>
    </w:p>
    <w:p w14:paraId="2CEE4C75">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第六章</w:t>
      </w:r>
      <w:r>
        <w:rPr>
          <w:rFonts w:hint="eastAsia" w:ascii="宋体" w:hAnsi="宋体" w:eastAsia="宋体" w:cs="宋体"/>
          <w:sz w:val="21"/>
          <w:szCs w:val="21"/>
        </w:rPr>
        <w:tab/>
      </w:r>
      <w:r>
        <w:rPr>
          <w:rFonts w:hint="eastAsia" w:ascii="宋体" w:hAnsi="宋体" w:eastAsia="宋体" w:cs="宋体"/>
          <w:sz w:val="21"/>
          <w:szCs w:val="21"/>
        </w:rPr>
        <w:t>磋商响应文件格式</w:t>
      </w:r>
    </w:p>
    <w:p w14:paraId="751B9CEA">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5CEC8920">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26" w:name="_Toc249515286"/>
      <w:bookmarkStart w:id="127" w:name="_Toc389620172"/>
      <w:bookmarkStart w:id="128" w:name="_Toc249525167"/>
      <w:bookmarkStart w:id="129" w:name="_Toc385992333"/>
      <w:bookmarkStart w:id="130" w:name="_Toc70687147"/>
      <w:bookmarkStart w:id="131" w:name="_Toc249515398"/>
      <w:bookmarkStart w:id="132" w:name="_Toc184043020"/>
      <w:bookmarkStart w:id="133" w:name="_Toc10350"/>
      <w:r>
        <w:rPr>
          <w:rFonts w:hint="eastAsia" w:ascii="宋体" w:hAnsi="宋体" w:eastAsia="宋体" w:cs="宋体"/>
          <w:b/>
          <w:sz w:val="21"/>
          <w:szCs w:val="21"/>
        </w:rPr>
        <w:t>7.     磋商文件的澄清</w:t>
      </w:r>
      <w:bookmarkEnd w:id="126"/>
      <w:bookmarkEnd w:id="127"/>
      <w:bookmarkEnd w:id="128"/>
      <w:bookmarkEnd w:id="129"/>
      <w:bookmarkEnd w:id="130"/>
      <w:bookmarkEnd w:id="131"/>
      <w:bookmarkEnd w:id="132"/>
      <w:r>
        <w:rPr>
          <w:rFonts w:hint="eastAsia" w:ascii="宋体" w:hAnsi="宋体" w:eastAsia="宋体" w:cs="宋体"/>
          <w:b/>
          <w:sz w:val="21"/>
          <w:szCs w:val="21"/>
        </w:rPr>
        <w:t>和修改</w:t>
      </w:r>
      <w:bookmarkEnd w:id="133"/>
    </w:p>
    <w:p w14:paraId="316CBD5B">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bookmarkStart w:id="134" w:name="_Toc70687148"/>
      <w:bookmarkStart w:id="135" w:name="_Toc385992334"/>
      <w:bookmarkStart w:id="136" w:name="_Toc389620173"/>
      <w:r>
        <w:rPr>
          <w:rFonts w:hint="eastAsia" w:ascii="宋体" w:hAnsi="宋体" w:eastAsia="宋体" w:cs="宋体"/>
          <w:sz w:val="21"/>
          <w:szCs w:val="21"/>
        </w:rPr>
        <w:t xml:space="preserve">7.1    </w:t>
      </w:r>
      <w:bookmarkEnd w:id="134"/>
      <w:bookmarkEnd w:id="135"/>
      <w:bookmarkEnd w:id="136"/>
      <w:bookmarkStart w:id="137" w:name="_Toc500746969"/>
      <w:bookmarkStart w:id="138" w:name="_Toc500747065"/>
      <w:bookmarkStart w:id="139" w:name="_Toc385992335"/>
      <w:bookmarkStart w:id="140" w:name="_Toc499711887"/>
      <w:bookmarkStart w:id="141" w:name="_Toc53722843"/>
      <w:bookmarkStart w:id="142" w:name="_Toc500747192"/>
      <w:bookmarkStart w:id="143" w:name="_Toc499711046"/>
      <w:bookmarkStart w:id="144" w:name="_Toc70687149"/>
      <w:bookmarkStart w:id="145" w:name="_Toc492955418"/>
      <w:bookmarkStart w:id="146" w:name="_Toc496324582"/>
      <w:bookmarkStart w:id="147" w:name="_Toc503063425"/>
      <w:bookmarkStart w:id="148" w:name="_Toc389620174"/>
      <w:r>
        <w:rPr>
          <w:rFonts w:hint="eastAsia" w:ascii="宋体" w:hAnsi="宋体" w:eastAsia="宋体" w:cs="宋体"/>
          <w:sz w:val="21"/>
          <w:szCs w:val="21"/>
        </w:rPr>
        <w:t>在首次响应文件递交截止时间前，采购人或采购代理机构可以对已发出的磋商文件进行必要的澄清或修改，澄清或修改的内容为磋商文件的组成部分。</w:t>
      </w:r>
    </w:p>
    <w:p w14:paraId="2CB3285E">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7.2    磋商文件的修改将以书面形式通知所有获取磋商文件的供应商，并对其具有约束力。供应商在收到上述通知后，应立即向采购人回函确认。</w:t>
      </w:r>
    </w:p>
    <w:p w14:paraId="19388FCD">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7.3    澄清或修改的内容可能影响响应文件编制的，采购人或采购代理机构可适当延长首次响应文件递交截止时间，并以书面形式通知所有获取磋商文件的供应商。</w:t>
      </w:r>
    </w:p>
    <w:p w14:paraId="5D813349">
      <w:pPr>
        <w:pStyle w:val="22"/>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20551847">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149" w:name="_Toc230583544"/>
      <w:bookmarkStart w:id="150" w:name="_Toc230099800"/>
      <w:bookmarkStart w:id="151" w:name="_Toc249515400"/>
      <w:bookmarkStart w:id="152" w:name="_Toc256342146"/>
      <w:bookmarkStart w:id="153" w:name="_Toc249515288"/>
      <w:bookmarkStart w:id="154" w:name="_Toc177817337"/>
      <w:bookmarkStart w:id="155" w:name="_Toc232395215"/>
      <w:bookmarkStart w:id="156" w:name="_Toc8684"/>
      <w:bookmarkStart w:id="157" w:name="_Toc230013635"/>
      <w:bookmarkStart w:id="158" w:name="_Toc177995476"/>
      <w:bookmarkStart w:id="159" w:name="_Toc249525169"/>
      <w:bookmarkStart w:id="160" w:name="_Toc176882545"/>
      <w:bookmarkStart w:id="161" w:name="_Toc232176275"/>
      <w:bookmarkStart w:id="162" w:name="_Toc177189238"/>
      <w:bookmarkStart w:id="163" w:name="_Toc184043022"/>
      <w:r>
        <w:rPr>
          <w:rFonts w:hint="eastAsia" w:ascii="宋体" w:hAnsi="宋体" w:eastAsia="宋体" w:cs="宋体"/>
          <w:sz w:val="24"/>
          <w:szCs w:val="24"/>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7CEF3A8">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64" w:name="_Toc249515289"/>
      <w:bookmarkStart w:id="165" w:name="_Toc249515401"/>
      <w:bookmarkStart w:id="166" w:name="_Toc184043023"/>
      <w:bookmarkStart w:id="167" w:name="_Toc249525170"/>
      <w:bookmarkStart w:id="168" w:name="_Toc30150"/>
      <w:bookmarkStart w:id="169" w:name="_Toc70687150"/>
      <w:bookmarkStart w:id="170" w:name="_Toc385992337"/>
      <w:bookmarkStart w:id="171" w:name="_Toc389620176"/>
      <w:r>
        <w:rPr>
          <w:rFonts w:hint="eastAsia" w:ascii="宋体" w:hAnsi="宋体" w:eastAsia="宋体" w:cs="宋体"/>
          <w:b/>
          <w:sz w:val="21"/>
          <w:szCs w:val="21"/>
        </w:rPr>
        <w:t>8.     响应文件语言</w:t>
      </w:r>
      <w:bookmarkEnd w:id="164"/>
      <w:bookmarkEnd w:id="165"/>
      <w:bookmarkEnd w:id="166"/>
      <w:bookmarkEnd w:id="167"/>
      <w:bookmarkEnd w:id="168"/>
      <w:bookmarkEnd w:id="169"/>
    </w:p>
    <w:p w14:paraId="39189197">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8.1    响应文件及与响应相关的所有文件均应以中文书写。</w:t>
      </w:r>
    </w:p>
    <w:p w14:paraId="4DED9E7B">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72" w:name="_Toc249515402"/>
      <w:bookmarkStart w:id="173" w:name="_Toc18327"/>
      <w:bookmarkStart w:id="174" w:name="_Toc184043024"/>
      <w:bookmarkStart w:id="175" w:name="_Toc70687151"/>
      <w:bookmarkStart w:id="176" w:name="_Toc249525171"/>
      <w:bookmarkStart w:id="177" w:name="_Toc249515290"/>
      <w:r>
        <w:rPr>
          <w:rFonts w:hint="eastAsia" w:ascii="宋体" w:hAnsi="宋体" w:eastAsia="宋体" w:cs="宋体"/>
          <w:b/>
          <w:sz w:val="21"/>
          <w:szCs w:val="21"/>
        </w:rPr>
        <w:t>9.     计量单位</w:t>
      </w:r>
      <w:bookmarkEnd w:id="170"/>
      <w:bookmarkEnd w:id="171"/>
      <w:bookmarkEnd w:id="172"/>
      <w:bookmarkEnd w:id="173"/>
      <w:bookmarkEnd w:id="174"/>
      <w:bookmarkEnd w:id="175"/>
      <w:bookmarkEnd w:id="176"/>
      <w:bookmarkEnd w:id="177"/>
    </w:p>
    <w:p w14:paraId="6BEEB811">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9.1    除在磋商文件的技术规格中另有规定外，计量单位应使用中华人民共和国法定计量单位。</w:t>
      </w:r>
    </w:p>
    <w:p w14:paraId="5AC71368">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78" w:name="_Toc184043025"/>
      <w:bookmarkStart w:id="179" w:name="_Toc249525172"/>
      <w:bookmarkStart w:id="180" w:name="_Toc389620177"/>
      <w:bookmarkStart w:id="181" w:name="_Toc29318"/>
      <w:bookmarkStart w:id="182" w:name="_Toc249515291"/>
      <w:bookmarkStart w:id="183" w:name="_Toc70687152"/>
      <w:bookmarkStart w:id="184" w:name="_Toc249515403"/>
      <w:bookmarkStart w:id="185" w:name="_Toc385992338"/>
      <w:r>
        <w:rPr>
          <w:rFonts w:hint="eastAsia" w:ascii="宋体" w:hAnsi="宋体" w:eastAsia="宋体" w:cs="宋体"/>
          <w:b/>
          <w:sz w:val="21"/>
          <w:szCs w:val="21"/>
        </w:rPr>
        <w:t>10.    响应文件的组成</w:t>
      </w:r>
      <w:bookmarkEnd w:id="178"/>
      <w:bookmarkEnd w:id="179"/>
      <w:bookmarkEnd w:id="180"/>
      <w:bookmarkEnd w:id="181"/>
      <w:bookmarkEnd w:id="182"/>
      <w:bookmarkEnd w:id="183"/>
      <w:bookmarkEnd w:id="184"/>
      <w:bookmarkEnd w:id="185"/>
    </w:p>
    <w:p w14:paraId="252C8628">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10.1   供应商编写的响应文件</w:t>
      </w:r>
      <w:r>
        <w:rPr>
          <w:rFonts w:hint="eastAsia" w:ascii="宋体" w:hAnsi="宋体" w:eastAsia="宋体" w:cs="宋体"/>
          <w:b/>
          <w:sz w:val="21"/>
          <w:szCs w:val="21"/>
        </w:rPr>
        <w:t>由《资格证明文件》、《商务及技术文件》两部分</w:t>
      </w:r>
      <w:r>
        <w:rPr>
          <w:rFonts w:hint="eastAsia" w:ascii="宋体" w:hAnsi="宋体" w:eastAsia="宋体" w:cs="宋体"/>
          <w:sz w:val="21"/>
          <w:szCs w:val="21"/>
        </w:rPr>
        <w:t>组成。供应商应完整地按照磋商文件提供的响应文件格式及要求编写响应文件。响应文件中资格审查和符合性审查涉及的事项不满足要求的，其响应文件将被认定为无效。</w:t>
      </w:r>
    </w:p>
    <w:p w14:paraId="0A17EE46">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10.2   供应商提供的以上材料必须真实有效，任何一项的虚假将导致其响应被拒绝。</w:t>
      </w:r>
    </w:p>
    <w:p w14:paraId="533C7EC0">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86" w:name="_Toc184043026"/>
      <w:bookmarkStart w:id="187" w:name="_Toc385992339"/>
      <w:bookmarkStart w:id="188" w:name="_Toc26312"/>
      <w:bookmarkStart w:id="189" w:name="_Toc249515404"/>
      <w:bookmarkStart w:id="190" w:name="_Toc389620178"/>
      <w:bookmarkStart w:id="191" w:name="_Toc249515292"/>
      <w:bookmarkStart w:id="192" w:name="_Toc249525173"/>
      <w:bookmarkStart w:id="193" w:name="_Toc70687153"/>
      <w:r>
        <w:rPr>
          <w:rFonts w:hint="eastAsia" w:ascii="宋体" w:hAnsi="宋体" w:eastAsia="宋体" w:cs="宋体"/>
          <w:b/>
          <w:sz w:val="21"/>
          <w:szCs w:val="21"/>
        </w:rPr>
        <w:t>11.    响应文件格式</w:t>
      </w:r>
      <w:bookmarkEnd w:id="186"/>
      <w:bookmarkEnd w:id="187"/>
      <w:bookmarkEnd w:id="188"/>
      <w:bookmarkEnd w:id="189"/>
      <w:bookmarkEnd w:id="190"/>
      <w:bookmarkEnd w:id="191"/>
      <w:bookmarkEnd w:id="192"/>
      <w:bookmarkEnd w:id="193"/>
    </w:p>
    <w:p w14:paraId="419E0E81">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11.1   对于磋商文件第六章中已经提供了格式的响应文件内容，供应商必须按提供的响应文件格式进行填写和编制，没有提供格式的可自行设计。</w:t>
      </w:r>
    </w:p>
    <w:p w14:paraId="419CCFED">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94" w:name="_Toc26688"/>
      <w:r>
        <w:rPr>
          <w:rFonts w:hint="eastAsia" w:ascii="宋体" w:hAnsi="宋体" w:eastAsia="宋体" w:cs="宋体"/>
          <w:b/>
          <w:sz w:val="21"/>
          <w:szCs w:val="21"/>
        </w:rPr>
        <w:t>12.    响应报价</w:t>
      </w:r>
      <w:bookmarkEnd w:id="194"/>
    </w:p>
    <w:p w14:paraId="5654C8AB">
      <w:pPr>
        <w:keepNext w:val="0"/>
        <w:keepLines w:val="0"/>
        <w:pageBreakBefore w:val="0"/>
        <w:tabs>
          <w:tab w:val="left" w:pos="0"/>
          <w:tab w:val="left" w:pos="540"/>
          <w:tab w:val="left" w:pos="720"/>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kern w:val="24"/>
          <w:sz w:val="21"/>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宋体" w:hAnsi="宋体" w:eastAsia="宋体" w:cs="宋体"/>
          <w:b/>
          <w:kern w:val="24"/>
          <w:sz w:val="21"/>
          <w:szCs w:val="21"/>
        </w:rPr>
        <w:t>供应商须知前附表。</w:t>
      </w:r>
    </w:p>
    <w:p w14:paraId="4D6DBD82">
      <w:pPr>
        <w:keepNext w:val="0"/>
        <w:keepLines w:val="0"/>
        <w:pageBreakBefore w:val="0"/>
        <w:tabs>
          <w:tab w:val="left" w:pos="540"/>
          <w:tab w:val="left" w:pos="840"/>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12.2   供应商应在响应分项报价表中详细列出所报货物和</w:t>
      </w:r>
      <w:r>
        <w:rPr>
          <w:rFonts w:hint="eastAsia" w:ascii="宋体" w:hAnsi="宋体" w:eastAsia="宋体" w:cs="宋体"/>
          <w:sz w:val="21"/>
          <w:szCs w:val="21"/>
        </w:rPr>
        <w:t>服务</w:t>
      </w:r>
      <w:r>
        <w:rPr>
          <w:rFonts w:hint="eastAsia" w:ascii="宋体" w:hAnsi="宋体" w:eastAsia="宋体" w:cs="宋体"/>
          <w:kern w:val="24"/>
          <w:sz w:val="21"/>
          <w:szCs w:val="21"/>
        </w:rPr>
        <w:t>的单价（如适用）和总价，并由法定代表人或其授权代表签署并加盖公章。响应分项报价表上的价格应按磋商文件第六章的格式填写。</w:t>
      </w:r>
    </w:p>
    <w:p w14:paraId="76BAD82F">
      <w:pPr>
        <w:keepNext w:val="0"/>
        <w:keepLines w:val="0"/>
        <w:pageBreakBefore w:val="0"/>
        <w:tabs>
          <w:tab w:val="left" w:pos="180"/>
          <w:tab w:val="left" w:pos="540"/>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67A9F30B">
      <w:pPr>
        <w:keepNext w:val="0"/>
        <w:keepLines w:val="0"/>
        <w:pageBreakBefore w:val="0"/>
        <w:tabs>
          <w:tab w:val="left" w:pos="180"/>
          <w:tab w:val="left" w:pos="540"/>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12.4   供应商的所报单价在合同执行过程中是固定不变的，未经采购人许可不得以任何理由予以变更。以可调整的价格提交的响应文件将作为非实质性响应而予以拒绝。</w:t>
      </w:r>
    </w:p>
    <w:p w14:paraId="0ED6EE53">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12.5   供应商每次对每种</w:t>
      </w:r>
      <w:r>
        <w:rPr>
          <w:rFonts w:hint="eastAsia" w:ascii="宋体" w:hAnsi="宋体" w:eastAsia="宋体" w:cs="宋体"/>
          <w:kern w:val="24"/>
          <w:sz w:val="21"/>
          <w:szCs w:val="21"/>
          <w:u w:val="single"/>
        </w:rPr>
        <w:t xml:space="preserve"> 服务</w:t>
      </w:r>
      <w:r>
        <w:rPr>
          <w:rFonts w:hint="eastAsia" w:ascii="宋体" w:hAnsi="宋体" w:eastAsia="宋体" w:cs="宋体"/>
          <w:kern w:val="24"/>
          <w:sz w:val="21"/>
          <w:szCs w:val="21"/>
          <w:u w:val="single"/>
          <w:lang w:val="en-US" w:eastAsia="zh-CN"/>
        </w:rPr>
        <w:t xml:space="preserve"> </w:t>
      </w:r>
      <w:r>
        <w:rPr>
          <w:rFonts w:hint="eastAsia" w:ascii="宋体" w:hAnsi="宋体" w:eastAsia="宋体" w:cs="宋体"/>
          <w:kern w:val="24"/>
          <w:sz w:val="21"/>
          <w:szCs w:val="21"/>
        </w:rPr>
        <w:t>只允许有一个报价，采购人不接受有任何选择的报价。</w:t>
      </w:r>
    </w:p>
    <w:p w14:paraId="3B48269C">
      <w:pPr>
        <w:keepNext w:val="0"/>
        <w:keepLines w:val="0"/>
        <w:pageBreakBefore w:val="0"/>
        <w:tabs>
          <w:tab w:val="left" w:pos="180"/>
          <w:tab w:val="left" w:pos="540"/>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sz w:val="21"/>
          <w:szCs w:val="21"/>
        </w:rPr>
        <w:t>12.6   供应商根据本须知12.2条规定将响应报价分成几部分并按</w:t>
      </w:r>
      <w:r>
        <w:rPr>
          <w:rFonts w:hint="eastAsia" w:ascii="宋体" w:hAnsi="宋体" w:eastAsia="宋体" w:cs="宋体"/>
          <w:kern w:val="24"/>
          <w:sz w:val="21"/>
          <w:szCs w:val="21"/>
        </w:rPr>
        <w:t>磋商文件第六章提供的格式填写“响应分项报价表”，只是为了方便采购人对响应文件进行比较，并不限制采购人以其它方式签订合同的权力。</w:t>
      </w:r>
    </w:p>
    <w:p w14:paraId="1E09C764">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195" w:name="_Toc249515294"/>
      <w:bookmarkStart w:id="196" w:name="_Toc184043028"/>
      <w:bookmarkStart w:id="197" w:name="_Toc249525175"/>
      <w:bookmarkStart w:id="198" w:name="_Toc389620180"/>
      <w:bookmarkStart w:id="199" w:name="_Toc20687"/>
      <w:bookmarkStart w:id="200" w:name="_Toc249515406"/>
      <w:bookmarkStart w:id="201" w:name="_Toc385992341"/>
      <w:bookmarkStart w:id="202" w:name="_Toc70687155"/>
      <w:r>
        <w:rPr>
          <w:rFonts w:hint="eastAsia" w:ascii="宋体" w:hAnsi="宋体" w:eastAsia="宋体" w:cs="宋体"/>
          <w:b/>
          <w:sz w:val="21"/>
          <w:szCs w:val="21"/>
        </w:rPr>
        <w:t>13.    报价货币</w:t>
      </w:r>
      <w:bookmarkEnd w:id="195"/>
      <w:bookmarkEnd w:id="196"/>
      <w:bookmarkEnd w:id="197"/>
      <w:bookmarkEnd w:id="198"/>
      <w:bookmarkEnd w:id="199"/>
      <w:bookmarkEnd w:id="200"/>
      <w:bookmarkEnd w:id="201"/>
      <w:bookmarkEnd w:id="202"/>
    </w:p>
    <w:p w14:paraId="0F4D46AB">
      <w:pPr>
        <w:keepNext w:val="0"/>
        <w:keepLines w:val="0"/>
        <w:pageBreakBefore w:val="0"/>
        <w:tabs>
          <w:tab w:val="left" w:pos="180"/>
          <w:tab w:val="left" w:pos="540"/>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1686FD7A">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kern w:val="24"/>
          <w:sz w:val="21"/>
          <w:szCs w:val="21"/>
        </w:rPr>
      </w:pPr>
      <w:bookmarkStart w:id="205" w:name="止观"/>
      <w:bookmarkEnd w:id="205"/>
      <w:r>
        <w:rPr>
          <w:rFonts w:hint="eastAsia" w:ascii="宋体" w:hAnsi="宋体" w:eastAsia="宋体" w:cs="宋体"/>
          <w:b/>
          <w:sz w:val="21"/>
          <w:szCs w:val="21"/>
        </w:rPr>
        <w:t>14.    磋商保证金</w:t>
      </w:r>
    </w:p>
    <w:p w14:paraId="6A13F993">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sz w:val="21"/>
          <w:szCs w:val="21"/>
        </w:rPr>
        <w:t>14.1   本项目须在磋商前向采购代理机构提供</w:t>
      </w:r>
      <w:r>
        <w:rPr>
          <w:rFonts w:hint="eastAsia" w:ascii="宋体" w:hAnsi="宋体" w:eastAsia="宋体" w:cs="宋体"/>
          <w:b/>
          <w:sz w:val="21"/>
          <w:szCs w:val="21"/>
        </w:rPr>
        <w:t>供应商须知前附表</w:t>
      </w:r>
      <w:r>
        <w:rPr>
          <w:rFonts w:hint="eastAsia" w:ascii="宋体" w:hAnsi="宋体" w:eastAsia="宋体" w:cs="宋体"/>
          <w:sz w:val="21"/>
          <w:szCs w:val="21"/>
        </w:rPr>
        <w:t>规定金额的保证金，并作为其响应文件的一部分。</w:t>
      </w:r>
    </w:p>
    <w:p w14:paraId="44E82DD8">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14.2   保证金的货币为人民币，并采用下列任何一种非现金形式向采购代理机构递交：</w:t>
      </w:r>
    </w:p>
    <w:p w14:paraId="7ED19DE6">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电汇；</w:t>
      </w:r>
    </w:p>
    <w:p w14:paraId="31D8C073">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银行转账；</w:t>
      </w:r>
    </w:p>
    <w:p w14:paraId="43B572FB">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kern w:val="24"/>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支票、</w:t>
      </w:r>
      <w:r>
        <w:rPr>
          <w:rFonts w:hint="eastAsia" w:ascii="宋体" w:hAnsi="宋体" w:eastAsia="宋体" w:cs="宋体"/>
          <w:kern w:val="24"/>
          <w:sz w:val="21"/>
          <w:szCs w:val="21"/>
        </w:rPr>
        <w:t>汇票、本票、金融机构或担保机构出具的保函等非现金形式。</w:t>
      </w:r>
    </w:p>
    <w:p w14:paraId="165FF69A">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28B59926">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14.4   凡没有根据本须知第14.1条的规定随附保证金的响应文件，将被视为非响应性予以拒绝。</w:t>
      </w:r>
    </w:p>
    <w:p w14:paraId="2BD1A910">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14.5   未成交供应商的保证金</w:t>
      </w:r>
      <w:r>
        <w:rPr>
          <w:rFonts w:hint="eastAsia" w:ascii="宋体" w:hAnsi="宋体" w:eastAsia="宋体" w:cs="宋体"/>
          <w:kern w:val="24"/>
          <w:sz w:val="21"/>
          <w:szCs w:val="21"/>
          <w:lang w:eastAsia="zh-CN"/>
        </w:rPr>
        <w:t>，</w:t>
      </w:r>
      <w:r>
        <w:rPr>
          <w:rFonts w:hint="eastAsia" w:ascii="宋体" w:hAnsi="宋体" w:eastAsia="宋体" w:cs="宋体"/>
          <w:kern w:val="24"/>
          <w:sz w:val="21"/>
          <w:szCs w:val="21"/>
        </w:rPr>
        <w:t xml:space="preserve"> 采购代理机构将在成交通知书发出后5个工作日内退还。</w:t>
      </w:r>
    </w:p>
    <w:p w14:paraId="635A2444">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kern w:val="24"/>
          <w:sz w:val="21"/>
          <w:szCs w:val="21"/>
        </w:rPr>
      </w:pPr>
      <w:r>
        <w:rPr>
          <w:rFonts w:hint="eastAsia" w:ascii="宋体" w:hAnsi="宋体" w:eastAsia="宋体" w:cs="宋体"/>
          <w:kern w:val="24"/>
          <w:sz w:val="21"/>
          <w:szCs w:val="21"/>
        </w:rPr>
        <w:t>14.6   成交供应商的保证金在按本须知第26条规定签订合同后5个工作日退还。</w:t>
      </w:r>
    </w:p>
    <w:p w14:paraId="2A3B7C2F">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kern w:val="24"/>
          <w:sz w:val="21"/>
          <w:szCs w:val="21"/>
        </w:rPr>
      </w:pPr>
      <w:r>
        <w:rPr>
          <w:rFonts w:hint="eastAsia" w:ascii="宋体" w:hAnsi="宋体" w:eastAsia="宋体" w:cs="宋体"/>
          <w:kern w:val="24"/>
          <w:sz w:val="21"/>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20E201C">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供应商在提交响应文件截止时间后撤销响应文件的；</w:t>
      </w:r>
    </w:p>
    <w:p w14:paraId="3D4A916D">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供应商在响应文件中提供虚假材料的；</w:t>
      </w:r>
    </w:p>
    <w:p w14:paraId="5968A4E0">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除因不可抗力外，成交供应商在规定期限内未能根据本须知第26条规定签订合同；</w:t>
      </w:r>
    </w:p>
    <w:p w14:paraId="1C8D47EC">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供应商与采购人、其他供应商或者采购代理机构恶意串通的；</w:t>
      </w:r>
    </w:p>
    <w:p w14:paraId="02684034">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kern w:val="24"/>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成交供应商未按本</w:t>
      </w:r>
      <w:r>
        <w:rPr>
          <w:rFonts w:hint="eastAsia" w:ascii="宋体" w:hAnsi="宋体" w:eastAsia="宋体" w:cs="宋体"/>
          <w:kern w:val="24"/>
          <w:sz w:val="21"/>
          <w:szCs w:val="21"/>
        </w:rPr>
        <w:t>须知第29条规定缴纳服务费。</w:t>
      </w:r>
    </w:p>
    <w:p w14:paraId="647CB8D4">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06" w:name="_Toc249525177"/>
      <w:bookmarkStart w:id="207" w:name="_Toc7949"/>
      <w:bookmarkStart w:id="208" w:name="_Toc249515296"/>
      <w:bookmarkStart w:id="209" w:name="_Toc249515408"/>
      <w:r>
        <w:rPr>
          <w:rFonts w:hint="eastAsia" w:ascii="宋体" w:hAnsi="宋体" w:eastAsia="宋体" w:cs="宋体"/>
          <w:b/>
          <w:sz w:val="21"/>
          <w:szCs w:val="21"/>
        </w:rPr>
        <w:t>15.    磋商有效期</w:t>
      </w:r>
      <w:bookmarkEnd w:id="206"/>
      <w:bookmarkEnd w:id="207"/>
      <w:bookmarkEnd w:id="208"/>
      <w:bookmarkEnd w:id="209"/>
    </w:p>
    <w:p w14:paraId="15D52EBE">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15.1   磋商有效期见</w:t>
      </w:r>
      <w:r>
        <w:rPr>
          <w:rFonts w:hint="eastAsia" w:ascii="宋体" w:hAnsi="宋体" w:eastAsia="宋体" w:cs="宋体"/>
          <w:b/>
          <w:sz w:val="21"/>
          <w:szCs w:val="21"/>
        </w:rPr>
        <w:t>本须知前附表</w:t>
      </w:r>
      <w:r>
        <w:rPr>
          <w:rFonts w:hint="eastAsia" w:ascii="宋体" w:hAnsi="宋体" w:eastAsia="宋体" w:cs="宋体"/>
          <w:sz w:val="21"/>
          <w:szCs w:val="21"/>
        </w:rPr>
        <w:t>。在磋商有效期内，所有响应文件均保持有效。响应文件的有效期比本须知规定的有效期短的，将被视为非实质响应，采购人有权拒绝。</w:t>
      </w:r>
    </w:p>
    <w:p w14:paraId="6717123C">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15.2   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C555976">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10" w:name="_Toc249525178"/>
      <w:bookmarkStart w:id="211" w:name="_Toc16612"/>
      <w:bookmarkStart w:id="212" w:name="_Toc249515297"/>
      <w:bookmarkStart w:id="213" w:name="_Toc70687160"/>
      <w:bookmarkStart w:id="214" w:name="_Toc389620185"/>
      <w:bookmarkStart w:id="215" w:name="_Toc249515409"/>
      <w:bookmarkStart w:id="216" w:name="_Toc184043033"/>
      <w:bookmarkStart w:id="217" w:name="_Toc385992346"/>
      <w:r>
        <w:rPr>
          <w:rFonts w:hint="eastAsia" w:ascii="宋体" w:hAnsi="宋体" w:eastAsia="宋体" w:cs="宋体"/>
          <w:b/>
          <w:sz w:val="21"/>
          <w:szCs w:val="21"/>
        </w:rPr>
        <w:t>16.    响应文件的制作和签署</w:t>
      </w:r>
      <w:bookmarkEnd w:id="210"/>
      <w:bookmarkEnd w:id="211"/>
      <w:bookmarkEnd w:id="212"/>
      <w:bookmarkEnd w:id="213"/>
      <w:bookmarkEnd w:id="214"/>
      <w:bookmarkEnd w:id="215"/>
      <w:bookmarkEnd w:id="216"/>
      <w:bookmarkEnd w:id="217"/>
    </w:p>
    <w:p w14:paraId="33E884BA">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 xml:space="preserve">16.1   </w:t>
      </w:r>
      <w:r>
        <w:rPr>
          <w:rFonts w:hint="eastAsia" w:ascii="宋体" w:hAnsi="宋体" w:eastAsia="宋体" w:cs="宋体"/>
          <w:b/>
          <w:bCs/>
          <w:sz w:val="21"/>
          <w:szCs w:val="21"/>
        </w:rPr>
        <w:t>供应商应准备“供应商须知前附表”中规定数目的文件。</w:t>
      </w:r>
    </w:p>
    <w:p w14:paraId="39006314">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16.2   响应文件须用中文编写，并采用A4纸张装订成册</w:t>
      </w:r>
      <w:r>
        <w:rPr>
          <w:rFonts w:hint="eastAsia" w:ascii="宋体" w:hAnsi="宋体" w:eastAsia="宋体" w:cs="宋体"/>
          <w:sz w:val="21"/>
          <w:szCs w:val="21"/>
          <w:lang w:eastAsia="zh-CN"/>
        </w:rPr>
        <w:t>（如需）</w:t>
      </w:r>
      <w:r>
        <w:rPr>
          <w:rFonts w:hint="eastAsia" w:ascii="宋体" w:hAnsi="宋体" w:eastAsia="宋体" w:cs="宋体"/>
          <w:sz w:val="21"/>
          <w:szCs w:val="21"/>
        </w:rPr>
        <w:t>。装订须牢固，不易拆散和换页，采用软胶装，不得采用活页方式装订，封面不建议硬装。</w:t>
      </w:r>
    </w:p>
    <w:p w14:paraId="3F972611">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16.3   响应文件的正本，一律用不褪色的墨水书写或打印</w:t>
      </w:r>
      <w:r>
        <w:rPr>
          <w:rFonts w:hint="eastAsia" w:ascii="宋体" w:hAnsi="宋体" w:eastAsia="宋体" w:cs="宋体"/>
          <w:sz w:val="21"/>
          <w:szCs w:val="21"/>
          <w:lang w:eastAsia="zh-CN"/>
        </w:rPr>
        <w:t>（如需）</w:t>
      </w:r>
      <w:r>
        <w:rPr>
          <w:rFonts w:hint="eastAsia" w:ascii="宋体" w:hAnsi="宋体" w:eastAsia="宋体" w:cs="宋体"/>
          <w:sz w:val="21"/>
          <w:szCs w:val="21"/>
        </w:rPr>
        <w:t>，签字页加盖供应商单位公章，并由供应商的法定代表人或其授权的代理人签署。响应文件的副本可采用正本的复印件。</w:t>
      </w:r>
    </w:p>
    <w:p w14:paraId="108C68C6">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16.4   任何行间插字、涂改或增删，必须由响应文件签字人将姓或首字母在旁边签字才有效。</w:t>
      </w:r>
    </w:p>
    <w:p w14:paraId="5223EE4F">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16.5   采购人不接受以电报、电话、传真、电子邮件形式递交的响应文件。</w:t>
      </w:r>
    </w:p>
    <w:p w14:paraId="15E9FEEF">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30252C0">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bookmarkStart w:id="218" w:name="_Hlt491765640"/>
      <w:bookmarkEnd w:id="218"/>
      <w:bookmarkStart w:id="219" w:name="_Toc232395216"/>
      <w:bookmarkStart w:id="220" w:name="_Toc176882546"/>
      <w:bookmarkStart w:id="221" w:name="_Toc499711047"/>
      <w:bookmarkStart w:id="222" w:name="_Toc500746970"/>
      <w:bookmarkStart w:id="223" w:name="_Toc177817338"/>
      <w:bookmarkStart w:id="224" w:name="_Toc492955419"/>
      <w:bookmarkStart w:id="225" w:name="_Toc500747193"/>
      <w:bookmarkStart w:id="226" w:name="_Toc184043034"/>
      <w:bookmarkStart w:id="227" w:name="_Toc230013636"/>
      <w:bookmarkStart w:id="228" w:name="_Toc249525179"/>
      <w:bookmarkStart w:id="229" w:name="_Toc503063426"/>
      <w:bookmarkStart w:id="230" w:name="_Toc256342147"/>
      <w:bookmarkStart w:id="231" w:name="_Toc496324583"/>
      <w:bookmarkStart w:id="232" w:name="_Toc385992347"/>
      <w:bookmarkStart w:id="233" w:name="_Toc249515410"/>
      <w:bookmarkStart w:id="234" w:name="_Toc177189239"/>
      <w:bookmarkStart w:id="235" w:name="_Toc500747066"/>
      <w:bookmarkStart w:id="236" w:name="_Toc70687161"/>
      <w:bookmarkStart w:id="237" w:name="_Toc389620186"/>
      <w:bookmarkStart w:id="238" w:name="_Toc230099801"/>
      <w:bookmarkStart w:id="239" w:name="_Toc177995477"/>
      <w:bookmarkStart w:id="240" w:name="_Toc249515298"/>
      <w:bookmarkStart w:id="241" w:name="_Toc53722844"/>
      <w:bookmarkStart w:id="242" w:name="_Toc232176276"/>
      <w:bookmarkStart w:id="243" w:name="_Toc499711888"/>
      <w:bookmarkStart w:id="244" w:name="_Toc230583545"/>
      <w:r>
        <w:rPr>
          <w:rFonts w:hint="eastAsia" w:ascii="宋体" w:hAnsi="宋体" w:eastAsia="宋体" w:cs="宋体"/>
          <w:sz w:val="21"/>
          <w:szCs w:val="21"/>
        </w:rPr>
        <w:t xml:space="preserve">16.7   </w:t>
      </w:r>
      <w:r>
        <w:rPr>
          <w:rFonts w:hint="eastAsia" w:ascii="宋体" w:hAnsi="宋体" w:eastAsia="宋体" w:cs="宋体"/>
          <w:color w:val="auto"/>
          <w:sz w:val="21"/>
          <w:szCs w:val="21"/>
          <w:highlight w:val="none"/>
        </w:rPr>
        <w:t>述文件应按照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文件的规定签署和盖公章。电子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文件制作过程中，需要法定代表人签字或盖章的地方，请使用“法人CA锁”进行签章；需要加盖投标人公章的地方，请使用“企业CA锁”进行签章。</w:t>
      </w:r>
    </w:p>
    <w:p w14:paraId="36A11805">
      <w:pPr>
        <w:pStyle w:val="22"/>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2A2037CC">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245" w:name="_Toc4468"/>
      <w:r>
        <w:rPr>
          <w:rFonts w:hint="eastAsia" w:ascii="宋体" w:hAnsi="宋体" w:eastAsia="宋体" w:cs="宋体"/>
          <w:sz w:val="24"/>
          <w:szCs w:val="24"/>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EE57C19">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46" w:name="_Toc249515411"/>
      <w:bookmarkStart w:id="247" w:name="_Toc4042"/>
      <w:bookmarkStart w:id="248" w:name="_Toc389620187"/>
      <w:bookmarkStart w:id="249" w:name="_Toc249525180"/>
      <w:bookmarkStart w:id="250" w:name="_Toc385992348"/>
      <w:bookmarkStart w:id="251" w:name="_Toc184043035"/>
      <w:bookmarkStart w:id="252" w:name="_Toc70687162"/>
      <w:bookmarkStart w:id="253" w:name="_Toc249515299"/>
      <w:r>
        <w:rPr>
          <w:rFonts w:hint="eastAsia" w:ascii="宋体" w:hAnsi="宋体" w:eastAsia="宋体" w:cs="宋体"/>
          <w:b/>
          <w:sz w:val="21"/>
          <w:szCs w:val="21"/>
        </w:rPr>
        <w:t>17.    响应文件的密封和标记</w:t>
      </w:r>
      <w:bookmarkEnd w:id="246"/>
      <w:bookmarkEnd w:id="247"/>
      <w:bookmarkEnd w:id="248"/>
      <w:bookmarkEnd w:id="249"/>
      <w:bookmarkEnd w:id="250"/>
      <w:bookmarkEnd w:id="251"/>
      <w:bookmarkEnd w:id="252"/>
      <w:bookmarkEnd w:id="253"/>
    </w:p>
    <w:p w14:paraId="7A99A2D5">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bookmarkStart w:id="254" w:name="_Toc389620188"/>
      <w:bookmarkStart w:id="255" w:name="_Toc385992349"/>
      <w:bookmarkStart w:id="256" w:name="_Toc70687163"/>
      <w:bookmarkStart w:id="257" w:name="_Toc184043036"/>
      <w:r>
        <w:rPr>
          <w:rFonts w:hint="eastAsia" w:ascii="宋体" w:hAnsi="宋体" w:eastAsia="宋体" w:cs="宋体"/>
          <w:kern w:val="0"/>
          <w:sz w:val="21"/>
          <w:szCs w:val="21"/>
        </w:rPr>
        <w:t xml:space="preserve">17.1   </w:t>
      </w:r>
      <w:r>
        <w:rPr>
          <w:rFonts w:hint="eastAsia" w:ascii="宋体" w:hAnsi="宋体" w:eastAsia="宋体" w:cs="宋体"/>
          <w:color w:val="auto"/>
          <w:kern w:val="0"/>
          <w:sz w:val="21"/>
          <w:szCs w:val="21"/>
          <w:highlight w:val="none"/>
        </w:rPr>
        <w:t>电子</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文件可于提交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文件截止时间前任意时段，登录</w:t>
      </w:r>
      <w:r>
        <w:rPr>
          <w:rFonts w:hint="eastAsia" w:ascii="宋体" w:hAnsi="宋体" w:eastAsia="宋体" w:cs="宋体"/>
          <w:color w:val="auto"/>
          <w:kern w:val="0"/>
          <w:sz w:val="21"/>
          <w:szCs w:val="21"/>
          <w:highlight w:val="none"/>
          <w:lang w:val="en-US" w:eastAsia="zh-CN"/>
        </w:rPr>
        <w:t>宝鸡市</w:t>
      </w:r>
      <w:r>
        <w:rPr>
          <w:rFonts w:hint="eastAsia" w:ascii="宋体" w:hAnsi="宋体" w:eastAsia="宋体" w:cs="宋体"/>
          <w:color w:val="auto"/>
          <w:kern w:val="0"/>
          <w:sz w:val="21"/>
          <w:szCs w:val="21"/>
          <w:highlight w:val="none"/>
        </w:rPr>
        <w:t>公共资源交易平台〖首页·〉电子交易平台·〉企业端〗，登录后切换到〖我的项目〗模块下，依次点选〖项目流程·〉项目管理·〉上传投标文件〗，上传加密后的电子</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文件（*.SXSTF）。上传成功后，</w:t>
      </w:r>
      <w:r>
        <w:rPr>
          <w:rFonts w:hint="eastAsia" w:ascii="宋体" w:hAnsi="宋体" w:eastAsia="宋体" w:cs="宋体"/>
          <w:color w:val="auto"/>
          <w:kern w:val="0"/>
          <w:sz w:val="21"/>
          <w:szCs w:val="21"/>
          <w:highlight w:val="none"/>
          <w:lang w:eastAsia="zh-CN"/>
        </w:rPr>
        <w:t>宝鸡市</w:t>
      </w:r>
      <w:r>
        <w:rPr>
          <w:rFonts w:hint="eastAsia" w:ascii="宋体" w:hAnsi="宋体" w:eastAsia="宋体" w:cs="宋体"/>
          <w:color w:val="auto"/>
          <w:kern w:val="0"/>
          <w:sz w:val="21"/>
          <w:szCs w:val="21"/>
          <w:highlight w:val="none"/>
        </w:rPr>
        <w:t>公共资源交易平台政府采购系统将予以记录</w:t>
      </w:r>
      <w:r>
        <w:rPr>
          <w:rFonts w:hint="eastAsia" w:ascii="宋体" w:hAnsi="宋体" w:eastAsia="宋体" w:cs="宋体"/>
          <w:kern w:val="0"/>
          <w:sz w:val="21"/>
          <w:szCs w:val="21"/>
        </w:rPr>
        <w:t>。</w:t>
      </w:r>
    </w:p>
    <w:p w14:paraId="78A28DD3">
      <w:pPr>
        <w:keepNext w:val="0"/>
        <w:keepLines w:val="0"/>
        <w:pageBreakBefore w:val="0"/>
        <w:tabs>
          <w:tab w:val="left" w:pos="588"/>
        </w:tabs>
        <w:kinsoku/>
        <w:wordWrap/>
        <w:overflowPunct/>
        <w:topLinePunct w:val="0"/>
        <w:autoSpaceDE w:val="0"/>
        <w:autoSpaceDN w:val="0"/>
        <w:bidi w:val="0"/>
        <w:adjustRightInd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kern w:val="0"/>
          <w:sz w:val="21"/>
          <w:szCs w:val="21"/>
        </w:rPr>
        <w:t xml:space="preserve">17.2   </w:t>
      </w:r>
      <w:r>
        <w:rPr>
          <w:rFonts w:hint="eastAsia" w:ascii="宋体" w:hAnsi="宋体" w:eastAsia="宋体" w:cs="宋体"/>
          <w:color w:val="auto"/>
          <w:kern w:val="0"/>
          <w:sz w:val="21"/>
          <w:szCs w:val="21"/>
          <w:highlight w:val="none"/>
          <w:lang w:val="en-US" w:eastAsia="zh-CN"/>
        </w:rPr>
        <w:t>文件加密要求按照全国公共资源交易平台（陕西省·西咸新区）平台有关要求进行</w:t>
      </w:r>
      <w:r>
        <w:rPr>
          <w:rFonts w:hint="eastAsia" w:ascii="宋体" w:hAnsi="宋体" w:eastAsia="宋体" w:cs="宋体"/>
          <w:color w:val="auto"/>
          <w:sz w:val="21"/>
          <w:szCs w:val="21"/>
          <w:highlight w:val="none"/>
        </w:rPr>
        <w:t>。</w:t>
      </w:r>
    </w:p>
    <w:p w14:paraId="2D0F0217">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宋体" w:hAnsi="宋体" w:eastAsia="宋体" w:cs="宋体"/>
          <w:b/>
          <w:sz w:val="21"/>
          <w:szCs w:val="21"/>
        </w:rPr>
        <w:t>供应商须知前附表</w:t>
      </w:r>
      <w:r>
        <w:rPr>
          <w:rFonts w:hint="eastAsia" w:ascii="宋体" w:hAnsi="宋体" w:eastAsia="宋体" w:cs="宋体"/>
          <w:sz w:val="21"/>
          <w:szCs w:val="21"/>
        </w:rPr>
        <w:t>。</w:t>
      </w:r>
    </w:p>
    <w:bookmarkEnd w:id="254"/>
    <w:bookmarkEnd w:id="255"/>
    <w:p w14:paraId="2645F1B7">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58" w:name="_Toc249515412"/>
      <w:bookmarkStart w:id="259" w:name="_Toc249525181"/>
      <w:bookmarkStart w:id="260" w:name="_Toc31171"/>
      <w:bookmarkStart w:id="261" w:name="_Toc249515300"/>
      <w:r>
        <w:rPr>
          <w:rFonts w:hint="eastAsia" w:ascii="宋体" w:hAnsi="宋体" w:eastAsia="宋体" w:cs="宋体"/>
          <w:b/>
          <w:sz w:val="21"/>
          <w:szCs w:val="21"/>
        </w:rPr>
        <w:t>18.    响应文件递交截止时间</w:t>
      </w:r>
      <w:bookmarkEnd w:id="256"/>
      <w:bookmarkEnd w:id="257"/>
      <w:bookmarkEnd w:id="258"/>
      <w:bookmarkEnd w:id="259"/>
      <w:bookmarkEnd w:id="260"/>
      <w:bookmarkEnd w:id="261"/>
    </w:p>
    <w:p w14:paraId="768190FE">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bookmarkStart w:id="262" w:name="_Toc184043037"/>
      <w:bookmarkStart w:id="263" w:name="_Toc385992350"/>
      <w:bookmarkStart w:id="264" w:name="_Toc70687164"/>
      <w:bookmarkStart w:id="265" w:name="_Toc389620189"/>
      <w:r>
        <w:rPr>
          <w:rFonts w:hint="eastAsia" w:ascii="宋体" w:hAnsi="宋体" w:eastAsia="宋体" w:cs="宋体"/>
          <w:sz w:val="21"/>
          <w:szCs w:val="21"/>
        </w:rPr>
        <w:t>18.1   响应文件递交截止时间和地点见</w:t>
      </w:r>
      <w:r>
        <w:rPr>
          <w:rFonts w:hint="eastAsia" w:ascii="宋体" w:hAnsi="宋体" w:eastAsia="宋体" w:cs="宋体"/>
          <w:b/>
          <w:sz w:val="21"/>
          <w:szCs w:val="21"/>
        </w:rPr>
        <w:t>供应商须知前附表</w:t>
      </w:r>
      <w:r>
        <w:rPr>
          <w:rFonts w:hint="eastAsia" w:ascii="宋体" w:hAnsi="宋体" w:eastAsia="宋体" w:cs="宋体"/>
          <w:sz w:val="21"/>
          <w:szCs w:val="21"/>
        </w:rPr>
        <w:t>。</w:t>
      </w:r>
    </w:p>
    <w:p w14:paraId="487D5241">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18.2   </w:t>
      </w:r>
      <w:r>
        <w:rPr>
          <w:rFonts w:hint="eastAsia" w:ascii="宋体" w:hAnsi="宋体" w:eastAsia="宋体" w:cs="宋体"/>
          <w:color w:val="auto"/>
          <w:sz w:val="21"/>
          <w:szCs w:val="21"/>
          <w:highlight w:val="none"/>
        </w:rPr>
        <w:t>投标人在提交</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文件截止时间前，可以对所提交的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文件进行补充、修改或者撤回，并书面通知采购人、采购代理机构。补充、修改的内容作为</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文件的组成部分。补充、修改的内容与</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文件不一致的，以补充、修改的内容为准。对已提交的电子</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文件进行补充、修改的，应先从电子交易平台上撤回旧文件，再重新提交新文件；提交的纸质文件（备案用）应从专用制作软件中直接打印，与电子</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sz w:val="21"/>
          <w:szCs w:val="21"/>
          <w:highlight w:val="none"/>
        </w:rPr>
        <w:t>文件保持一致，不允许补充和修改</w:t>
      </w:r>
      <w:r>
        <w:rPr>
          <w:rFonts w:hint="eastAsia" w:ascii="宋体" w:hAnsi="宋体" w:eastAsia="宋体" w:cs="宋体"/>
          <w:color w:val="auto"/>
          <w:sz w:val="21"/>
          <w:szCs w:val="21"/>
          <w:highlight w:val="none"/>
          <w:lang w:eastAsia="zh-CN"/>
        </w:rPr>
        <w:t>。</w:t>
      </w:r>
    </w:p>
    <w:p w14:paraId="3048BB7A">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18.3   采购人可以按本须知第7条规定，通知修改磋商文件，适当延长响应文件递交截止时间。在此情况下，采购人和供应商受响应文件递交截止时间制约的所有权利和义务均应延长至新的截止期。</w:t>
      </w:r>
    </w:p>
    <w:p w14:paraId="0F9B700E">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66" w:name="_Toc7175"/>
      <w:bookmarkStart w:id="267" w:name="_Toc249515301"/>
      <w:bookmarkStart w:id="268" w:name="_Toc249525182"/>
      <w:bookmarkStart w:id="269" w:name="_Toc249515413"/>
      <w:r>
        <w:rPr>
          <w:rFonts w:hint="eastAsia" w:ascii="宋体" w:hAnsi="宋体" w:eastAsia="宋体" w:cs="宋体"/>
          <w:b/>
          <w:sz w:val="21"/>
          <w:szCs w:val="21"/>
        </w:rPr>
        <w:t>19.    迟交的响应文件</w:t>
      </w:r>
      <w:bookmarkEnd w:id="262"/>
      <w:bookmarkEnd w:id="263"/>
      <w:bookmarkEnd w:id="264"/>
      <w:bookmarkEnd w:id="265"/>
      <w:bookmarkEnd w:id="266"/>
      <w:bookmarkEnd w:id="267"/>
      <w:bookmarkEnd w:id="268"/>
      <w:bookmarkEnd w:id="269"/>
    </w:p>
    <w:p w14:paraId="608373E4">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19.1   采购人将拒绝接收第18条规定的响应文件递交截止时间后递交的任何响应文件。</w:t>
      </w:r>
    </w:p>
    <w:p w14:paraId="16BE9BE1">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270" w:name="_Toc10272"/>
      <w:bookmarkStart w:id="271" w:name="_Toc249525183"/>
      <w:bookmarkStart w:id="272" w:name="_Toc385992351"/>
      <w:bookmarkStart w:id="273" w:name="_Toc389620190"/>
      <w:bookmarkStart w:id="274" w:name="_Toc249515414"/>
      <w:bookmarkStart w:id="275" w:name="_Toc184043038"/>
      <w:bookmarkStart w:id="276" w:name="_Toc70687165"/>
      <w:bookmarkStart w:id="277" w:name="_Toc249515302"/>
      <w:r>
        <w:rPr>
          <w:rFonts w:hint="eastAsia" w:ascii="宋体" w:hAnsi="宋体" w:eastAsia="宋体" w:cs="宋体"/>
          <w:b/>
          <w:sz w:val="21"/>
          <w:szCs w:val="21"/>
        </w:rPr>
        <w:t>20.    响应文件的修改和撤</w:t>
      </w:r>
      <w:bookmarkEnd w:id="270"/>
      <w:bookmarkEnd w:id="271"/>
      <w:bookmarkEnd w:id="272"/>
      <w:bookmarkEnd w:id="273"/>
      <w:bookmarkEnd w:id="274"/>
      <w:bookmarkEnd w:id="275"/>
      <w:bookmarkEnd w:id="276"/>
      <w:bookmarkEnd w:id="277"/>
      <w:r>
        <w:rPr>
          <w:rFonts w:hint="eastAsia" w:ascii="宋体" w:hAnsi="宋体" w:eastAsia="宋体" w:cs="宋体"/>
          <w:b/>
          <w:sz w:val="21"/>
          <w:szCs w:val="21"/>
        </w:rPr>
        <w:t>回</w:t>
      </w:r>
    </w:p>
    <w:p w14:paraId="35D5C4E8">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供应商在提交响应文件后可对其响应文件进行修改或撤回，</w:t>
      </w:r>
      <w:r>
        <w:rPr>
          <w:rFonts w:hint="eastAsia" w:ascii="宋体" w:hAnsi="宋体" w:eastAsia="宋体" w:cs="宋体"/>
          <w:color w:val="auto"/>
          <w:sz w:val="21"/>
          <w:szCs w:val="21"/>
          <w:highlight w:val="none"/>
          <w:lang w:val="en-US" w:eastAsia="zh-CN"/>
        </w:rPr>
        <w:t>相关程序按公共资源交易中心有关规定执行</w:t>
      </w:r>
      <w:r>
        <w:rPr>
          <w:rFonts w:hint="eastAsia" w:ascii="宋体" w:hAnsi="宋体" w:eastAsia="宋体" w:cs="宋体"/>
          <w:color w:val="auto"/>
          <w:sz w:val="21"/>
          <w:szCs w:val="21"/>
          <w:highlight w:val="none"/>
        </w:rPr>
        <w:t>。</w:t>
      </w:r>
    </w:p>
    <w:p w14:paraId="49AE885E">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20.1   供应商对响应文件修改的书面材料或撤回的通知应按第16和17条规定进行编写、密封、标注和递送，并注明“修改响应文件”或“撤回响应文件”字样。</w:t>
      </w:r>
    </w:p>
    <w:p w14:paraId="1906AEB6">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   在响应文件递交截止时间之后，供应商不得对其响应文件做任何修改。</w:t>
      </w:r>
    </w:p>
    <w:p w14:paraId="06694719">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20.3   供应商不得在响应文件递交截止时间起至响应文件有效期期满前撤销其响应文件。</w:t>
      </w:r>
    </w:p>
    <w:p w14:paraId="77DD25AE">
      <w:pPr>
        <w:pStyle w:val="22"/>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2A7F1CD1">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278" w:name="_Hlt497729441"/>
      <w:bookmarkEnd w:id="278"/>
      <w:bookmarkStart w:id="279" w:name="_Hlt491765712"/>
      <w:bookmarkEnd w:id="279"/>
      <w:bookmarkStart w:id="280" w:name="_Toc249525184"/>
      <w:bookmarkStart w:id="281" w:name="_Toc249515415"/>
      <w:bookmarkStart w:id="282" w:name="_Toc256342148"/>
      <w:bookmarkStart w:id="283" w:name="_Toc249515303"/>
      <w:bookmarkStart w:id="284" w:name="_Toc20431"/>
      <w:bookmarkStart w:id="285" w:name="_Toc500747067"/>
      <w:bookmarkStart w:id="286" w:name="_Toc177817339"/>
      <w:bookmarkStart w:id="287" w:name="_Toc177995478"/>
      <w:bookmarkStart w:id="288" w:name="_Toc53722845"/>
      <w:bookmarkStart w:id="289" w:name="_Toc177189240"/>
      <w:bookmarkStart w:id="290" w:name="_Toc500746971"/>
      <w:bookmarkStart w:id="291" w:name="_Toc176882547"/>
      <w:bookmarkStart w:id="292" w:name="_Toc500747194"/>
      <w:bookmarkStart w:id="293" w:name="_Toc499711048"/>
      <w:bookmarkStart w:id="294" w:name="_Toc70687166"/>
      <w:bookmarkStart w:id="295" w:name="_Toc184043039"/>
      <w:bookmarkStart w:id="296" w:name="_Toc389620191"/>
      <w:bookmarkStart w:id="297" w:name="_Toc496324584"/>
      <w:bookmarkStart w:id="298" w:name="_Toc503063427"/>
      <w:bookmarkStart w:id="299" w:name="_Toc385992352"/>
      <w:bookmarkStart w:id="300" w:name="_Toc492955420"/>
      <w:bookmarkStart w:id="301" w:name="_Toc499711889"/>
      <w:r>
        <w:rPr>
          <w:rFonts w:hint="eastAsia" w:ascii="宋体" w:hAnsi="宋体" w:eastAsia="宋体" w:cs="宋体"/>
          <w:sz w:val="24"/>
          <w:szCs w:val="24"/>
        </w:rPr>
        <w:t>五、评审与</w:t>
      </w:r>
      <w:bookmarkEnd w:id="280"/>
      <w:bookmarkEnd w:id="281"/>
      <w:bookmarkEnd w:id="282"/>
      <w:bookmarkEnd w:id="283"/>
      <w:r>
        <w:rPr>
          <w:rFonts w:hint="eastAsia" w:ascii="宋体" w:hAnsi="宋体" w:eastAsia="宋体" w:cs="宋体"/>
          <w:sz w:val="24"/>
          <w:szCs w:val="24"/>
        </w:rPr>
        <w:t>磋商</w:t>
      </w:r>
      <w:bookmarkEnd w:id="284"/>
    </w:p>
    <w:p w14:paraId="4929B8AF">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sz w:val="21"/>
          <w:szCs w:val="21"/>
        </w:rPr>
      </w:pPr>
      <w:bookmarkStart w:id="302" w:name="_Toc249515417"/>
      <w:bookmarkStart w:id="303" w:name="_Toc249525186"/>
      <w:bookmarkStart w:id="304" w:name="_Toc249515305"/>
      <w:bookmarkStart w:id="305" w:name="_Toc16042"/>
      <w:r>
        <w:rPr>
          <w:rFonts w:hint="eastAsia" w:ascii="宋体" w:hAnsi="宋体" w:eastAsia="宋体" w:cs="宋体"/>
          <w:b/>
          <w:sz w:val="21"/>
          <w:szCs w:val="21"/>
          <w:lang w:val="en-US" w:eastAsia="zh-CN"/>
        </w:rPr>
        <w:t xml:space="preserve">21. </w:t>
      </w:r>
      <w:r>
        <w:rPr>
          <w:rFonts w:hint="eastAsia" w:ascii="宋体" w:hAnsi="宋体" w:eastAsia="宋体" w:cs="宋体"/>
          <w:b/>
          <w:sz w:val="21"/>
          <w:szCs w:val="21"/>
        </w:rPr>
        <w:t xml:space="preserve">   磋商小组</w:t>
      </w:r>
      <w:bookmarkEnd w:id="302"/>
      <w:bookmarkEnd w:id="303"/>
      <w:bookmarkEnd w:id="304"/>
      <w:bookmarkEnd w:id="305"/>
    </w:p>
    <w:p w14:paraId="6817F264">
      <w:pPr>
        <w:pStyle w:val="28"/>
        <w:keepNext w:val="0"/>
        <w:keepLines w:val="0"/>
        <w:pageBreakBefore w:val="0"/>
        <w:kinsoku/>
        <w:wordWrap/>
        <w:overflowPunct/>
        <w:topLinePunct w:val="0"/>
        <w:bidi w:val="0"/>
        <w:adjustRightInd w:val="0"/>
        <w:snapToGrid w:val="0"/>
        <w:spacing w:line="360" w:lineRule="auto"/>
        <w:ind w:left="840" w:hanging="735" w:hangingChars="350"/>
        <w:textAlignment w:val="auto"/>
        <w:rPr>
          <w:rFonts w:hint="eastAsia" w:ascii="宋体" w:hAnsi="宋体" w:eastAsia="宋体" w:cs="宋体"/>
          <w:b/>
          <w:sz w:val="21"/>
          <w:szCs w:val="21"/>
        </w:rPr>
      </w:pPr>
      <w:r>
        <w:rPr>
          <w:rFonts w:hint="eastAsia" w:ascii="宋体" w:hAnsi="宋体" w:eastAsia="宋体" w:cs="宋体"/>
          <w:sz w:val="21"/>
          <w:szCs w:val="21"/>
        </w:rPr>
        <w:t>21.1   在磋商开始前组建磋商小组，磋商小组由采购人代表和有关专家组成。专家从政府采购评审专家库相关专业中随机抽取。磋商小组组成见</w:t>
      </w:r>
      <w:r>
        <w:rPr>
          <w:rFonts w:hint="eastAsia" w:ascii="宋体" w:hAnsi="宋体" w:eastAsia="宋体" w:cs="宋体"/>
          <w:b/>
          <w:sz w:val="21"/>
          <w:szCs w:val="21"/>
        </w:rPr>
        <w:t>供应商须知前附表。</w:t>
      </w:r>
    </w:p>
    <w:p w14:paraId="6BAA27D2">
      <w:pPr>
        <w:pStyle w:val="28"/>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21.2   磋商小组职责</w:t>
      </w:r>
    </w:p>
    <w:p w14:paraId="03CF2572">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（1）确认竞争性磋商文件；</w:t>
      </w:r>
    </w:p>
    <w:p w14:paraId="30D038BE">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（2）审查通过了资格审查的供应商响应文件并做出评价；</w:t>
      </w:r>
    </w:p>
    <w:p w14:paraId="2E008652">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（3）要求供应商解释或者澄清其响应文件；</w:t>
      </w:r>
    </w:p>
    <w:p w14:paraId="18059D17">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（4）编写评审报告；</w:t>
      </w:r>
    </w:p>
    <w:p w14:paraId="059CBA59">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（5）告知采购人、采购代理机构在评审过程中发现的供应商的违法违规行为。</w:t>
      </w:r>
    </w:p>
    <w:p w14:paraId="41431D04">
      <w:pPr>
        <w:pStyle w:val="28"/>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21.3   磋商小组义务</w:t>
      </w:r>
    </w:p>
    <w:p w14:paraId="591E84FB">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（1）遵纪客观、公正、审慎的原则；</w:t>
      </w:r>
    </w:p>
    <w:p w14:paraId="4A4989A2">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（2）根据磋商文件的规定评审程序、评审方法和评审标准独立进行评审，对个人的评审意见承担法律责任；</w:t>
      </w:r>
    </w:p>
    <w:p w14:paraId="4A5D36A5">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（3）参与评审报告的起草；</w:t>
      </w:r>
    </w:p>
    <w:p w14:paraId="553DB382">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（4）配合采购人、采购代理机构答复供应商提出的质疑；</w:t>
      </w:r>
    </w:p>
    <w:p w14:paraId="64E83E2F">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（5）配合财政部门的投诉处理和监督检查工作。</w:t>
      </w:r>
    </w:p>
    <w:p w14:paraId="006FF624">
      <w:pPr>
        <w:pStyle w:val="28"/>
        <w:keepNext w:val="0"/>
        <w:keepLines w:val="0"/>
        <w:pageBreakBefore w:val="0"/>
        <w:kinsoku/>
        <w:wordWrap/>
        <w:overflowPunct/>
        <w:topLinePunct w:val="0"/>
        <w:bidi w:val="0"/>
        <w:adjustRightInd w:val="0"/>
        <w:snapToGrid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21.4   确认磋商文件：磋商小组对磋商文件进行审阅，无修改进行签字确认，有修改，修改内容经采购人确认后，磋商小组以书面形式通知所有供应商。</w:t>
      </w:r>
    </w:p>
    <w:p w14:paraId="7183346B">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22.    磋商小组成员有下列情形之一的，应当回避：</w:t>
      </w:r>
    </w:p>
    <w:p w14:paraId="380A1130">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22.1   参加采购活动前3年内与供应商存在劳动关系；</w:t>
      </w:r>
    </w:p>
    <w:p w14:paraId="263A24F4">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22.2   参加采购活动前3年内担任供应商的董事、监事；</w:t>
      </w:r>
    </w:p>
    <w:p w14:paraId="36BB5638">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22.3   参加采购活动前3年内是供应商的控股股东或者实际控制人；</w:t>
      </w:r>
    </w:p>
    <w:p w14:paraId="2589175D">
      <w:pPr>
        <w:keepNext w:val="0"/>
        <w:keepLines w:val="0"/>
        <w:pageBreakBefore w:val="0"/>
        <w:tabs>
          <w:tab w:val="left" w:pos="360"/>
          <w:tab w:val="left" w:pos="588"/>
        </w:tabs>
        <w:kinsoku/>
        <w:wordWrap/>
        <w:overflowPunct/>
        <w:topLinePunct w:val="0"/>
        <w:bidi w:val="0"/>
        <w:spacing w:line="360" w:lineRule="auto"/>
        <w:ind w:left="840" w:hanging="735" w:hangingChars="350"/>
        <w:textAlignment w:val="auto"/>
        <w:outlineLvl w:val="9"/>
        <w:rPr>
          <w:rFonts w:hint="eastAsia" w:ascii="宋体" w:hAnsi="宋体" w:eastAsia="宋体" w:cs="宋体"/>
          <w:sz w:val="21"/>
          <w:szCs w:val="21"/>
        </w:rPr>
      </w:pPr>
      <w:r>
        <w:rPr>
          <w:rFonts w:hint="eastAsia" w:ascii="宋体" w:hAnsi="宋体" w:eastAsia="宋体" w:cs="宋体"/>
          <w:sz w:val="21"/>
          <w:szCs w:val="21"/>
        </w:rPr>
        <w:t>22.4   与供应商的法定代表人或者负责人有夫妻、直系血亲、三代以内旁系血亲或者近姻亲关系；</w:t>
      </w:r>
    </w:p>
    <w:p w14:paraId="46B0698C">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22.5   与供应商有其他可能影响政府采购活动公平、公正进行的关系。</w:t>
      </w:r>
    </w:p>
    <w:p w14:paraId="64FEE1DF">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bookmarkStart w:id="306" w:name="_Toc20608"/>
      <w:bookmarkStart w:id="307" w:name="_Toc249525187"/>
      <w:bookmarkStart w:id="308" w:name="_Toc249515418"/>
      <w:bookmarkStart w:id="309" w:name="_Toc83547667"/>
      <w:bookmarkStart w:id="310" w:name="_Toc249515306"/>
      <w:r>
        <w:rPr>
          <w:rFonts w:hint="eastAsia" w:ascii="宋体" w:hAnsi="宋体" w:eastAsia="宋体" w:cs="宋体"/>
          <w:b/>
          <w:sz w:val="21"/>
          <w:szCs w:val="21"/>
        </w:rPr>
        <w:t>23.    磋商程序</w:t>
      </w:r>
    </w:p>
    <w:p w14:paraId="30EF1BAD">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b/>
          <w:sz w:val="21"/>
          <w:szCs w:val="21"/>
        </w:rPr>
      </w:pPr>
      <w:bookmarkStart w:id="311" w:name="_Toc58504507"/>
      <w:r>
        <w:rPr>
          <w:rFonts w:hint="eastAsia" w:ascii="宋体" w:hAnsi="宋体" w:eastAsia="宋体" w:cs="宋体"/>
          <w:b/>
          <w:sz w:val="21"/>
          <w:szCs w:val="21"/>
        </w:rPr>
        <w:t>23.1   磋商会议</w:t>
      </w:r>
      <w:bookmarkEnd w:id="311"/>
    </w:p>
    <w:p w14:paraId="0E132365">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bookmarkStart w:id="312" w:name="_Toc58504508"/>
      <w:r>
        <w:rPr>
          <w:rFonts w:hint="eastAsia" w:ascii="宋体" w:hAnsi="宋体" w:eastAsia="宋体" w:cs="宋体"/>
          <w:sz w:val="21"/>
          <w:szCs w:val="21"/>
        </w:rPr>
        <w:t>在磋商文件规定的时间和地点，由采购代理机构组织磋商工作，供应商须委派代表参加，签</w:t>
      </w:r>
      <w:r>
        <w:rPr>
          <w:rFonts w:hint="eastAsia" w:ascii="宋体" w:hAnsi="宋体" w:eastAsia="宋体" w:cs="宋体"/>
          <w:sz w:val="21"/>
          <w:szCs w:val="21"/>
          <w:lang w:eastAsia="zh-CN"/>
        </w:rPr>
        <w:t>到</w:t>
      </w:r>
      <w:r>
        <w:rPr>
          <w:rFonts w:hint="eastAsia" w:ascii="宋体" w:hAnsi="宋体" w:eastAsia="宋体" w:cs="宋体"/>
          <w:sz w:val="21"/>
          <w:szCs w:val="21"/>
        </w:rPr>
        <w:t>以证明其出席。</w:t>
      </w:r>
      <w:bookmarkEnd w:id="312"/>
    </w:p>
    <w:p w14:paraId="25FB764C">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b/>
          <w:sz w:val="21"/>
          <w:szCs w:val="21"/>
        </w:rPr>
      </w:pPr>
      <w:bookmarkStart w:id="313" w:name="_Toc58504511"/>
      <w:r>
        <w:rPr>
          <w:rFonts w:hint="eastAsia" w:ascii="宋体" w:hAnsi="宋体" w:eastAsia="宋体" w:cs="宋体"/>
          <w:b/>
          <w:sz w:val="21"/>
          <w:szCs w:val="21"/>
        </w:rPr>
        <w:t>23.2   响应文件</w:t>
      </w:r>
      <w:bookmarkEnd w:id="306"/>
      <w:bookmarkEnd w:id="307"/>
      <w:bookmarkEnd w:id="308"/>
      <w:bookmarkEnd w:id="309"/>
      <w:bookmarkEnd w:id="310"/>
      <w:r>
        <w:rPr>
          <w:rFonts w:hint="eastAsia" w:ascii="宋体" w:hAnsi="宋体" w:eastAsia="宋体" w:cs="宋体"/>
          <w:b/>
          <w:sz w:val="21"/>
          <w:szCs w:val="21"/>
        </w:rPr>
        <w:t>评审</w:t>
      </w:r>
      <w:bookmarkEnd w:id="313"/>
    </w:p>
    <w:p w14:paraId="77FD6569">
      <w:pPr>
        <w:keepNext w:val="0"/>
        <w:keepLines w:val="0"/>
        <w:pageBreakBefore w:val="0"/>
        <w:tabs>
          <w:tab w:val="left" w:pos="360"/>
          <w:tab w:val="left" w:pos="588"/>
        </w:tabs>
        <w:kinsoku/>
        <w:wordWrap/>
        <w:overflowPunct/>
        <w:topLinePunct w:val="0"/>
        <w:bidi w:val="0"/>
        <w:spacing w:line="360" w:lineRule="auto"/>
        <w:ind w:left="843" w:hanging="738" w:hangingChars="350"/>
        <w:textAlignment w:val="auto"/>
        <w:rPr>
          <w:rFonts w:hint="eastAsia" w:ascii="宋体" w:hAnsi="宋体" w:eastAsia="宋体" w:cs="宋体"/>
          <w:sz w:val="21"/>
          <w:szCs w:val="21"/>
        </w:rPr>
      </w:pPr>
      <w:bookmarkStart w:id="314" w:name="_Toc83547671"/>
      <w:r>
        <w:rPr>
          <w:rFonts w:hint="eastAsia" w:ascii="宋体" w:hAnsi="宋体" w:eastAsia="宋体" w:cs="宋体"/>
          <w:b/>
          <w:sz w:val="21"/>
          <w:szCs w:val="21"/>
        </w:rPr>
        <w:t>23.2.1 响应文件的资格性审查</w:t>
      </w:r>
      <w:r>
        <w:rPr>
          <w:rFonts w:hint="eastAsia" w:ascii="宋体" w:hAnsi="宋体" w:eastAsia="宋体" w:cs="宋体"/>
          <w:sz w:val="21"/>
          <w:szCs w:val="21"/>
        </w:rPr>
        <w:t>。依据《政府采购法》第二十三条和磋商文件的规定，</w:t>
      </w:r>
      <w:r>
        <w:rPr>
          <w:rFonts w:hint="eastAsia" w:ascii="宋体" w:hAnsi="宋体" w:eastAsia="宋体" w:cs="宋体"/>
          <w:b/>
          <w:sz w:val="21"/>
          <w:szCs w:val="21"/>
        </w:rPr>
        <w:t>采购人或采购代理机构负责</w:t>
      </w:r>
      <w:r>
        <w:rPr>
          <w:rFonts w:hint="eastAsia" w:ascii="宋体" w:hAnsi="宋体" w:eastAsia="宋体" w:cs="宋体"/>
          <w:sz w:val="21"/>
          <w:szCs w:val="21"/>
        </w:rPr>
        <w:t>对响应文件中的资格证明文件、信用查询记录等进行审查，以确认供应商具备相应资格。资格性审查出现下列情况者（但不限于），按无效文件处理：</w:t>
      </w:r>
    </w:p>
    <w:p w14:paraId="14034E97">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（1）供应商不符合《中华人民共和国政府采购法》第二十二条的规定和特定资格条件要求的。</w:t>
      </w:r>
    </w:p>
    <w:p w14:paraId="1A18AB46">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（2）供应商没有经过正常渠道购买或免费领取磋商文件或供应商的名称与获取磋商文件单位的名称不符。</w:t>
      </w:r>
    </w:p>
    <w:p w14:paraId="7FDC71BF">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278E7C74">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（4）信用查询中列入失信被执行人、重大税收违法失信主体、政府采购严重违法失信行为记录名单及其他不符合《中华人民共和国政府采购法》第二十二条规定条件的供应商。</w:t>
      </w:r>
    </w:p>
    <w:p w14:paraId="3FFB5BEA">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（5）采购人或采购代理机构通过“信用中国”网站</w:t>
      </w:r>
      <w:r>
        <w:rPr>
          <w:rFonts w:hint="eastAsia" w:ascii="宋体" w:hAnsi="宋体" w:eastAsia="宋体" w:cs="宋体"/>
          <w:sz w:val="21"/>
          <w:szCs w:val="21"/>
          <w:lang w:eastAsia="zh-CN"/>
        </w:rPr>
        <w:t>（</w:t>
      </w:r>
      <w:r>
        <w:rPr>
          <w:rFonts w:hint="eastAsia" w:ascii="宋体" w:hAnsi="宋体" w:eastAsia="宋体" w:cs="宋体"/>
          <w:sz w:val="21"/>
          <w:szCs w:val="21"/>
        </w:rPr>
        <w:t>www.creditchina.gov.cn</w:t>
      </w:r>
      <w:r>
        <w:rPr>
          <w:rFonts w:hint="eastAsia" w:ascii="宋体" w:hAnsi="宋体" w:eastAsia="宋体" w:cs="宋体"/>
          <w:sz w:val="21"/>
          <w:szCs w:val="21"/>
          <w:lang w:eastAsia="zh-CN"/>
        </w:rPr>
        <w:t>）</w:t>
      </w:r>
      <w:r>
        <w:rPr>
          <w:rFonts w:hint="eastAsia" w:ascii="宋体" w:hAnsi="宋体" w:eastAsia="宋体" w:cs="宋体"/>
          <w:sz w:val="21"/>
          <w:szCs w:val="21"/>
        </w:rPr>
        <w:t>、中国政府采购网</w:t>
      </w:r>
      <w:r>
        <w:rPr>
          <w:rFonts w:hint="eastAsia" w:ascii="宋体" w:hAnsi="宋体" w:eastAsia="宋体" w:cs="宋体"/>
          <w:sz w:val="21"/>
          <w:szCs w:val="21"/>
          <w:lang w:eastAsia="zh-CN"/>
        </w:rPr>
        <w:t>（</w:t>
      </w:r>
      <w:r>
        <w:rPr>
          <w:rFonts w:hint="eastAsia" w:ascii="宋体" w:hAnsi="宋体" w:eastAsia="宋体" w:cs="宋体"/>
          <w:sz w:val="21"/>
          <w:szCs w:val="21"/>
        </w:rPr>
        <w:t>www.ccgp.gov.cn</w:t>
      </w:r>
      <w:r>
        <w:rPr>
          <w:rFonts w:hint="eastAsia" w:ascii="宋体" w:hAnsi="宋体" w:eastAsia="宋体" w:cs="宋体"/>
          <w:sz w:val="21"/>
          <w:szCs w:val="21"/>
          <w:lang w:eastAsia="zh-CN"/>
        </w:rPr>
        <w:t>）</w:t>
      </w:r>
      <w:r>
        <w:rPr>
          <w:rFonts w:hint="eastAsia" w:ascii="宋体" w:hAnsi="宋体" w:eastAsia="宋体" w:cs="宋体"/>
          <w:sz w:val="21"/>
          <w:szCs w:val="21"/>
        </w:rPr>
        <w:t xml:space="preserve"> 等查询相关主体信用记录，并将查询网页打印、存档备查。</w:t>
      </w:r>
    </w:p>
    <w:p w14:paraId="39B1FA32">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（6）查询时间为自</w:t>
      </w:r>
      <w:r>
        <w:rPr>
          <w:rFonts w:hint="eastAsia" w:ascii="宋体" w:hAnsi="宋体" w:eastAsia="宋体" w:cs="宋体"/>
          <w:sz w:val="21"/>
          <w:szCs w:val="21"/>
          <w:lang w:val="en-US" w:eastAsia="zh-CN"/>
        </w:rPr>
        <w:t>采购</w:t>
      </w:r>
      <w:r>
        <w:rPr>
          <w:rFonts w:hint="eastAsia" w:ascii="宋体" w:hAnsi="宋体" w:eastAsia="宋体" w:cs="宋体"/>
          <w:sz w:val="21"/>
          <w:szCs w:val="21"/>
        </w:rPr>
        <w:t>文件发售之日起至资格性审查结束之前，此段时间段外，网站信息发生的任何变更均不作为资格审查依据。</w:t>
      </w:r>
    </w:p>
    <w:p w14:paraId="310411CB">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供应商不良信用记录以采购人或采购代理机构查询结果为准。供应商自行提供的与网站信息不一致的其他证明材料亦不作为资格审查依据。</w:t>
      </w:r>
    </w:p>
    <w:p w14:paraId="1D1858BD">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lang w:eastAsia="zh-CN"/>
        </w:rPr>
        <w:t>）</w:t>
      </w:r>
    </w:p>
    <w:p w14:paraId="56E2BDC0">
      <w:pPr>
        <w:pStyle w:val="22"/>
        <w:keepNext w:val="0"/>
        <w:keepLines w:val="0"/>
        <w:pageBreakBefore w:val="0"/>
        <w:kinsoku/>
        <w:wordWrap/>
        <w:overflowPunct/>
        <w:topLinePunct w:val="0"/>
        <w:bidi w:val="0"/>
        <w:spacing w:line="360" w:lineRule="auto"/>
        <w:ind w:left="843" w:hanging="738" w:hangingChars="350"/>
        <w:textAlignment w:val="auto"/>
        <w:rPr>
          <w:rFonts w:hint="eastAsia" w:ascii="宋体" w:hAnsi="宋体" w:eastAsia="宋体" w:cs="宋体"/>
          <w:sz w:val="21"/>
          <w:szCs w:val="21"/>
        </w:rPr>
      </w:pPr>
      <w:r>
        <w:rPr>
          <w:rFonts w:hint="eastAsia" w:ascii="宋体" w:hAnsi="宋体" w:eastAsia="宋体" w:cs="宋体"/>
          <w:b/>
          <w:sz w:val="21"/>
          <w:szCs w:val="21"/>
        </w:rPr>
        <w:t>23.2.2 磋商响应文件有效性、完整性和响应程度审查：磋商小组</w:t>
      </w:r>
      <w:r>
        <w:rPr>
          <w:rFonts w:hint="eastAsia" w:ascii="宋体" w:hAnsi="宋体" w:eastAsia="宋体" w:cs="宋体"/>
          <w:sz w:val="21"/>
          <w:szCs w:val="21"/>
        </w:rPr>
        <w:t>负责对通过资格审查的响应文件的有效性、完整性和响应性进行审查，以确定是否满足磋商文件要求，出现下列情况者（但不限于），按无效文件处理。</w:t>
      </w:r>
    </w:p>
    <w:p w14:paraId="5989ED14">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（1）供应商未按磋商文件要求加盖单位公章。</w:t>
      </w:r>
    </w:p>
    <w:p w14:paraId="1EFBAB3B">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（2）磋商响应文件未按磋商文件要求进行法定代表人或其授权代表签字。</w:t>
      </w:r>
    </w:p>
    <w:p w14:paraId="76A1460C">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（3）无有效期或有效期达不到磋商文件的要求。</w:t>
      </w:r>
    </w:p>
    <w:p w14:paraId="2EC0A078">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（4）供应商首次磋商报价出现选择性报价。</w:t>
      </w:r>
    </w:p>
    <w:p w14:paraId="037E71C6">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（5）首次磋商报价超出采购预算。</w:t>
      </w:r>
    </w:p>
    <w:p w14:paraId="73C0B3BE">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（6）响应文件中对合同草案条款附加了采购人难以接受的条件。</w:t>
      </w:r>
    </w:p>
    <w:p w14:paraId="05D55B53">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（7）磋商内容出现漏项或数量与要求不符，出现重大负偏差。</w:t>
      </w:r>
    </w:p>
    <w:p w14:paraId="626B2D66">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（8）响应文件中技术指标达不到采购要求，降低了产品档次或影响产品性能、功能。</w:t>
      </w:r>
    </w:p>
    <w:p w14:paraId="47B0F9F0">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（9）响应报价与市场价偏离较大，低于成本，形成不正当竞争。</w:t>
      </w:r>
    </w:p>
    <w:p w14:paraId="103DBA97">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（10）供应商提供虚假证明，开具虚假资质，出现虚假应答或故意隐瞒行为。</w:t>
      </w:r>
    </w:p>
    <w:p w14:paraId="289226B3">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 xml:space="preserve">（11）保证金未提交或未提交至指定账户、或提交保证金不符合磋商文件要求的。 </w:t>
      </w:r>
    </w:p>
    <w:p w14:paraId="4D782C15">
      <w:pPr>
        <w:keepNext w:val="0"/>
        <w:keepLines w:val="0"/>
        <w:pageBreakBefore w:val="0"/>
        <w:tabs>
          <w:tab w:val="left" w:pos="360"/>
          <w:tab w:val="left" w:pos="588"/>
        </w:tabs>
        <w:kinsoku/>
        <w:wordWrap/>
        <w:overflowPunct/>
        <w:topLinePunct w:val="0"/>
        <w:bidi w:val="0"/>
        <w:spacing w:line="360" w:lineRule="auto"/>
        <w:textAlignment w:val="auto"/>
        <w:outlineLvl w:val="9"/>
        <w:rPr>
          <w:rFonts w:hint="eastAsia" w:ascii="宋体" w:hAnsi="宋体" w:eastAsia="宋体" w:cs="宋体"/>
          <w:b/>
          <w:sz w:val="21"/>
          <w:szCs w:val="21"/>
        </w:rPr>
      </w:pPr>
      <w:bookmarkStart w:id="315" w:name="_Toc58504512"/>
      <w:r>
        <w:rPr>
          <w:rFonts w:hint="eastAsia" w:ascii="宋体" w:hAnsi="宋体" w:eastAsia="宋体" w:cs="宋体"/>
          <w:b/>
          <w:sz w:val="21"/>
          <w:szCs w:val="21"/>
        </w:rPr>
        <w:t>23.3   磋商</w:t>
      </w:r>
      <w:bookmarkEnd w:id="315"/>
    </w:p>
    <w:p w14:paraId="4CC32FFC">
      <w:pPr>
        <w:pStyle w:val="22"/>
        <w:keepNext w:val="0"/>
        <w:keepLines w:val="0"/>
        <w:pageBreakBefore w:val="0"/>
        <w:kinsoku/>
        <w:wordWrap/>
        <w:overflowPunct/>
        <w:topLinePunct w:val="0"/>
        <w:bidi w:val="0"/>
        <w:spacing w:line="360" w:lineRule="auto"/>
        <w:ind w:left="840" w:hanging="735" w:hangingChars="350"/>
        <w:textAlignment w:val="auto"/>
        <w:outlineLvl w:val="9"/>
        <w:rPr>
          <w:rFonts w:hint="eastAsia" w:ascii="宋体" w:hAnsi="宋体" w:eastAsia="宋体" w:cs="宋体"/>
          <w:sz w:val="21"/>
          <w:szCs w:val="21"/>
        </w:rPr>
      </w:pPr>
      <w:bookmarkStart w:id="316" w:name="_Toc58504513"/>
      <w:r>
        <w:rPr>
          <w:rFonts w:hint="eastAsia" w:ascii="宋体" w:hAnsi="宋体" w:eastAsia="宋体" w:cs="宋体"/>
          <w:sz w:val="21"/>
          <w:szCs w:val="21"/>
        </w:rPr>
        <w:t>23.3.1 磋商小组集中与各供应商分别进行磋商，并给所有参加磋商供应商平等的磋商机会。</w:t>
      </w:r>
      <w:bookmarkEnd w:id="316"/>
    </w:p>
    <w:p w14:paraId="5745FAE8">
      <w:pPr>
        <w:pStyle w:val="22"/>
        <w:keepNext w:val="0"/>
        <w:keepLines w:val="0"/>
        <w:pageBreakBefore w:val="0"/>
        <w:kinsoku/>
        <w:wordWrap/>
        <w:overflowPunct/>
        <w:topLinePunct w:val="0"/>
        <w:bidi w:val="0"/>
        <w:spacing w:line="360" w:lineRule="auto"/>
        <w:ind w:left="840" w:hanging="735" w:hangingChars="350"/>
        <w:textAlignment w:val="auto"/>
        <w:outlineLvl w:val="9"/>
        <w:rPr>
          <w:rFonts w:hint="eastAsia" w:ascii="宋体" w:hAnsi="宋体" w:eastAsia="宋体" w:cs="宋体"/>
          <w:sz w:val="21"/>
          <w:szCs w:val="21"/>
        </w:rPr>
      </w:pPr>
      <w:r>
        <w:rPr>
          <w:rFonts w:hint="eastAsia" w:ascii="宋体" w:hAnsi="宋体" w:eastAsia="宋体" w:cs="宋体"/>
          <w:sz w:val="21"/>
          <w:szCs w:val="21"/>
        </w:rPr>
        <w:t>23.3.2 磋商小组在对响应文件的有效性、完整性和响应程度进行审核时，以</w:t>
      </w:r>
      <w:r>
        <w:rPr>
          <w:rFonts w:hint="eastAsia" w:ascii="宋体" w:hAnsi="宋体" w:eastAsia="宋体" w:cs="宋体"/>
          <w:b/>
          <w:sz w:val="21"/>
          <w:szCs w:val="21"/>
        </w:rPr>
        <w:t>书面形式</w:t>
      </w:r>
      <w:r>
        <w:rPr>
          <w:rFonts w:hint="eastAsia" w:ascii="宋体" w:hAnsi="宋体" w:eastAsia="宋体" w:cs="宋体"/>
          <w:sz w:val="21"/>
          <w:szCs w:val="21"/>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3F927050">
      <w:pPr>
        <w:pStyle w:val="22"/>
        <w:keepNext w:val="0"/>
        <w:keepLines w:val="0"/>
        <w:pageBreakBefore w:val="0"/>
        <w:kinsoku/>
        <w:wordWrap/>
        <w:overflowPunct/>
        <w:topLinePunct w:val="0"/>
        <w:bidi w:val="0"/>
        <w:spacing w:line="360" w:lineRule="auto"/>
        <w:ind w:left="840" w:hanging="735" w:hangingChars="350"/>
        <w:textAlignment w:val="auto"/>
        <w:outlineLvl w:val="9"/>
        <w:rPr>
          <w:rFonts w:hint="eastAsia" w:ascii="宋体" w:hAnsi="宋体" w:eastAsia="宋体" w:cs="宋体"/>
          <w:sz w:val="21"/>
          <w:szCs w:val="21"/>
        </w:rPr>
      </w:pPr>
      <w:r>
        <w:rPr>
          <w:rFonts w:hint="eastAsia" w:ascii="宋体" w:hAnsi="宋体" w:eastAsia="宋体" w:cs="宋体"/>
          <w:sz w:val="21"/>
          <w:szCs w:val="21"/>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64DF786C">
      <w:pPr>
        <w:pStyle w:val="22"/>
        <w:keepNext w:val="0"/>
        <w:keepLines w:val="0"/>
        <w:pageBreakBefore w:val="0"/>
        <w:kinsoku/>
        <w:wordWrap/>
        <w:overflowPunct/>
        <w:topLinePunct w:val="0"/>
        <w:bidi w:val="0"/>
        <w:spacing w:line="360" w:lineRule="auto"/>
        <w:textAlignment w:val="auto"/>
        <w:outlineLvl w:val="9"/>
        <w:rPr>
          <w:rFonts w:hint="eastAsia" w:ascii="宋体" w:hAnsi="宋体" w:eastAsia="宋体" w:cs="宋体"/>
          <w:sz w:val="21"/>
          <w:szCs w:val="21"/>
        </w:rPr>
      </w:pPr>
      <w:r>
        <w:rPr>
          <w:rFonts w:hint="eastAsia" w:ascii="宋体" w:hAnsi="宋体" w:eastAsia="宋体" w:cs="宋体"/>
          <w:sz w:val="21"/>
          <w:szCs w:val="21"/>
        </w:rPr>
        <w:t>23.3.4 如出现下述情形之一的，视为供应商主动退出磋商，其响应将被拒绝：</w:t>
      </w:r>
    </w:p>
    <w:p w14:paraId="59E8AB88">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（1）供应商未按要求确认磋商小组确定的本项目最终技术需求的；</w:t>
      </w:r>
    </w:p>
    <w:p w14:paraId="337B60C5">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rPr>
        <w:t>（2）最后报价未实质性响应磋商小组确定的本项目最终技术需求的，或附有采购人无法接受的条件的。</w:t>
      </w:r>
    </w:p>
    <w:p w14:paraId="01EDCFF7">
      <w:pPr>
        <w:pStyle w:val="22"/>
        <w:keepNext w:val="0"/>
        <w:keepLines w:val="0"/>
        <w:pageBreakBefore w:val="0"/>
        <w:kinsoku/>
        <w:wordWrap/>
        <w:overflowPunct/>
        <w:topLinePunct w:val="0"/>
        <w:bidi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23.4   最后报价</w:t>
      </w:r>
    </w:p>
    <w:p w14:paraId="3C63AB03">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23.4.1 磋商结束后，磋商小组要求所有实质性响应的供应商在规定时间内提交最后报价，提交最后报价的供应商不少于3家。最后报价是供应商响应文件的有效组成部分。</w:t>
      </w:r>
    </w:p>
    <w:p w14:paraId="5AD557E5">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 xml:space="preserve">23.4.2 </w:t>
      </w:r>
      <w:r>
        <w:rPr>
          <w:rFonts w:hint="eastAsia" w:ascii="宋体" w:hAnsi="宋体" w:eastAsia="宋体" w:cs="宋体"/>
          <w:b/>
          <w:bCs/>
          <w:color w:val="auto"/>
          <w:sz w:val="21"/>
          <w:szCs w:val="21"/>
          <w:highlight w:val="none"/>
        </w:rPr>
        <w:t>最后报价应</w:t>
      </w:r>
      <w:r>
        <w:rPr>
          <w:rFonts w:hint="eastAsia" w:ascii="宋体" w:hAnsi="宋体" w:eastAsia="宋体" w:cs="宋体"/>
          <w:b/>
          <w:bCs/>
          <w:color w:val="auto"/>
          <w:sz w:val="21"/>
          <w:szCs w:val="21"/>
          <w:highlight w:val="none"/>
          <w:lang w:eastAsia="zh-CN"/>
        </w:rPr>
        <w:t>使用</w:t>
      </w:r>
      <w:r>
        <w:rPr>
          <w:rFonts w:hint="eastAsia" w:ascii="宋体" w:hAnsi="宋体" w:eastAsia="宋体" w:cs="宋体"/>
          <w:b/>
          <w:bCs/>
          <w:color w:val="auto"/>
          <w:sz w:val="21"/>
          <w:szCs w:val="21"/>
          <w:highlight w:val="none"/>
          <w:lang w:val="en-US" w:eastAsia="zh-CN"/>
        </w:rPr>
        <w:t>CA锁进行远程二次报价</w:t>
      </w:r>
      <w:r>
        <w:rPr>
          <w:rFonts w:hint="eastAsia" w:ascii="宋体" w:hAnsi="宋体" w:eastAsia="宋体" w:cs="宋体"/>
          <w:b/>
          <w:bCs/>
          <w:color w:val="auto"/>
          <w:sz w:val="21"/>
          <w:szCs w:val="21"/>
          <w:highlight w:val="none"/>
        </w:rPr>
        <w:t>按报价。</w:t>
      </w:r>
    </w:p>
    <w:p w14:paraId="29882884">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bookmarkStart w:id="317" w:name="_Toc151193716"/>
      <w:bookmarkStart w:id="318" w:name="_Toc249515422"/>
      <w:bookmarkStart w:id="319" w:name="_Toc164229387"/>
      <w:bookmarkStart w:id="320" w:name="_Toc127151546"/>
      <w:bookmarkStart w:id="321" w:name="_Toc142311048"/>
      <w:bookmarkStart w:id="322" w:name="_Toc164608660"/>
      <w:bookmarkStart w:id="323" w:name="_Toc13753"/>
      <w:bookmarkStart w:id="324" w:name="_Toc249525191"/>
      <w:bookmarkStart w:id="325" w:name="_Toc127161460"/>
      <w:bookmarkStart w:id="326" w:name="_Toc127151747"/>
      <w:bookmarkStart w:id="327" w:name="_Toc151190173"/>
      <w:bookmarkStart w:id="328" w:name="_Toc151193860"/>
      <w:bookmarkStart w:id="329" w:name="_Toc520356170"/>
      <w:bookmarkStart w:id="330" w:name="_Toc164608815"/>
      <w:bookmarkStart w:id="331" w:name="_Toc195842911"/>
      <w:bookmarkStart w:id="332" w:name="_Toc164229241"/>
      <w:bookmarkStart w:id="333" w:name="_Toc164351640"/>
      <w:bookmarkStart w:id="334" w:name="_Toc150480784"/>
      <w:bookmarkStart w:id="335" w:name="_Toc249515310"/>
      <w:bookmarkStart w:id="336" w:name="_Toc151193788"/>
      <w:bookmarkStart w:id="337" w:name="_Toc151193934"/>
      <w:bookmarkStart w:id="338" w:name="_Toc150774751"/>
      <w:bookmarkStart w:id="339" w:name="_Toc150774646"/>
      <w:bookmarkStart w:id="340" w:name="_Ref467307010"/>
      <w:bookmarkStart w:id="341" w:name="_Toc149720839"/>
      <w:bookmarkStart w:id="342" w:name="_Toc150509297"/>
      <w:bookmarkStart w:id="343" w:name="_Toc151193644"/>
      <w:r>
        <w:rPr>
          <w:rFonts w:hint="eastAsia" w:ascii="宋体" w:hAnsi="宋体" w:eastAsia="宋体" w:cs="宋体"/>
          <w:b/>
          <w:bCs/>
          <w:sz w:val="21"/>
          <w:szCs w:val="21"/>
        </w:rPr>
        <w:t>24.    评审办法及</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hint="eastAsia" w:ascii="宋体" w:hAnsi="宋体" w:eastAsia="宋体" w:cs="宋体"/>
          <w:b/>
          <w:bCs/>
          <w:sz w:val="21"/>
          <w:szCs w:val="21"/>
        </w:rPr>
        <w:t>落实政府采购政策，详见第三章。</w:t>
      </w:r>
    </w:p>
    <w:p w14:paraId="131D861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4"/>
    <w:p w14:paraId="6F9E456A">
      <w:pPr>
        <w:pStyle w:val="77"/>
        <w:keepNext w:val="0"/>
        <w:keepLines w:val="0"/>
        <w:pageBreakBefore w:val="0"/>
        <w:kinsoku/>
        <w:wordWrap/>
        <w:overflowPunct/>
        <w:topLinePunct w:val="0"/>
        <w:bidi w:val="0"/>
        <w:spacing w:before="24" w:after="24" w:line="360" w:lineRule="auto"/>
        <w:jc w:val="center"/>
        <w:textAlignment w:val="auto"/>
        <w:rPr>
          <w:rFonts w:hint="eastAsia" w:ascii="宋体" w:hAnsi="宋体" w:eastAsia="宋体" w:cs="宋体"/>
          <w:sz w:val="24"/>
          <w:szCs w:val="24"/>
        </w:rPr>
      </w:pPr>
      <w:bookmarkStart w:id="344" w:name="_Hlt491765714"/>
      <w:bookmarkEnd w:id="344"/>
      <w:bookmarkStart w:id="345" w:name="_Hlt497729446"/>
      <w:bookmarkEnd w:id="345"/>
      <w:bookmarkStart w:id="346" w:name="_Toc249525192"/>
      <w:bookmarkStart w:id="347" w:name="_Toc256342149"/>
      <w:bookmarkStart w:id="348" w:name="_Toc27863"/>
      <w:bookmarkStart w:id="349" w:name="_Toc249515311"/>
      <w:bookmarkStart w:id="350" w:name="_Toc232395218"/>
      <w:bookmarkStart w:id="351" w:name="_Toc249515423"/>
      <w:bookmarkStart w:id="352" w:name="_Toc232176278"/>
      <w:bookmarkStart w:id="353" w:name="_Toc500747068"/>
      <w:bookmarkStart w:id="354" w:name="_Toc503063428"/>
      <w:bookmarkStart w:id="355" w:name="_Toc177995479"/>
      <w:bookmarkStart w:id="356" w:name="_Toc184043047"/>
      <w:bookmarkStart w:id="357" w:name="_Toc176882548"/>
      <w:bookmarkStart w:id="358" w:name="_Toc500746972"/>
      <w:bookmarkStart w:id="359" w:name="_Toc70687174"/>
      <w:bookmarkStart w:id="360" w:name="_Toc500747195"/>
      <w:bookmarkStart w:id="361" w:name="_Toc492955421"/>
      <w:bookmarkStart w:id="362" w:name="_Toc177189241"/>
      <w:bookmarkStart w:id="363" w:name="_Toc499711890"/>
      <w:bookmarkStart w:id="364" w:name="_Toc499711049"/>
      <w:bookmarkStart w:id="365" w:name="_Toc496324585"/>
      <w:bookmarkStart w:id="366" w:name="_Toc389620199"/>
      <w:bookmarkStart w:id="367" w:name="_Toc177817340"/>
      <w:bookmarkStart w:id="368" w:name="_Toc385992360"/>
      <w:bookmarkStart w:id="369" w:name="_Toc53722846"/>
      <w:r>
        <w:rPr>
          <w:rFonts w:hint="eastAsia" w:ascii="宋体" w:hAnsi="宋体" w:eastAsia="宋体" w:cs="宋体"/>
          <w:sz w:val="24"/>
          <w:szCs w:val="24"/>
        </w:rPr>
        <w:t>六、确定成交单位、授予合同</w:t>
      </w:r>
      <w:bookmarkEnd w:id="346"/>
      <w:bookmarkEnd w:id="347"/>
      <w:bookmarkEnd w:id="348"/>
      <w:bookmarkEnd w:id="349"/>
      <w:bookmarkEnd w:id="350"/>
      <w:bookmarkEnd w:id="351"/>
      <w:bookmarkEnd w:id="352"/>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7C1C66D2">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bCs/>
          <w:sz w:val="21"/>
          <w:szCs w:val="21"/>
        </w:rPr>
      </w:pPr>
      <w:bookmarkStart w:id="370" w:name="_Toc249515312"/>
      <w:bookmarkStart w:id="371" w:name="_Toc70687175"/>
      <w:bookmarkStart w:id="372" w:name="_Toc249525193"/>
      <w:bookmarkStart w:id="373" w:name="_Toc385992361"/>
      <w:bookmarkStart w:id="374" w:name="_Toc27151"/>
      <w:bookmarkStart w:id="375" w:name="_Toc249515424"/>
      <w:bookmarkStart w:id="376" w:name="_Toc184043048"/>
      <w:bookmarkStart w:id="377" w:name="_Toc389620200"/>
      <w:r>
        <w:rPr>
          <w:rFonts w:hint="eastAsia" w:ascii="宋体" w:hAnsi="宋体" w:eastAsia="宋体" w:cs="宋体"/>
          <w:b/>
          <w:bCs/>
          <w:sz w:val="21"/>
          <w:szCs w:val="21"/>
          <w:lang w:val="en-US" w:eastAsia="zh-CN"/>
        </w:rPr>
        <w:t>25.</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确定成交</w:t>
      </w:r>
      <w:bookmarkEnd w:id="370"/>
      <w:bookmarkEnd w:id="371"/>
      <w:bookmarkEnd w:id="372"/>
      <w:bookmarkEnd w:id="373"/>
      <w:bookmarkEnd w:id="374"/>
      <w:bookmarkEnd w:id="375"/>
      <w:bookmarkEnd w:id="376"/>
      <w:bookmarkEnd w:id="377"/>
      <w:r>
        <w:rPr>
          <w:rFonts w:hint="eastAsia" w:ascii="宋体" w:hAnsi="宋体" w:eastAsia="宋体" w:cs="宋体"/>
          <w:b/>
          <w:bCs/>
          <w:sz w:val="21"/>
          <w:szCs w:val="21"/>
        </w:rPr>
        <w:t>单位</w:t>
      </w:r>
    </w:p>
    <w:p w14:paraId="72FD37F5">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25.1   采购代理机构应在评审结束后两个工作日内，将评审报告送采购人。</w:t>
      </w:r>
    </w:p>
    <w:p w14:paraId="1B368466">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25.2   采购人在收到评审报告后五个工作日内，根据评审报告对评审过程及结果进行严格审核后确定成交供应商，复函采购代理机构。</w:t>
      </w:r>
    </w:p>
    <w:p w14:paraId="1FB87A12">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7E3B9BD3">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25.4   采购代理机构将评审过程及成交供应商情况书面报监督机构备案。</w:t>
      </w:r>
      <w:bookmarkStart w:id="378" w:name="_Toc385992364"/>
      <w:bookmarkStart w:id="379" w:name="_Toc389620203"/>
    </w:p>
    <w:bookmarkEnd w:id="378"/>
    <w:bookmarkEnd w:id="379"/>
    <w:p w14:paraId="13B12324">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bookmarkStart w:id="380" w:name="_Toc389620204"/>
      <w:bookmarkStart w:id="381" w:name="_Toc385992365"/>
      <w:r>
        <w:rPr>
          <w:rFonts w:hint="eastAsia" w:ascii="宋体" w:hAnsi="宋体" w:eastAsia="宋体" w:cs="宋体"/>
          <w:b/>
          <w:bCs/>
          <w:sz w:val="21"/>
          <w:szCs w:val="21"/>
        </w:rPr>
        <w:t>26.    合同</w:t>
      </w:r>
    </w:p>
    <w:p w14:paraId="2DAEC0F8">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26.1   自成交通知书发出后三十日内，按照磋商文件和成交供应商响应文件的约定，采购人与成交供应商洽谈合同条款，并签订合同。磋商文件及成交供应商的响应文件均作为合同的组成部分。</w:t>
      </w:r>
    </w:p>
    <w:p w14:paraId="309FEE16">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62D1F8B3">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26.3   成交供应商签订合同后，持合同原件到采购代理机构，或采购代理机构根据陕西省政府采购网合同备案结果办理保证金退还手续。</w:t>
      </w:r>
    </w:p>
    <w:p w14:paraId="29C37F26">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27.    询问与质疑</w:t>
      </w:r>
    </w:p>
    <w:p w14:paraId="757AB3C6">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27.1   供应商对政府采购活动事项有疑问的，可以向采购人提出询问。</w:t>
      </w:r>
    </w:p>
    <w:p w14:paraId="6A54605F">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27.2   供应商认为采购文件、采购过程和中标、成交结果使自己的权益受到损害的，可以在知道或者应知其权益受到损害之日起七个工作日内，以书面形式向采购人提出质疑。</w:t>
      </w:r>
    </w:p>
    <w:p w14:paraId="7C6F428C">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27.3   质疑供应商在法定质疑期内须一次性提出针对同一采购程序环节的质疑。</w:t>
      </w:r>
    </w:p>
    <w:p w14:paraId="2C64A163">
      <w:pPr>
        <w:keepNext w:val="0"/>
        <w:keepLines w:val="0"/>
        <w:pageBreakBefore w:val="0"/>
        <w:tabs>
          <w:tab w:val="left" w:pos="588"/>
        </w:tabs>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27.4   供应商提出质疑应当提交质疑函和必要的证明材料。质疑函应当包括下列内容：</w:t>
      </w:r>
    </w:p>
    <w:p w14:paraId="19EA197C">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供应商的姓名或者名称、地址、邮编、联系人及联系电话；</w:t>
      </w:r>
    </w:p>
    <w:p w14:paraId="47619925">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质疑项目的名称、编号；</w:t>
      </w:r>
    </w:p>
    <w:p w14:paraId="40A8F981">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具体、明确的质疑事项和与质疑事项相关的请求；</w:t>
      </w:r>
    </w:p>
    <w:p w14:paraId="134BD37D">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事实依据；</w:t>
      </w:r>
    </w:p>
    <w:p w14:paraId="5A6EDCC6">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必要的法律依据；</w:t>
      </w:r>
    </w:p>
    <w:p w14:paraId="40F1AC4D">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）提出质疑的日期。</w:t>
      </w:r>
    </w:p>
    <w:p w14:paraId="2752C151">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供应商为自然人的，应当由本人签字；供应商为法人或者其他组织的，应当由法定代表人或负责人签字或盖章，同时其授权代表签字，并加盖公章。</w:t>
      </w:r>
    </w:p>
    <w:p w14:paraId="00FB0E8F">
      <w:pPr>
        <w:keepNext w:val="0"/>
        <w:keepLines w:val="0"/>
        <w:pageBreakBefore w:val="0"/>
        <w:tabs>
          <w:tab w:val="left" w:pos="588"/>
        </w:tabs>
        <w:kinsoku/>
        <w:wordWrap/>
        <w:overflowPunct/>
        <w:topLinePunct w:val="0"/>
        <w:bidi w:val="0"/>
        <w:spacing w:line="360" w:lineRule="auto"/>
        <w:ind w:left="960" w:hanging="840" w:hangingChars="400"/>
        <w:textAlignment w:val="auto"/>
        <w:rPr>
          <w:rFonts w:hint="eastAsia" w:ascii="宋体" w:hAnsi="宋体" w:eastAsia="宋体" w:cs="宋体"/>
          <w:sz w:val="21"/>
          <w:szCs w:val="21"/>
        </w:rPr>
      </w:pPr>
      <w:r>
        <w:rPr>
          <w:rFonts w:hint="eastAsia" w:ascii="宋体" w:hAnsi="宋体" w:eastAsia="宋体" w:cs="宋体"/>
          <w:sz w:val="21"/>
          <w:szCs w:val="21"/>
        </w:rPr>
        <w:t>27.5   符合要求的质疑，采购代理机构将予以受理并答复。</w:t>
      </w:r>
    </w:p>
    <w:p w14:paraId="646665BF">
      <w:pPr>
        <w:keepNext w:val="0"/>
        <w:keepLines w:val="0"/>
        <w:pageBreakBefore w:val="0"/>
        <w:tabs>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27.6   供应商进行虚假和恶意质疑的，采购代理机构将提供相关资料报监督机构，按其情况进行相应处理。</w:t>
      </w:r>
    </w:p>
    <w:bookmarkEnd w:id="380"/>
    <w:bookmarkEnd w:id="381"/>
    <w:p w14:paraId="528580A7">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lang w:eastAsia="zh-CN"/>
        </w:rPr>
      </w:pPr>
      <w:bookmarkStart w:id="382" w:name="_Toc25547"/>
      <w:r>
        <w:rPr>
          <w:rFonts w:hint="eastAsia" w:ascii="宋体" w:hAnsi="宋体" w:eastAsia="宋体" w:cs="宋体"/>
          <w:b/>
          <w:bCs/>
          <w:sz w:val="21"/>
          <w:szCs w:val="21"/>
        </w:rPr>
        <w:t>28.    履约保证金</w:t>
      </w:r>
      <w:r>
        <w:rPr>
          <w:rFonts w:hint="eastAsia" w:ascii="宋体" w:hAnsi="宋体" w:eastAsia="宋体" w:cs="宋体"/>
          <w:b/>
          <w:bCs/>
          <w:sz w:val="21"/>
          <w:szCs w:val="21"/>
          <w:lang w:eastAsia="zh-CN"/>
        </w:rPr>
        <w:t>：本项目不收取履约保证金</w:t>
      </w:r>
    </w:p>
    <w:p w14:paraId="1A525697">
      <w:pPr>
        <w:pStyle w:val="4"/>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29.    成交服务费</w:t>
      </w:r>
      <w:bookmarkEnd w:id="382"/>
    </w:p>
    <w:p w14:paraId="26F335DC">
      <w:pPr>
        <w:keepNext w:val="0"/>
        <w:keepLines w:val="0"/>
        <w:pageBreakBefore w:val="0"/>
        <w:tabs>
          <w:tab w:val="left" w:pos="360"/>
          <w:tab w:val="left" w:pos="588"/>
        </w:tabs>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29.1   成交供应商在领取成交通知书前，须向采购代理机构支付代理服务费，代理服务费由采购人与采购代理机构约定：</w:t>
      </w:r>
    </w:p>
    <w:p w14:paraId="50A9EB30">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中标（成交）服务费</w:t>
      </w:r>
      <w:r>
        <w:rPr>
          <w:rFonts w:hint="eastAsia" w:ascii="宋体" w:hAnsi="宋体" w:eastAsia="宋体" w:cs="宋体"/>
          <w:sz w:val="21"/>
          <w:szCs w:val="21"/>
          <w:highlight w:val="none"/>
          <w:lang w:val="en-US" w:eastAsia="zh-CN"/>
        </w:rPr>
        <w:t>依据采购人与代理公司的约定，按定额5000元收取。</w:t>
      </w:r>
    </w:p>
    <w:p w14:paraId="736FB26D">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29.2   成交单位的代理服务费交纳信息</w:t>
      </w:r>
    </w:p>
    <w:p w14:paraId="7D3F2222">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户    名：陕西中天银工程造价咨询有限责任公司</w:t>
      </w:r>
    </w:p>
    <w:p w14:paraId="1321B758">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开户银行：西安银行股份有限公司雁塔北路支行</w:t>
      </w:r>
    </w:p>
    <w:p w14:paraId="65DE74FA">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rPr>
      </w:pPr>
      <w:r>
        <w:rPr>
          <w:rFonts w:hint="eastAsia" w:ascii="宋体" w:hAnsi="宋体" w:eastAsia="宋体" w:cs="宋体"/>
          <w:sz w:val="21"/>
          <w:szCs w:val="21"/>
          <w:lang w:eastAsia="zh-CN"/>
        </w:rPr>
        <w:t>银行账号：50301158000003877</w:t>
      </w:r>
      <w:r>
        <w:rPr>
          <w:rFonts w:hint="eastAsia" w:ascii="宋体" w:hAnsi="宋体" w:eastAsia="宋体" w:cs="宋体"/>
          <w:sz w:val="21"/>
          <w:szCs w:val="21"/>
        </w:rPr>
        <w:t>3</w:t>
      </w:r>
    </w:p>
    <w:p w14:paraId="5665104E">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29.3   成交服务费已包含在供应商的响应报价中，不在响应分项报价表中单独列项。</w:t>
      </w:r>
    </w:p>
    <w:p w14:paraId="5AFD8992">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bCs/>
          <w:sz w:val="21"/>
          <w:szCs w:val="21"/>
        </w:rPr>
      </w:pPr>
      <w:bookmarkStart w:id="383" w:name="_Toc1585"/>
      <w:r>
        <w:rPr>
          <w:rFonts w:hint="eastAsia" w:ascii="宋体" w:hAnsi="宋体" w:eastAsia="宋体" w:cs="宋体"/>
          <w:b/>
          <w:bCs/>
          <w:sz w:val="21"/>
          <w:szCs w:val="21"/>
          <w:lang w:val="en-US" w:eastAsia="zh-CN"/>
        </w:rPr>
        <w:t xml:space="preserve">30. </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采购人追加采购数量的权力</w:t>
      </w:r>
      <w:bookmarkEnd w:id="383"/>
    </w:p>
    <w:p w14:paraId="1F86D9D7">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bookmarkStart w:id="384" w:name="_Toc389620205"/>
      <w:bookmarkStart w:id="385" w:name="_Toc385992366"/>
      <w:r>
        <w:rPr>
          <w:rFonts w:hint="eastAsia" w:ascii="宋体" w:hAnsi="宋体" w:eastAsia="宋体" w:cs="宋体"/>
          <w:sz w:val="21"/>
          <w:szCs w:val="21"/>
          <w:lang w:eastAsia="zh-CN"/>
        </w:rPr>
        <w:t>在合同履行中，采购人需追加与合同标的相同服务的，在不改变合同其他条款的前提下，采购人有权与成交供应商协商签订补充合同，但所有补充合同的采购金额不得超过原合同采购金额的10%。</w:t>
      </w:r>
    </w:p>
    <w:p w14:paraId="19D2954F">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31. </w:t>
      </w:r>
      <w:r>
        <w:rPr>
          <w:rFonts w:hint="eastAsia" w:ascii="宋体" w:hAnsi="宋体" w:eastAsia="宋体" w:cs="宋体"/>
          <w:b/>
          <w:bCs/>
          <w:sz w:val="21"/>
          <w:szCs w:val="21"/>
        </w:rPr>
        <w:t xml:space="preserve">   其他情况</w:t>
      </w:r>
    </w:p>
    <w:p w14:paraId="79D6A726">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5A976ABC">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31.2   连续两次进行竞争性磋商活动，因符合磋商要求供应商不足3家，经请示政府采购管理部门同意后，可继续进行竞争性磋商活动。</w:t>
      </w:r>
    </w:p>
    <w:p w14:paraId="5FDAE22A">
      <w:pPr>
        <w:pStyle w:val="4"/>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32. </w:t>
      </w:r>
      <w:r>
        <w:rPr>
          <w:rFonts w:hint="eastAsia" w:ascii="宋体" w:hAnsi="宋体" w:eastAsia="宋体" w:cs="宋体"/>
          <w:b/>
          <w:bCs/>
          <w:sz w:val="21"/>
          <w:szCs w:val="21"/>
        </w:rPr>
        <w:t xml:space="preserve">   政府采购信用担保及融资</w:t>
      </w:r>
    </w:p>
    <w:p w14:paraId="18A56555">
      <w:pPr>
        <w:pStyle w:val="22"/>
        <w:keepNext w:val="0"/>
        <w:keepLines w:val="0"/>
        <w:pageBreakBefore w:val="0"/>
        <w:kinsoku/>
        <w:wordWrap/>
        <w:overflowPunct/>
        <w:topLinePunct w:val="0"/>
        <w:bidi w:val="0"/>
        <w:spacing w:line="360" w:lineRule="auto"/>
        <w:ind w:left="840" w:hanging="735" w:hangingChars="350"/>
        <w:textAlignment w:val="auto"/>
        <w:rPr>
          <w:rFonts w:hint="eastAsia" w:ascii="宋体" w:hAnsi="宋体" w:eastAsia="宋体" w:cs="宋体"/>
          <w:sz w:val="21"/>
          <w:szCs w:val="21"/>
        </w:rPr>
      </w:pPr>
      <w:r>
        <w:rPr>
          <w:rFonts w:hint="eastAsia" w:ascii="宋体" w:hAnsi="宋体" w:eastAsia="宋体" w:cs="宋体"/>
          <w:sz w:val="21"/>
          <w:szCs w:val="21"/>
        </w:rPr>
        <w:t>32.1   供应商递交的履约担保函应符合本磋商文件的规定。</w:t>
      </w:r>
    </w:p>
    <w:p w14:paraId="05DCFB49">
      <w:pPr>
        <w:keepNext w:val="0"/>
        <w:keepLines w:val="0"/>
        <w:pageBreakBefore w:val="0"/>
        <w:kinsoku/>
        <w:wordWrap/>
        <w:overflowPunct/>
        <w:topLinePunct w:val="0"/>
        <w:bidi w:val="0"/>
        <w:spacing w:line="360" w:lineRule="auto"/>
        <w:ind w:left="850" w:hanging="743" w:hangingChars="354"/>
        <w:textAlignment w:val="auto"/>
        <w:rPr>
          <w:rFonts w:hint="eastAsia" w:ascii="宋体" w:hAnsi="宋体" w:eastAsia="宋体" w:cs="宋体"/>
          <w:sz w:val="21"/>
          <w:szCs w:val="21"/>
        </w:rPr>
      </w:pPr>
      <w:r>
        <w:rPr>
          <w:rFonts w:hint="eastAsia" w:ascii="宋体" w:hAnsi="宋体" w:eastAsia="宋体" w:cs="宋体"/>
          <w:sz w:val="21"/>
          <w:szCs w:val="21"/>
        </w:rPr>
        <w:t>32.2   为缓解中小企业融资困难，陕西省财政厅出台了《陕西省中小企业政府采购信用融资办法》（陕财办采﹝2018﹞23号），中标供应商如有融资需求，可登录“陕西省政府采购网-陕西省政府采购信用融资平台（http</w:t>
      </w:r>
      <w:r>
        <w:rPr>
          <w:rFonts w:hint="eastAsia" w:ascii="宋体" w:hAnsi="宋体" w:eastAsia="宋体" w:cs="宋体"/>
          <w:sz w:val="21"/>
          <w:szCs w:val="21"/>
          <w:lang w:eastAsia="zh-CN"/>
        </w:rPr>
        <w:t>：</w:t>
      </w:r>
      <w:r>
        <w:rPr>
          <w:rFonts w:hint="eastAsia" w:ascii="宋体" w:hAnsi="宋体" w:eastAsia="宋体" w:cs="宋体"/>
          <w:sz w:val="21"/>
          <w:szCs w:val="21"/>
        </w:rPr>
        <w:t>//www.ccgp-shaanxi.gov.cn/zcdservice/zcd/shanxi/）”了解详情。</w:t>
      </w:r>
    </w:p>
    <w:p w14:paraId="4976339E">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DE04446">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5D225649">
      <w:pPr>
        <w:pStyle w:val="28"/>
        <w:keepNext w:val="0"/>
        <w:keepLines w:val="0"/>
        <w:pageBreakBefore w:val="0"/>
        <w:widowControl w:val="0"/>
        <w:kinsoku/>
        <w:wordWrap/>
        <w:overflowPunct/>
        <w:topLinePunct w:val="0"/>
        <w:autoSpaceDE/>
        <w:autoSpaceDN/>
        <w:bidi w:val="0"/>
        <w:adjustRightInd w:val="0"/>
        <w:snapToGrid w:val="0"/>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7358B95D">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中小企业可根据各银行提供的方案，自行选择符合自身情况的金融产品，并根据方案中列明的联系方式和要求向相关银行提出信用融资申请。银</w:t>
      </w:r>
      <w:r>
        <w:rPr>
          <w:rFonts w:hint="eastAsia" w:ascii="宋体" w:hAnsi="宋体" w:eastAsia="宋体" w:cs="宋体"/>
          <w:sz w:val="21"/>
          <w:szCs w:val="21"/>
        </w:rPr>
        <w:t>行根据中小企业的申请开展尽职调查，</w:t>
      </w:r>
      <w:r>
        <w:rPr>
          <w:rFonts w:hint="eastAsia" w:ascii="宋体" w:hAnsi="宋体" w:eastAsia="宋体" w:cs="宋体"/>
          <w:sz w:val="21"/>
          <w:szCs w:val="21"/>
          <w:lang w:eastAsia="zh-CN"/>
        </w:rPr>
        <w:t>合理确定融资授信额度。中小企业获得政府采购合同后，凭政府采购合同向银行提出融资申请。</w:t>
      </w:r>
    </w:p>
    <w:p w14:paraId="13AA66DB">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A4F246B">
      <w:pPr>
        <w:pStyle w:val="22"/>
        <w:keepNext w:val="0"/>
        <w:keepLines w:val="0"/>
        <w:pageBreakBefore w:val="0"/>
        <w:widowControl w:val="0"/>
        <w:kinsoku/>
        <w:wordWrap/>
        <w:overflowPunct/>
        <w:topLinePunct w:val="0"/>
        <w:autoSpaceDE/>
        <w:autoSpaceDN/>
        <w:bidi w:val="0"/>
        <w:adjustRightInd/>
        <w:snapToGrid/>
        <w:spacing w:line="360" w:lineRule="auto"/>
        <w:ind w:left="735" w:leftChars="3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业务流程简图如下：</w:t>
      </w:r>
    </w:p>
    <w:p w14:paraId="7D9819ED">
      <w:pPr>
        <w:pStyle w:val="22"/>
        <w:tabs>
          <w:tab w:val="left" w:pos="567"/>
        </w:tabs>
        <w:rPr>
          <w:rFonts w:hint="eastAsia" w:ascii="宋体" w:hAnsi="宋体" w:eastAsia="宋体" w:cs="宋体"/>
        </w:rPr>
      </w:pPr>
      <w:r>
        <w:rPr>
          <w:rFonts w:hint="eastAsia" w:ascii="宋体" w:hAnsi="宋体" w:eastAsia="宋体" w:cs="宋体"/>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756275" cy="3310255"/>
                    </a:xfrm>
                    <a:prstGeom prst="rect">
                      <a:avLst/>
                    </a:prstGeom>
                    <a:noFill/>
                    <a:ln>
                      <a:noFill/>
                    </a:ln>
                  </pic:spPr>
                </pic:pic>
              </a:graphicData>
            </a:graphic>
          </wp:inline>
        </w:drawing>
      </w:r>
    </w:p>
    <w:p w14:paraId="3FE35890">
      <w:pPr>
        <w:pStyle w:val="22"/>
        <w:ind w:left="735" w:hanging="735" w:hangingChars="350"/>
        <w:jc w:val="center"/>
        <w:rPr>
          <w:rFonts w:hint="eastAsia" w:ascii="宋体" w:hAnsi="宋体" w:eastAsia="宋体" w:cs="宋体"/>
          <w:sz w:val="24"/>
        </w:rPr>
      </w:pPr>
      <w:r>
        <w:rPr>
          <w:rFonts w:hint="eastAsia" w:ascii="宋体" w:hAnsi="宋体" w:eastAsia="宋体" w:cs="宋体"/>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758815" cy="3242310"/>
                    </a:xfrm>
                    <a:prstGeom prst="rect">
                      <a:avLst/>
                    </a:prstGeom>
                    <a:noFill/>
                    <a:ln>
                      <a:noFill/>
                    </a:ln>
                  </pic:spPr>
                </pic:pic>
              </a:graphicData>
            </a:graphic>
          </wp:inline>
        </w:drawing>
      </w:r>
    </w:p>
    <w:p w14:paraId="0D9326B6">
      <w:pPr>
        <w:pStyle w:val="22"/>
        <w:tabs>
          <w:tab w:val="left" w:pos="567"/>
        </w:tabs>
        <w:rPr>
          <w:rFonts w:hint="eastAsia" w:ascii="宋体" w:hAnsi="宋体" w:eastAsia="宋体" w:cs="宋体"/>
          <w:sz w:val="24"/>
          <w:szCs w:val="32"/>
        </w:rPr>
      </w:pPr>
    </w:p>
    <w:p w14:paraId="5A5AB43F">
      <w:pPr>
        <w:rPr>
          <w:rFonts w:hint="eastAsia" w:ascii="宋体" w:hAnsi="宋体" w:eastAsia="宋体" w:cs="宋体"/>
          <w:sz w:val="24"/>
          <w:szCs w:val="32"/>
        </w:rPr>
      </w:pPr>
      <w:r>
        <w:rPr>
          <w:rFonts w:hint="eastAsia" w:ascii="宋体" w:hAnsi="宋体" w:eastAsia="宋体" w:cs="宋体"/>
          <w:sz w:val="24"/>
          <w:szCs w:val="32"/>
        </w:rPr>
        <w:br w:type="page"/>
      </w:r>
    </w:p>
    <w:p w14:paraId="3A4FF893">
      <w:pPr>
        <w:pStyle w:val="22"/>
        <w:keepNext w:val="0"/>
        <w:keepLines w:val="0"/>
        <w:pageBreakBefore w:val="0"/>
        <w:widowControl w:val="0"/>
        <w:tabs>
          <w:tab w:val="left" w:pos="567"/>
        </w:tabs>
        <w:kinsoku/>
        <w:wordWrap/>
        <w:overflowPunct/>
        <w:topLinePunct w:val="0"/>
        <w:autoSpaceDE/>
        <w:autoSpaceDN/>
        <w:bidi w:val="0"/>
        <w:adjustRightInd/>
        <w:snapToGrid/>
        <w:spacing w:line="312" w:lineRule="auto"/>
        <w:textAlignment w:val="auto"/>
        <w:rPr>
          <w:rFonts w:hint="eastAsia" w:ascii="宋体" w:hAnsi="宋体" w:eastAsia="宋体" w:cs="宋体"/>
          <w:sz w:val="24"/>
          <w:szCs w:val="32"/>
        </w:rPr>
      </w:pPr>
      <w:r>
        <w:rPr>
          <w:rFonts w:hint="eastAsia" w:ascii="宋体" w:hAnsi="宋体" w:eastAsia="宋体" w:cs="宋体"/>
          <w:sz w:val="24"/>
          <w:szCs w:val="32"/>
        </w:rPr>
        <w:t>省级政府采购项目贷款银行信息：</w:t>
      </w:r>
    </w:p>
    <w:p w14:paraId="472A7E0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rPr>
        <w:t xml:space="preserve"> </w:t>
      </w:r>
      <w:r>
        <w:rPr>
          <w:rFonts w:hint="eastAsia" w:ascii="宋体" w:hAnsi="宋体" w:eastAsia="宋体" w:cs="宋体"/>
          <w:b/>
          <w:szCs w:val="21"/>
        </w:rPr>
        <w:t>一、陕西建行（E政通）</w:t>
      </w:r>
    </w:p>
    <w:p w14:paraId="03A550C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陕西省分行营业部</w:t>
      </w:r>
      <w:r>
        <w:rPr>
          <w:rFonts w:hint="eastAsia" w:ascii="宋体" w:hAnsi="宋体" w:eastAsia="宋体" w:cs="宋体"/>
          <w:szCs w:val="21"/>
        </w:rPr>
        <w:tab/>
      </w:r>
      <w:r>
        <w:rPr>
          <w:rFonts w:hint="eastAsia" w:ascii="宋体" w:hAnsi="宋体" w:eastAsia="宋体" w:cs="宋体"/>
          <w:szCs w:val="21"/>
        </w:rPr>
        <w:t>西安市南广济街38号</w:t>
      </w:r>
      <w:r>
        <w:rPr>
          <w:rFonts w:hint="eastAsia" w:ascii="宋体" w:hAnsi="宋体" w:eastAsia="宋体" w:cs="宋体"/>
          <w:szCs w:val="21"/>
        </w:rPr>
        <w:tab/>
      </w:r>
      <w:r>
        <w:rPr>
          <w:rFonts w:hint="eastAsia" w:ascii="宋体" w:hAnsi="宋体" w:eastAsia="宋体" w:cs="宋体"/>
          <w:szCs w:val="21"/>
        </w:rPr>
        <w:t>白玉皓</w:t>
      </w:r>
      <w:r>
        <w:rPr>
          <w:rFonts w:hint="eastAsia" w:ascii="宋体" w:hAnsi="宋体" w:eastAsia="宋体" w:cs="宋体"/>
          <w:szCs w:val="21"/>
        </w:rPr>
        <w:tab/>
      </w:r>
      <w:r>
        <w:rPr>
          <w:rFonts w:hint="eastAsia" w:ascii="宋体" w:hAnsi="宋体" w:eastAsia="宋体" w:cs="宋体"/>
          <w:szCs w:val="21"/>
        </w:rPr>
        <w:t>13201603166</w:t>
      </w:r>
    </w:p>
    <w:p w14:paraId="6AC8E23E">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西安莲湖路支行</w:t>
      </w:r>
      <w:r>
        <w:rPr>
          <w:rFonts w:hint="eastAsia" w:ascii="宋体" w:hAnsi="宋体" w:eastAsia="宋体" w:cs="宋体"/>
          <w:szCs w:val="21"/>
        </w:rPr>
        <w:tab/>
      </w:r>
      <w:r>
        <w:rPr>
          <w:rFonts w:hint="eastAsia" w:ascii="宋体" w:hAnsi="宋体" w:eastAsia="宋体" w:cs="宋体"/>
          <w:szCs w:val="21"/>
        </w:rPr>
        <w:t>西安市莲湖路35号</w:t>
      </w:r>
      <w:r>
        <w:rPr>
          <w:rFonts w:hint="eastAsia" w:ascii="宋体" w:hAnsi="宋体" w:eastAsia="宋体" w:cs="宋体"/>
          <w:szCs w:val="21"/>
        </w:rPr>
        <w:tab/>
      </w:r>
      <w:r>
        <w:rPr>
          <w:rFonts w:hint="eastAsia" w:ascii="宋体" w:hAnsi="宋体" w:eastAsia="宋体" w:cs="宋体"/>
          <w:szCs w:val="21"/>
        </w:rPr>
        <w:t>刘  冲</w:t>
      </w:r>
      <w:r>
        <w:rPr>
          <w:rFonts w:hint="eastAsia" w:ascii="宋体" w:hAnsi="宋体" w:eastAsia="宋体" w:cs="宋体"/>
          <w:szCs w:val="21"/>
        </w:rPr>
        <w:tab/>
      </w:r>
      <w:r>
        <w:rPr>
          <w:rFonts w:hint="eastAsia" w:ascii="宋体" w:hAnsi="宋体" w:eastAsia="宋体" w:cs="宋体"/>
          <w:szCs w:val="21"/>
        </w:rPr>
        <w:t>17702902131</w:t>
      </w:r>
    </w:p>
    <w:p w14:paraId="6A642E25">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西安曲江支行</w:t>
      </w:r>
      <w:r>
        <w:rPr>
          <w:rFonts w:hint="eastAsia" w:ascii="宋体" w:hAnsi="宋体" w:eastAsia="宋体" w:cs="宋体"/>
          <w:szCs w:val="21"/>
        </w:rPr>
        <w:tab/>
      </w:r>
      <w:r>
        <w:rPr>
          <w:rFonts w:hint="eastAsia" w:ascii="宋体" w:hAnsi="宋体" w:eastAsia="宋体" w:cs="宋体"/>
          <w:szCs w:val="21"/>
        </w:rPr>
        <w:t>西安市雁塔南路2216号</w:t>
      </w:r>
      <w:r>
        <w:rPr>
          <w:rFonts w:hint="eastAsia" w:ascii="宋体" w:hAnsi="宋体" w:eastAsia="宋体" w:cs="宋体"/>
          <w:szCs w:val="21"/>
        </w:rPr>
        <w:tab/>
      </w:r>
      <w:r>
        <w:rPr>
          <w:rFonts w:hint="eastAsia" w:ascii="宋体" w:hAnsi="宋体" w:eastAsia="宋体" w:cs="宋体"/>
          <w:szCs w:val="21"/>
        </w:rPr>
        <w:t>樊理君</w:t>
      </w:r>
      <w:r>
        <w:rPr>
          <w:rFonts w:hint="eastAsia" w:ascii="宋体" w:hAnsi="宋体" w:eastAsia="宋体" w:cs="宋体"/>
          <w:szCs w:val="21"/>
        </w:rPr>
        <w:tab/>
      </w:r>
      <w:r>
        <w:rPr>
          <w:rFonts w:hint="eastAsia" w:ascii="宋体" w:hAnsi="宋体" w:eastAsia="宋体" w:cs="宋体"/>
          <w:szCs w:val="21"/>
        </w:rPr>
        <w:t>18691568151</w:t>
      </w:r>
    </w:p>
    <w:p w14:paraId="2C24B6D9">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西安高新区支行</w:t>
      </w:r>
      <w:r>
        <w:rPr>
          <w:rFonts w:hint="eastAsia" w:ascii="宋体" w:hAnsi="宋体" w:eastAsia="宋体" w:cs="宋体"/>
          <w:szCs w:val="21"/>
        </w:rPr>
        <w:tab/>
      </w:r>
      <w:r>
        <w:rPr>
          <w:rFonts w:hint="eastAsia" w:ascii="宋体" w:hAnsi="宋体" w:eastAsia="宋体" w:cs="宋体"/>
          <w:szCs w:val="21"/>
        </w:rPr>
        <w:t>西安市高新路42号</w:t>
      </w:r>
      <w:r>
        <w:rPr>
          <w:rFonts w:hint="eastAsia" w:ascii="宋体" w:hAnsi="宋体" w:eastAsia="宋体" w:cs="宋体"/>
          <w:szCs w:val="21"/>
        </w:rPr>
        <w:tab/>
      </w:r>
      <w:r>
        <w:rPr>
          <w:rFonts w:hint="eastAsia" w:ascii="宋体" w:hAnsi="宋体" w:eastAsia="宋体" w:cs="宋体"/>
          <w:szCs w:val="21"/>
        </w:rPr>
        <w:t>卞斯超</w:t>
      </w:r>
      <w:r>
        <w:rPr>
          <w:rFonts w:hint="eastAsia" w:ascii="宋体" w:hAnsi="宋体" w:eastAsia="宋体" w:cs="宋体"/>
          <w:szCs w:val="21"/>
        </w:rPr>
        <w:tab/>
      </w:r>
      <w:r>
        <w:rPr>
          <w:rFonts w:hint="eastAsia" w:ascii="宋体" w:hAnsi="宋体" w:eastAsia="宋体" w:cs="宋体"/>
          <w:szCs w:val="21"/>
        </w:rPr>
        <w:t>15191075651</w:t>
      </w:r>
    </w:p>
    <w:p w14:paraId="6DBDB98B">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西安经开区支行</w:t>
      </w:r>
      <w:r>
        <w:rPr>
          <w:rFonts w:hint="eastAsia" w:ascii="宋体" w:hAnsi="宋体" w:eastAsia="宋体" w:cs="宋体"/>
          <w:szCs w:val="21"/>
        </w:rPr>
        <w:tab/>
      </w:r>
      <w:r>
        <w:rPr>
          <w:rFonts w:hint="eastAsia" w:ascii="宋体" w:hAnsi="宋体" w:eastAsia="宋体" w:cs="宋体"/>
          <w:szCs w:val="21"/>
        </w:rPr>
        <w:t>西安市未央路125号</w:t>
      </w:r>
      <w:r>
        <w:rPr>
          <w:rFonts w:hint="eastAsia" w:ascii="宋体" w:hAnsi="宋体" w:eastAsia="宋体" w:cs="宋体"/>
          <w:szCs w:val="21"/>
        </w:rPr>
        <w:tab/>
      </w:r>
      <w:r>
        <w:rPr>
          <w:rFonts w:hint="eastAsia" w:ascii="宋体" w:hAnsi="宋体" w:eastAsia="宋体" w:cs="宋体"/>
          <w:szCs w:val="21"/>
        </w:rPr>
        <w:t>惠  媛</w:t>
      </w:r>
      <w:r>
        <w:rPr>
          <w:rFonts w:hint="eastAsia" w:ascii="宋体" w:hAnsi="宋体" w:eastAsia="宋体" w:cs="宋体"/>
          <w:szCs w:val="21"/>
        </w:rPr>
        <w:tab/>
      </w:r>
      <w:r>
        <w:rPr>
          <w:rFonts w:hint="eastAsia" w:ascii="宋体" w:hAnsi="宋体" w:eastAsia="宋体" w:cs="宋体"/>
          <w:szCs w:val="21"/>
        </w:rPr>
        <w:t>17792256100</w:t>
      </w:r>
    </w:p>
    <w:p w14:paraId="77C49EE9">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西安南大街支行</w:t>
      </w:r>
      <w:r>
        <w:rPr>
          <w:rFonts w:hint="eastAsia" w:ascii="宋体" w:hAnsi="宋体" w:eastAsia="宋体" w:cs="宋体"/>
          <w:szCs w:val="21"/>
        </w:rPr>
        <w:tab/>
      </w:r>
      <w:r>
        <w:rPr>
          <w:rFonts w:hint="eastAsia" w:ascii="宋体" w:hAnsi="宋体" w:eastAsia="宋体" w:cs="宋体"/>
          <w:szCs w:val="21"/>
        </w:rPr>
        <w:t>西安市南大街15号</w:t>
      </w:r>
      <w:r>
        <w:rPr>
          <w:rFonts w:hint="eastAsia" w:ascii="宋体" w:hAnsi="宋体" w:eastAsia="宋体" w:cs="宋体"/>
          <w:szCs w:val="21"/>
        </w:rPr>
        <w:tab/>
      </w:r>
      <w:r>
        <w:rPr>
          <w:rFonts w:hint="eastAsia" w:ascii="宋体" w:hAnsi="宋体" w:eastAsia="宋体" w:cs="宋体"/>
          <w:szCs w:val="21"/>
        </w:rPr>
        <w:t>乔  鉴</w:t>
      </w:r>
      <w:r>
        <w:rPr>
          <w:rFonts w:hint="eastAsia" w:ascii="宋体" w:hAnsi="宋体" w:eastAsia="宋体" w:cs="宋体"/>
          <w:szCs w:val="21"/>
        </w:rPr>
        <w:tab/>
      </w:r>
      <w:r>
        <w:rPr>
          <w:rFonts w:hint="eastAsia" w:ascii="宋体" w:hAnsi="宋体" w:eastAsia="宋体" w:cs="宋体"/>
          <w:szCs w:val="21"/>
        </w:rPr>
        <w:t>18089136919</w:t>
      </w:r>
    </w:p>
    <w:p w14:paraId="15BCB37E">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西安和平路支行</w:t>
      </w:r>
      <w:r>
        <w:rPr>
          <w:rFonts w:hint="eastAsia" w:ascii="宋体" w:hAnsi="宋体" w:eastAsia="宋体" w:cs="宋体"/>
          <w:szCs w:val="21"/>
        </w:rPr>
        <w:tab/>
      </w:r>
      <w:r>
        <w:rPr>
          <w:rFonts w:hint="eastAsia" w:ascii="宋体" w:hAnsi="宋体" w:eastAsia="宋体" w:cs="宋体"/>
          <w:szCs w:val="21"/>
        </w:rPr>
        <w:t>西安市和平路101号</w:t>
      </w:r>
      <w:r>
        <w:rPr>
          <w:rFonts w:hint="eastAsia" w:ascii="宋体" w:hAnsi="宋体" w:eastAsia="宋体" w:cs="宋体"/>
          <w:szCs w:val="21"/>
        </w:rPr>
        <w:tab/>
      </w:r>
      <w:r>
        <w:rPr>
          <w:rFonts w:hint="eastAsia" w:ascii="宋体" w:hAnsi="宋体" w:eastAsia="宋体" w:cs="宋体"/>
          <w:szCs w:val="21"/>
        </w:rPr>
        <w:t>陈  歆</w:t>
      </w:r>
      <w:r>
        <w:rPr>
          <w:rFonts w:hint="eastAsia" w:ascii="宋体" w:hAnsi="宋体" w:eastAsia="宋体" w:cs="宋体"/>
          <w:szCs w:val="21"/>
        </w:rPr>
        <w:tab/>
      </w:r>
      <w:r>
        <w:rPr>
          <w:rFonts w:hint="eastAsia" w:ascii="宋体" w:hAnsi="宋体" w:eastAsia="宋体" w:cs="宋体"/>
          <w:szCs w:val="21"/>
        </w:rPr>
        <w:t>18691816821</w:t>
      </w:r>
    </w:p>
    <w:p w14:paraId="55255307">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西安兴庆路支行</w:t>
      </w:r>
      <w:r>
        <w:rPr>
          <w:rFonts w:hint="eastAsia" w:ascii="宋体" w:hAnsi="宋体" w:eastAsia="宋体" w:cs="宋体"/>
          <w:szCs w:val="21"/>
        </w:rPr>
        <w:tab/>
      </w:r>
      <w:r>
        <w:rPr>
          <w:rFonts w:hint="eastAsia" w:ascii="宋体" w:hAnsi="宋体" w:eastAsia="宋体" w:cs="宋体"/>
          <w:szCs w:val="21"/>
        </w:rPr>
        <w:t>西安市兴庆路61号</w:t>
      </w:r>
      <w:r>
        <w:rPr>
          <w:rFonts w:hint="eastAsia" w:ascii="宋体" w:hAnsi="宋体" w:eastAsia="宋体" w:cs="宋体"/>
          <w:szCs w:val="21"/>
        </w:rPr>
        <w:tab/>
      </w:r>
      <w:r>
        <w:rPr>
          <w:rFonts w:hint="eastAsia" w:ascii="宋体" w:hAnsi="宋体" w:eastAsia="宋体" w:cs="宋体"/>
          <w:szCs w:val="21"/>
        </w:rPr>
        <w:t>李  妍</w:t>
      </w:r>
      <w:r>
        <w:rPr>
          <w:rFonts w:hint="eastAsia" w:ascii="宋体" w:hAnsi="宋体" w:eastAsia="宋体" w:cs="宋体"/>
          <w:szCs w:val="21"/>
        </w:rPr>
        <w:tab/>
      </w:r>
      <w:r>
        <w:rPr>
          <w:rFonts w:hint="eastAsia" w:ascii="宋体" w:hAnsi="宋体" w:eastAsia="宋体" w:cs="宋体"/>
          <w:szCs w:val="21"/>
        </w:rPr>
        <w:t>13892880386</w:t>
      </w:r>
    </w:p>
    <w:p w14:paraId="101EDFD6">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西安新城支行</w:t>
      </w:r>
      <w:r>
        <w:rPr>
          <w:rFonts w:hint="eastAsia" w:ascii="宋体" w:hAnsi="宋体" w:eastAsia="宋体" w:cs="宋体"/>
          <w:szCs w:val="21"/>
        </w:rPr>
        <w:tab/>
      </w:r>
      <w:r>
        <w:rPr>
          <w:rFonts w:hint="eastAsia" w:ascii="宋体" w:hAnsi="宋体" w:eastAsia="宋体" w:cs="宋体"/>
          <w:szCs w:val="21"/>
        </w:rPr>
        <w:t>西安市南新街29号</w:t>
      </w:r>
      <w:r>
        <w:rPr>
          <w:rFonts w:hint="eastAsia" w:ascii="宋体" w:hAnsi="宋体" w:eastAsia="宋体" w:cs="宋体"/>
          <w:szCs w:val="21"/>
        </w:rPr>
        <w:tab/>
      </w:r>
      <w:r>
        <w:rPr>
          <w:rFonts w:hint="eastAsia" w:ascii="宋体" w:hAnsi="宋体" w:eastAsia="宋体" w:cs="宋体"/>
          <w:szCs w:val="21"/>
        </w:rPr>
        <w:t>朱子君</w:t>
      </w:r>
      <w:r>
        <w:rPr>
          <w:rFonts w:hint="eastAsia" w:ascii="宋体" w:hAnsi="宋体" w:eastAsia="宋体" w:cs="宋体"/>
          <w:szCs w:val="21"/>
        </w:rPr>
        <w:tab/>
      </w:r>
      <w:r>
        <w:rPr>
          <w:rFonts w:hint="eastAsia" w:ascii="宋体" w:hAnsi="宋体" w:eastAsia="宋体" w:cs="宋体"/>
          <w:szCs w:val="21"/>
        </w:rPr>
        <w:t>18629286269</w:t>
      </w:r>
    </w:p>
    <w:p w14:paraId="46E54157">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西安长安区支行</w:t>
      </w:r>
      <w:r>
        <w:rPr>
          <w:rFonts w:hint="eastAsia" w:ascii="宋体" w:hAnsi="宋体" w:eastAsia="宋体" w:cs="宋体"/>
          <w:szCs w:val="21"/>
        </w:rPr>
        <w:tab/>
      </w:r>
      <w:r>
        <w:rPr>
          <w:rFonts w:hint="eastAsia" w:ascii="宋体" w:hAnsi="宋体" w:eastAsia="宋体" w:cs="宋体"/>
          <w:szCs w:val="21"/>
        </w:rPr>
        <w:t>西安市长安区青年街2号</w:t>
      </w:r>
      <w:r>
        <w:rPr>
          <w:rFonts w:hint="eastAsia" w:ascii="宋体" w:hAnsi="宋体" w:eastAsia="宋体" w:cs="宋体"/>
          <w:szCs w:val="21"/>
        </w:rPr>
        <w:tab/>
      </w:r>
      <w:r>
        <w:rPr>
          <w:rFonts w:hint="eastAsia" w:ascii="宋体" w:hAnsi="宋体" w:eastAsia="宋体" w:cs="宋体"/>
          <w:szCs w:val="21"/>
        </w:rPr>
        <w:t>王淑芸</w:t>
      </w:r>
      <w:r>
        <w:rPr>
          <w:rFonts w:hint="eastAsia" w:ascii="宋体" w:hAnsi="宋体" w:eastAsia="宋体" w:cs="宋体"/>
          <w:szCs w:val="21"/>
        </w:rPr>
        <w:tab/>
      </w:r>
      <w:r>
        <w:rPr>
          <w:rFonts w:hint="eastAsia" w:ascii="宋体" w:hAnsi="宋体" w:eastAsia="宋体" w:cs="宋体"/>
          <w:szCs w:val="21"/>
        </w:rPr>
        <w:t>13572289603</w:t>
      </w:r>
    </w:p>
    <w:p w14:paraId="23A8ED04">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咸阳市西兰路4号</w:t>
      </w:r>
      <w:r>
        <w:rPr>
          <w:rFonts w:hint="eastAsia" w:ascii="宋体" w:hAnsi="宋体" w:eastAsia="宋体" w:cs="宋体"/>
          <w:szCs w:val="21"/>
        </w:rPr>
        <w:tab/>
      </w:r>
      <w:r>
        <w:rPr>
          <w:rFonts w:hint="eastAsia" w:ascii="宋体" w:hAnsi="宋体" w:eastAsia="宋体" w:cs="宋体"/>
          <w:szCs w:val="21"/>
        </w:rPr>
        <w:t>邰  洋</w:t>
      </w:r>
      <w:r>
        <w:rPr>
          <w:rFonts w:hint="eastAsia" w:ascii="宋体" w:hAnsi="宋体" w:eastAsia="宋体" w:cs="宋体"/>
          <w:szCs w:val="21"/>
        </w:rPr>
        <w:tab/>
      </w:r>
      <w:r>
        <w:rPr>
          <w:rFonts w:hint="eastAsia" w:ascii="宋体" w:hAnsi="宋体" w:eastAsia="宋体" w:cs="宋体"/>
          <w:szCs w:val="21"/>
        </w:rPr>
        <w:t>13299079906</w:t>
      </w:r>
    </w:p>
    <w:p w14:paraId="52F5C800">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宝鸡市红旗路36号</w:t>
      </w:r>
      <w:r>
        <w:rPr>
          <w:rFonts w:hint="eastAsia" w:ascii="宋体" w:hAnsi="宋体" w:eastAsia="宋体" w:cs="宋体"/>
          <w:szCs w:val="21"/>
        </w:rPr>
        <w:tab/>
      </w:r>
      <w:r>
        <w:rPr>
          <w:rFonts w:hint="eastAsia" w:ascii="宋体" w:hAnsi="宋体" w:eastAsia="宋体" w:cs="宋体"/>
          <w:szCs w:val="21"/>
        </w:rPr>
        <w:t>李  倩</w:t>
      </w:r>
      <w:r>
        <w:rPr>
          <w:rFonts w:hint="eastAsia" w:ascii="宋体" w:hAnsi="宋体" w:eastAsia="宋体" w:cs="宋体"/>
          <w:szCs w:val="21"/>
        </w:rPr>
        <w:tab/>
      </w:r>
      <w:r>
        <w:rPr>
          <w:rFonts w:hint="eastAsia" w:ascii="宋体" w:hAnsi="宋体" w:eastAsia="宋体" w:cs="宋体"/>
          <w:szCs w:val="21"/>
        </w:rPr>
        <w:t>18629019817</w:t>
      </w:r>
    </w:p>
    <w:p w14:paraId="6AED2229">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铜川分行</w:t>
      </w:r>
      <w:r>
        <w:rPr>
          <w:rFonts w:hint="eastAsia" w:ascii="宋体" w:hAnsi="宋体" w:eastAsia="宋体" w:cs="宋体"/>
          <w:szCs w:val="21"/>
        </w:rPr>
        <w:tab/>
      </w:r>
      <w:r>
        <w:rPr>
          <w:rFonts w:hint="eastAsia" w:ascii="宋体" w:hAnsi="宋体" w:eastAsia="宋体" w:cs="宋体"/>
          <w:szCs w:val="21"/>
        </w:rPr>
        <w:t>铜川市新区正阳路与长虹路十字</w:t>
      </w:r>
      <w:r>
        <w:rPr>
          <w:rFonts w:hint="eastAsia" w:ascii="宋体" w:hAnsi="宋体" w:eastAsia="宋体" w:cs="宋体"/>
          <w:szCs w:val="21"/>
        </w:rPr>
        <w:tab/>
      </w:r>
      <w:r>
        <w:rPr>
          <w:rFonts w:hint="eastAsia" w:ascii="宋体" w:hAnsi="宋体" w:eastAsia="宋体" w:cs="宋体"/>
          <w:szCs w:val="21"/>
        </w:rPr>
        <w:t>张小波</w:t>
      </w:r>
      <w:r>
        <w:rPr>
          <w:rFonts w:hint="eastAsia" w:ascii="宋体" w:hAnsi="宋体" w:eastAsia="宋体" w:cs="宋体"/>
          <w:szCs w:val="21"/>
        </w:rPr>
        <w:tab/>
      </w:r>
      <w:r>
        <w:rPr>
          <w:rFonts w:hint="eastAsia" w:ascii="宋体" w:hAnsi="宋体" w:eastAsia="宋体" w:cs="宋体"/>
          <w:szCs w:val="21"/>
        </w:rPr>
        <w:t>18691932636</w:t>
      </w:r>
    </w:p>
    <w:p w14:paraId="586EBC51">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榆林市高新技术产业园区创业大厦</w:t>
      </w:r>
      <w:r>
        <w:rPr>
          <w:rFonts w:hint="eastAsia" w:ascii="宋体" w:hAnsi="宋体" w:eastAsia="宋体" w:cs="宋体"/>
          <w:szCs w:val="21"/>
        </w:rPr>
        <w:tab/>
      </w:r>
      <w:r>
        <w:rPr>
          <w:rFonts w:hint="eastAsia" w:ascii="宋体" w:hAnsi="宋体" w:eastAsia="宋体" w:cs="宋体"/>
          <w:szCs w:val="21"/>
        </w:rPr>
        <w:t>张君君</w:t>
      </w:r>
      <w:r>
        <w:rPr>
          <w:rFonts w:hint="eastAsia" w:ascii="宋体" w:hAnsi="宋体" w:eastAsia="宋体" w:cs="宋体"/>
          <w:szCs w:val="21"/>
        </w:rPr>
        <w:tab/>
      </w:r>
      <w:r>
        <w:rPr>
          <w:rFonts w:hint="eastAsia" w:ascii="宋体" w:hAnsi="宋体" w:eastAsia="宋体" w:cs="宋体"/>
          <w:szCs w:val="21"/>
        </w:rPr>
        <w:t>15991929275</w:t>
      </w:r>
    </w:p>
    <w:p w14:paraId="51EE848A">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延安市宝塔区中心街</w:t>
      </w:r>
      <w:r>
        <w:rPr>
          <w:rFonts w:hint="eastAsia" w:ascii="宋体" w:hAnsi="宋体" w:eastAsia="宋体" w:cs="宋体"/>
          <w:szCs w:val="21"/>
        </w:rPr>
        <w:tab/>
      </w:r>
      <w:r>
        <w:rPr>
          <w:rFonts w:hint="eastAsia" w:ascii="宋体" w:hAnsi="宋体" w:eastAsia="宋体" w:cs="宋体"/>
          <w:szCs w:val="21"/>
        </w:rPr>
        <w:t>陈进佃</w:t>
      </w:r>
      <w:r>
        <w:rPr>
          <w:rFonts w:hint="eastAsia" w:ascii="宋体" w:hAnsi="宋体" w:eastAsia="宋体" w:cs="宋体"/>
          <w:szCs w:val="21"/>
        </w:rPr>
        <w:tab/>
      </w:r>
      <w:r>
        <w:rPr>
          <w:rFonts w:hint="eastAsia" w:ascii="宋体" w:hAnsi="宋体" w:eastAsia="宋体" w:cs="宋体"/>
          <w:szCs w:val="21"/>
        </w:rPr>
        <w:t>15609110557</w:t>
      </w:r>
    </w:p>
    <w:p w14:paraId="05D59AB4">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汉中市石灰巷21号</w:t>
      </w:r>
      <w:r>
        <w:rPr>
          <w:rFonts w:hint="eastAsia" w:ascii="宋体" w:hAnsi="宋体" w:eastAsia="宋体" w:cs="宋体"/>
          <w:szCs w:val="21"/>
        </w:rPr>
        <w:tab/>
      </w:r>
      <w:r>
        <w:rPr>
          <w:rFonts w:hint="eastAsia" w:ascii="宋体" w:hAnsi="宋体" w:eastAsia="宋体" w:cs="宋体"/>
          <w:szCs w:val="21"/>
        </w:rPr>
        <w:t>王晨旭</w:t>
      </w:r>
      <w:r>
        <w:rPr>
          <w:rFonts w:hint="eastAsia" w:ascii="宋体" w:hAnsi="宋体" w:eastAsia="宋体" w:cs="宋体"/>
          <w:szCs w:val="21"/>
        </w:rPr>
        <w:tab/>
      </w:r>
      <w:r>
        <w:rPr>
          <w:rFonts w:hint="eastAsia" w:ascii="宋体" w:hAnsi="宋体" w:eastAsia="宋体" w:cs="宋体"/>
          <w:szCs w:val="21"/>
        </w:rPr>
        <w:t>15319375850</w:t>
      </w:r>
    </w:p>
    <w:p w14:paraId="56120025">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安康分行</w:t>
      </w:r>
      <w:r>
        <w:rPr>
          <w:rFonts w:hint="eastAsia" w:ascii="宋体" w:hAnsi="宋体" w:eastAsia="宋体" w:cs="宋体"/>
          <w:szCs w:val="21"/>
        </w:rPr>
        <w:tab/>
      </w:r>
      <w:r>
        <w:rPr>
          <w:rFonts w:hint="eastAsia" w:ascii="宋体" w:hAnsi="宋体" w:eastAsia="宋体" w:cs="宋体"/>
          <w:szCs w:val="21"/>
        </w:rPr>
        <w:t>安康市育才路102号</w:t>
      </w:r>
      <w:r>
        <w:rPr>
          <w:rFonts w:hint="eastAsia" w:ascii="宋体" w:hAnsi="宋体" w:eastAsia="宋体" w:cs="宋体"/>
          <w:szCs w:val="21"/>
        </w:rPr>
        <w:tab/>
      </w:r>
      <w:r>
        <w:rPr>
          <w:rFonts w:hint="eastAsia" w:ascii="宋体" w:hAnsi="宋体" w:eastAsia="宋体" w:cs="宋体"/>
          <w:szCs w:val="21"/>
        </w:rPr>
        <w:t>张少帅</w:t>
      </w:r>
      <w:r>
        <w:rPr>
          <w:rFonts w:hint="eastAsia" w:ascii="宋体" w:hAnsi="宋体" w:eastAsia="宋体" w:cs="宋体"/>
          <w:szCs w:val="21"/>
        </w:rPr>
        <w:tab/>
      </w:r>
      <w:r>
        <w:rPr>
          <w:rFonts w:hint="eastAsia" w:ascii="宋体" w:hAnsi="宋体" w:eastAsia="宋体" w:cs="宋体"/>
          <w:szCs w:val="21"/>
        </w:rPr>
        <w:t>13165762680</w:t>
      </w:r>
    </w:p>
    <w:p w14:paraId="59031041">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商洛市名人街广电大楼下</w:t>
      </w:r>
      <w:r>
        <w:rPr>
          <w:rFonts w:hint="eastAsia" w:ascii="宋体" w:hAnsi="宋体" w:eastAsia="宋体" w:cs="宋体"/>
          <w:szCs w:val="21"/>
        </w:rPr>
        <w:tab/>
      </w:r>
      <w:r>
        <w:rPr>
          <w:rFonts w:hint="eastAsia" w:ascii="宋体" w:hAnsi="宋体" w:eastAsia="宋体" w:cs="宋体"/>
          <w:szCs w:val="21"/>
        </w:rPr>
        <w:t>郭  杨</w:t>
      </w:r>
      <w:r>
        <w:rPr>
          <w:rFonts w:hint="eastAsia" w:ascii="宋体" w:hAnsi="宋体" w:eastAsia="宋体" w:cs="宋体"/>
          <w:szCs w:val="21"/>
        </w:rPr>
        <w:tab/>
      </w:r>
      <w:r>
        <w:rPr>
          <w:rFonts w:hint="eastAsia" w:ascii="宋体" w:hAnsi="宋体" w:eastAsia="宋体" w:cs="宋体"/>
          <w:szCs w:val="21"/>
        </w:rPr>
        <w:t>17809267188</w:t>
      </w:r>
    </w:p>
    <w:p w14:paraId="0D12CAD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二、北京银行（政府订单贷）</w:t>
      </w:r>
      <w:r>
        <w:rPr>
          <w:rFonts w:hint="eastAsia" w:ascii="宋体" w:hAnsi="宋体" w:eastAsia="宋体" w:cs="宋体"/>
          <w:b/>
          <w:szCs w:val="21"/>
        </w:rPr>
        <w:tab/>
      </w:r>
      <w:r>
        <w:rPr>
          <w:rFonts w:hint="eastAsia" w:ascii="宋体" w:hAnsi="宋体" w:eastAsia="宋体" w:cs="宋体"/>
          <w:b/>
          <w:szCs w:val="21"/>
        </w:rPr>
        <w:tab/>
      </w:r>
      <w:r>
        <w:rPr>
          <w:rFonts w:hint="eastAsia" w:ascii="宋体" w:hAnsi="宋体" w:eastAsia="宋体" w:cs="宋体"/>
          <w:b/>
          <w:szCs w:val="21"/>
        </w:rPr>
        <w:tab/>
      </w:r>
      <w:r>
        <w:rPr>
          <w:rFonts w:hint="eastAsia" w:ascii="宋体" w:hAnsi="宋体" w:eastAsia="宋体" w:cs="宋体"/>
          <w:b/>
          <w:szCs w:val="21"/>
        </w:rPr>
        <w:tab/>
      </w:r>
    </w:p>
    <w:p w14:paraId="57C2692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西安分行营业部</w:t>
      </w:r>
      <w:r>
        <w:rPr>
          <w:rFonts w:hint="eastAsia" w:ascii="宋体" w:hAnsi="宋体" w:eastAsia="宋体" w:cs="宋体"/>
          <w:szCs w:val="21"/>
        </w:rPr>
        <w:tab/>
      </w:r>
      <w:r>
        <w:rPr>
          <w:rFonts w:hint="eastAsia" w:ascii="宋体" w:hAnsi="宋体" w:eastAsia="宋体" w:cs="宋体"/>
          <w:szCs w:val="21"/>
        </w:rPr>
        <w:t xml:space="preserve">        刘晓伟</w:t>
      </w:r>
      <w:r>
        <w:rPr>
          <w:rFonts w:hint="eastAsia" w:ascii="宋体" w:hAnsi="宋体" w:eastAsia="宋体" w:cs="宋体"/>
          <w:szCs w:val="21"/>
        </w:rPr>
        <w:tab/>
      </w:r>
      <w:r>
        <w:rPr>
          <w:rFonts w:hint="eastAsia" w:ascii="宋体" w:hAnsi="宋体" w:eastAsia="宋体" w:cs="宋体"/>
          <w:szCs w:val="21"/>
        </w:rPr>
        <w:t>总经理助理</w:t>
      </w:r>
      <w:r>
        <w:rPr>
          <w:rFonts w:hint="eastAsia" w:ascii="宋体" w:hAnsi="宋体" w:eastAsia="宋体" w:cs="宋体"/>
          <w:szCs w:val="21"/>
        </w:rPr>
        <w:tab/>
      </w:r>
      <w:r>
        <w:rPr>
          <w:rFonts w:hint="eastAsia" w:ascii="宋体" w:hAnsi="宋体" w:eastAsia="宋体" w:cs="宋体"/>
          <w:szCs w:val="21"/>
        </w:rPr>
        <w:t>029-61828763</w:t>
      </w:r>
      <w:r>
        <w:rPr>
          <w:rFonts w:hint="eastAsia" w:ascii="宋体" w:hAnsi="宋体" w:eastAsia="宋体" w:cs="宋体"/>
          <w:szCs w:val="21"/>
        </w:rPr>
        <w:tab/>
      </w:r>
      <w:r>
        <w:rPr>
          <w:rFonts w:hint="eastAsia" w:ascii="宋体" w:hAnsi="宋体" w:eastAsia="宋体" w:cs="宋体"/>
          <w:szCs w:val="21"/>
        </w:rPr>
        <w:t>18066630518</w:t>
      </w:r>
    </w:p>
    <w:p w14:paraId="4B77319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西安高新开发区支行</w:t>
      </w:r>
      <w:r>
        <w:rPr>
          <w:rFonts w:hint="eastAsia" w:ascii="宋体" w:hAnsi="宋体" w:eastAsia="宋体" w:cs="宋体"/>
          <w:szCs w:val="21"/>
        </w:rPr>
        <w:tab/>
      </w:r>
      <w:r>
        <w:rPr>
          <w:rFonts w:hint="eastAsia" w:ascii="宋体" w:hAnsi="宋体" w:eastAsia="宋体" w:cs="宋体"/>
          <w:szCs w:val="21"/>
        </w:rPr>
        <w:t xml:space="preserve">    梁凡</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029-61828531</w:t>
      </w:r>
      <w:r>
        <w:rPr>
          <w:rFonts w:hint="eastAsia" w:ascii="宋体" w:hAnsi="宋体" w:eastAsia="宋体" w:cs="宋体"/>
          <w:szCs w:val="21"/>
        </w:rPr>
        <w:tab/>
      </w:r>
      <w:r>
        <w:rPr>
          <w:rFonts w:hint="eastAsia" w:ascii="宋体" w:hAnsi="宋体" w:eastAsia="宋体" w:cs="宋体"/>
          <w:szCs w:val="21"/>
        </w:rPr>
        <w:t>18681945597</w:t>
      </w:r>
    </w:p>
    <w:p w14:paraId="79170CC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西安曲江文创支行</w:t>
      </w:r>
      <w:r>
        <w:rPr>
          <w:rFonts w:hint="eastAsia" w:ascii="宋体" w:hAnsi="宋体" w:eastAsia="宋体" w:cs="宋体"/>
          <w:szCs w:val="21"/>
        </w:rPr>
        <w:tab/>
      </w:r>
      <w:r>
        <w:rPr>
          <w:rFonts w:hint="eastAsia" w:ascii="宋体" w:hAnsi="宋体" w:eastAsia="宋体" w:cs="宋体"/>
          <w:szCs w:val="21"/>
        </w:rPr>
        <w:t xml:space="preserve">    蒋超</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029-65667366</w:t>
      </w:r>
      <w:r>
        <w:rPr>
          <w:rFonts w:hint="eastAsia" w:ascii="宋体" w:hAnsi="宋体" w:eastAsia="宋体" w:cs="宋体"/>
          <w:szCs w:val="21"/>
        </w:rPr>
        <w:tab/>
      </w:r>
      <w:r>
        <w:rPr>
          <w:rFonts w:hint="eastAsia" w:ascii="宋体" w:hAnsi="宋体" w:eastAsia="宋体" w:cs="宋体"/>
          <w:szCs w:val="21"/>
        </w:rPr>
        <w:t>15891737329</w:t>
      </w:r>
    </w:p>
    <w:p w14:paraId="0699357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西安经济技术开发区支行</w:t>
      </w:r>
      <w:r>
        <w:rPr>
          <w:rFonts w:hint="eastAsia" w:ascii="宋体" w:hAnsi="宋体" w:eastAsia="宋体" w:cs="宋体"/>
          <w:szCs w:val="21"/>
        </w:rPr>
        <w:tab/>
      </w:r>
      <w:r>
        <w:rPr>
          <w:rFonts w:hint="eastAsia" w:ascii="宋体" w:hAnsi="宋体" w:eastAsia="宋体" w:cs="宋体"/>
          <w:szCs w:val="21"/>
        </w:rPr>
        <w:t>孟庆龙</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029-61828272</w:t>
      </w:r>
      <w:r>
        <w:rPr>
          <w:rFonts w:hint="eastAsia" w:ascii="宋体" w:hAnsi="宋体" w:eastAsia="宋体" w:cs="宋体"/>
          <w:szCs w:val="21"/>
        </w:rPr>
        <w:tab/>
      </w:r>
      <w:r>
        <w:rPr>
          <w:rFonts w:hint="eastAsia" w:ascii="宋体" w:hAnsi="宋体" w:eastAsia="宋体" w:cs="宋体"/>
          <w:szCs w:val="21"/>
        </w:rPr>
        <w:t>13991990373</w:t>
      </w:r>
    </w:p>
    <w:p w14:paraId="1CFA9A4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西安长缨路支行</w:t>
      </w:r>
      <w:r>
        <w:rPr>
          <w:rFonts w:hint="eastAsia" w:ascii="宋体" w:hAnsi="宋体" w:eastAsia="宋体" w:cs="宋体"/>
          <w:szCs w:val="21"/>
        </w:rPr>
        <w:tab/>
      </w:r>
      <w:r>
        <w:rPr>
          <w:rFonts w:hint="eastAsia" w:ascii="宋体" w:hAnsi="宋体" w:eastAsia="宋体" w:cs="宋体"/>
          <w:szCs w:val="21"/>
        </w:rPr>
        <w:t xml:space="preserve">        范凯</w:t>
      </w:r>
      <w:r>
        <w:rPr>
          <w:rFonts w:hint="eastAsia" w:ascii="宋体" w:hAnsi="宋体" w:eastAsia="宋体" w:cs="宋体"/>
          <w:szCs w:val="21"/>
        </w:rPr>
        <w:tab/>
      </w:r>
      <w:r>
        <w:rPr>
          <w:rFonts w:hint="eastAsia" w:ascii="宋体" w:hAnsi="宋体" w:eastAsia="宋体" w:cs="宋体"/>
          <w:szCs w:val="21"/>
        </w:rPr>
        <w:t>副行长</w:t>
      </w:r>
      <w:r>
        <w:rPr>
          <w:rFonts w:hint="eastAsia" w:ascii="宋体" w:hAnsi="宋体" w:eastAsia="宋体" w:cs="宋体"/>
          <w:szCs w:val="21"/>
        </w:rPr>
        <w:tab/>
      </w:r>
      <w:r>
        <w:rPr>
          <w:rFonts w:hint="eastAsia" w:ascii="宋体" w:hAnsi="宋体" w:eastAsia="宋体" w:cs="宋体"/>
          <w:szCs w:val="21"/>
        </w:rPr>
        <w:t>029-68717760</w:t>
      </w:r>
      <w:r>
        <w:rPr>
          <w:rFonts w:hint="eastAsia" w:ascii="宋体" w:hAnsi="宋体" w:eastAsia="宋体" w:cs="宋体"/>
          <w:szCs w:val="21"/>
        </w:rPr>
        <w:tab/>
      </w:r>
      <w:r>
        <w:rPr>
          <w:rFonts w:hint="eastAsia" w:ascii="宋体" w:hAnsi="宋体" w:eastAsia="宋体" w:cs="宋体"/>
          <w:szCs w:val="21"/>
        </w:rPr>
        <w:t>13991315609</w:t>
      </w:r>
    </w:p>
    <w:p w14:paraId="509F298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长安区西长安街支行   </w:t>
      </w:r>
      <w:r>
        <w:rPr>
          <w:rFonts w:hint="eastAsia" w:ascii="宋体" w:hAnsi="宋体" w:eastAsia="宋体" w:cs="宋体"/>
          <w:szCs w:val="21"/>
        </w:rPr>
        <w:tab/>
      </w:r>
      <w:r>
        <w:rPr>
          <w:rFonts w:hint="eastAsia" w:ascii="宋体" w:hAnsi="宋体" w:eastAsia="宋体" w:cs="宋体"/>
          <w:szCs w:val="21"/>
        </w:rPr>
        <w:t>陈明</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029-85724301</w:t>
      </w:r>
      <w:r>
        <w:rPr>
          <w:rFonts w:hint="eastAsia" w:ascii="宋体" w:hAnsi="宋体" w:eastAsia="宋体" w:cs="宋体"/>
          <w:szCs w:val="21"/>
        </w:rPr>
        <w:tab/>
      </w:r>
      <w:r>
        <w:rPr>
          <w:rFonts w:hint="eastAsia" w:ascii="宋体" w:hAnsi="宋体" w:eastAsia="宋体" w:cs="宋体"/>
          <w:szCs w:val="21"/>
        </w:rPr>
        <w:t>18149209660</w:t>
      </w:r>
    </w:p>
    <w:p w14:paraId="0BF15EC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泾渭工业园支行</w:t>
      </w:r>
      <w:r>
        <w:rPr>
          <w:rFonts w:hint="eastAsia" w:ascii="宋体" w:hAnsi="宋体" w:eastAsia="宋体" w:cs="宋体"/>
          <w:szCs w:val="21"/>
        </w:rPr>
        <w:tab/>
      </w:r>
      <w:r>
        <w:rPr>
          <w:rFonts w:hint="eastAsia" w:ascii="宋体" w:hAnsi="宋体" w:eastAsia="宋体" w:cs="宋体"/>
          <w:szCs w:val="21"/>
        </w:rPr>
        <w:t xml:space="preserve">        杨奕</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029-68213773</w:t>
      </w:r>
      <w:r>
        <w:rPr>
          <w:rFonts w:hint="eastAsia" w:ascii="宋体" w:hAnsi="宋体" w:eastAsia="宋体" w:cs="宋体"/>
          <w:szCs w:val="21"/>
        </w:rPr>
        <w:tab/>
      </w:r>
      <w:r>
        <w:rPr>
          <w:rFonts w:hint="eastAsia" w:ascii="宋体" w:hAnsi="宋体" w:eastAsia="宋体" w:cs="宋体"/>
          <w:szCs w:val="21"/>
        </w:rPr>
        <w:t>15934802021</w:t>
      </w:r>
    </w:p>
    <w:p w14:paraId="71EF481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北客站科技支行</w:t>
      </w:r>
      <w:r>
        <w:rPr>
          <w:rFonts w:hint="eastAsia" w:ascii="宋体" w:hAnsi="宋体" w:eastAsia="宋体" w:cs="宋体"/>
          <w:szCs w:val="21"/>
        </w:rPr>
        <w:tab/>
      </w:r>
      <w:r>
        <w:rPr>
          <w:rFonts w:hint="eastAsia" w:ascii="宋体" w:hAnsi="宋体" w:eastAsia="宋体" w:cs="宋体"/>
          <w:szCs w:val="21"/>
        </w:rPr>
        <w:t xml:space="preserve">        周洁</w:t>
      </w:r>
      <w:r>
        <w:rPr>
          <w:rFonts w:hint="eastAsia" w:ascii="宋体" w:hAnsi="宋体" w:eastAsia="宋体" w:cs="宋体"/>
          <w:szCs w:val="21"/>
        </w:rPr>
        <w:tab/>
      </w:r>
      <w:r>
        <w:rPr>
          <w:rFonts w:hint="eastAsia" w:ascii="宋体" w:hAnsi="宋体" w:eastAsia="宋体" w:cs="宋体"/>
          <w:szCs w:val="21"/>
        </w:rPr>
        <w:t>副行长</w:t>
      </w:r>
      <w:r>
        <w:rPr>
          <w:rFonts w:hint="eastAsia" w:ascii="宋体" w:hAnsi="宋体" w:eastAsia="宋体" w:cs="宋体"/>
          <w:szCs w:val="21"/>
        </w:rPr>
        <w:tab/>
      </w:r>
      <w:r>
        <w:rPr>
          <w:rFonts w:hint="eastAsia" w:ascii="宋体" w:hAnsi="宋体" w:eastAsia="宋体" w:cs="宋体"/>
          <w:szCs w:val="21"/>
        </w:rPr>
        <w:t>029-61828129</w:t>
      </w:r>
      <w:r>
        <w:rPr>
          <w:rFonts w:hint="eastAsia" w:ascii="宋体" w:hAnsi="宋体" w:eastAsia="宋体" w:cs="宋体"/>
          <w:szCs w:val="21"/>
        </w:rPr>
        <w:tab/>
      </w:r>
      <w:r>
        <w:rPr>
          <w:rFonts w:hint="eastAsia" w:ascii="宋体" w:hAnsi="宋体" w:eastAsia="宋体" w:cs="宋体"/>
          <w:szCs w:val="21"/>
        </w:rPr>
        <w:t>18629518636</w:t>
      </w:r>
    </w:p>
    <w:p w14:paraId="4131CEE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解放路支行</w:t>
      </w:r>
      <w:r>
        <w:rPr>
          <w:rFonts w:hint="eastAsia" w:ascii="宋体" w:hAnsi="宋体" w:eastAsia="宋体" w:cs="宋体"/>
          <w:szCs w:val="21"/>
        </w:rPr>
        <w:tab/>
      </w:r>
      <w:r>
        <w:rPr>
          <w:rFonts w:hint="eastAsia" w:ascii="宋体" w:hAnsi="宋体" w:eastAsia="宋体" w:cs="宋体"/>
          <w:szCs w:val="21"/>
        </w:rPr>
        <w:t xml:space="preserve">            王莉</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029-61828185</w:t>
      </w:r>
      <w:r>
        <w:rPr>
          <w:rFonts w:hint="eastAsia" w:ascii="宋体" w:hAnsi="宋体" w:eastAsia="宋体" w:cs="宋体"/>
          <w:szCs w:val="21"/>
        </w:rPr>
        <w:tab/>
      </w:r>
      <w:r>
        <w:rPr>
          <w:rFonts w:hint="eastAsia" w:ascii="宋体" w:hAnsi="宋体" w:eastAsia="宋体" w:cs="宋体"/>
          <w:szCs w:val="21"/>
        </w:rPr>
        <w:t>15802966196</w:t>
      </w:r>
    </w:p>
    <w:p w14:paraId="78B655E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 xml:space="preserve">            奥宝森</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0911-8076038</w:t>
      </w:r>
      <w:r>
        <w:rPr>
          <w:rFonts w:hint="eastAsia" w:ascii="宋体" w:hAnsi="宋体" w:eastAsia="宋体" w:cs="宋体"/>
          <w:szCs w:val="21"/>
        </w:rPr>
        <w:tab/>
      </w:r>
      <w:r>
        <w:rPr>
          <w:rFonts w:hint="eastAsia" w:ascii="宋体" w:hAnsi="宋体" w:eastAsia="宋体" w:cs="宋体"/>
          <w:szCs w:val="21"/>
        </w:rPr>
        <w:t>15592925222</w:t>
      </w:r>
    </w:p>
    <w:p w14:paraId="557B026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三、工商银行（政采贷）</w:t>
      </w:r>
    </w:p>
    <w:p w14:paraId="33D4987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张岭</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0912-6183827</w:t>
      </w:r>
      <w:r>
        <w:rPr>
          <w:rFonts w:hint="eastAsia" w:ascii="宋体" w:hAnsi="宋体" w:eastAsia="宋体" w:cs="宋体"/>
          <w:szCs w:val="21"/>
        </w:rPr>
        <w:tab/>
      </w:r>
      <w:r>
        <w:rPr>
          <w:rFonts w:hint="eastAsia" w:ascii="宋体" w:hAnsi="宋体" w:eastAsia="宋体" w:cs="宋体"/>
          <w:szCs w:val="21"/>
        </w:rPr>
        <w:t>15353386777</w:t>
      </w:r>
    </w:p>
    <w:p w14:paraId="10DD55E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郭进</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0917-3238282</w:t>
      </w:r>
      <w:r>
        <w:rPr>
          <w:rFonts w:hint="eastAsia" w:ascii="宋体" w:hAnsi="宋体" w:eastAsia="宋体" w:cs="宋体"/>
          <w:szCs w:val="21"/>
        </w:rPr>
        <w:tab/>
      </w:r>
      <w:r>
        <w:rPr>
          <w:rFonts w:hint="eastAsia" w:ascii="宋体" w:hAnsi="宋体" w:eastAsia="宋体" w:cs="宋体"/>
          <w:szCs w:val="21"/>
        </w:rPr>
        <w:t>18991749262</w:t>
      </w:r>
    </w:p>
    <w:p w14:paraId="139AB39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安康分行</w:t>
      </w:r>
      <w:r>
        <w:rPr>
          <w:rFonts w:hint="eastAsia" w:ascii="宋体" w:hAnsi="宋体" w:eastAsia="宋体" w:cs="宋体"/>
          <w:szCs w:val="21"/>
        </w:rPr>
        <w:tab/>
      </w:r>
      <w:r>
        <w:rPr>
          <w:rFonts w:hint="eastAsia" w:ascii="宋体" w:hAnsi="宋体" w:eastAsia="宋体" w:cs="宋体"/>
          <w:szCs w:val="21"/>
        </w:rPr>
        <w:t>郑婕</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0915-3236275</w:t>
      </w:r>
      <w:r>
        <w:rPr>
          <w:rFonts w:hint="eastAsia" w:ascii="宋体" w:hAnsi="宋体" w:eastAsia="宋体" w:cs="宋体"/>
          <w:szCs w:val="21"/>
        </w:rPr>
        <w:tab/>
      </w:r>
      <w:r>
        <w:rPr>
          <w:rFonts w:hint="eastAsia" w:ascii="宋体" w:hAnsi="宋体" w:eastAsia="宋体" w:cs="宋体"/>
          <w:szCs w:val="21"/>
        </w:rPr>
        <w:t>15667856663</w:t>
      </w:r>
    </w:p>
    <w:p w14:paraId="6F0D693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铜川分行</w:t>
      </w:r>
      <w:r>
        <w:rPr>
          <w:rFonts w:hint="eastAsia" w:ascii="宋体" w:hAnsi="宋体" w:eastAsia="宋体" w:cs="宋体"/>
          <w:szCs w:val="21"/>
        </w:rPr>
        <w:tab/>
      </w:r>
      <w:r>
        <w:rPr>
          <w:rFonts w:hint="eastAsia" w:ascii="宋体" w:hAnsi="宋体" w:eastAsia="宋体" w:cs="宋体"/>
          <w:szCs w:val="21"/>
        </w:rPr>
        <w:t>彭东东</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0919-2151878</w:t>
      </w:r>
      <w:r>
        <w:rPr>
          <w:rFonts w:hint="eastAsia" w:ascii="宋体" w:hAnsi="宋体" w:eastAsia="宋体" w:cs="宋体"/>
          <w:szCs w:val="21"/>
        </w:rPr>
        <w:tab/>
      </w:r>
      <w:r>
        <w:rPr>
          <w:rFonts w:hint="eastAsia" w:ascii="宋体" w:hAnsi="宋体" w:eastAsia="宋体" w:cs="宋体"/>
          <w:szCs w:val="21"/>
        </w:rPr>
        <w:t>17392898832</w:t>
      </w:r>
    </w:p>
    <w:p w14:paraId="515B12F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党莹</w:t>
      </w:r>
      <w:r>
        <w:rPr>
          <w:rFonts w:hint="eastAsia" w:ascii="宋体" w:hAnsi="宋体" w:eastAsia="宋体" w:cs="宋体"/>
          <w:szCs w:val="21"/>
        </w:rPr>
        <w:tab/>
      </w:r>
      <w:r>
        <w:rPr>
          <w:rFonts w:hint="eastAsia" w:ascii="宋体" w:hAnsi="宋体" w:eastAsia="宋体" w:cs="宋体"/>
          <w:szCs w:val="21"/>
        </w:rPr>
        <w:t>经理助理</w:t>
      </w:r>
      <w:r>
        <w:rPr>
          <w:rFonts w:hint="eastAsia" w:ascii="宋体" w:hAnsi="宋体" w:eastAsia="宋体" w:cs="宋体"/>
          <w:szCs w:val="21"/>
        </w:rPr>
        <w:tab/>
      </w:r>
      <w:r>
        <w:rPr>
          <w:rFonts w:hint="eastAsia" w:ascii="宋体" w:hAnsi="宋体" w:eastAsia="宋体" w:cs="宋体"/>
          <w:szCs w:val="21"/>
        </w:rPr>
        <w:t>0911-2380826</w:t>
      </w:r>
      <w:r>
        <w:rPr>
          <w:rFonts w:hint="eastAsia" w:ascii="宋体" w:hAnsi="宋体" w:eastAsia="宋体" w:cs="宋体"/>
          <w:szCs w:val="21"/>
        </w:rPr>
        <w:tab/>
      </w:r>
      <w:r>
        <w:rPr>
          <w:rFonts w:hint="eastAsia" w:ascii="宋体" w:hAnsi="宋体" w:eastAsia="宋体" w:cs="宋体"/>
          <w:szCs w:val="21"/>
        </w:rPr>
        <w:t>15291142933</w:t>
      </w:r>
    </w:p>
    <w:p w14:paraId="36D1E85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杨薇薇</w:t>
      </w:r>
      <w:r>
        <w:rPr>
          <w:rFonts w:hint="eastAsia" w:ascii="宋体" w:hAnsi="宋体" w:eastAsia="宋体" w:cs="宋体"/>
          <w:szCs w:val="21"/>
        </w:rPr>
        <w:tab/>
      </w:r>
      <w:r>
        <w:rPr>
          <w:rFonts w:hint="eastAsia" w:ascii="宋体" w:hAnsi="宋体" w:eastAsia="宋体" w:cs="宋体"/>
          <w:szCs w:val="21"/>
        </w:rPr>
        <w:t>部门副经理</w:t>
      </w:r>
      <w:r>
        <w:rPr>
          <w:rFonts w:hint="eastAsia" w:ascii="宋体" w:hAnsi="宋体" w:eastAsia="宋体" w:cs="宋体"/>
          <w:szCs w:val="21"/>
        </w:rPr>
        <w:tab/>
      </w:r>
      <w:r>
        <w:rPr>
          <w:rFonts w:hint="eastAsia" w:ascii="宋体" w:hAnsi="宋体" w:eastAsia="宋体" w:cs="宋体"/>
          <w:szCs w:val="21"/>
        </w:rPr>
        <w:t>0916-2606773</w:t>
      </w:r>
      <w:r>
        <w:rPr>
          <w:rFonts w:hint="eastAsia" w:ascii="宋体" w:hAnsi="宋体" w:eastAsia="宋体" w:cs="宋体"/>
          <w:szCs w:val="21"/>
        </w:rPr>
        <w:tab/>
      </w:r>
      <w:r>
        <w:rPr>
          <w:rFonts w:hint="eastAsia" w:ascii="宋体" w:hAnsi="宋体" w:eastAsia="宋体" w:cs="宋体"/>
          <w:szCs w:val="21"/>
        </w:rPr>
        <w:t>18591607453</w:t>
      </w:r>
    </w:p>
    <w:p w14:paraId="208FC0D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张欢</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09132095066</w:t>
      </w:r>
      <w:r>
        <w:rPr>
          <w:rFonts w:hint="eastAsia" w:ascii="宋体" w:hAnsi="宋体" w:eastAsia="宋体" w:cs="宋体"/>
          <w:szCs w:val="21"/>
        </w:rPr>
        <w:tab/>
      </w:r>
      <w:r>
        <w:rPr>
          <w:rFonts w:hint="eastAsia" w:ascii="宋体" w:hAnsi="宋体" w:eastAsia="宋体" w:cs="宋体"/>
          <w:szCs w:val="21"/>
        </w:rPr>
        <w:t>15229730006</w:t>
      </w:r>
    </w:p>
    <w:p w14:paraId="3777EE2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袁霖</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029-33259370</w:t>
      </w:r>
      <w:r>
        <w:rPr>
          <w:rFonts w:hint="eastAsia" w:ascii="宋体" w:hAnsi="宋体" w:eastAsia="宋体" w:cs="宋体"/>
          <w:szCs w:val="21"/>
        </w:rPr>
        <w:tab/>
      </w:r>
      <w:r>
        <w:rPr>
          <w:rFonts w:hint="eastAsia" w:ascii="宋体" w:hAnsi="宋体" w:eastAsia="宋体" w:cs="宋体"/>
          <w:szCs w:val="21"/>
        </w:rPr>
        <w:t>18591006506</w:t>
      </w:r>
    </w:p>
    <w:p w14:paraId="16E008E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张铮</w:t>
      </w:r>
      <w:r>
        <w:rPr>
          <w:rFonts w:hint="eastAsia" w:ascii="宋体" w:hAnsi="宋体" w:eastAsia="宋体" w:cs="宋体"/>
          <w:szCs w:val="21"/>
        </w:rPr>
        <w:tab/>
      </w:r>
      <w:r>
        <w:rPr>
          <w:rFonts w:hint="eastAsia" w:ascii="宋体" w:hAnsi="宋体" w:eastAsia="宋体" w:cs="宋体"/>
          <w:szCs w:val="21"/>
        </w:rPr>
        <w:t>经理助理</w:t>
      </w:r>
      <w:r>
        <w:rPr>
          <w:rFonts w:hint="eastAsia" w:ascii="宋体" w:hAnsi="宋体" w:eastAsia="宋体" w:cs="宋体"/>
          <w:szCs w:val="21"/>
        </w:rPr>
        <w:tab/>
      </w:r>
      <w:r>
        <w:rPr>
          <w:rFonts w:hint="eastAsia" w:ascii="宋体" w:hAnsi="宋体" w:eastAsia="宋体" w:cs="宋体"/>
          <w:szCs w:val="21"/>
        </w:rPr>
        <w:t>0914-2310908</w:t>
      </w:r>
      <w:r>
        <w:rPr>
          <w:rFonts w:hint="eastAsia" w:ascii="宋体" w:hAnsi="宋体" w:eastAsia="宋体" w:cs="宋体"/>
          <w:szCs w:val="21"/>
        </w:rPr>
        <w:tab/>
      </w:r>
      <w:r>
        <w:rPr>
          <w:rFonts w:hint="eastAsia" w:ascii="宋体" w:hAnsi="宋体" w:eastAsia="宋体" w:cs="宋体"/>
          <w:szCs w:val="21"/>
        </w:rPr>
        <w:t>18691410305</w:t>
      </w:r>
    </w:p>
    <w:p w14:paraId="1B4F8B5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余勇博</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0914-2310908</w:t>
      </w:r>
      <w:r>
        <w:rPr>
          <w:rFonts w:hint="eastAsia" w:ascii="宋体" w:hAnsi="宋体" w:eastAsia="宋体" w:cs="宋体"/>
          <w:szCs w:val="21"/>
        </w:rPr>
        <w:tab/>
      </w:r>
      <w:r>
        <w:rPr>
          <w:rFonts w:hint="eastAsia" w:ascii="宋体" w:hAnsi="宋体" w:eastAsia="宋体" w:cs="宋体"/>
          <w:szCs w:val="21"/>
        </w:rPr>
        <w:t>18092802280</w:t>
      </w:r>
    </w:p>
    <w:p w14:paraId="0CD517A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巩越</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029-87609419</w:t>
      </w:r>
      <w:r>
        <w:rPr>
          <w:rFonts w:hint="eastAsia" w:ascii="宋体" w:hAnsi="宋体" w:eastAsia="宋体" w:cs="宋体"/>
          <w:szCs w:val="21"/>
        </w:rPr>
        <w:tab/>
      </w:r>
      <w:r>
        <w:rPr>
          <w:rFonts w:hint="eastAsia" w:ascii="宋体" w:hAnsi="宋体" w:eastAsia="宋体" w:cs="宋体"/>
          <w:szCs w:val="21"/>
        </w:rPr>
        <w:t>18629450680</w:t>
      </w:r>
    </w:p>
    <w:p w14:paraId="295EC24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四、中信银行 （政采e贷）</w:t>
      </w:r>
    </w:p>
    <w:p w14:paraId="6CA07C3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西安市朱雀大街中段1号</w:t>
      </w:r>
      <w:r>
        <w:rPr>
          <w:rFonts w:hint="eastAsia" w:ascii="宋体" w:hAnsi="宋体" w:eastAsia="宋体" w:cs="宋体"/>
          <w:szCs w:val="21"/>
        </w:rPr>
        <w:tab/>
      </w:r>
      <w:r>
        <w:rPr>
          <w:rFonts w:hint="eastAsia" w:ascii="宋体" w:hAnsi="宋体" w:eastAsia="宋体" w:cs="宋体"/>
          <w:szCs w:val="21"/>
        </w:rPr>
        <w:t>曹晓聪</w:t>
      </w:r>
      <w:r>
        <w:rPr>
          <w:rFonts w:hint="eastAsia" w:ascii="宋体" w:hAnsi="宋体" w:eastAsia="宋体" w:cs="宋体"/>
          <w:szCs w:val="21"/>
        </w:rPr>
        <w:tab/>
      </w:r>
      <w:r>
        <w:rPr>
          <w:rFonts w:hint="eastAsia" w:ascii="宋体" w:hAnsi="宋体" w:eastAsia="宋体" w:cs="宋体"/>
          <w:szCs w:val="21"/>
        </w:rPr>
        <w:t>13759957407</w:t>
      </w:r>
    </w:p>
    <w:p w14:paraId="77C8C99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秦皇中路绿苑大厦</w:t>
      </w:r>
      <w:r>
        <w:rPr>
          <w:rFonts w:hint="eastAsia" w:ascii="宋体" w:hAnsi="宋体" w:eastAsia="宋体" w:cs="宋体"/>
          <w:szCs w:val="21"/>
        </w:rPr>
        <w:tab/>
      </w:r>
      <w:r>
        <w:rPr>
          <w:rFonts w:hint="eastAsia" w:ascii="宋体" w:hAnsi="宋体" w:eastAsia="宋体" w:cs="宋体"/>
          <w:szCs w:val="21"/>
        </w:rPr>
        <w:t>杭群</w:t>
      </w:r>
      <w:r>
        <w:rPr>
          <w:rFonts w:hint="eastAsia" w:ascii="宋体" w:hAnsi="宋体" w:eastAsia="宋体" w:cs="宋体"/>
          <w:szCs w:val="21"/>
        </w:rPr>
        <w:tab/>
      </w:r>
      <w:r>
        <w:rPr>
          <w:rFonts w:hint="eastAsia" w:ascii="宋体" w:hAnsi="宋体" w:eastAsia="宋体" w:cs="宋体"/>
          <w:szCs w:val="21"/>
        </w:rPr>
        <w:t>13992016859</w:t>
      </w:r>
    </w:p>
    <w:p w14:paraId="1214256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宝鸡市高新大道50号财富大厦B座</w:t>
      </w:r>
      <w:r>
        <w:rPr>
          <w:rFonts w:hint="eastAsia" w:ascii="宋体" w:hAnsi="宋体" w:eastAsia="宋体" w:cs="宋体"/>
          <w:szCs w:val="21"/>
        </w:rPr>
        <w:tab/>
      </w:r>
      <w:r>
        <w:rPr>
          <w:rFonts w:hint="eastAsia" w:ascii="宋体" w:hAnsi="宋体" w:eastAsia="宋体" w:cs="宋体"/>
          <w:szCs w:val="21"/>
        </w:rPr>
        <w:t>王尧</w:t>
      </w:r>
      <w:r>
        <w:rPr>
          <w:rFonts w:hint="eastAsia" w:ascii="宋体" w:hAnsi="宋体" w:eastAsia="宋体" w:cs="宋体"/>
          <w:szCs w:val="21"/>
        </w:rPr>
        <w:tab/>
      </w:r>
      <w:r>
        <w:rPr>
          <w:rFonts w:hint="eastAsia" w:ascii="宋体" w:hAnsi="宋体" w:eastAsia="宋体" w:cs="宋体"/>
          <w:szCs w:val="21"/>
        </w:rPr>
        <w:t>13636762976</w:t>
      </w:r>
    </w:p>
    <w:p w14:paraId="5511B21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渭南市朝阳大街中段信达广场世纪明珠大厦</w:t>
      </w:r>
      <w:r>
        <w:rPr>
          <w:rFonts w:hint="eastAsia" w:ascii="宋体" w:hAnsi="宋体" w:eastAsia="宋体" w:cs="宋体"/>
          <w:szCs w:val="21"/>
        </w:rPr>
        <w:tab/>
      </w:r>
      <w:r>
        <w:rPr>
          <w:rFonts w:hint="eastAsia" w:ascii="宋体" w:hAnsi="宋体" w:eastAsia="宋体" w:cs="宋体"/>
          <w:szCs w:val="21"/>
        </w:rPr>
        <w:t>杨阳</w:t>
      </w:r>
      <w:r>
        <w:rPr>
          <w:rFonts w:hint="eastAsia" w:ascii="宋体" w:hAnsi="宋体" w:eastAsia="宋体" w:cs="宋体"/>
          <w:szCs w:val="21"/>
        </w:rPr>
        <w:tab/>
      </w:r>
      <w:r>
        <w:rPr>
          <w:rFonts w:hint="eastAsia" w:ascii="宋体" w:hAnsi="宋体" w:eastAsia="宋体" w:cs="宋体"/>
          <w:szCs w:val="21"/>
        </w:rPr>
        <w:t>18191815559</w:t>
      </w:r>
    </w:p>
    <w:p w14:paraId="27002E7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榆林市高新区长兴路248号中信银行</w:t>
      </w:r>
      <w:r>
        <w:rPr>
          <w:rFonts w:hint="eastAsia" w:ascii="宋体" w:hAnsi="宋体" w:eastAsia="宋体" w:cs="宋体"/>
          <w:szCs w:val="21"/>
        </w:rPr>
        <w:tab/>
      </w:r>
      <w:r>
        <w:rPr>
          <w:rFonts w:hint="eastAsia" w:ascii="宋体" w:hAnsi="宋体" w:eastAsia="宋体" w:cs="宋体"/>
          <w:szCs w:val="21"/>
        </w:rPr>
        <w:t>刘洪巍</w:t>
      </w:r>
      <w:r>
        <w:rPr>
          <w:rFonts w:hint="eastAsia" w:ascii="宋体" w:hAnsi="宋体" w:eastAsia="宋体" w:cs="宋体"/>
          <w:szCs w:val="21"/>
        </w:rPr>
        <w:tab/>
      </w:r>
      <w:r>
        <w:rPr>
          <w:rFonts w:hint="eastAsia" w:ascii="宋体" w:hAnsi="宋体" w:eastAsia="宋体" w:cs="宋体"/>
          <w:szCs w:val="21"/>
        </w:rPr>
        <w:t>13636885556</w:t>
      </w:r>
    </w:p>
    <w:p w14:paraId="21254589">
      <w:pPr>
        <w:keepNext w:val="0"/>
        <w:keepLines w:val="0"/>
        <w:pageBreakBefore w:val="0"/>
        <w:widowControl w:val="0"/>
        <w:kinsoku/>
        <w:wordWrap/>
        <w:overflowPunct/>
        <w:topLinePunct w:val="0"/>
        <w:autoSpaceDE/>
        <w:autoSpaceDN/>
        <w:bidi w:val="0"/>
        <w:adjustRightInd/>
        <w:snapToGrid/>
        <w:spacing w:line="312" w:lineRule="auto"/>
        <w:ind w:left="1680" w:leftChars="200" w:hanging="1260" w:hangingChars="600"/>
        <w:textAlignment w:val="auto"/>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汉中市汉台区西二环路与劳动西路东南汉中滨江•公园壹号（产业孵化区）3B号楼</w:t>
      </w:r>
      <w:r>
        <w:rPr>
          <w:rFonts w:hint="eastAsia" w:ascii="宋体" w:hAnsi="宋体" w:eastAsia="宋体" w:cs="宋体"/>
          <w:szCs w:val="21"/>
        </w:rPr>
        <w:tab/>
      </w:r>
      <w:r>
        <w:rPr>
          <w:rFonts w:hint="eastAsia" w:ascii="宋体" w:hAnsi="宋体" w:eastAsia="宋体" w:cs="宋体"/>
          <w:szCs w:val="21"/>
        </w:rPr>
        <w:t>陈真</w:t>
      </w:r>
      <w:r>
        <w:rPr>
          <w:rFonts w:hint="eastAsia" w:ascii="宋体" w:hAnsi="宋体" w:eastAsia="宋体" w:cs="宋体"/>
          <w:szCs w:val="21"/>
        </w:rPr>
        <w:tab/>
      </w:r>
      <w:r>
        <w:rPr>
          <w:rFonts w:hint="eastAsia" w:ascii="宋体" w:hAnsi="宋体" w:eastAsia="宋体" w:cs="宋体"/>
          <w:szCs w:val="21"/>
        </w:rPr>
        <w:t>18509165068</w:t>
      </w:r>
    </w:p>
    <w:p w14:paraId="38B185B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五、中国光大银行（阳光政采贷）</w:t>
      </w:r>
      <w:r>
        <w:rPr>
          <w:rFonts w:hint="eastAsia" w:ascii="宋体" w:hAnsi="宋体" w:eastAsia="宋体" w:cs="宋体"/>
          <w:b/>
          <w:szCs w:val="21"/>
        </w:rPr>
        <w:tab/>
      </w:r>
      <w:r>
        <w:rPr>
          <w:rFonts w:hint="eastAsia" w:ascii="宋体" w:hAnsi="宋体" w:eastAsia="宋体" w:cs="宋体"/>
          <w:b/>
          <w:szCs w:val="21"/>
        </w:rPr>
        <w:tab/>
      </w:r>
      <w:r>
        <w:rPr>
          <w:rFonts w:hint="eastAsia" w:ascii="宋体" w:hAnsi="宋体" w:eastAsia="宋体" w:cs="宋体"/>
          <w:b/>
          <w:szCs w:val="21"/>
        </w:rPr>
        <w:tab/>
      </w:r>
      <w:r>
        <w:rPr>
          <w:rFonts w:hint="eastAsia" w:ascii="宋体" w:hAnsi="宋体" w:eastAsia="宋体" w:cs="宋体"/>
          <w:b/>
          <w:szCs w:val="21"/>
        </w:rPr>
        <w:tab/>
      </w:r>
    </w:p>
    <w:p w14:paraId="65AA3FE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杨 欢</w:t>
      </w:r>
      <w:r>
        <w:rPr>
          <w:rFonts w:hint="eastAsia" w:ascii="宋体" w:hAnsi="宋体" w:eastAsia="宋体" w:cs="宋体"/>
          <w:szCs w:val="21"/>
        </w:rPr>
        <w:tab/>
      </w:r>
      <w:r>
        <w:rPr>
          <w:rFonts w:hint="eastAsia" w:ascii="宋体" w:hAnsi="宋体" w:eastAsia="宋体" w:cs="宋体"/>
          <w:szCs w:val="21"/>
        </w:rPr>
        <w:t>0917-3451055</w:t>
      </w:r>
      <w:r>
        <w:rPr>
          <w:rFonts w:hint="eastAsia" w:ascii="宋体" w:hAnsi="宋体" w:eastAsia="宋体" w:cs="宋体"/>
          <w:szCs w:val="21"/>
        </w:rPr>
        <w:tab/>
      </w:r>
      <w:r>
        <w:rPr>
          <w:rFonts w:hint="eastAsia" w:ascii="宋体" w:hAnsi="宋体" w:eastAsia="宋体" w:cs="宋体"/>
          <w:szCs w:val="21"/>
        </w:rPr>
        <w:t>18329677163</w:t>
      </w:r>
    </w:p>
    <w:p w14:paraId="3ECE6E4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尚云鹏</w:t>
      </w:r>
      <w:r>
        <w:rPr>
          <w:rFonts w:hint="eastAsia" w:ascii="宋体" w:hAnsi="宋体" w:eastAsia="宋体" w:cs="宋体"/>
          <w:szCs w:val="21"/>
        </w:rPr>
        <w:tab/>
      </w:r>
      <w:r>
        <w:rPr>
          <w:rFonts w:hint="eastAsia" w:ascii="宋体" w:hAnsi="宋体" w:eastAsia="宋体" w:cs="宋体"/>
          <w:szCs w:val="21"/>
        </w:rPr>
        <w:t>0912-3548019</w:t>
      </w:r>
      <w:r>
        <w:rPr>
          <w:rFonts w:hint="eastAsia" w:ascii="宋体" w:hAnsi="宋体" w:eastAsia="宋体" w:cs="宋体"/>
          <w:szCs w:val="21"/>
        </w:rPr>
        <w:tab/>
      </w:r>
      <w:r>
        <w:rPr>
          <w:rFonts w:hint="eastAsia" w:ascii="宋体" w:hAnsi="宋体" w:eastAsia="宋体" w:cs="宋体"/>
          <w:szCs w:val="21"/>
        </w:rPr>
        <w:t>18690473126</w:t>
      </w:r>
    </w:p>
    <w:p w14:paraId="3EB97B8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汪昊田</w:t>
      </w:r>
      <w:r>
        <w:rPr>
          <w:rFonts w:hint="eastAsia" w:ascii="宋体" w:hAnsi="宋体" w:eastAsia="宋体" w:cs="宋体"/>
          <w:szCs w:val="21"/>
        </w:rPr>
        <w:tab/>
      </w:r>
      <w:r>
        <w:rPr>
          <w:rFonts w:hint="eastAsia" w:ascii="宋体" w:hAnsi="宋体" w:eastAsia="宋体" w:cs="宋体"/>
          <w:szCs w:val="21"/>
        </w:rPr>
        <w:t>0911-8011831</w:t>
      </w:r>
      <w:r>
        <w:rPr>
          <w:rFonts w:hint="eastAsia" w:ascii="宋体" w:hAnsi="宋体" w:eastAsia="宋体" w:cs="宋体"/>
          <w:szCs w:val="21"/>
        </w:rPr>
        <w:tab/>
      </w:r>
      <w:r>
        <w:rPr>
          <w:rFonts w:hint="eastAsia" w:ascii="宋体" w:hAnsi="宋体" w:eastAsia="宋体" w:cs="宋体"/>
          <w:szCs w:val="21"/>
        </w:rPr>
        <w:t>13509115500</w:t>
      </w:r>
    </w:p>
    <w:p w14:paraId="790BCF3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侯 佳</w:t>
      </w:r>
      <w:r>
        <w:rPr>
          <w:rFonts w:hint="eastAsia" w:ascii="宋体" w:hAnsi="宋体" w:eastAsia="宋体" w:cs="宋体"/>
          <w:szCs w:val="21"/>
        </w:rPr>
        <w:tab/>
      </w:r>
      <w:r>
        <w:rPr>
          <w:rFonts w:hint="eastAsia" w:ascii="宋体" w:hAnsi="宋体" w:eastAsia="宋体" w:cs="宋体"/>
          <w:szCs w:val="21"/>
        </w:rPr>
        <w:t>32100021</w:t>
      </w:r>
      <w:r>
        <w:rPr>
          <w:rFonts w:hint="eastAsia" w:ascii="宋体" w:hAnsi="宋体" w:eastAsia="宋体" w:cs="宋体"/>
          <w:szCs w:val="21"/>
        </w:rPr>
        <w:tab/>
      </w:r>
      <w:r>
        <w:rPr>
          <w:rFonts w:hint="eastAsia" w:ascii="宋体" w:hAnsi="宋体" w:eastAsia="宋体" w:cs="宋体"/>
          <w:szCs w:val="21"/>
        </w:rPr>
        <w:t>15229500088</w:t>
      </w:r>
    </w:p>
    <w:p w14:paraId="2971802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营销一部</w:t>
      </w:r>
      <w:r>
        <w:rPr>
          <w:rFonts w:hint="eastAsia" w:ascii="宋体" w:hAnsi="宋体" w:eastAsia="宋体" w:cs="宋体"/>
          <w:szCs w:val="21"/>
        </w:rPr>
        <w:tab/>
      </w:r>
      <w:r>
        <w:rPr>
          <w:rFonts w:hint="eastAsia" w:ascii="宋体" w:hAnsi="宋体" w:eastAsia="宋体" w:cs="宋体"/>
          <w:szCs w:val="21"/>
        </w:rPr>
        <w:t>李 敏</w:t>
      </w:r>
      <w:r>
        <w:rPr>
          <w:rFonts w:hint="eastAsia" w:ascii="宋体" w:hAnsi="宋体" w:eastAsia="宋体" w:cs="宋体"/>
          <w:szCs w:val="21"/>
        </w:rPr>
        <w:tab/>
      </w:r>
      <w:r>
        <w:rPr>
          <w:rFonts w:hint="eastAsia" w:ascii="宋体" w:hAnsi="宋体" w:eastAsia="宋体" w:cs="宋体"/>
          <w:szCs w:val="21"/>
        </w:rPr>
        <w:t>87236311</w:t>
      </w:r>
      <w:r>
        <w:rPr>
          <w:rFonts w:hint="eastAsia" w:ascii="宋体" w:hAnsi="宋体" w:eastAsia="宋体" w:cs="宋体"/>
          <w:szCs w:val="21"/>
        </w:rPr>
        <w:tab/>
      </w:r>
      <w:r>
        <w:rPr>
          <w:rFonts w:hint="eastAsia" w:ascii="宋体" w:hAnsi="宋体" w:eastAsia="宋体" w:cs="宋体"/>
          <w:szCs w:val="21"/>
        </w:rPr>
        <w:t>13772031109</w:t>
      </w:r>
    </w:p>
    <w:p w14:paraId="3CA59A3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营销二部</w:t>
      </w:r>
      <w:r>
        <w:rPr>
          <w:rFonts w:hint="eastAsia" w:ascii="宋体" w:hAnsi="宋体" w:eastAsia="宋体" w:cs="宋体"/>
          <w:szCs w:val="21"/>
        </w:rPr>
        <w:tab/>
      </w:r>
      <w:r>
        <w:rPr>
          <w:rFonts w:hint="eastAsia" w:ascii="宋体" w:hAnsi="宋体" w:eastAsia="宋体" w:cs="宋体"/>
          <w:szCs w:val="21"/>
        </w:rPr>
        <w:t>朱翰辰</w:t>
      </w:r>
      <w:r>
        <w:rPr>
          <w:rFonts w:hint="eastAsia" w:ascii="宋体" w:hAnsi="宋体" w:eastAsia="宋体" w:cs="宋体"/>
          <w:szCs w:val="21"/>
        </w:rPr>
        <w:tab/>
      </w:r>
      <w:r>
        <w:rPr>
          <w:rFonts w:hint="eastAsia" w:ascii="宋体" w:hAnsi="宋体" w:eastAsia="宋体" w:cs="宋体"/>
          <w:szCs w:val="21"/>
        </w:rPr>
        <w:t>87236201</w:t>
      </w:r>
      <w:r>
        <w:rPr>
          <w:rFonts w:hint="eastAsia" w:ascii="宋体" w:hAnsi="宋体" w:eastAsia="宋体" w:cs="宋体"/>
          <w:szCs w:val="21"/>
        </w:rPr>
        <w:tab/>
      </w:r>
      <w:r>
        <w:rPr>
          <w:rFonts w:hint="eastAsia" w:ascii="宋体" w:hAnsi="宋体" w:eastAsia="宋体" w:cs="宋体"/>
          <w:szCs w:val="21"/>
        </w:rPr>
        <w:t>17791788078</w:t>
      </w:r>
    </w:p>
    <w:p w14:paraId="27D6738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营业部</w:t>
      </w:r>
      <w:r>
        <w:rPr>
          <w:rFonts w:hint="eastAsia" w:ascii="宋体" w:hAnsi="宋体" w:eastAsia="宋体" w:cs="宋体"/>
          <w:szCs w:val="21"/>
        </w:rPr>
        <w:tab/>
      </w:r>
      <w:r>
        <w:rPr>
          <w:rFonts w:hint="eastAsia" w:ascii="宋体" w:hAnsi="宋体" w:eastAsia="宋体" w:cs="宋体"/>
          <w:szCs w:val="21"/>
        </w:rPr>
        <w:t>张翔琮</w:t>
      </w:r>
      <w:r>
        <w:rPr>
          <w:rFonts w:hint="eastAsia" w:ascii="宋体" w:hAnsi="宋体" w:eastAsia="宋体" w:cs="宋体"/>
          <w:szCs w:val="21"/>
        </w:rPr>
        <w:tab/>
      </w:r>
      <w:r>
        <w:rPr>
          <w:rFonts w:hint="eastAsia" w:ascii="宋体" w:hAnsi="宋体" w:eastAsia="宋体" w:cs="宋体"/>
          <w:szCs w:val="21"/>
        </w:rPr>
        <w:t>87236306</w:t>
      </w:r>
      <w:r>
        <w:rPr>
          <w:rFonts w:hint="eastAsia" w:ascii="宋体" w:hAnsi="宋体" w:eastAsia="宋体" w:cs="宋体"/>
          <w:szCs w:val="21"/>
        </w:rPr>
        <w:tab/>
      </w:r>
      <w:r>
        <w:rPr>
          <w:rFonts w:hint="eastAsia" w:ascii="宋体" w:hAnsi="宋体" w:eastAsia="宋体" w:cs="宋体"/>
          <w:szCs w:val="21"/>
        </w:rPr>
        <w:t>18829235568</w:t>
      </w:r>
    </w:p>
    <w:p w14:paraId="7827E7D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电子城支行</w:t>
      </w:r>
      <w:r>
        <w:rPr>
          <w:rFonts w:hint="eastAsia" w:ascii="宋体" w:hAnsi="宋体" w:eastAsia="宋体" w:cs="宋体"/>
          <w:szCs w:val="21"/>
        </w:rPr>
        <w:tab/>
      </w:r>
      <w:r>
        <w:rPr>
          <w:rFonts w:hint="eastAsia" w:ascii="宋体" w:hAnsi="宋体" w:eastAsia="宋体" w:cs="宋体"/>
          <w:szCs w:val="21"/>
        </w:rPr>
        <w:t>张曼玉</w:t>
      </w:r>
      <w:r>
        <w:rPr>
          <w:rFonts w:hint="eastAsia" w:ascii="宋体" w:hAnsi="宋体" w:eastAsia="宋体" w:cs="宋体"/>
          <w:szCs w:val="21"/>
        </w:rPr>
        <w:tab/>
      </w:r>
      <w:r>
        <w:rPr>
          <w:rFonts w:hint="eastAsia" w:ascii="宋体" w:hAnsi="宋体" w:eastAsia="宋体" w:cs="宋体"/>
          <w:szCs w:val="21"/>
        </w:rPr>
        <w:t>88247071</w:t>
      </w:r>
      <w:r>
        <w:rPr>
          <w:rFonts w:hint="eastAsia" w:ascii="宋体" w:hAnsi="宋体" w:eastAsia="宋体" w:cs="宋体"/>
          <w:szCs w:val="21"/>
        </w:rPr>
        <w:tab/>
      </w:r>
      <w:r>
        <w:rPr>
          <w:rFonts w:hint="eastAsia" w:ascii="宋体" w:hAnsi="宋体" w:eastAsia="宋体" w:cs="宋体"/>
          <w:szCs w:val="21"/>
        </w:rPr>
        <w:t>18009298787</w:t>
      </w:r>
    </w:p>
    <w:p w14:paraId="534E42C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明德门支行</w:t>
      </w:r>
      <w:r>
        <w:rPr>
          <w:rFonts w:hint="eastAsia" w:ascii="宋体" w:hAnsi="宋体" w:eastAsia="宋体" w:cs="宋体"/>
          <w:szCs w:val="21"/>
        </w:rPr>
        <w:tab/>
      </w:r>
      <w:r>
        <w:rPr>
          <w:rFonts w:hint="eastAsia" w:ascii="宋体" w:hAnsi="宋体" w:eastAsia="宋体" w:cs="宋体"/>
          <w:szCs w:val="21"/>
        </w:rPr>
        <w:t>王 晨</w:t>
      </w:r>
      <w:r>
        <w:rPr>
          <w:rFonts w:hint="eastAsia" w:ascii="宋体" w:hAnsi="宋体" w:eastAsia="宋体" w:cs="宋体"/>
          <w:szCs w:val="21"/>
        </w:rPr>
        <w:tab/>
      </w:r>
      <w:r>
        <w:rPr>
          <w:rFonts w:hint="eastAsia" w:ascii="宋体" w:hAnsi="宋体" w:eastAsia="宋体" w:cs="宋体"/>
          <w:szCs w:val="21"/>
        </w:rPr>
        <w:t>85350770</w:t>
      </w:r>
      <w:r>
        <w:rPr>
          <w:rFonts w:hint="eastAsia" w:ascii="宋体" w:hAnsi="宋体" w:eastAsia="宋体" w:cs="宋体"/>
          <w:szCs w:val="21"/>
        </w:rPr>
        <w:tab/>
      </w:r>
      <w:r>
        <w:rPr>
          <w:rFonts w:hint="eastAsia" w:ascii="宋体" w:hAnsi="宋体" w:eastAsia="宋体" w:cs="宋体"/>
          <w:szCs w:val="21"/>
        </w:rPr>
        <w:t>13991249430</w:t>
      </w:r>
    </w:p>
    <w:p w14:paraId="3604ABD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东大街支行</w:t>
      </w:r>
      <w:r>
        <w:rPr>
          <w:rFonts w:hint="eastAsia" w:ascii="宋体" w:hAnsi="宋体" w:eastAsia="宋体" w:cs="宋体"/>
          <w:szCs w:val="21"/>
        </w:rPr>
        <w:tab/>
      </w:r>
      <w:r>
        <w:rPr>
          <w:rFonts w:hint="eastAsia" w:ascii="宋体" w:hAnsi="宋体" w:eastAsia="宋体" w:cs="宋体"/>
          <w:szCs w:val="21"/>
        </w:rPr>
        <w:t>刘 林</w:t>
      </w:r>
      <w:r>
        <w:rPr>
          <w:rFonts w:hint="eastAsia" w:ascii="宋体" w:hAnsi="宋体" w:eastAsia="宋体" w:cs="宋体"/>
          <w:szCs w:val="21"/>
        </w:rPr>
        <w:tab/>
      </w:r>
      <w:r>
        <w:rPr>
          <w:rFonts w:hint="eastAsia" w:ascii="宋体" w:hAnsi="宋体" w:eastAsia="宋体" w:cs="宋体"/>
          <w:szCs w:val="21"/>
        </w:rPr>
        <w:t>87438914</w:t>
      </w:r>
      <w:r>
        <w:rPr>
          <w:rFonts w:hint="eastAsia" w:ascii="宋体" w:hAnsi="宋体" w:eastAsia="宋体" w:cs="宋体"/>
          <w:szCs w:val="21"/>
        </w:rPr>
        <w:tab/>
      </w:r>
      <w:r>
        <w:rPr>
          <w:rFonts w:hint="eastAsia" w:ascii="宋体" w:hAnsi="宋体" w:eastAsia="宋体" w:cs="宋体"/>
          <w:szCs w:val="21"/>
        </w:rPr>
        <w:t>15029673754</w:t>
      </w:r>
    </w:p>
    <w:p w14:paraId="16EED2A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经济开发区支行</w:t>
      </w:r>
      <w:r>
        <w:rPr>
          <w:rFonts w:hint="eastAsia" w:ascii="宋体" w:hAnsi="宋体" w:eastAsia="宋体" w:cs="宋体"/>
          <w:szCs w:val="21"/>
        </w:rPr>
        <w:tab/>
      </w:r>
      <w:r>
        <w:rPr>
          <w:rFonts w:hint="eastAsia" w:ascii="宋体" w:hAnsi="宋体" w:eastAsia="宋体" w:cs="宋体"/>
          <w:szCs w:val="21"/>
        </w:rPr>
        <w:t>陆家俊</w:t>
      </w:r>
      <w:r>
        <w:rPr>
          <w:rFonts w:hint="eastAsia" w:ascii="宋体" w:hAnsi="宋体" w:eastAsia="宋体" w:cs="宋体"/>
          <w:szCs w:val="21"/>
        </w:rPr>
        <w:tab/>
      </w:r>
      <w:r>
        <w:rPr>
          <w:rFonts w:hint="eastAsia" w:ascii="宋体" w:hAnsi="宋体" w:eastAsia="宋体" w:cs="宋体"/>
          <w:szCs w:val="21"/>
        </w:rPr>
        <w:t>86525176</w:t>
      </w:r>
      <w:r>
        <w:rPr>
          <w:rFonts w:hint="eastAsia" w:ascii="宋体" w:hAnsi="宋体" w:eastAsia="宋体" w:cs="宋体"/>
          <w:szCs w:val="21"/>
        </w:rPr>
        <w:tab/>
      </w:r>
      <w:r>
        <w:rPr>
          <w:rFonts w:hint="eastAsia" w:ascii="宋体" w:hAnsi="宋体" w:eastAsia="宋体" w:cs="宋体"/>
          <w:szCs w:val="21"/>
        </w:rPr>
        <w:t>18629303397</w:t>
      </w:r>
    </w:p>
    <w:p w14:paraId="46BB3E3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凤城九路支行</w:t>
      </w:r>
      <w:r>
        <w:rPr>
          <w:rFonts w:hint="eastAsia" w:ascii="宋体" w:hAnsi="宋体" w:eastAsia="宋体" w:cs="宋体"/>
          <w:szCs w:val="21"/>
        </w:rPr>
        <w:tab/>
      </w:r>
      <w:r>
        <w:rPr>
          <w:rFonts w:hint="eastAsia" w:ascii="宋体" w:hAnsi="宋体" w:eastAsia="宋体" w:cs="宋体"/>
          <w:szCs w:val="21"/>
        </w:rPr>
        <w:t>宋 宜</w:t>
      </w:r>
      <w:r>
        <w:rPr>
          <w:rFonts w:hint="eastAsia" w:ascii="宋体" w:hAnsi="宋体" w:eastAsia="宋体" w:cs="宋体"/>
          <w:szCs w:val="21"/>
        </w:rPr>
        <w:tab/>
      </w:r>
      <w:r>
        <w:rPr>
          <w:rFonts w:hint="eastAsia" w:ascii="宋体" w:hAnsi="宋体" w:eastAsia="宋体" w:cs="宋体"/>
          <w:szCs w:val="21"/>
        </w:rPr>
        <w:t>89155022</w:t>
      </w:r>
      <w:r>
        <w:rPr>
          <w:rFonts w:hint="eastAsia" w:ascii="宋体" w:hAnsi="宋体" w:eastAsia="宋体" w:cs="宋体"/>
          <w:szCs w:val="21"/>
        </w:rPr>
        <w:tab/>
      </w:r>
      <w:r>
        <w:rPr>
          <w:rFonts w:hint="eastAsia" w:ascii="宋体" w:hAnsi="宋体" w:eastAsia="宋体" w:cs="宋体"/>
          <w:szCs w:val="21"/>
        </w:rPr>
        <w:t>18966911622</w:t>
      </w:r>
    </w:p>
    <w:p w14:paraId="0193DE3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兴庆路支行</w:t>
      </w:r>
      <w:r>
        <w:rPr>
          <w:rFonts w:hint="eastAsia" w:ascii="宋体" w:hAnsi="宋体" w:eastAsia="宋体" w:cs="宋体"/>
          <w:szCs w:val="21"/>
        </w:rPr>
        <w:tab/>
      </w:r>
      <w:r>
        <w:rPr>
          <w:rFonts w:hint="eastAsia" w:ascii="宋体" w:hAnsi="宋体" w:eastAsia="宋体" w:cs="宋体"/>
          <w:szCs w:val="21"/>
        </w:rPr>
        <w:t>司 洋</w:t>
      </w:r>
      <w:r>
        <w:rPr>
          <w:rFonts w:hint="eastAsia" w:ascii="宋体" w:hAnsi="宋体" w:eastAsia="宋体" w:cs="宋体"/>
          <w:szCs w:val="21"/>
        </w:rPr>
        <w:tab/>
      </w:r>
      <w:r>
        <w:rPr>
          <w:rFonts w:hint="eastAsia" w:ascii="宋体" w:hAnsi="宋体" w:eastAsia="宋体" w:cs="宋体"/>
          <w:szCs w:val="21"/>
        </w:rPr>
        <w:t>83290033</w:t>
      </w:r>
      <w:r>
        <w:rPr>
          <w:rFonts w:hint="eastAsia" w:ascii="宋体" w:hAnsi="宋体" w:eastAsia="宋体" w:cs="宋体"/>
          <w:szCs w:val="21"/>
        </w:rPr>
        <w:tab/>
      </w:r>
      <w:r>
        <w:rPr>
          <w:rFonts w:hint="eastAsia" w:ascii="宋体" w:hAnsi="宋体" w:eastAsia="宋体" w:cs="宋体"/>
          <w:szCs w:val="21"/>
        </w:rPr>
        <w:t>18629251819</w:t>
      </w:r>
    </w:p>
    <w:p w14:paraId="4928B58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长乐西路支行</w:t>
      </w:r>
      <w:r>
        <w:rPr>
          <w:rFonts w:hint="eastAsia" w:ascii="宋体" w:hAnsi="宋体" w:eastAsia="宋体" w:cs="宋体"/>
          <w:szCs w:val="21"/>
        </w:rPr>
        <w:tab/>
      </w:r>
      <w:r>
        <w:rPr>
          <w:rFonts w:hint="eastAsia" w:ascii="宋体" w:hAnsi="宋体" w:eastAsia="宋体" w:cs="宋体"/>
          <w:szCs w:val="21"/>
        </w:rPr>
        <w:t>张 超</w:t>
      </w:r>
      <w:r>
        <w:rPr>
          <w:rFonts w:hint="eastAsia" w:ascii="宋体" w:hAnsi="宋体" w:eastAsia="宋体" w:cs="宋体"/>
          <w:szCs w:val="21"/>
        </w:rPr>
        <w:tab/>
      </w:r>
      <w:r>
        <w:rPr>
          <w:rFonts w:hint="eastAsia" w:ascii="宋体" w:hAnsi="宋体" w:eastAsia="宋体" w:cs="宋体"/>
          <w:szCs w:val="21"/>
        </w:rPr>
        <w:t>82566208</w:t>
      </w:r>
      <w:r>
        <w:rPr>
          <w:rFonts w:hint="eastAsia" w:ascii="宋体" w:hAnsi="宋体" w:eastAsia="宋体" w:cs="宋体"/>
          <w:szCs w:val="21"/>
        </w:rPr>
        <w:tab/>
      </w:r>
      <w:r>
        <w:rPr>
          <w:rFonts w:hint="eastAsia" w:ascii="宋体" w:hAnsi="宋体" w:eastAsia="宋体" w:cs="宋体"/>
          <w:szCs w:val="21"/>
        </w:rPr>
        <w:t>15877390201</w:t>
      </w:r>
    </w:p>
    <w:p w14:paraId="7A74503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友谊路支行</w:t>
      </w:r>
      <w:r>
        <w:rPr>
          <w:rFonts w:hint="eastAsia" w:ascii="宋体" w:hAnsi="宋体" w:eastAsia="宋体" w:cs="宋体"/>
          <w:szCs w:val="21"/>
        </w:rPr>
        <w:tab/>
      </w:r>
      <w:r>
        <w:rPr>
          <w:rFonts w:hint="eastAsia" w:ascii="宋体" w:hAnsi="宋体" w:eastAsia="宋体" w:cs="宋体"/>
          <w:szCs w:val="21"/>
        </w:rPr>
        <w:t>贠程敏</w:t>
      </w:r>
      <w:r>
        <w:rPr>
          <w:rFonts w:hint="eastAsia" w:ascii="宋体" w:hAnsi="宋体" w:eastAsia="宋体" w:cs="宋体"/>
          <w:szCs w:val="21"/>
        </w:rPr>
        <w:tab/>
      </w:r>
      <w:r>
        <w:rPr>
          <w:rFonts w:hint="eastAsia" w:ascii="宋体" w:hAnsi="宋体" w:eastAsia="宋体" w:cs="宋体"/>
          <w:szCs w:val="21"/>
        </w:rPr>
        <w:t>88422067</w:t>
      </w:r>
      <w:r>
        <w:rPr>
          <w:rFonts w:hint="eastAsia" w:ascii="宋体" w:hAnsi="宋体" w:eastAsia="宋体" w:cs="宋体"/>
          <w:szCs w:val="21"/>
        </w:rPr>
        <w:tab/>
      </w:r>
      <w:r>
        <w:rPr>
          <w:rFonts w:hint="eastAsia" w:ascii="宋体" w:hAnsi="宋体" w:eastAsia="宋体" w:cs="宋体"/>
          <w:szCs w:val="21"/>
        </w:rPr>
        <w:t>18792795210</w:t>
      </w:r>
    </w:p>
    <w:p w14:paraId="75E0B2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边家村支行</w:t>
      </w:r>
      <w:r>
        <w:rPr>
          <w:rFonts w:hint="eastAsia" w:ascii="宋体" w:hAnsi="宋体" w:eastAsia="宋体" w:cs="宋体"/>
          <w:szCs w:val="21"/>
        </w:rPr>
        <w:tab/>
      </w:r>
      <w:r>
        <w:rPr>
          <w:rFonts w:hint="eastAsia" w:ascii="宋体" w:hAnsi="宋体" w:eastAsia="宋体" w:cs="宋体"/>
          <w:szCs w:val="21"/>
        </w:rPr>
        <w:t>王 鹏</w:t>
      </w:r>
      <w:r>
        <w:rPr>
          <w:rFonts w:hint="eastAsia" w:ascii="宋体" w:hAnsi="宋体" w:eastAsia="宋体" w:cs="宋体"/>
          <w:szCs w:val="21"/>
        </w:rPr>
        <w:tab/>
      </w:r>
      <w:r>
        <w:rPr>
          <w:rFonts w:hint="eastAsia" w:ascii="宋体" w:hAnsi="宋体" w:eastAsia="宋体" w:cs="宋体"/>
          <w:szCs w:val="21"/>
        </w:rPr>
        <w:t>85251673</w:t>
      </w:r>
      <w:r>
        <w:rPr>
          <w:rFonts w:hint="eastAsia" w:ascii="宋体" w:hAnsi="宋体" w:eastAsia="宋体" w:cs="宋体"/>
          <w:szCs w:val="21"/>
        </w:rPr>
        <w:tab/>
      </w:r>
      <w:r>
        <w:rPr>
          <w:rFonts w:hint="eastAsia" w:ascii="宋体" w:hAnsi="宋体" w:eastAsia="宋体" w:cs="宋体"/>
          <w:szCs w:val="21"/>
        </w:rPr>
        <w:t>15309223048</w:t>
      </w:r>
    </w:p>
    <w:p w14:paraId="09F9C60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北关支行</w:t>
      </w:r>
      <w:r>
        <w:rPr>
          <w:rFonts w:hint="eastAsia" w:ascii="宋体" w:hAnsi="宋体" w:eastAsia="宋体" w:cs="宋体"/>
          <w:szCs w:val="21"/>
        </w:rPr>
        <w:tab/>
      </w:r>
      <w:r>
        <w:rPr>
          <w:rFonts w:hint="eastAsia" w:ascii="宋体" w:hAnsi="宋体" w:eastAsia="宋体" w:cs="宋体"/>
          <w:szCs w:val="21"/>
        </w:rPr>
        <w:t>菅新培</w:t>
      </w:r>
      <w:r>
        <w:rPr>
          <w:rFonts w:hint="eastAsia" w:ascii="宋体" w:hAnsi="宋体" w:eastAsia="宋体" w:cs="宋体"/>
          <w:szCs w:val="21"/>
        </w:rPr>
        <w:tab/>
      </w:r>
      <w:r>
        <w:rPr>
          <w:rFonts w:hint="eastAsia" w:ascii="宋体" w:hAnsi="宋体" w:eastAsia="宋体" w:cs="宋体"/>
          <w:szCs w:val="21"/>
        </w:rPr>
        <w:t>86248203</w:t>
      </w:r>
      <w:r>
        <w:rPr>
          <w:rFonts w:hint="eastAsia" w:ascii="宋体" w:hAnsi="宋体" w:eastAsia="宋体" w:cs="宋体"/>
          <w:szCs w:val="21"/>
        </w:rPr>
        <w:tab/>
      </w:r>
      <w:r>
        <w:rPr>
          <w:rFonts w:hint="eastAsia" w:ascii="宋体" w:hAnsi="宋体" w:eastAsia="宋体" w:cs="宋体"/>
          <w:szCs w:val="21"/>
        </w:rPr>
        <w:t>18092169361</w:t>
      </w:r>
    </w:p>
    <w:p w14:paraId="7AAD8C5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南郊支行</w:t>
      </w:r>
      <w:r>
        <w:rPr>
          <w:rFonts w:hint="eastAsia" w:ascii="宋体" w:hAnsi="宋体" w:eastAsia="宋体" w:cs="宋体"/>
          <w:szCs w:val="21"/>
        </w:rPr>
        <w:tab/>
      </w:r>
      <w:r>
        <w:rPr>
          <w:rFonts w:hint="eastAsia" w:ascii="宋体" w:hAnsi="宋体" w:eastAsia="宋体" w:cs="宋体"/>
          <w:szCs w:val="21"/>
        </w:rPr>
        <w:t>程 拓</w:t>
      </w:r>
      <w:r>
        <w:rPr>
          <w:rFonts w:hint="eastAsia" w:ascii="宋体" w:hAnsi="宋体" w:eastAsia="宋体" w:cs="宋体"/>
          <w:szCs w:val="21"/>
        </w:rPr>
        <w:tab/>
      </w:r>
      <w:r>
        <w:rPr>
          <w:rFonts w:hint="eastAsia" w:ascii="宋体" w:hAnsi="宋体" w:eastAsia="宋体" w:cs="宋体"/>
          <w:szCs w:val="21"/>
        </w:rPr>
        <w:t>85265234</w:t>
      </w:r>
      <w:r>
        <w:rPr>
          <w:rFonts w:hint="eastAsia" w:ascii="宋体" w:hAnsi="宋体" w:eastAsia="宋体" w:cs="宋体"/>
          <w:szCs w:val="21"/>
        </w:rPr>
        <w:tab/>
      </w:r>
      <w:r>
        <w:rPr>
          <w:rFonts w:hint="eastAsia" w:ascii="宋体" w:hAnsi="宋体" w:eastAsia="宋体" w:cs="宋体"/>
          <w:szCs w:val="21"/>
        </w:rPr>
        <w:t>13772491661</w:t>
      </w:r>
    </w:p>
    <w:p w14:paraId="74F42C0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西关正街</w:t>
      </w:r>
      <w:r>
        <w:rPr>
          <w:rFonts w:hint="eastAsia" w:ascii="宋体" w:hAnsi="宋体" w:eastAsia="宋体" w:cs="宋体"/>
          <w:szCs w:val="21"/>
        </w:rPr>
        <w:tab/>
      </w:r>
      <w:r>
        <w:rPr>
          <w:rFonts w:hint="eastAsia" w:ascii="宋体" w:hAnsi="宋体" w:eastAsia="宋体" w:cs="宋体"/>
          <w:szCs w:val="21"/>
        </w:rPr>
        <w:t>马 瑜</w:t>
      </w:r>
      <w:r>
        <w:rPr>
          <w:rFonts w:hint="eastAsia" w:ascii="宋体" w:hAnsi="宋体" w:eastAsia="宋体" w:cs="宋体"/>
          <w:szCs w:val="21"/>
        </w:rPr>
        <w:tab/>
      </w:r>
      <w:r>
        <w:rPr>
          <w:rFonts w:hint="eastAsia" w:ascii="宋体" w:hAnsi="宋体" w:eastAsia="宋体" w:cs="宋体"/>
          <w:szCs w:val="21"/>
        </w:rPr>
        <w:t>89548109</w:t>
      </w:r>
      <w:r>
        <w:rPr>
          <w:rFonts w:hint="eastAsia" w:ascii="宋体" w:hAnsi="宋体" w:eastAsia="宋体" w:cs="宋体"/>
          <w:szCs w:val="21"/>
        </w:rPr>
        <w:tab/>
      </w:r>
      <w:r>
        <w:rPr>
          <w:rFonts w:hint="eastAsia" w:ascii="宋体" w:hAnsi="宋体" w:eastAsia="宋体" w:cs="宋体"/>
          <w:szCs w:val="21"/>
        </w:rPr>
        <w:t>13772337373</w:t>
      </w:r>
    </w:p>
    <w:p w14:paraId="108EB5A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丈八东路支行</w:t>
      </w:r>
      <w:r>
        <w:rPr>
          <w:rFonts w:hint="eastAsia" w:ascii="宋体" w:hAnsi="宋体" w:eastAsia="宋体" w:cs="宋体"/>
          <w:szCs w:val="21"/>
        </w:rPr>
        <w:tab/>
      </w:r>
      <w:r>
        <w:rPr>
          <w:rFonts w:hint="eastAsia" w:ascii="宋体" w:hAnsi="宋体" w:eastAsia="宋体" w:cs="宋体"/>
          <w:szCs w:val="21"/>
        </w:rPr>
        <w:t>杨筱凡</w:t>
      </w:r>
      <w:r>
        <w:rPr>
          <w:rFonts w:hint="eastAsia" w:ascii="宋体" w:hAnsi="宋体" w:eastAsia="宋体" w:cs="宋体"/>
          <w:szCs w:val="21"/>
        </w:rPr>
        <w:tab/>
      </w:r>
      <w:r>
        <w:rPr>
          <w:rFonts w:hint="eastAsia" w:ascii="宋体" w:hAnsi="宋体" w:eastAsia="宋体" w:cs="宋体"/>
          <w:szCs w:val="21"/>
        </w:rPr>
        <w:t>81026910</w:t>
      </w:r>
      <w:r>
        <w:rPr>
          <w:rFonts w:hint="eastAsia" w:ascii="宋体" w:hAnsi="宋体" w:eastAsia="宋体" w:cs="宋体"/>
          <w:szCs w:val="21"/>
        </w:rPr>
        <w:tab/>
      </w:r>
      <w:r>
        <w:rPr>
          <w:rFonts w:hint="eastAsia" w:ascii="宋体" w:hAnsi="宋体" w:eastAsia="宋体" w:cs="宋体"/>
          <w:szCs w:val="21"/>
        </w:rPr>
        <w:t>15129044185</w:t>
      </w:r>
    </w:p>
    <w:p w14:paraId="45CBC27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雁塔路支行</w:t>
      </w:r>
      <w:r>
        <w:rPr>
          <w:rFonts w:hint="eastAsia" w:ascii="宋体" w:hAnsi="宋体" w:eastAsia="宋体" w:cs="宋体"/>
          <w:szCs w:val="21"/>
        </w:rPr>
        <w:tab/>
      </w:r>
      <w:r>
        <w:rPr>
          <w:rFonts w:hint="eastAsia" w:ascii="宋体" w:hAnsi="宋体" w:eastAsia="宋体" w:cs="宋体"/>
          <w:szCs w:val="21"/>
        </w:rPr>
        <w:t>闫梓闶</w:t>
      </w:r>
      <w:r>
        <w:rPr>
          <w:rFonts w:hint="eastAsia" w:ascii="宋体" w:hAnsi="宋体" w:eastAsia="宋体" w:cs="宋体"/>
          <w:szCs w:val="21"/>
        </w:rPr>
        <w:tab/>
      </w:r>
      <w:r>
        <w:rPr>
          <w:rFonts w:hint="eastAsia" w:ascii="宋体" w:hAnsi="宋体" w:eastAsia="宋体" w:cs="宋体"/>
          <w:szCs w:val="21"/>
        </w:rPr>
        <w:t>82222501</w:t>
      </w:r>
      <w:r>
        <w:rPr>
          <w:rFonts w:hint="eastAsia" w:ascii="宋体" w:hAnsi="宋体" w:eastAsia="宋体" w:cs="宋体"/>
          <w:szCs w:val="21"/>
        </w:rPr>
        <w:tab/>
      </w:r>
      <w:r>
        <w:rPr>
          <w:rFonts w:hint="eastAsia" w:ascii="宋体" w:hAnsi="宋体" w:eastAsia="宋体" w:cs="宋体"/>
          <w:szCs w:val="21"/>
        </w:rPr>
        <w:t>18691561524</w:t>
      </w:r>
    </w:p>
    <w:p w14:paraId="4810E3A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唐延路支行</w:t>
      </w:r>
      <w:r>
        <w:rPr>
          <w:rFonts w:hint="eastAsia" w:ascii="宋体" w:hAnsi="宋体" w:eastAsia="宋体" w:cs="宋体"/>
          <w:szCs w:val="21"/>
        </w:rPr>
        <w:tab/>
      </w:r>
      <w:r>
        <w:rPr>
          <w:rFonts w:hint="eastAsia" w:ascii="宋体" w:hAnsi="宋体" w:eastAsia="宋体" w:cs="宋体"/>
          <w:szCs w:val="21"/>
        </w:rPr>
        <w:t>尉二宝</w:t>
      </w:r>
      <w:r>
        <w:rPr>
          <w:rFonts w:hint="eastAsia" w:ascii="宋体" w:hAnsi="宋体" w:eastAsia="宋体" w:cs="宋体"/>
          <w:szCs w:val="21"/>
        </w:rPr>
        <w:tab/>
      </w:r>
      <w:r>
        <w:rPr>
          <w:rFonts w:hint="eastAsia" w:ascii="宋体" w:hAnsi="宋体" w:eastAsia="宋体" w:cs="宋体"/>
          <w:szCs w:val="21"/>
        </w:rPr>
        <w:t>88329478</w:t>
      </w:r>
      <w:r>
        <w:rPr>
          <w:rFonts w:hint="eastAsia" w:ascii="宋体" w:hAnsi="宋体" w:eastAsia="宋体" w:cs="宋体"/>
          <w:szCs w:val="21"/>
        </w:rPr>
        <w:tab/>
      </w:r>
      <w:r>
        <w:rPr>
          <w:rFonts w:hint="eastAsia" w:ascii="宋体" w:hAnsi="宋体" w:eastAsia="宋体" w:cs="宋体"/>
          <w:szCs w:val="21"/>
        </w:rPr>
        <w:t>13991930150</w:t>
      </w:r>
    </w:p>
    <w:p w14:paraId="375E053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枫林绿洲支行</w:t>
      </w:r>
      <w:r>
        <w:rPr>
          <w:rFonts w:hint="eastAsia" w:ascii="宋体" w:hAnsi="宋体" w:eastAsia="宋体" w:cs="宋体"/>
          <w:szCs w:val="21"/>
        </w:rPr>
        <w:tab/>
      </w:r>
      <w:r>
        <w:rPr>
          <w:rFonts w:hint="eastAsia" w:ascii="宋体" w:hAnsi="宋体" w:eastAsia="宋体" w:cs="宋体"/>
          <w:szCs w:val="21"/>
        </w:rPr>
        <w:t>杨 嘉</w:t>
      </w:r>
      <w:r>
        <w:rPr>
          <w:rFonts w:hint="eastAsia" w:ascii="宋体" w:hAnsi="宋体" w:eastAsia="宋体" w:cs="宋体"/>
          <w:szCs w:val="21"/>
        </w:rPr>
        <w:tab/>
      </w:r>
      <w:r>
        <w:rPr>
          <w:rFonts w:hint="eastAsia" w:ascii="宋体" w:hAnsi="宋体" w:eastAsia="宋体" w:cs="宋体"/>
          <w:szCs w:val="21"/>
        </w:rPr>
        <w:t>87302120</w:t>
      </w:r>
      <w:r>
        <w:rPr>
          <w:rFonts w:hint="eastAsia" w:ascii="宋体" w:hAnsi="宋体" w:eastAsia="宋体" w:cs="宋体"/>
          <w:szCs w:val="21"/>
        </w:rPr>
        <w:tab/>
      </w:r>
      <w:r>
        <w:rPr>
          <w:rFonts w:hint="eastAsia" w:ascii="宋体" w:hAnsi="宋体" w:eastAsia="宋体" w:cs="宋体"/>
          <w:szCs w:val="21"/>
        </w:rPr>
        <w:t>13609199490</w:t>
      </w:r>
    </w:p>
    <w:p w14:paraId="641B4A3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南关正街支行</w:t>
      </w:r>
      <w:r>
        <w:rPr>
          <w:rFonts w:hint="eastAsia" w:ascii="宋体" w:hAnsi="宋体" w:eastAsia="宋体" w:cs="宋体"/>
          <w:szCs w:val="21"/>
        </w:rPr>
        <w:tab/>
      </w:r>
      <w:r>
        <w:rPr>
          <w:rFonts w:hint="eastAsia" w:ascii="宋体" w:hAnsi="宋体" w:eastAsia="宋体" w:cs="宋体"/>
          <w:szCs w:val="21"/>
        </w:rPr>
        <w:t>郭 敏</w:t>
      </w:r>
      <w:r>
        <w:rPr>
          <w:rFonts w:hint="eastAsia" w:ascii="宋体" w:hAnsi="宋体" w:eastAsia="宋体" w:cs="宋体"/>
          <w:szCs w:val="21"/>
        </w:rPr>
        <w:tab/>
      </w:r>
      <w:r>
        <w:rPr>
          <w:rFonts w:hint="eastAsia" w:ascii="宋体" w:hAnsi="宋体" w:eastAsia="宋体" w:cs="宋体"/>
          <w:szCs w:val="21"/>
        </w:rPr>
        <w:t>85230722</w:t>
      </w:r>
      <w:r>
        <w:rPr>
          <w:rFonts w:hint="eastAsia" w:ascii="宋体" w:hAnsi="宋体" w:eastAsia="宋体" w:cs="宋体"/>
          <w:szCs w:val="21"/>
        </w:rPr>
        <w:tab/>
      </w:r>
      <w:r>
        <w:rPr>
          <w:rFonts w:hint="eastAsia" w:ascii="宋体" w:hAnsi="宋体" w:eastAsia="宋体" w:cs="宋体"/>
          <w:szCs w:val="21"/>
        </w:rPr>
        <w:t>18066610983</w:t>
      </w:r>
    </w:p>
    <w:p w14:paraId="18FE06B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南二环支行</w:t>
      </w:r>
      <w:r>
        <w:rPr>
          <w:rFonts w:hint="eastAsia" w:ascii="宋体" w:hAnsi="宋体" w:eastAsia="宋体" w:cs="宋体"/>
          <w:szCs w:val="21"/>
        </w:rPr>
        <w:tab/>
      </w:r>
      <w:r>
        <w:rPr>
          <w:rFonts w:hint="eastAsia" w:ascii="宋体" w:hAnsi="宋体" w:eastAsia="宋体" w:cs="宋体"/>
          <w:szCs w:val="21"/>
        </w:rPr>
        <w:t>刘 超</w:t>
      </w:r>
      <w:r>
        <w:rPr>
          <w:rFonts w:hint="eastAsia" w:ascii="宋体" w:hAnsi="宋体" w:eastAsia="宋体" w:cs="宋体"/>
          <w:szCs w:val="21"/>
        </w:rPr>
        <w:tab/>
      </w:r>
      <w:r>
        <w:rPr>
          <w:rFonts w:hint="eastAsia" w:ascii="宋体" w:hAnsi="宋体" w:eastAsia="宋体" w:cs="宋体"/>
          <w:szCs w:val="21"/>
        </w:rPr>
        <w:t>88362861</w:t>
      </w:r>
      <w:r>
        <w:rPr>
          <w:rFonts w:hint="eastAsia" w:ascii="宋体" w:hAnsi="宋体" w:eastAsia="宋体" w:cs="宋体"/>
          <w:szCs w:val="21"/>
        </w:rPr>
        <w:tab/>
      </w:r>
      <w:r>
        <w:rPr>
          <w:rFonts w:hint="eastAsia" w:ascii="宋体" w:hAnsi="宋体" w:eastAsia="宋体" w:cs="宋体"/>
          <w:szCs w:val="21"/>
        </w:rPr>
        <w:t>18192080396</w:t>
      </w:r>
    </w:p>
    <w:p w14:paraId="16EF346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曲江支行</w:t>
      </w:r>
      <w:r>
        <w:rPr>
          <w:rFonts w:hint="eastAsia" w:ascii="宋体" w:hAnsi="宋体" w:eastAsia="宋体" w:cs="宋体"/>
          <w:szCs w:val="21"/>
        </w:rPr>
        <w:tab/>
      </w:r>
      <w:r>
        <w:rPr>
          <w:rFonts w:hint="eastAsia" w:ascii="宋体" w:hAnsi="宋体" w:eastAsia="宋体" w:cs="宋体"/>
          <w:szCs w:val="21"/>
        </w:rPr>
        <w:t>田 鹏</w:t>
      </w:r>
      <w:r>
        <w:rPr>
          <w:rFonts w:hint="eastAsia" w:ascii="宋体" w:hAnsi="宋体" w:eastAsia="宋体" w:cs="宋体"/>
          <w:szCs w:val="21"/>
        </w:rPr>
        <w:tab/>
      </w:r>
      <w:r>
        <w:rPr>
          <w:rFonts w:hint="eastAsia" w:ascii="宋体" w:hAnsi="宋体" w:eastAsia="宋体" w:cs="宋体"/>
          <w:szCs w:val="21"/>
        </w:rPr>
        <w:t>81205890</w:t>
      </w:r>
      <w:r>
        <w:rPr>
          <w:rFonts w:hint="eastAsia" w:ascii="宋体" w:hAnsi="宋体" w:eastAsia="宋体" w:cs="宋体"/>
          <w:szCs w:val="21"/>
        </w:rPr>
        <w:tab/>
      </w:r>
      <w:r>
        <w:rPr>
          <w:rFonts w:hint="eastAsia" w:ascii="宋体" w:hAnsi="宋体" w:eastAsia="宋体" w:cs="宋体"/>
          <w:szCs w:val="21"/>
        </w:rPr>
        <w:t>13991937977</w:t>
      </w:r>
    </w:p>
    <w:p w14:paraId="0BF6DB14">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太白路支行</w:t>
      </w:r>
      <w:r>
        <w:rPr>
          <w:rFonts w:hint="eastAsia" w:ascii="宋体" w:hAnsi="宋体" w:eastAsia="宋体" w:cs="宋体"/>
          <w:szCs w:val="21"/>
        </w:rPr>
        <w:tab/>
      </w:r>
      <w:r>
        <w:rPr>
          <w:rFonts w:hint="eastAsia" w:ascii="宋体" w:hAnsi="宋体" w:eastAsia="宋体" w:cs="宋体"/>
          <w:szCs w:val="21"/>
        </w:rPr>
        <w:t>马振林</w:t>
      </w:r>
      <w:r>
        <w:rPr>
          <w:rFonts w:hint="eastAsia" w:ascii="宋体" w:hAnsi="宋体" w:eastAsia="宋体" w:cs="宋体"/>
          <w:szCs w:val="21"/>
        </w:rPr>
        <w:tab/>
      </w:r>
      <w:r>
        <w:rPr>
          <w:rFonts w:hint="eastAsia" w:ascii="宋体" w:hAnsi="宋体" w:eastAsia="宋体" w:cs="宋体"/>
          <w:szCs w:val="21"/>
        </w:rPr>
        <w:t>68912880</w:t>
      </w:r>
      <w:r>
        <w:rPr>
          <w:rFonts w:hint="eastAsia" w:ascii="宋体" w:hAnsi="宋体" w:eastAsia="宋体" w:cs="宋体"/>
          <w:szCs w:val="21"/>
        </w:rPr>
        <w:tab/>
      </w:r>
      <w:r>
        <w:rPr>
          <w:rFonts w:hint="eastAsia" w:ascii="宋体" w:hAnsi="宋体" w:eastAsia="宋体" w:cs="宋体"/>
          <w:szCs w:val="21"/>
        </w:rPr>
        <w:t>15353736656</w:t>
      </w:r>
    </w:p>
    <w:p w14:paraId="0DDA046E">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明光路支行</w:t>
      </w:r>
      <w:r>
        <w:rPr>
          <w:rFonts w:hint="eastAsia" w:ascii="宋体" w:hAnsi="宋体" w:eastAsia="宋体" w:cs="宋体"/>
          <w:szCs w:val="21"/>
        </w:rPr>
        <w:tab/>
      </w:r>
      <w:r>
        <w:rPr>
          <w:rFonts w:hint="eastAsia" w:ascii="宋体" w:hAnsi="宋体" w:eastAsia="宋体" w:cs="宋体"/>
          <w:szCs w:val="21"/>
        </w:rPr>
        <w:t>刘二渭</w:t>
      </w:r>
      <w:r>
        <w:rPr>
          <w:rFonts w:hint="eastAsia" w:ascii="宋体" w:hAnsi="宋体" w:eastAsia="宋体" w:cs="宋体"/>
          <w:szCs w:val="21"/>
        </w:rPr>
        <w:tab/>
      </w:r>
      <w:r>
        <w:rPr>
          <w:rFonts w:hint="eastAsia" w:ascii="宋体" w:hAnsi="宋体" w:eastAsia="宋体" w:cs="宋体"/>
          <w:szCs w:val="21"/>
        </w:rPr>
        <w:t>81623506</w:t>
      </w:r>
      <w:r>
        <w:rPr>
          <w:rFonts w:hint="eastAsia" w:ascii="宋体" w:hAnsi="宋体" w:eastAsia="宋体" w:cs="宋体"/>
          <w:szCs w:val="21"/>
        </w:rPr>
        <w:tab/>
      </w:r>
      <w:r>
        <w:rPr>
          <w:rFonts w:hint="eastAsia" w:ascii="宋体" w:hAnsi="宋体" w:eastAsia="宋体" w:cs="宋体"/>
          <w:szCs w:val="21"/>
        </w:rPr>
        <w:t>13201793405</w:t>
      </w:r>
    </w:p>
    <w:p w14:paraId="720D54D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凤城二路支行</w:t>
      </w:r>
      <w:r>
        <w:rPr>
          <w:rFonts w:hint="eastAsia" w:ascii="宋体" w:hAnsi="宋体" w:eastAsia="宋体" w:cs="宋体"/>
          <w:szCs w:val="21"/>
        </w:rPr>
        <w:tab/>
      </w:r>
      <w:r>
        <w:rPr>
          <w:rFonts w:hint="eastAsia" w:ascii="宋体" w:hAnsi="宋体" w:eastAsia="宋体" w:cs="宋体"/>
          <w:szCs w:val="21"/>
        </w:rPr>
        <w:t>张 洋</w:t>
      </w:r>
      <w:r>
        <w:rPr>
          <w:rFonts w:hint="eastAsia" w:ascii="宋体" w:hAnsi="宋体" w:eastAsia="宋体" w:cs="宋体"/>
          <w:szCs w:val="21"/>
        </w:rPr>
        <w:tab/>
      </w:r>
      <w:r>
        <w:rPr>
          <w:rFonts w:hint="eastAsia" w:ascii="宋体" w:hAnsi="宋体" w:eastAsia="宋体" w:cs="宋体"/>
          <w:szCs w:val="21"/>
        </w:rPr>
        <w:t>86680267</w:t>
      </w:r>
      <w:r>
        <w:rPr>
          <w:rFonts w:hint="eastAsia" w:ascii="宋体" w:hAnsi="宋体" w:eastAsia="宋体" w:cs="宋体"/>
          <w:szCs w:val="21"/>
        </w:rPr>
        <w:tab/>
      </w:r>
      <w:r>
        <w:rPr>
          <w:rFonts w:hint="eastAsia" w:ascii="宋体" w:hAnsi="宋体" w:eastAsia="宋体" w:cs="宋体"/>
          <w:szCs w:val="21"/>
        </w:rPr>
        <w:t>13720423343</w:t>
      </w:r>
    </w:p>
    <w:p w14:paraId="4CBE3FE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昆明路支行</w:t>
      </w:r>
      <w:r>
        <w:rPr>
          <w:rFonts w:hint="eastAsia" w:ascii="宋体" w:hAnsi="宋体" w:eastAsia="宋体" w:cs="宋体"/>
          <w:szCs w:val="21"/>
        </w:rPr>
        <w:tab/>
      </w:r>
      <w:r>
        <w:rPr>
          <w:rFonts w:hint="eastAsia" w:ascii="宋体" w:hAnsi="宋体" w:eastAsia="宋体" w:cs="宋体"/>
          <w:szCs w:val="21"/>
        </w:rPr>
        <w:t>张 洁</w:t>
      </w:r>
      <w:r>
        <w:rPr>
          <w:rFonts w:hint="eastAsia" w:ascii="宋体" w:hAnsi="宋体" w:eastAsia="宋体" w:cs="宋体"/>
          <w:szCs w:val="21"/>
        </w:rPr>
        <w:tab/>
      </w:r>
      <w:r>
        <w:rPr>
          <w:rFonts w:hint="eastAsia" w:ascii="宋体" w:hAnsi="宋体" w:eastAsia="宋体" w:cs="宋体"/>
          <w:szCs w:val="21"/>
        </w:rPr>
        <w:t>84592506</w:t>
      </w:r>
      <w:r>
        <w:rPr>
          <w:rFonts w:hint="eastAsia" w:ascii="宋体" w:hAnsi="宋体" w:eastAsia="宋体" w:cs="宋体"/>
          <w:szCs w:val="21"/>
        </w:rPr>
        <w:tab/>
      </w:r>
      <w:r>
        <w:rPr>
          <w:rFonts w:hint="eastAsia" w:ascii="宋体" w:hAnsi="宋体" w:eastAsia="宋体" w:cs="宋体"/>
          <w:szCs w:val="21"/>
        </w:rPr>
        <w:t>13991821278</w:t>
      </w:r>
    </w:p>
    <w:p w14:paraId="714DC90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丈八北路支行</w:t>
      </w:r>
      <w:r>
        <w:rPr>
          <w:rFonts w:hint="eastAsia" w:ascii="宋体" w:hAnsi="宋体" w:eastAsia="宋体" w:cs="宋体"/>
          <w:szCs w:val="21"/>
        </w:rPr>
        <w:tab/>
      </w:r>
      <w:r>
        <w:rPr>
          <w:rFonts w:hint="eastAsia" w:ascii="宋体" w:hAnsi="宋体" w:eastAsia="宋体" w:cs="宋体"/>
          <w:szCs w:val="21"/>
        </w:rPr>
        <w:t>郭 浩</w:t>
      </w:r>
      <w:r>
        <w:rPr>
          <w:rFonts w:hint="eastAsia" w:ascii="宋体" w:hAnsi="宋体" w:eastAsia="宋体" w:cs="宋体"/>
          <w:szCs w:val="21"/>
        </w:rPr>
        <w:tab/>
      </w:r>
      <w:r>
        <w:rPr>
          <w:rFonts w:hint="eastAsia" w:ascii="宋体" w:hAnsi="宋体" w:eastAsia="宋体" w:cs="宋体"/>
          <w:szCs w:val="21"/>
        </w:rPr>
        <w:t>81875192</w:t>
      </w:r>
      <w:r>
        <w:rPr>
          <w:rFonts w:hint="eastAsia" w:ascii="宋体" w:hAnsi="宋体" w:eastAsia="宋体" w:cs="宋体"/>
          <w:szCs w:val="21"/>
        </w:rPr>
        <w:tab/>
      </w:r>
      <w:r>
        <w:rPr>
          <w:rFonts w:hint="eastAsia" w:ascii="宋体" w:hAnsi="宋体" w:eastAsia="宋体" w:cs="宋体"/>
          <w:szCs w:val="21"/>
        </w:rPr>
        <w:t>15667087662</w:t>
      </w:r>
    </w:p>
    <w:p w14:paraId="0060559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新城支行</w:t>
      </w:r>
      <w:r>
        <w:rPr>
          <w:rFonts w:hint="eastAsia" w:ascii="宋体" w:hAnsi="宋体" w:eastAsia="宋体" w:cs="宋体"/>
          <w:szCs w:val="21"/>
        </w:rPr>
        <w:tab/>
      </w:r>
      <w:r>
        <w:rPr>
          <w:rFonts w:hint="eastAsia" w:ascii="宋体" w:hAnsi="宋体" w:eastAsia="宋体" w:cs="宋体"/>
          <w:szCs w:val="21"/>
        </w:rPr>
        <w:t>余振东</w:t>
      </w:r>
      <w:r>
        <w:rPr>
          <w:rFonts w:hint="eastAsia" w:ascii="宋体" w:hAnsi="宋体" w:eastAsia="宋体" w:cs="宋体"/>
          <w:szCs w:val="21"/>
        </w:rPr>
        <w:tab/>
      </w:r>
      <w:r>
        <w:rPr>
          <w:rFonts w:hint="eastAsia" w:ascii="宋体" w:hAnsi="宋体" w:eastAsia="宋体" w:cs="宋体"/>
          <w:szCs w:val="21"/>
        </w:rPr>
        <w:t>87251680</w:t>
      </w:r>
      <w:r>
        <w:rPr>
          <w:rFonts w:hint="eastAsia" w:ascii="宋体" w:hAnsi="宋体" w:eastAsia="宋体" w:cs="宋体"/>
          <w:szCs w:val="21"/>
        </w:rPr>
        <w:tab/>
      </w:r>
      <w:r>
        <w:rPr>
          <w:rFonts w:hint="eastAsia" w:ascii="宋体" w:hAnsi="宋体" w:eastAsia="宋体" w:cs="宋体"/>
          <w:szCs w:val="21"/>
        </w:rPr>
        <w:t>18066617238</w:t>
      </w:r>
    </w:p>
    <w:p w14:paraId="53E041E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六、浦发银行 （政采e贷）</w:t>
      </w:r>
    </w:p>
    <w:p w14:paraId="783C0E2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吴晨雨</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029-63603803</w:t>
      </w:r>
      <w:r>
        <w:rPr>
          <w:rFonts w:hint="eastAsia" w:ascii="宋体" w:hAnsi="宋体" w:eastAsia="宋体" w:cs="宋体"/>
          <w:szCs w:val="21"/>
        </w:rPr>
        <w:tab/>
      </w:r>
      <w:r>
        <w:rPr>
          <w:rFonts w:hint="eastAsia" w:ascii="宋体" w:hAnsi="宋体" w:eastAsia="宋体" w:cs="宋体"/>
          <w:szCs w:val="21"/>
        </w:rPr>
        <w:t>15991724645</w:t>
      </w:r>
    </w:p>
    <w:p w14:paraId="5EF9B4D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陈福全</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029-63603441</w:t>
      </w:r>
      <w:r>
        <w:rPr>
          <w:rFonts w:hint="eastAsia" w:ascii="宋体" w:hAnsi="宋体" w:eastAsia="宋体" w:cs="宋体"/>
          <w:szCs w:val="21"/>
        </w:rPr>
        <w:tab/>
      </w:r>
      <w:r>
        <w:rPr>
          <w:rFonts w:hint="eastAsia" w:ascii="宋体" w:hAnsi="宋体" w:eastAsia="宋体" w:cs="宋体"/>
          <w:szCs w:val="21"/>
        </w:rPr>
        <w:t>17782511994</w:t>
      </w:r>
    </w:p>
    <w:p w14:paraId="7FEA56B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韩瑾</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029-63603443</w:t>
      </w:r>
      <w:r>
        <w:rPr>
          <w:rFonts w:hint="eastAsia" w:ascii="宋体" w:hAnsi="宋体" w:eastAsia="宋体" w:cs="宋体"/>
          <w:szCs w:val="21"/>
        </w:rPr>
        <w:tab/>
      </w:r>
      <w:r>
        <w:rPr>
          <w:rFonts w:hint="eastAsia" w:ascii="宋体" w:hAnsi="宋体" w:eastAsia="宋体" w:cs="宋体"/>
          <w:szCs w:val="21"/>
        </w:rPr>
        <w:t>18202909790</w:t>
      </w:r>
    </w:p>
    <w:p w14:paraId="5D195DD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李瑞雪</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029-63603445</w:t>
      </w:r>
      <w:r>
        <w:rPr>
          <w:rFonts w:hint="eastAsia" w:ascii="宋体" w:hAnsi="宋体" w:eastAsia="宋体" w:cs="宋体"/>
          <w:szCs w:val="21"/>
        </w:rPr>
        <w:tab/>
      </w:r>
      <w:r>
        <w:rPr>
          <w:rFonts w:hint="eastAsia" w:ascii="宋体" w:hAnsi="宋体" w:eastAsia="宋体" w:cs="宋体"/>
          <w:szCs w:val="21"/>
        </w:rPr>
        <w:t>18220862398</w:t>
      </w:r>
    </w:p>
    <w:p w14:paraId="6CAAF98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陈晓晓</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0912-2216068</w:t>
      </w:r>
      <w:r>
        <w:rPr>
          <w:rFonts w:hint="eastAsia" w:ascii="宋体" w:hAnsi="宋体" w:eastAsia="宋体" w:cs="宋体"/>
          <w:szCs w:val="21"/>
        </w:rPr>
        <w:tab/>
      </w:r>
      <w:r>
        <w:rPr>
          <w:rFonts w:hint="eastAsia" w:ascii="宋体" w:hAnsi="宋体" w:eastAsia="宋体" w:cs="宋体"/>
          <w:szCs w:val="21"/>
        </w:rPr>
        <w:t>15691269965</w:t>
      </w:r>
    </w:p>
    <w:p w14:paraId="3C72B58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郭小东</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0912-2216008</w:t>
      </w:r>
      <w:r>
        <w:rPr>
          <w:rFonts w:hint="eastAsia" w:ascii="宋体" w:hAnsi="宋体" w:eastAsia="宋体" w:cs="宋体"/>
          <w:szCs w:val="21"/>
        </w:rPr>
        <w:tab/>
      </w:r>
      <w:r>
        <w:rPr>
          <w:rFonts w:hint="eastAsia" w:ascii="宋体" w:hAnsi="宋体" w:eastAsia="宋体" w:cs="宋体"/>
          <w:szCs w:val="21"/>
        </w:rPr>
        <w:t>15291820586</w:t>
      </w:r>
    </w:p>
    <w:p w14:paraId="05F670A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张一岚</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 xml:space="preserve">0917-8662919 </w:t>
      </w:r>
      <w:r>
        <w:rPr>
          <w:rFonts w:hint="eastAsia" w:ascii="宋体" w:hAnsi="宋体" w:eastAsia="宋体" w:cs="宋体"/>
          <w:szCs w:val="21"/>
        </w:rPr>
        <w:tab/>
      </w:r>
      <w:r>
        <w:rPr>
          <w:rFonts w:hint="eastAsia" w:ascii="宋体" w:hAnsi="宋体" w:eastAsia="宋体" w:cs="宋体"/>
          <w:szCs w:val="21"/>
        </w:rPr>
        <w:t>18690008816</w:t>
      </w:r>
    </w:p>
    <w:p w14:paraId="49F56BA8">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朱强</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 xml:space="preserve">0917-8662926 </w:t>
      </w:r>
      <w:r>
        <w:rPr>
          <w:rFonts w:hint="eastAsia" w:ascii="宋体" w:hAnsi="宋体" w:eastAsia="宋体" w:cs="宋体"/>
          <w:szCs w:val="21"/>
        </w:rPr>
        <w:tab/>
      </w:r>
      <w:r>
        <w:rPr>
          <w:rFonts w:hint="eastAsia" w:ascii="宋体" w:hAnsi="宋体" w:eastAsia="宋体" w:cs="宋体"/>
          <w:szCs w:val="21"/>
        </w:rPr>
        <w:t>13909176381</w:t>
      </w:r>
    </w:p>
    <w:p w14:paraId="4B9003F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王晓峰</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0913-3357080</w:t>
      </w:r>
      <w:r>
        <w:rPr>
          <w:rFonts w:hint="eastAsia" w:ascii="宋体" w:hAnsi="宋体" w:eastAsia="宋体" w:cs="宋体"/>
          <w:szCs w:val="21"/>
        </w:rPr>
        <w:tab/>
      </w:r>
      <w:r>
        <w:rPr>
          <w:rFonts w:hint="eastAsia" w:ascii="宋体" w:hAnsi="宋体" w:eastAsia="宋体" w:cs="宋体"/>
          <w:szCs w:val="21"/>
        </w:rPr>
        <w:t>13992363166</w:t>
      </w:r>
    </w:p>
    <w:p w14:paraId="5A27114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薛晗</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029-32083788</w:t>
      </w:r>
      <w:r>
        <w:rPr>
          <w:rFonts w:hint="eastAsia" w:ascii="宋体" w:hAnsi="宋体" w:eastAsia="宋体" w:cs="宋体"/>
          <w:szCs w:val="21"/>
        </w:rPr>
        <w:tab/>
      </w:r>
      <w:r>
        <w:rPr>
          <w:rFonts w:hint="eastAsia" w:ascii="宋体" w:hAnsi="宋体" w:eastAsia="宋体" w:cs="宋体"/>
          <w:szCs w:val="21"/>
        </w:rPr>
        <w:t>15109226216</w:t>
      </w:r>
    </w:p>
    <w:p w14:paraId="7EB23623">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七、兴业银行（政采贷）</w:t>
      </w:r>
    </w:p>
    <w:p w14:paraId="694FCACC">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朱靖</w:t>
      </w:r>
      <w:r>
        <w:rPr>
          <w:rFonts w:hint="eastAsia" w:ascii="宋体" w:hAnsi="宋体" w:eastAsia="宋体" w:cs="宋体"/>
          <w:szCs w:val="21"/>
        </w:rPr>
        <w:tab/>
      </w:r>
      <w:r>
        <w:rPr>
          <w:rFonts w:hint="eastAsia" w:ascii="宋体" w:hAnsi="宋体" w:eastAsia="宋体" w:cs="宋体"/>
          <w:szCs w:val="21"/>
        </w:rPr>
        <w:t>总监</w:t>
      </w:r>
      <w:r>
        <w:rPr>
          <w:rFonts w:hint="eastAsia" w:ascii="宋体" w:hAnsi="宋体" w:eastAsia="宋体" w:cs="宋体"/>
          <w:szCs w:val="21"/>
        </w:rPr>
        <w:tab/>
      </w:r>
      <w:r>
        <w:rPr>
          <w:rFonts w:hint="eastAsia" w:ascii="宋体" w:hAnsi="宋体" w:eastAsia="宋体" w:cs="宋体"/>
          <w:szCs w:val="21"/>
        </w:rPr>
        <w:t>029-87482998</w:t>
      </w:r>
      <w:r>
        <w:rPr>
          <w:rFonts w:hint="eastAsia" w:ascii="宋体" w:hAnsi="宋体" w:eastAsia="宋体" w:cs="宋体"/>
          <w:szCs w:val="21"/>
        </w:rPr>
        <w:tab/>
      </w:r>
      <w:r>
        <w:rPr>
          <w:rFonts w:hint="eastAsia" w:ascii="宋体" w:hAnsi="宋体" w:eastAsia="宋体" w:cs="宋体"/>
          <w:szCs w:val="21"/>
        </w:rPr>
        <w:t>13363979983</w:t>
      </w:r>
    </w:p>
    <w:p w14:paraId="1BEEE36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八、中国民生银行（政采贷）</w:t>
      </w:r>
    </w:p>
    <w:p w14:paraId="54C42455">
      <w:pPr>
        <w:keepNext w:val="0"/>
        <w:keepLines w:val="0"/>
        <w:pageBreakBefore w:val="0"/>
        <w:widowControl w:val="0"/>
        <w:kinsoku/>
        <w:wordWrap/>
        <w:overflowPunct/>
        <w:topLinePunct w:val="0"/>
        <w:autoSpaceDE/>
        <w:autoSpaceDN/>
        <w:bidi w:val="0"/>
        <w:adjustRightInd/>
        <w:snapToGrid/>
        <w:spacing w:line="312" w:lineRule="auto"/>
        <w:ind w:left="2310" w:leftChars="200" w:hanging="1890" w:hangingChars="900"/>
        <w:textAlignment w:val="auto"/>
        <w:rPr>
          <w:rFonts w:hint="eastAsia" w:ascii="宋体" w:hAnsi="宋体" w:eastAsia="宋体" w:cs="宋体"/>
          <w:szCs w:val="21"/>
          <w:lang w:eastAsia="zh-CN"/>
        </w:rPr>
      </w:pPr>
      <w:r>
        <w:rPr>
          <w:rFonts w:hint="eastAsia" w:ascii="宋体" w:hAnsi="宋体" w:eastAsia="宋体" w:cs="宋体"/>
          <w:szCs w:val="21"/>
        </w:rPr>
        <w:t>民生银行西安分行  联系人：陈经理 联系电话：61815275 /18821669199</w:t>
      </w:r>
    </w:p>
    <w:p w14:paraId="5BE85A3F">
      <w:pPr>
        <w:keepNext w:val="0"/>
        <w:keepLines w:val="0"/>
        <w:pageBreakBefore w:val="0"/>
        <w:widowControl w:val="0"/>
        <w:kinsoku/>
        <w:wordWrap/>
        <w:overflowPunct/>
        <w:topLinePunct w:val="0"/>
        <w:autoSpaceDE/>
        <w:autoSpaceDN/>
        <w:bidi w:val="0"/>
        <w:adjustRightInd/>
        <w:snapToGrid/>
        <w:spacing w:line="312" w:lineRule="auto"/>
        <w:ind w:left="2310" w:leftChars="200" w:hanging="1890" w:hangingChars="900"/>
        <w:textAlignment w:val="auto"/>
        <w:rPr>
          <w:rFonts w:hint="eastAsia" w:ascii="宋体" w:hAnsi="宋体" w:eastAsia="宋体" w:cs="宋体"/>
          <w:szCs w:val="21"/>
        </w:rPr>
      </w:pPr>
      <w:r>
        <w:rPr>
          <w:rFonts w:hint="eastAsia" w:ascii="宋体" w:hAnsi="宋体" w:eastAsia="宋体" w:cs="宋体"/>
          <w:szCs w:val="21"/>
        </w:rPr>
        <w:t xml:space="preserve">联系人：王经理 联系电话：61815280 /18591953690 </w:t>
      </w:r>
    </w:p>
    <w:p w14:paraId="710B7F2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九、浙商银行 （政采贷）</w:t>
      </w:r>
    </w:p>
    <w:p w14:paraId="396FF5F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西安市雁塔区科技路259号</w:t>
      </w:r>
      <w:r>
        <w:rPr>
          <w:rFonts w:hint="eastAsia" w:ascii="宋体" w:hAnsi="宋体" w:eastAsia="宋体" w:cs="宋体"/>
          <w:szCs w:val="21"/>
        </w:rPr>
        <w:tab/>
      </w:r>
      <w:r>
        <w:rPr>
          <w:rFonts w:hint="eastAsia" w:ascii="宋体" w:hAnsi="宋体" w:eastAsia="宋体" w:cs="宋体"/>
          <w:szCs w:val="21"/>
        </w:rPr>
        <w:t>曹金辉</w:t>
      </w:r>
      <w:r>
        <w:rPr>
          <w:rFonts w:hint="eastAsia" w:ascii="宋体" w:hAnsi="宋体" w:eastAsia="宋体" w:cs="宋体"/>
          <w:szCs w:val="21"/>
        </w:rPr>
        <w:tab/>
      </w:r>
      <w:r>
        <w:rPr>
          <w:rFonts w:hint="eastAsia" w:ascii="宋体" w:hAnsi="宋体" w:eastAsia="宋体" w:cs="宋体"/>
          <w:szCs w:val="21"/>
        </w:rPr>
        <w:t>18710993980</w:t>
      </w:r>
    </w:p>
    <w:p w14:paraId="1B73F63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 xml:space="preserve">十、 招商银行（政采贷） </w:t>
      </w:r>
    </w:p>
    <w:p w14:paraId="41C3E86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招商银行西安分行   联系人：任瑾；85438988</w:t>
      </w:r>
    </w:p>
    <w:p w14:paraId="43B11BD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 xml:space="preserve">十一、 长安银行（小微贷） </w:t>
      </w:r>
    </w:p>
    <w:p w14:paraId="67E31ED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长安银行西安曲江新区支行 地址：西安市曲江新区雁南一路3号  </w:t>
      </w:r>
    </w:p>
    <w:p w14:paraId="7D6F726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联系人：陈瑶 13629266833 </w:t>
      </w:r>
    </w:p>
    <w:bookmarkEnd w:id="384"/>
    <w:bookmarkEnd w:id="385"/>
    <w:p w14:paraId="58A7F41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lang w:eastAsia="zh-CN"/>
        </w:rPr>
      </w:pPr>
      <w:bookmarkStart w:id="386" w:name="_Toc230099802"/>
      <w:bookmarkStart w:id="387" w:name="_Toc230013637"/>
      <w:bookmarkStart w:id="388" w:name="_Toc184025279"/>
      <w:bookmarkStart w:id="389" w:name="_Toc184114070"/>
      <w:r>
        <w:rPr>
          <w:rFonts w:hint="eastAsia" w:ascii="宋体" w:hAnsi="宋体" w:eastAsia="宋体" w:cs="宋体"/>
          <w:b/>
          <w:szCs w:val="21"/>
        </w:rPr>
        <w:t>十二、网商银行（合同贷）</w:t>
      </w:r>
    </w:p>
    <w:p w14:paraId="4BA2923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szCs w:val="21"/>
        </w:rPr>
      </w:pPr>
      <w:r>
        <w:rPr>
          <w:rFonts w:hint="eastAsia" w:ascii="宋体" w:hAnsi="宋体" w:eastAsia="宋体" w:cs="宋体"/>
          <w:b/>
          <w:szCs w:val="21"/>
        </w:rPr>
        <w:t>十三、中国邮政储蓄银行陕西省分行（政采贷）</w:t>
      </w:r>
    </w:p>
    <w:p w14:paraId="220D9C22">
      <w:pPr>
        <w:pStyle w:val="22"/>
        <w:keepNext w:val="0"/>
        <w:keepLines w:val="0"/>
        <w:pageBreakBefore w:val="0"/>
        <w:widowControl w:val="0"/>
        <w:tabs>
          <w:tab w:val="left" w:pos="567"/>
        </w:tabs>
        <w:kinsoku/>
        <w:wordWrap/>
        <w:overflowPunct/>
        <w:topLinePunct w:val="0"/>
        <w:autoSpaceDE/>
        <w:autoSpaceDN/>
        <w:bidi w:val="0"/>
        <w:adjustRightInd/>
        <w:snapToGrid/>
        <w:spacing w:line="312" w:lineRule="auto"/>
        <w:textAlignment w:val="auto"/>
        <w:rPr>
          <w:rFonts w:hint="eastAsia" w:ascii="宋体" w:hAnsi="宋体" w:eastAsia="宋体" w:cs="宋体"/>
          <w:szCs w:val="21"/>
        </w:rPr>
      </w:pPr>
    </w:p>
    <w:p w14:paraId="708B3722">
      <w:pPr>
        <w:pStyle w:val="22"/>
        <w:keepNext w:val="0"/>
        <w:keepLines w:val="0"/>
        <w:pageBreakBefore w:val="0"/>
        <w:widowControl w:val="0"/>
        <w:tabs>
          <w:tab w:val="left" w:pos="567"/>
        </w:tabs>
        <w:kinsoku/>
        <w:wordWrap/>
        <w:overflowPunct/>
        <w:topLinePunct w:val="0"/>
        <w:autoSpaceDE/>
        <w:autoSpaceDN/>
        <w:bidi w:val="0"/>
        <w:adjustRightInd/>
        <w:snapToGrid/>
        <w:spacing w:line="312" w:lineRule="auto"/>
        <w:textAlignment w:val="auto"/>
        <w:rPr>
          <w:rFonts w:hint="eastAsia" w:ascii="宋体" w:hAnsi="宋体" w:eastAsia="宋体" w:cs="宋体"/>
          <w:sz w:val="24"/>
        </w:rPr>
      </w:pPr>
      <w:r>
        <w:rPr>
          <w:rFonts w:hint="eastAsia" w:ascii="宋体" w:hAnsi="宋体" w:eastAsia="宋体" w:cs="宋体"/>
          <w:sz w:val="24"/>
        </w:rPr>
        <w:t>渭南市政府采购贷款银行信息：</w:t>
      </w:r>
    </w:p>
    <w:tbl>
      <w:tblPr>
        <w:tblStyle w:val="50"/>
        <w:tblW w:w="4759" w:type="pct"/>
        <w:jc w:val="center"/>
        <w:tblLayout w:type="autofit"/>
        <w:tblCellMar>
          <w:top w:w="0" w:type="dxa"/>
          <w:left w:w="108" w:type="dxa"/>
          <w:bottom w:w="0" w:type="dxa"/>
          <w:right w:w="108" w:type="dxa"/>
        </w:tblCellMar>
      </w:tblPr>
      <w:tblGrid>
        <w:gridCol w:w="1330"/>
        <w:gridCol w:w="2210"/>
        <w:gridCol w:w="2871"/>
        <w:gridCol w:w="2427"/>
      </w:tblGrid>
      <w:tr w14:paraId="2E138E45">
        <w:tblPrEx>
          <w:tblCellMar>
            <w:top w:w="0" w:type="dxa"/>
            <w:left w:w="108" w:type="dxa"/>
            <w:bottom w:w="0" w:type="dxa"/>
            <w:right w:w="108" w:type="dxa"/>
          </w:tblCellMar>
        </w:tblPrEx>
        <w:trPr>
          <w:trHeight w:val="558" w:hRule="atLeast"/>
          <w:jc w:val="center"/>
        </w:trPr>
        <w:tc>
          <w:tcPr>
            <w:tcW w:w="752" w:type="pct"/>
            <w:tcBorders>
              <w:top w:val="single" w:color="000000" w:sz="4" w:space="0"/>
              <w:left w:val="single" w:color="000000" w:sz="4" w:space="0"/>
              <w:bottom w:val="single" w:color="000000" w:sz="4" w:space="0"/>
              <w:right w:val="single" w:color="000000" w:sz="4" w:space="0"/>
            </w:tcBorders>
            <w:noWrap/>
            <w:vAlign w:val="center"/>
          </w:tcPr>
          <w:p w14:paraId="026A2DA1">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250" w:type="pct"/>
            <w:tcBorders>
              <w:top w:val="single" w:color="000000" w:sz="4" w:space="0"/>
              <w:left w:val="single" w:color="000000" w:sz="4" w:space="0"/>
              <w:bottom w:val="single" w:color="000000" w:sz="4" w:space="0"/>
              <w:right w:val="single" w:color="000000" w:sz="4" w:space="0"/>
            </w:tcBorders>
            <w:noWrap/>
            <w:vAlign w:val="center"/>
          </w:tcPr>
          <w:p w14:paraId="7E3D086B">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单位名称</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3AAC7EB">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联系人</w:t>
            </w: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58D628AB">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联系电话</w:t>
            </w:r>
          </w:p>
        </w:tc>
      </w:tr>
      <w:tr w14:paraId="3A488E75">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03AF0664">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02E66460">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建设银行</w:t>
            </w:r>
          </w:p>
        </w:tc>
        <w:tc>
          <w:tcPr>
            <w:tcW w:w="1624" w:type="pct"/>
            <w:vMerge w:val="restart"/>
            <w:tcBorders>
              <w:top w:val="single" w:color="000000" w:sz="4" w:space="0"/>
              <w:left w:val="single" w:color="000000" w:sz="4" w:space="0"/>
              <w:bottom w:val="single" w:color="000000" w:sz="4" w:space="0"/>
              <w:right w:val="single" w:color="000000" w:sz="4" w:space="0"/>
            </w:tcBorders>
            <w:vAlign w:val="center"/>
          </w:tcPr>
          <w:p w14:paraId="563313E5">
            <w:pPr>
              <w:widowControl/>
              <w:spacing w:line="240" w:lineRule="exact"/>
              <w:jc w:val="center"/>
              <w:textAlignment w:val="top"/>
              <w:rPr>
                <w:rFonts w:hint="eastAsia" w:ascii="宋体" w:hAnsi="宋体" w:eastAsia="宋体" w:cs="宋体"/>
                <w:szCs w:val="21"/>
              </w:rPr>
            </w:pPr>
            <w:r>
              <w:rPr>
                <w:rFonts w:hint="eastAsia" w:ascii="宋体" w:hAnsi="宋体" w:eastAsia="宋体" w:cs="宋体"/>
                <w:kern w:val="0"/>
                <w:szCs w:val="21"/>
                <w:lang w:bidi="ar"/>
              </w:rPr>
              <w:t>郭煜庆 田宇</w:t>
            </w:r>
          </w:p>
        </w:tc>
        <w:tc>
          <w:tcPr>
            <w:tcW w:w="1373" w:type="pct"/>
            <w:vMerge w:val="restart"/>
            <w:tcBorders>
              <w:top w:val="single" w:color="000000" w:sz="4" w:space="0"/>
              <w:left w:val="single" w:color="000000" w:sz="4" w:space="0"/>
              <w:bottom w:val="single" w:color="000000" w:sz="4" w:space="0"/>
              <w:right w:val="single" w:color="000000" w:sz="4" w:space="0"/>
            </w:tcBorders>
            <w:vAlign w:val="center"/>
          </w:tcPr>
          <w:p w14:paraId="4E42692D">
            <w:pPr>
              <w:widowControl/>
              <w:spacing w:line="240" w:lineRule="exact"/>
              <w:jc w:val="center"/>
              <w:textAlignment w:val="top"/>
              <w:rPr>
                <w:rFonts w:hint="eastAsia" w:ascii="宋体" w:hAnsi="宋体" w:eastAsia="宋体" w:cs="宋体"/>
                <w:kern w:val="0"/>
                <w:szCs w:val="21"/>
                <w:lang w:eastAsia="zh-CN" w:bidi="ar"/>
              </w:rPr>
            </w:pPr>
            <w:r>
              <w:rPr>
                <w:rFonts w:hint="eastAsia" w:ascii="宋体" w:hAnsi="宋体" w:eastAsia="宋体" w:cs="宋体"/>
                <w:kern w:val="0"/>
                <w:szCs w:val="21"/>
                <w:lang w:bidi="ar"/>
              </w:rPr>
              <w:t>13892535580</w:t>
            </w:r>
          </w:p>
          <w:p w14:paraId="58FD1E7F">
            <w:pPr>
              <w:widowControl/>
              <w:spacing w:line="240" w:lineRule="exact"/>
              <w:jc w:val="center"/>
              <w:textAlignment w:val="top"/>
              <w:rPr>
                <w:rFonts w:hint="eastAsia" w:ascii="宋体" w:hAnsi="宋体" w:eastAsia="宋体" w:cs="宋体"/>
                <w:szCs w:val="21"/>
              </w:rPr>
            </w:pPr>
            <w:r>
              <w:rPr>
                <w:rFonts w:hint="eastAsia" w:ascii="宋体" w:hAnsi="宋体" w:eastAsia="宋体" w:cs="宋体"/>
                <w:kern w:val="0"/>
                <w:szCs w:val="21"/>
                <w:lang w:bidi="ar"/>
              </w:rPr>
              <w:t>17797059890</w:t>
            </w:r>
          </w:p>
        </w:tc>
      </w:tr>
      <w:tr w14:paraId="73F77296">
        <w:tblPrEx>
          <w:tblCellMar>
            <w:top w:w="0" w:type="dxa"/>
            <w:left w:w="108" w:type="dxa"/>
            <w:bottom w:w="0" w:type="dxa"/>
            <w:right w:w="108" w:type="dxa"/>
          </w:tblCellMar>
        </w:tblPrEx>
        <w:trPr>
          <w:trHeight w:val="285"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30D2F5E6">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7ADED90F">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vAlign w:val="center"/>
          </w:tcPr>
          <w:p w14:paraId="0C92E8C7">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vAlign w:val="center"/>
          </w:tcPr>
          <w:p w14:paraId="4AFBE60C">
            <w:pPr>
              <w:spacing w:line="240" w:lineRule="exact"/>
              <w:jc w:val="center"/>
              <w:rPr>
                <w:rFonts w:hint="eastAsia" w:ascii="宋体" w:hAnsi="宋体" w:eastAsia="宋体" w:cs="宋体"/>
                <w:szCs w:val="21"/>
              </w:rPr>
            </w:pPr>
          </w:p>
        </w:tc>
      </w:tr>
      <w:tr w14:paraId="28A101DB">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286B31A8">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7D0276D6">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浦发银行</w:t>
            </w:r>
          </w:p>
        </w:tc>
        <w:tc>
          <w:tcPr>
            <w:tcW w:w="1624" w:type="pct"/>
            <w:vMerge w:val="restart"/>
            <w:tcBorders>
              <w:top w:val="single" w:color="000000" w:sz="4" w:space="0"/>
              <w:left w:val="single" w:color="000000" w:sz="4" w:space="0"/>
              <w:bottom w:val="single" w:color="000000" w:sz="4" w:space="0"/>
              <w:right w:val="single" w:color="000000" w:sz="4" w:space="0"/>
            </w:tcBorders>
            <w:vAlign w:val="center"/>
          </w:tcPr>
          <w:p w14:paraId="532F3682">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孙哲龙 蒙波</w:t>
            </w:r>
          </w:p>
        </w:tc>
        <w:tc>
          <w:tcPr>
            <w:tcW w:w="1373" w:type="pct"/>
            <w:vMerge w:val="restart"/>
            <w:tcBorders>
              <w:top w:val="single" w:color="000000" w:sz="4" w:space="0"/>
              <w:left w:val="single" w:color="000000" w:sz="4" w:space="0"/>
              <w:bottom w:val="single" w:color="000000" w:sz="4" w:space="0"/>
              <w:right w:val="single" w:color="000000" w:sz="4" w:space="0"/>
            </w:tcBorders>
            <w:vAlign w:val="center"/>
          </w:tcPr>
          <w:p w14:paraId="571C168A">
            <w:pPr>
              <w:widowControl/>
              <w:spacing w:line="240" w:lineRule="exact"/>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13892383911</w:t>
            </w:r>
          </w:p>
          <w:p w14:paraId="05B38532">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15249035320</w:t>
            </w:r>
          </w:p>
        </w:tc>
      </w:tr>
      <w:tr w14:paraId="4D12B634">
        <w:tblPrEx>
          <w:tblCellMar>
            <w:top w:w="0" w:type="dxa"/>
            <w:left w:w="108" w:type="dxa"/>
            <w:bottom w:w="0" w:type="dxa"/>
            <w:right w:w="108" w:type="dxa"/>
          </w:tblCellMar>
        </w:tblPrEx>
        <w:trPr>
          <w:trHeight w:val="285"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745C7638">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783D0315">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vAlign w:val="center"/>
          </w:tcPr>
          <w:p w14:paraId="5BA4EA43">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vAlign w:val="center"/>
          </w:tcPr>
          <w:p w14:paraId="02B315BC">
            <w:pPr>
              <w:spacing w:line="240" w:lineRule="exact"/>
              <w:jc w:val="center"/>
              <w:rPr>
                <w:rFonts w:hint="eastAsia" w:ascii="宋体" w:hAnsi="宋体" w:eastAsia="宋体" w:cs="宋体"/>
                <w:szCs w:val="21"/>
              </w:rPr>
            </w:pPr>
          </w:p>
        </w:tc>
      </w:tr>
      <w:tr w14:paraId="01078955">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2C2E3E31">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01A5E483">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中信银行</w:t>
            </w:r>
          </w:p>
        </w:tc>
        <w:tc>
          <w:tcPr>
            <w:tcW w:w="1624" w:type="pct"/>
            <w:vMerge w:val="restart"/>
            <w:tcBorders>
              <w:top w:val="single" w:color="000000" w:sz="4" w:space="0"/>
              <w:left w:val="single" w:color="000000" w:sz="4" w:space="0"/>
              <w:bottom w:val="single" w:color="000000" w:sz="4" w:space="0"/>
              <w:right w:val="single" w:color="000000" w:sz="4" w:space="0"/>
            </w:tcBorders>
            <w:vAlign w:val="center"/>
          </w:tcPr>
          <w:p w14:paraId="33263101">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杨洋 耿浩</w:t>
            </w:r>
          </w:p>
        </w:tc>
        <w:tc>
          <w:tcPr>
            <w:tcW w:w="1373" w:type="pct"/>
            <w:vMerge w:val="restart"/>
            <w:tcBorders>
              <w:top w:val="single" w:color="000000" w:sz="4" w:space="0"/>
              <w:left w:val="single" w:color="000000" w:sz="4" w:space="0"/>
              <w:bottom w:val="single" w:color="000000" w:sz="4" w:space="0"/>
              <w:right w:val="single" w:color="000000" w:sz="4" w:space="0"/>
            </w:tcBorders>
            <w:vAlign w:val="center"/>
          </w:tcPr>
          <w:p w14:paraId="422549B0">
            <w:pPr>
              <w:widowControl/>
              <w:spacing w:line="240" w:lineRule="exact"/>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18191815559</w:t>
            </w:r>
          </w:p>
          <w:p w14:paraId="332AD550">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13193388328</w:t>
            </w:r>
          </w:p>
        </w:tc>
      </w:tr>
      <w:tr w14:paraId="0E4643E4">
        <w:tblPrEx>
          <w:tblCellMar>
            <w:top w:w="0" w:type="dxa"/>
            <w:left w:w="108" w:type="dxa"/>
            <w:bottom w:w="0" w:type="dxa"/>
            <w:right w:w="108" w:type="dxa"/>
          </w:tblCellMar>
        </w:tblPrEx>
        <w:trPr>
          <w:trHeight w:val="285"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1CDA61F9">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796C8803">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vAlign w:val="center"/>
          </w:tcPr>
          <w:p w14:paraId="3AFA17FF">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vAlign w:val="center"/>
          </w:tcPr>
          <w:p w14:paraId="45FAEF4F">
            <w:pPr>
              <w:spacing w:line="240" w:lineRule="exact"/>
              <w:jc w:val="center"/>
              <w:rPr>
                <w:rFonts w:hint="eastAsia" w:ascii="宋体" w:hAnsi="宋体" w:eastAsia="宋体" w:cs="宋体"/>
                <w:szCs w:val="21"/>
              </w:rPr>
            </w:pPr>
          </w:p>
        </w:tc>
      </w:tr>
      <w:tr w14:paraId="3BEF37D6">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22EFCA3F">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545BB142">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兴业银行</w:t>
            </w:r>
          </w:p>
        </w:tc>
        <w:tc>
          <w:tcPr>
            <w:tcW w:w="1624" w:type="pct"/>
            <w:vMerge w:val="restart"/>
            <w:tcBorders>
              <w:top w:val="single" w:color="000000" w:sz="4" w:space="0"/>
              <w:left w:val="single" w:color="000000" w:sz="4" w:space="0"/>
              <w:bottom w:val="single" w:color="000000" w:sz="4" w:space="0"/>
              <w:right w:val="single" w:color="000000" w:sz="4" w:space="0"/>
            </w:tcBorders>
            <w:noWrap/>
            <w:vAlign w:val="center"/>
          </w:tcPr>
          <w:p w14:paraId="12423CFC">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权奥星</w:t>
            </w:r>
          </w:p>
        </w:tc>
        <w:tc>
          <w:tcPr>
            <w:tcW w:w="1373" w:type="pct"/>
            <w:vMerge w:val="restart"/>
            <w:tcBorders>
              <w:top w:val="single" w:color="000000" w:sz="4" w:space="0"/>
              <w:left w:val="single" w:color="000000" w:sz="4" w:space="0"/>
              <w:bottom w:val="single" w:color="000000" w:sz="4" w:space="0"/>
              <w:right w:val="single" w:color="000000" w:sz="4" w:space="0"/>
            </w:tcBorders>
            <w:noWrap/>
            <w:vAlign w:val="center"/>
          </w:tcPr>
          <w:p w14:paraId="443B98BC">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15706090239</w:t>
            </w:r>
          </w:p>
        </w:tc>
      </w:tr>
      <w:tr w14:paraId="0E9C8170">
        <w:tblPrEx>
          <w:tblCellMar>
            <w:top w:w="0" w:type="dxa"/>
            <w:left w:w="108" w:type="dxa"/>
            <w:bottom w:w="0" w:type="dxa"/>
            <w:right w:w="108" w:type="dxa"/>
          </w:tblCellMar>
        </w:tblPrEx>
        <w:trPr>
          <w:trHeight w:val="285"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4ED3C427">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40D9A868">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noWrap/>
            <w:vAlign w:val="center"/>
          </w:tcPr>
          <w:p w14:paraId="4212C076">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noWrap/>
            <w:vAlign w:val="center"/>
          </w:tcPr>
          <w:p w14:paraId="69910813">
            <w:pPr>
              <w:spacing w:line="240" w:lineRule="exact"/>
              <w:jc w:val="center"/>
              <w:rPr>
                <w:rFonts w:hint="eastAsia" w:ascii="宋体" w:hAnsi="宋体" w:eastAsia="宋体" w:cs="宋体"/>
                <w:szCs w:val="21"/>
              </w:rPr>
            </w:pPr>
          </w:p>
        </w:tc>
      </w:tr>
      <w:tr w14:paraId="668CA810">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77549675">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0B9AADAB">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工商银行</w:t>
            </w:r>
          </w:p>
        </w:tc>
        <w:tc>
          <w:tcPr>
            <w:tcW w:w="1624" w:type="pct"/>
            <w:vMerge w:val="restart"/>
            <w:tcBorders>
              <w:top w:val="single" w:color="000000" w:sz="4" w:space="0"/>
              <w:left w:val="single" w:color="000000" w:sz="4" w:space="0"/>
              <w:bottom w:val="single" w:color="000000" w:sz="4" w:space="0"/>
              <w:right w:val="single" w:color="000000" w:sz="4" w:space="0"/>
            </w:tcBorders>
            <w:vAlign w:val="center"/>
          </w:tcPr>
          <w:p w14:paraId="7D6704F5">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张剑 张欢</w:t>
            </w:r>
          </w:p>
        </w:tc>
        <w:tc>
          <w:tcPr>
            <w:tcW w:w="1373" w:type="pct"/>
            <w:vMerge w:val="restart"/>
            <w:tcBorders>
              <w:top w:val="single" w:color="000000" w:sz="4" w:space="0"/>
              <w:left w:val="single" w:color="000000" w:sz="4" w:space="0"/>
              <w:bottom w:val="single" w:color="000000" w:sz="4" w:space="0"/>
              <w:right w:val="single" w:color="000000" w:sz="4" w:space="0"/>
            </w:tcBorders>
            <w:vAlign w:val="center"/>
          </w:tcPr>
          <w:p w14:paraId="0A8BB661">
            <w:pPr>
              <w:widowControl/>
              <w:spacing w:line="240" w:lineRule="exact"/>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18191356300</w:t>
            </w:r>
          </w:p>
          <w:p w14:paraId="1A1EE979">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15229730006</w:t>
            </w:r>
          </w:p>
        </w:tc>
      </w:tr>
      <w:tr w14:paraId="2056A1CE">
        <w:tblPrEx>
          <w:tblCellMar>
            <w:top w:w="0" w:type="dxa"/>
            <w:left w:w="108" w:type="dxa"/>
            <w:bottom w:w="0" w:type="dxa"/>
            <w:right w:w="108" w:type="dxa"/>
          </w:tblCellMar>
        </w:tblPrEx>
        <w:trPr>
          <w:trHeight w:val="285"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33253465">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171BD0EF">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vAlign w:val="center"/>
          </w:tcPr>
          <w:p w14:paraId="7AF74235">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vAlign w:val="center"/>
          </w:tcPr>
          <w:p w14:paraId="1364BE8E">
            <w:pPr>
              <w:spacing w:line="240" w:lineRule="exact"/>
              <w:jc w:val="center"/>
              <w:rPr>
                <w:rFonts w:hint="eastAsia" w:ascii="宋体" w:hAnsi="宋体" w:eastAsia="宋体" w:cs="宋体"/>
                <w:szCs w:val="21"/>
              </w:rPr>
            </w:pPr>
          </w:p>
        </w:tc>
      </w:tr>
      <w:tr w14:paraId="06E5C110">
        <w:tblPrEx>
          <w:tblCellMar>
            <w:top w:w="0" w:type="dxa"/>
            <w:left w:w="108" w:type="dxa"/>
            <w:bottom w:w="0" w:type="dxa"/>
            <w:right w:w="108" w:type="dxa"/>
          </w:tblCellMar>
        </w:tblPrEx>
        <w:trPr>
          <w:trHeight w:val="285" w:hRule="atLeast"/>
          <w:jc w:val="center"/>
        </w:trPr>
        <w:tc>
          <w:tcPr>
            <w:tcW w:w="752" w:type="pct"/>
            <w:vMerge w:val="restart"/>
            <w:tcBorders>
              <w:top w:val="single" w:color="000000" w:sz="4" w:space="0"/>
              <w:left w:val="single" w:color="000000" w:sz="4" w:space="0"/>
              <w:bottom w:val="single" w:color="000000" w:sz="4" w:space="0"/>
              <w:right w:val="single" w:color="000000" w:sz="4" w:space="0"/>
            </w:tcBorders>
            <w:noWrap/>
            <w:vAlign w:val="center"/>
          </w:tcPr>
          <w:p w14:paraId="70016F79">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1250" w:type="pct"/>
            <w:vMerge w:val="restart"/>
            <w:tcBorders>
              <w:top w:val="single" w:color="000000" w:sz="4" w:space="0"/>
              <w:left w:val="single" w:color="000000" w:sz="4" w:space="0"/>
              <w:bottom w:val="single" w:color="000000" w:sz="4" w:space="0"/>
              <w:right w:val="single" w:color="000000" w:sz="4" w:space="0"/>
            </w:tcBorders>
            <w:noWrap/>
            <w:vAlign w:val="center"/>
          </w:tcPr>
          <w:p w14:paraId="6CE2C030">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长安银行</w:t>
            </w:r>
          </w:p>
        </w:tc>
        <w:tc>
          <w:tcPr>
            <w:tcW w:w="1624" w:type="pct"/>
            <w:vMerge w:val="restart"/>
            <w:tcBorders>
              <w:top w:val="single" w:color="000000" w:sz="4" w:space="0"/>
              <w:left w:val="single" w:color="000000" w:sz="4" w:space="0"/>
              <w:bottom w:val="single" w:color="000000" w:sz="4" w:space="0"/>
              <w:right w:val="single" w:color="000000" w:sz="4" w:space="0"/>
            </w:tcBorders>
            <w:noWrap/>
            <w:vAlign w:val="center"/>
          </w:tcPr>
          <w:p w14:paraId="1621FDE5">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李华</w:t>
            </w:r>
          </w:p>
        </w:tc>
        <w:tc>
          <w:tcPr>
            <w:tcW w:w="1373" w:type="pct"/>
            <w:vMerge w:val="restart"/>
            <w:tcBorders>
              <w:top w:val="single" w:color="000000" w:sz="4" w:space="0"/>
              <w:left w:val="single" w:color="000000" w:sz="4" w:space="0"/>
              <w:bottom w:val="single" w:color="000000" w:sz="4" w:space="0"/>
              <w:right w:val="single" w:color="000000" w:sz="4" w:space="0"/>
            </w:tcBorders>
            <w:noWrap/>
            <w:vAlign w:val="center"/>
          </w:tcPr>
          <w:p w14:paraId="244A2100">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13335331958</w:t>
            </w:r>
          </w:p>
        </w:tc>
      </w:tr>
      <w:tr w14:paraId="52CAAD1E">
        <w:tblPrEx>
          <w:tblCellMar>
            <w:top w:w="0" w:type="dxa"/>
            <w:left w:w="108" w:type="dxa"/>
            <w:bottom w:w="0" w:type="dxa"/>
            <w:right w:w="108" w:type="dxa"/>
          </w:tblCellMar>
        </w:tblPrEx>
        <w:trPr>
          <w:trHeight w:val="312" w:hRule="atLeast"/>
          <w:jc w:val="center"/>
        </w:trPr>
        <w:tc>
          <w:tcPr>
            <w:tcW w:w="752" w:type="pct"/>
            <w:vMerge w:val="continue"/>
            <w:tcBorders>
              <w:top w:val="single" w:color="000000" w:sz="4" w:space="0"/>
              <w:left w:val="single" w:color="000000" w:sz="4" w:space="0"/>
              <w:bottom w:val="single" w:color="000000" w:sz="4" w:space="0"/>
              <w:right w:val="single" w:color="000000" w:sz="4" w:space="0"/>
            </w:tcBorders>
            <w:noWrap/>
            <w:vAlign w:val="center"/>
          </w:tcPr>
          <w:p w14:paraId="6925082A">
            <w:pPr>
              <w:spacing w:line="240" w:lineRule="exact"/>
              <w:jc w:val="center"/>
              <w:rPr>
                <w:rFonts w:hint="eastAsia" w:ascii="宋体" w:hAnsi="宋体" w:eastAsia="宋体" w:cs="宋体"/>
                <w:szCs w:val="21"/>
              </w:rPr>
            </w:pPr>
          </w:p>
        </w:tc>
        <w:tc>
          <w:tcPr>
            <w:tcW w:w="1250" w:type="pct"/>
            <w:vMerge w:val="continue"/>
            <w:tcBorders>
              <w:top w:val="single" w:color="000000" w:sz="4" w:space="0"/>
              <w:left w:val="single" w:color="000000" w:sz="4" w:space="0"/>
              <w:bottom w:val="single" w:color="000000" w:sz="4" w:space="0"/>
              <w:right w:val="single" w:color="000000" w:sz="4" w:space="0"/>
            </w:tcBorders>
            <w:noWrap/>
            <w:vAlign w:val="center"/>
          </w:tcPr>
          <w:p w14:paraId="2E6408C2">
            <w:pPr>
              <w:spacing w:line="240" w:lineRule="exact"/>
              <w:jc w:val="center"/>
              <w:rPr>
                <w:rFonts w:hint="eastAsia" w:ascii="宋体" w:hAnsi="宋体" w:eastAsia="宋体" w:cs="宋体"/>
                <w:szCs w:val="21"/>
              </w:rPr>
            </w:pPr>
          </w:p>
        </w:tc>
        <w:tc>
          <w:tcPr>
            <w:tcW w:w="1624" w:type="pct"/>
            <w:vMerge w:val="continue"/>
            <w:tcBorders>
              <w:top w:val="single" w:color="000000" w:sz="4" w:space="0"/>
              <w:left w:val="single" w:color="000000" w:sz="4" w:space="0"/>
              <w:bottom w:val="single" w:color="000000" w:sz="4" w:space="0"/>
              <w:right w:val="single" w:color="000000" w:sz="4" w:space="0"/>
            </w:tcBorders>
            <w:noWrap/>
            <w:vAlign w:val="center"/>
          </w:tcPr>
          <w:p w14:paraId="7A20C41F">
            <w:pPr>
              <w:spacing w:line="240" w:lineRule="exact"/>
              <w:jc w:val="center"/>
              <w:rPr>
                <w:rFonts w:hint="eastAsia" w:ascii="宋体" w:hAnsi="宋体" w:eastAsia="宋体" w:cs="宋体"/>
                <w:szCs w:val="21"/>
              </w:rPr>
            </w:pPr>
          </w:p>
        </w:tc>
        <w:tc>
          <w:tcPr>
            <w:tcW w:w="1373" w:type="pct"/>
            <w:vMerge w:val="continue"/>
            <w:tcBorders>
              <w:top w:val="single" w:color="000000" w:sz="4" w:space="0"/>
              <w:left w:val="single" w:color="000000" w:sz="4" w:space="0"/>
              <w:bottom w:val="single" w:color="000000" w:sz="4" w:space="0"/>
              <w:right w:val="single" w:color="000000" w:sz="4" w:space="0"/>
            </w:tcBorders>
            <w:noWrap/>
            <w:vAlign w:val="center"/>
          </w:tcPr>
          <w:p w14:paraId="7313BA5F">
            <w:pPr>
              <w:spacing w:line="240" w:lineRule="exact"/>
              <w:jc w:val="center"/>
              <w:rPr>
                <w:rFonts w:hint="eastAsia" w:ascii="宋体" w:hAnsi="宋体" w:eastAsia="宋体" w:cs="宋体"/>
                <w:szCs w:val="21"/>
              </w:rPr>
            </w:pPr>
          </w:p>
        </w:tc>
      </w:tr>
      <w:tr w14:paraId="35D91B56">
        <w:tblPrEx>
          <w:tblCellMar>
            <w:top w:w="0" w:type="dxa"/>
            <w:left w:w="108" w:type="dxa"/>
            <w:bottom w:w="0" w:type="dxa"/>
            <w:right w:w="108" w:type="dxa"/>
          </w:tblCellMar>
        </w:tblPrEx>
        <w:trPr>
          <w:trHeight w:val="570" w:hRule="atLeast"/>
          <w:jc w:val="center"/>
        </w:trPr>
        <w:tc>
          <w:tcPr>
            <w:tcW w:w="752" w:type="pct"/>
            <w:tcBorders>
              <w:top w:val="single" w:color="000000" w:sz="4" w:space="0"/>
              <w:left w:val="single" w:color="000000" w:sz="4" w:space="0"/>
              <w:bottom w:val="single" w:color="000000" w:sz="4" w:space="0"/>
              <w:right w:val="single" w:color="000000" w:sz="4" w:space="0"/>
            </w:tcBorders>
            <w:noWrap/>
            <w:vAlign w:val="center"/>
          </w:tcPr>
          <w:p w14:paraId="0002E6BE">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1250" w:type="pct"/>
            <w:tcBorders>
              <w:top w:val="single" w:color="000000" w:sz="4" w:space="0"/>
              <w:left w:val="single" w:color="000000" w:sz="4" w:space="0"/>
              <w:bottom w:val="single" w:color="000000" w:sz="4" w:space="0"/>
              <w:right w:val="single" w:color="000000" w:sz="4" w:space="0"/>
            </w:tcBorders>
            <w:noWrap/>
            <w:vAlign w:val="center"/>
          </w:tcPr>
          <w:p w14:paraId="0253D24B">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邮储银行</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43D2906A">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张萱</w:t>
            </w:r>
          </w:p>
        </w:tc>
        <w:tc>
          <w:tcPr>
            <w:tcW w:w="1373" w:type="pct"/>
            <w:tcBorders>
              <w:top w:val="single" w:color="000000" w:sz="4" w:space="0"/>
              <w:left w:val="single" w:color="000000" w:sz="4" w:space="0"/>
              <w:bottom w:val="single" w:color="000000" w:sz="4" w:space="0"/>
              <w:right w:val="single" w:color="000000" w:sz="4" w:space="0"/>
            </w:tcBorders>
            <w:vAlign w:val="center"/>
          </w:tcPr>
          <w:p w14:paraId="2A818700">
            <w:pPr>
              <w:widowControl/>
              <w:spacing w:line="240" w:lineRule="exact"/>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13028431555</w:t>
            </w:r>
          </w:p>
          <w:p w14:paraId="25971B93">
            <w:pPr>
              <w:widowControl/>
              <w:spacing w:line="240" w:lineRule="exact"/>
              <w:jc w:val="center"/>
              <w:textAlignment w:val="center"/>
              <w:rPr>
                <w:rFonts w:hint="eastAsia" w:ascii="宋体" w:hAnsi="宋体" w:eastAsia="宋体" w:cs="宋体"/>
                <w:szCs w:val="21"/>
              </w:rPr>
            </w:pPr>
            <w:r>
              <w:rPr>
                <w:rFonts w:hint="eastAsia" w:ascii="宋体" w:hAnsi="宋体" w:eastAsia="宋体" w:cs="宋体"/>
                <w:kern w:val="0"/>
                <w:szCs w:val="21"/>
                <w:lang w:bidi="ar"/>
              </w:rPr>
              <w:t>18091365182</w:t>
            </w:r>
          </w:p>
        </w:tc>
      </w:tr>
    </w:tbl>
    <w:p w14:paraId="6C8DC71D">
      <w:pPr>
        <w:pStyle w:val="22"/>
        <w:tabs>
          <w:tab w:val="left" w:pos="567"/>
        </w:tabs>
        <w:rPr>
          <w:rFonts w:hint="eastAsia" w:ascii="宋体" w:hAnsi="宋体" w:eastAsia="宋体" w:cs="宋体"/>
          <w:szCs w:val="21"/>
        </w:rPr>
      </w:pPr>
    </w:p>
    <w:p w14:paraId="704EB08C">
      <w:pPr>
        <w:pStyle w:val="22"/>
        <w:tabs>
          <w:tab w:val="left" w:pos="567"/>
        </w:tabs>
        <w:rPr>
          <w:rFonts w:hint="eastAsia" w:ascii="宋体" w:hAnsi="宋体" w:eastAsia="宋体" w:cs="宋体"/>
          <w:sz w:val="24"/>
        </w:rPr>
      </w:pPr>
      <w:r>
        <w:rPr>
          <w:rFonts w:hint="eastAsia" w:ascii="宋体" w:hAnsi="宋体" w:eastAsia="宋体" w:cs="宋体"/>
          <w:sz w:val="24"/>
        </w:rPr>
        <w:t>延安市政府采购贷款银行信息：</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4F53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51A3C2E">
            <w:pPr>
              <w:spacing w:line="500" w:lineRule="exact"/>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序号</w:t>
            </w:r>
          </w:p>
        </w:tc>
        <w:tc>
          <w:tcPr>
            <w:tcW w:w="0" w:type="auto"/>
            <w:vAlign w:val="center"/>
          </w:tcPr>
          <w:p w14:paraId="2EB7A7F7">
            <w:pPr>
              <w:spacing w:line="500" w:lineRule="exact"/>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银行</w:t>
            </w:r>
          </w:p>
        </w:tc>
        <w:tc>
          <w:tcPr>
            <w:tcW w:w="0" w:type="auto"/>
            <w:vAlign w:val="center"/>
          </w:tcPr>
          <w:p w14:paraId="4EFA8A33">
            <w:pPr>
              <w:spacing w:line="500" w:lineRule="exact"/>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地址</w:t>
            </w:r>
          </w:p>
        </w:tc>
        <w:tc>
          <w:tcPr>
            <w:tcW w:w="0" w:type="auto"/>
            <w:vAlign w:val="center"/>
          </w:tcPr>
          <w:p w14:paraId="0870B3E0">
            <w:pPr>
              <w:spacing w:line="500" w:lineRule="exact"/>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联系人</w:t>
            </w:r>
          </w:p>
        </w:tc>
        <w:tc>
          <w:tcPr>
            <w:tcW w:w="0" w:type="auto"/>
            <w:vAlign w:val="center"/>
          </w:tcPr>
          <w:p w14:paraId="1B87A539">
            <w:pPr>
              <w:spacing w:line="500" w:lineRule="exact"/>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电话</w:t>
            </w:r>
          </w:p>
        </w:tc>
      </w:tr>
      <w:tr w14:paraId="565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46D4433">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w:t>
            </w:r>
          </w:p>
        </w:tc>
        <w:tc>
          <w:tcPr>
            <w:tcW w:w="0" w:type="auto"/>
            <w:vAlign w:val="center"/>
          </w:tcPr>
          <w:p w14:paraId="491EE01C">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中国建设银行延安分行</w:t>
            </w:r>
          </w:p>
        </w:tc>
        <w:tc>
          <w:tcPr>
            <w:tcW w:w="0" w:type="auto"/>
            <w:vAlign w:val="center"/>
          </w:tcPr>
          <w:p w14:paraId="3C8506F8">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延安市宝塔区中心街</w:t>
            </w:r>
          </w:p>
        </w:tc>
        <w:tc>
          <w:tcPr>
            <w:tcW w:w="0" w:type="auto"/>
            <w:vAlign w:val="center"/>
          </w:tcPr>
          <w:p w14:paraId="6D03E99C">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惠玉</w:t>
            </w:r>
          </w:p>
        </w:tc>
        <w:tc>
          <w:tcPr>
            <w:tcW w:w="0" w:type="auto"/>
            <w:vAlign w:val="center"/>
          </w:tcPr>
          <w:p w14:paraId="3657A88A">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13892179302</w:t>
            </w:r>
          </w:p>
        </w:tc>
      </w:tr>
      <w:tr w14:paraId="4BC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0ABE83">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p>
        </w:tc>
        <w:tc>
          <w:tcPr>
            <w:tcW w:w="0" w:type="auto"/>
            <w:vAlign w:val="center"/>
          </w:tcPr>
          <w:p w14:paraId="3BD6A6BC">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中国工商银行延安分行</w:t>
            </w:r>
          </w:p>
        </w:tc>
        <w:tc>
          <w:tcPr>
            <w:tcW w:w="0" w:type="auto"/>
            <w:vAlign w:val="center"/>
          </w:tcPr>
          <w:p w14:paraId="02982AE9">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延安市宝塔区师范路</w:t>
            </w:r>
          </w:p>
        </w:tc>
        <w:tc>
          <w:tcPr>
            <w:tcW w:w="0" w:type="auto"/>
            <w:vAlign w:val="center"/>
          </w:tcPr>
          <w:p w14:paraId="72C1FFDD">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姬悦</w:t>
            </w:r>
          </w:p>
        </w:tc>
        <w:tc>
          <w:tcPr>
            <w:tcW w:w="0" w:type="auto"/>
            <w:vAlign w:val="center"/>
          </w:tcPr>
          <w:p w14:paraId="650BA3F0">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18391156580</w:t>
            </w:r>
          </w:p>
        </w:tc>
      </w:tr>
      <w:tr w14:paraId="37E2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018513A">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w:t>
            </w:r>
          </w:p>
        </w:tc>
        <w:tc>
          <w:tcPr>
            <w:tcW w:w="0" w:type="auto"/>
            <w:vAlign w:val="center"/>
          </w:tcPr>
          <w:p w14:paraId="37096D3F">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北京银行延安分行</w:t>
            </w:r>
          </w:p>
        </w:tc>
        <w:tc>
          <w:tcPr>
            <w:tcW w:w="0" w:type="auto"/>
            <w:vAlign w:val="center"/>
          </w:tcPr>
          <w:p w14:paraId="3A490DC1">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延安市宝塔区双拥大道</w:t>
            </w:r>
          </w:p>
        </w:tc>
        <w:tc>
          <w:tcPr>
            <w:tcW w:w="0" w:type="auto"/>
            <w:vAlign w:val="center"/>
          </w:tcPr>
          <w:p w14:paraId="184E140A">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奥宝森</w:t>
            </w:r>
          </w:p>
        </w:tc>
        <w:tc>
          <w:tcPr>
            <w:tcW w:w="0" w:type="auto"/>
            <w:vAlign w:val="center"/>
          </w:tcPr>
          <w:p w14:paraId="332A8B1B">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15592925222</w:t>
            </w:r>
          </w:p>
        </w:tc>
      </w:tr>
      <w:tr w14:paraId="78FE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BCB468">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w:t>
            </w:r>
          </w:p>
        </w:tc>
        <w:tc>
          <w:tcPr>
            <w:tcW w:w="0" w:type="auto"/>
            <w:vAlign w:val="center"/>
          </w:tcPr>
          <w:p w14:paraId="5E107742">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邮储银行延安分行</w:t>
            </w:r>
          </w:p>
        </w:tc>
        <w:tc>
          <w:tcPr>
            <w:tcW w:w="0" w:type="auto"/>
            <w:vAlign w:val="center"/>
          </w:tcPr>
          <w:p w14:paraId="0FAB3148">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延安市宝塔区枣园路志丹大厦</w:t>
            </w:r>
          </w:p>
        </w:tc>
        <w:tc>
          <w:tcPr>
            <w:tcW w:w="0" w:type="auto"/>
            <w:vAlign w:val="center"/>
          </w:tcPr>
          <w:p w14:paraId="3313A1D8">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杨慧花</w:t>
            </w:r>
          </w:p>
        </w:tc>
        <w:tc>
          <w:tcPr>
            <w:tcW w:w="0" w:type="auto"/>
            <w:vAlign w:val="center"/>
          </w:tcPr>
          <w:p w14:paraId="174809D7">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13909113843</w:t>
            </w:r>
          </w:p>
        </w:tc>
      </w:tr>
      <w:tr w14:paraId="4A74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9BAE74">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w:t>
            </w:r>
          </w:p>
        </w:tc>
        <w:tc>
          <w:tcPr>
            <w:tcW w:w="0" w:type="auto"/>
            <w:vAlign w:val="center"/>
          </w:tcPr>
          <w:p w14:paraId="2A160F97">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光大银行延安分行</w:t>
            </w:r>
          </w:p>
        </w:tc>
        <w:tc>
          <w:tcPr>
            <w:tcW w:w="0" w:type="auto"/>
            <w:vAlign w:val="center"/>
          </w:tcPr>
          <w:p w14:paraId="089D0A8D">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延安市宝塔区卷烟厂东信时代一、二层</w:t>
            </w:r>
          </w:p>
        </w:tc>
        <w:tc>
          <w:tcPr>
            <w:tcW w:w="0" w:type="auto"/>
            <w:vAlign w:val="center"/>
          </w:tcPr>
          <w:p w14:paraId="20E2433A">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汪昊田</w:t>
            </w:r>
          </w:p>
        </w:tc>
        <w:tc>
          <w:tcPr>
            <w:tcW w:w="0" w:type="auto"/>
            <w:vAlign w:val="center"/>
          </w:tcPr>
          <w:p w14:paraId="56A90586">
            <w:pPr>
              <w:spacing w:line="500" w:lineRule="exact"/>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13509115500</w:t>
            </w:r>
          </w:p>
        </w:tc>
      </w:tr>
    </w:tbl>
    <w:p w14:paraId="741A3A21">
      <w:pPr>
        <w:tabs>
          <w:tab w:val="left" w:pos="588"/>
        </w:tabs>
        <w:spacing w:line="360" w:lineRule="auto"/>
        <w:rPr>
          <w:rFonts w:hint="eastAsia" w:ascii="宋体" w:hAnsi="宋体" w:eastAsia="宋体" w:cs="宋体"/>
          <w:sz w:val="24"/>
        </w:rPr>
      </w:pPr>
      <w:r>
        <w:rPr>
          <w:rFonts w:hint="eastAsia" w:ascii="宋体" w:hAnsi="宋体" w:eastAsia="宋体" w:cs="宋体"/>
          <w:sz w:val="24"/>
        </w:rPr>
        <w:br w:type="page"/>
      </w:r>
    </w:p>
    <w:bookmarkEnd w:id="386"/>
    <w:bookmarkEnd w:id="387"/>
    <w:bookmarkEnd w:id="388"/>
    <w:bookmarkEnd w:id="389"/>
    <w:p w14:paraId="28873BC0">
      <w:pPr>
        <w:pStyle w:val="46"/>
        <w:spacing w:line="360" w:lineRule="auto"/>
        <w:rPr>
          <w:rStyle w:val="203"/>
          <w:rFonts w:hint="eastAsia" w:ascii="宋体" w:hAnsi="宋体" w:eastAsia="宋体" w:cs="宋体"/>
          <w:sz w:val="36"/>
          <w:szCs w:val="36"/>
        </w:rPr>
      </w:pPr>
      <w:bookmarkStart w:id="390" w:name="_Toc20648"/>
      <w:bookmarkStart w:id="391" w:name="_Toc58504447"/>
      <w:bookmarkStart w:id="392" w:name="_Toc17469"/>
      <w:r>
        <w:rPr>
          <w:rStyle w:val="203"/>
          <w:rFonts w:hint="eastAsia" w:ascii="宋体" w:hAnsi="宋体" w:eastAsia="宋体" w:cs="宋体"/>
          <w:sz w:val="36"/>
          <w:szCs w:val="36"/>
        </w:rPr>
        <w:t>第三章  评审办法和标准</w:t>
      </w:r>
      <w:bookmarkEnd w:id="390"/>
    </w:p>
    <w:p w14:paraId="220AD740">
      <w:pPr>
        <w:pStyle w:val="77"/>
        <w:keepNext w:val="0"/>
        <w:keepLines w:val="0"/>
        <w:pageBreakBefore w:val="0"/>
        <w:kinsoku/>
        <w:wordWrap/>
        <w:overflowPunct/>
        <w:topLinePunct w:val="0"/>
        <w:autoSpaceDE/>
        <w:autoSpaceDN/>
        <w:bidi w:val="0"/>
        <w:adjustRightInd/>
        <w:snapToGrid/>
        <w:spacing w:before="0" w:beforeLines="0" w:after="0" w:afterLines="0" w:line="360" w:lineRule="auto"/>
        <w:ind w:firstLine="422" w:firstLineChars="200"/>
        <w:jc w:val="both"/>
        <w:textAlignment w:val="auto"/>
        <w:rPr>
          <w:rFonts w:hint="eastAsia" w:ascii="宋体" w:hAnsi="宋体" w:eastAsia="宋体" w:cs="宋体"/>
          <w:sz w:val="21"/>
          <w:szCs w:val="21"/>
        </w:rPr>
      </w:pPr>
      <w:bookmarkStart w:id="393" w:name="_Toc7005040"/>
      <w:bookmarkStart w:id="394" w:name="_Toc27365"/>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评审方法</w:t>
      </w:r>
      <w:bookmarkEnd w:id="393"/>
      <w:bookmarkEnd w:id="394"/>
    </w:p>
    <w:p w14:paraId="1DA95117">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5D2BF0F2">
      <w:pPr>
        <w:pStyle w:val="77"/>
        <w:keepNext w:val="0"/>
        <w:keepLines w:val="0"/>
        <w:pageBreakBefore w:val="0"/>
        <w:kinsoku/>
        <w:wordWrap/>
        <w:overflowPunct/>
        <w:topLinePunct w:val="0"/>
        <w:autoSpaceDE/>
        <w:autoSpaceDN/>
        <w:bidi w:val="0"/>
        <w:adjustRightInd/>
        <w:snapToGrid/>
        <w:spacing w:before="0" w:beforeLines="0" w:after="0" w:afterLines="0" w:line="360" w:lineRule="auto"/>
        <w:ind w:firstLine="422" w:firstLineChars="200"/>
        <w:jc w:val="both"/>
        <w:textAlignment w:val="auto"/>
        <w:rPr>
          <w:rFonts w:hint="eastAsia" w:ascii="宋体" w:hAnsi="宋体" w:eastAsia="宋体" w:cs="宋体"/>
          <w:sz w:val="21"/>
          <w:szCs w:val="21"/>
        </w:rPr>
      </w:pPr>
      <w:bookmarkStart w:id="395" w:name="_Toc10193"/>
      <w:bookmarkStart w:id="396" w:name="_Toc7005041"/>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评审标准</w:t>
      </w:r>
      <w:bookmarkEnd w:id="395"/>
      <w:bookmarkEnd w:id="396"/>
    </w:p>
    <w:p w14:paraId="664EFAA8">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2.1 资格审查和符合性评审标准：见附表一和附表二。</w:t>
      </w:r>
    </w:p>
    <w:p w14:paraId="187B0045">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2.2 分值构成：总分100分，其中</w:t>
      </w:r>
    </w:p>
    <w:p w14:paraId="63CCD7A6">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商务部分分值：</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2D8431CC">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技术部分分值：</w:t>
      </w:r>
      <w:r>
        <w:rPr>
          <w:rFonts w:hint="eastAsia" w:ascii="宋体" w:hAnsi="宋体" w:eastAsia="宋体" w:cs="宋体"/>
          <w:sz w:val="21"/>
          <w:szCs w:val="21"/>
          <w:lang w:val="en-US" w:eastAsia="zh-CN"/>
        </w:rPr>
        <w:t>60</w:t>
      </w:r>
      <w:r>
        <w:rPr>
          <w:rFonts w:hint="eastAsia" w:ascii="宋体" w:hAnsi="宋体" w:eastAsia="宋体" w:cs="宋体"/>
          <w:sz w:val="21"/>
          <w:szCs w:val="21"/>
        </w:rPr>
        <w:t>分；</w:t>
      </w:r>
    </w:p>
    <w:p w14:paraId="253B4FED">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报价部分分值：</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38289877">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bookmarkStart w:id="397" w:name="_Ref426362114"/>
      <w:r>
        <w:rPr>
          <w:rFonts w:hint="eastAsia" w:ascii="宋体" w:hAnsi="宋体" w:eastAsia="宋体" w:cs="宋体"/>
          <w:sz w:val="21"/>
          <w:szCs w:val="21"/>
        </w:rPr>
        <w:t>2.3 商务和技术评审标准</w:t>
      </w:r>
      <w:bookmarkEnd w:id="397"/>
    </w:p>
    <w:p w14:paraId="43026ECC">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bookmarkStart w:id="398" w:name="_Ref426362140"/>
      <w:r>
        <w:rPr>
          <w:rFonts w:hint="eastAsia" w:ascii="宋体" w:hAnsi="宋体" w:eastAsia="宋体" w:cs="宋体"/>
          <w:sz w:val="21"/>
          <w:szCs w:val="21"/>
        </w:rPr>
        <w:t>2.3.1商务部分评分标准：见附表</w:t>
      </w:r>
      <w:bookmarkEnd w:id="398"/>
      <w:r>
        <w:rPr>
          <w:rFonts w:hint="eastAsia" w:ascii="宋体" w:hAnsi="宋体" w:eastAsia="宋体" w:cs="宋体"/>
          <w:sz w:val="21"/>
          <w:szCs w:val="21"/>
        </w:rPr>
        <w:t>三</w:t>
      </w:r>
      <w:r>
        <w:rPr>
          <w:rFonts w:hint="eastAsia" w:ascii="宋体" w:hAnsi="宋体" w:eastAsia="宋体" w:cs="宋体"/>
          <w:sz w:val="21"/>
          <w:szCs w:val="21"/>
          <w:lang w:eastAsia="zh-CN"/>
        </w:rPr>
        <w:t>。</w:t>
      </w:r>
    </w:p>
    <w:p w14:paraId="51B5954A">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bookmarkStart w:id="399" w:name="_Ref426362158"/>
      <w:r>
        <w:rPr>
          <w:rFonts w:hint="eastAsia" w:ascii="宋体" w:hAnsi="宋体" w:eastAsia="宋体" w:cs="宋体"/>
          <w:sz w:val="21"/>
          <w:szCs w:val="21"/>
        </w:rPr>
        <w:t>2.3.2技术部分评分标准：见附表</w:t>
      </w:r>
      <w:bookmarkEnd w:id="399"/>
      <w:r>
        <w:rPr>
          <w:rFonts w:hint="eastAsia" w:ascii="宋体" w:hAnsi="宋体" w:eastAsia="宋体" w:cs="宋体"/>
          <w:sz w:val="21"/>
          <w:szCs w:val="21"/>
          <w:lang w:val="en-US" w:eastAsia="zh-CN"/>
        </w:rPr>
        <w:t>三。</w:t>
      </w:r>
    </w:p>
    <w:p w14:paraId="4FC3F5A4">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eastAsia="zh-CN"/>
        </w:rPr>
      </w:pPr>
      <w:bookmarkStart w:id="400" w:name="_Ref426362176"/>
      <w:r>
        <w:rPr>
          <w:rFonts w:hint="eastAsia" w:ascii="宋体" w:hAnsi="宋体" w:eastAsia="宋体" w:cs="宋体"/>
          <w:sz w:val="21"/>
          <w:szCs w:val="21"/>
        </w:rPr>
        <w:t>2.3.3报价评分标准：</w:t>
      </w:r>
      <w:bookmarkEnd w:id="400"/>
      <w:r>
        <w:rPr>
          <w:rFonts w:hint="eastAsia" w:ascii="宋体" w:hAnsi="宋体" w:eastAsia="宋体" w:cs="宋体"/>
          <w:sz w:val="21"/>
          <w:szCs w:val="21"/>
        </w:rPr>
        <w:t>见附表</w:t>
      </w:r>
      <w:r>
        <w:rPr>
          <w:rFonts w:hint="eastAsia" w:ascii="宋体" w:hAnsi="宋体" w:eastAsia="宋体" w:cs="宋体"/>
          <w:sz w:val="21"/>
          <w:szCs w:val="21"/>
          <w:lang w:val="en-US" w:eastAsia="zh-CN"/>
        </w:rPr>
        <w:t>三。</w:t>
      </w:r>
    </w:p>
    <w:p w14:paraId="095DD00E">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根据《关于进一步加大政府采购支持中小企业力度的通知》（财库〔2022〕19号）、《政府采购促进中小企业发展管理办法》（财库〔2020〕46号）调整供应商参与评审的价格。对小型和微型企业产品的价格给予</w:t>
      </w:r>
      <w:r>
        <w:rPr>
          <w:rFonts w:hint="eastAsia" w:ascii="宋体" w:hAnsi="宋体" w:eastAsia="宋体" w:cs="宋体"/>
          <w:sz w:val="21"/>
          <w:szCs w:val="21"/>
          <w:u w:val="single"/>
          <w:lang w:val="en-US" w:eastAsia="zh-CN"/>
        </w:rPr>
        <w:t xml:space="preserve"> </w:t>
      </w:r>
      <w:r>
        <w:rPr>
          <w:rFonts w:hint="eastAsia" w:ascii="宋体" w:hAnsi="宋体" w:eastAsia="宋体" w:cs="宋体"/>
          <w:b/>
          <w:bCs/>
          <w:i w:val="0"/>
          <w:iCs w:val="0"/>
          <w:sz w:val="21"/>
          <w:szCs w:val="21"/>
          <w:u w:val="single"/>
          <w:lang w:val="en-US" w:eastAsia="zh-CN"/>
        </w:rPr>
        <w:t xml:space="preserve">10% </w:t>
      </w:r>
      <w:r>
        <w:rPr>
          <w:rFonts w:hint="eastAsia" w:ascii="宋体" w:hAnsi="宋体" w:eastAsia="宋体" w:cs="宋体"/>
          <w:sz w:val="21"/>
          <w:szCs w:val="21"/>
        </w:rPr>
        <w:t>的扣除。如允许与小微企业组成联合体或向其分包的，且合同额占总金额30%以上的，给予</w:t>
      </w:r>
      <w:r>
        <w:rPr>
          <w:rFonts w:hint="eastAsia" w:ascii="宋体" w:hAnsi="宋体" w:eastAsia="宋体" w:cs="宋体"/>
          <w:i w:val="0"/>
          <w:iCs w:val="0"/>
          <w:sz w:val="21"/>
          <w:szCs w:val="21"/>
          <w:u w:val="single"/>
          <w:lang w:val="en-US" w:eastAsia="zh-CN"/>
        </w:rPr>
        <w:t>4%</w:t>
      </w:r>
      <w:r>
        <w:rPr>
          <w:rFonts w:hint="eastAsia" w:ascii="宋体" w:hAnsi="宋体" w:eastAsia="宋体" w:cs="宋体"/>
          <w:sz w:val="21"/>
          <w:szCs w:val="21"/>
        </w:rPr>
        <w:t>扣除。如项目专门面向中小企业采购，则不再进行价格扣除。</w:t>
      </w:r>
    </w:p>
    <w:p w14:paraId="0756D718">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注：监狱企业、残疾人福利性单位视同小微企业；残疾人福利性单位属于小型、微型企业的，不重复享受政策。</w:t>
      </w:r>
    </w:p>
    <w:p w14:paraId="675B12A6">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（2）评审基准价。有效响应文件中的最后报价并按本款（1）和（2）进行调整的最低报价为评审基准价。</w:t>
      </w:r>
    </w:p>
    <w:p w14:paraId="550BED88">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（3）供应商报价（按本款（1）和（2）进行调整后价格）得分=</w:t>
      </w:r>
      <w:r>
        <w:rPr>
          <w:rFonts w:hint="eastAsia" w:ascii="宋体" w:hAnsi="宋体" w:eastAsia="宋体" w:cs="宋体"/>
          <w:sz w:val="21"/>
          <w:szCs w:val="21"/>
          <w:lang w:eastAsia="zh-CN"/>
        </w:rPr>
        <w:t>（</w:t>
      </w:r>
      <w:r>
        <w:rPr>
          <w:rFonts w:hint="eastAsia" w:ascii="宋体" w:hAnsi="宋体" w:eastAsia="宋体" w:cs="宋体"/>
          <w:sz w:val="21"/>
          <w:szCs w:val="21"/>
        </w:rPr>
        <w:t>评审基准价／最后报价</w:t>
      </w:r>
      <w:r>
        <w:rPr>
          <w:rFonts w:hint="eastAsia" w:ascii="宋体" w:hAnsi="宋体" w:eastAsia="宋体" w:cs="宋体"/>
          <w:sz w:val="21"/>
          <w:szCs w:val="21"/>
          <w:lang w:eastAsia="zh-CN"/>
        </w:rPr>
        <w:t>）</w:t>
      </w:r>
      <w:r>
        <w:rPr>
          <w:rFonts w:hint="eastAsia" w:ascii="宋体" w:hAnsi="宋体" w:eastAsia="宋体" w:cs="宋体"/>
          <w:sz w:val="21"/>
          <w:szCs w:val="21"/>
        </w:rPr>
        <w:t>×价格分满分分值</w:t>
      </w:r>
    </w:p>
    <w:p w14:paraId="036B0A81">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2.3.4 响应文件出现下列情况之一者，磋商小组在评审过程中按以下原则修正：</w:t>
      </w:r>
    </w:p>
    <w:p w14:paraId="372CACD0">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（1）大写金额与小写金额不一致的，以大写金额为准；</w:t>
      </w:r>
    </w:p>
    <w:p w14:paraId="4C8F9848">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（2）总价金额与按单价汇总金额不一致的，以单价金额计算结果为准；</w:t>
      </w:r>
    </w:p>
    <w:p w14:paraId="7A85561D">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（3）单价金额小数点有明显错位的，应以总价为准，并修改单价；</w:t>
      </w:r>
    </w:p>
    <w:p w14:paraId="2527C072">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（4）对不同文字文本响应文件的解释发生异议的，以中文文本为准；</w:t>
      </w:r>
    </w:p>
    <w:p w14:paraId="0CCB8FA2">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（5）文字与图表不一致的，以文字为准；</w:t>
      </w:r>
    </w:p>
    <w:p w14:paraId="212DC7A8">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（6）正本与副本不一致的，以正本为准；</w:t>
      </w:r>
    </w:p>
    <w:p w14:paraId="0B035680">
      <w:pPr>
        <w:keepNext w:val="0"/>
        <w:keepLines w:val="0"/>
        <w:pageBreakBefore w:val="0"/>
        <w:tabs>
          <w:tab w:val="left" w:pos="588"/>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（7）响应文件的文字叙述与制造厂商的产品样本/检测报告不符时，以产品样本/检测报告为准。</w:t>
      </w:r>
    </w:p>
    <w:p w14:paraId="05196D04">
      <w:pPr>
        <w:pStyle w:val="77"/>
        <w:keepNext w:val="0"/>
        <w:keepLines w:val="0"/>
        <w:pageBreakBefore w:val="0"/>
        <w:kinsoku/>
        <w:wordWrap/>
        <w:overflowPunct/>
        <w:topLinePunct w:val="0"/>
        <w:autoSpaceDE/>
        <w:autoSpaceDN/>
        <w:bidi w:val="0"/>
        <w:adjustRightInd/>
        <w:snapToGrid/>
        <w:spacing w:before="0" w:beforeLines="0" w:after="0" w:afterLines="0" w:line="360" w:lineRule="auto"/>
        <w:ind w:firstLine="422" w:firstLineChars="200"/>
        <w:jc w:val="both"/>
        <w:textAlignment w:val="auto"/>
        <w:rPr>
          <w:rFonts w:hint="eastAsia" w:ascii="宋体" w:hAnsi="宋体" w:eastAsia="宋体" w:cs="宋体"/>
          <w:sz w:val="21"/>
          <w:szCs w:val="21"/>
        </w:rPr>
      </w:pPr>
      <w:bookmarkStart w:id="401" w:name="_Toc7005042"/>
      <w:bookmarkStart w:id="402" w:name="_Toc30744"/>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评审程序</w:t>
      </w:r>
      <w:bookmarkEnd w:id="401"/>
      <w:bookmarkEnd w:id="402"/>
    </w:p>
    <w:p w14:paraId="4171F5A3">
      <w:pPr>
        <w:pStyle w:val="22"/>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 w:val="21"/>
          <w:szCs w:val="21"/>
        </w:rPr>
      </w:pPr>
      <w:bookmarkStart w:id="403" w:name="_Toc7005043"/>
      <w:r>
        <w:rPr>
          <w:rFonts w:hint="eastAsia" w:ascii="宋体" w:hAnsi="宋体" w:eastAsia="宋体" w:cs="宋体"/>
          <w:b/>
          <w:sz w:val="21"/>
          <w:szCs w:val="21"/>
        </w:rPr>
        <w:t>3.1</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资格审查及符合性审查</w:t>
      </w:r>
      <w:bookmarkEnd w:id="403"/>
    </w:p>
    <w:p w14:paraId="053FA5BC">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3.1.1 采购人或采购代理机构按附表一所列审查标准对供应商资格进行审查，以确定供应商是否具备磋商资格。</w:t>
      </w:r>
    </w:p>
    <w:p w14:paraId="73B9BD53">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3.1.2 磋商小组对符合资格要求的响应文件按附表二进行符合性审查，以确定其是否满足磋商文件的实质性要求（见本章内的符合性审查表）。</w:t>
      </w:r>
    </w:p>
    <w:p w14:paraId="1CD2DB36">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281FAE88">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磋商小组不接受供应商主动提出的澄清、说明或补正。</w:t>
      </w:r>
    </w:p>
    <w:p w14:paraId="305747D2">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供应商的书面澄清、说明和补正属于响应文件的组成部分。</w:t>
      </w:r>
    </w:p>
    <w:p w14:paraId="5C738E94">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磋商小组对供应商提交的澄清、说明或补正有疑问的，可以要求供应商进一步澄清、说明或补正，直至满足评审小组的要求。</w:t>
      </w:r>
    </w:p>
    <w:p w14:paraId="2A2BC595">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3.1.4 不具备磋商文件要求的资格或未通过符合性审查的供应商，不参与磋商，由磋商小组告知该供应商。</w:t>
      </w:r>
    </w:p>
    <w:p w14:paraId="5CD23484">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3.1.5 通过资格审查和符合性审查的合格供应商不足3家的，不再进行评审和磋商。</w:t>
      </w:r>
    </w:p>
    <w:p w14:paraId="39A07F0F">
      <w:pPr>
        <w:pStyle w:val="22"/>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 w:val="21"/>
          <w:szCs w:val="21"/>
        </w:rPr>
      </w:pPr>
      <w:bookmarkStart w:id="404" w:name="_Toc7005044"/>
      <w:r>
        <w:rPr>
          <w:rFonts w:hint="eastAsia" w:ascii="宋体" w:hAnsi="宋体" w:eastAsia="宋体" w:cs="宋体"/>
          <w:b/>
          <w:sz w:val="21"/>
          <w:szCs w:val="21"/>
        </w:rPr>
        <w:t>3.2 磋商</w:t>
      </w:r>
      <w:bookmarkEnd w:id="404"/>
    </w:p>
    <w:p w14:paraId="7CB2F5CF">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3.2.1按“供应商须知”第五条规定，由磋商小组与供应商进行磋商。</w:t>
      </w:r>
    </w:p>
    <w:p w14:paraId="1BBF3790">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32E2FE41">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3.2.3 磋商结束后，磋商小组可以要求所有继续参加磋商的供应商在规定时间内提交最后报价函，提交最后报价函的供应商不得少于3家。</w:t>
      </w:r>
    </w:p>
    <w:p w14:paraId="6E80E7A4">
      <w:pPr>
        <w:pStyle w:val="22"/>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 w:val="21"/>
          <w:szCs w:val="21"/>
        </w:rPr>
      </w:pPr>
      <w:bookmarkStart w:id="405" w:name="_Toc7005045"/>
      <w:r>
        <w:rPr>
          <w:rFonts w:hint="eastAsia" w:ascii="宋体" w:hAnsi="宋体" w:eastAsia="宋体" w:cs="宋体"/>
          <w:b/>
          <w:sz w:val="21"/>
          <w:szCs w:val="21"/>
        </w:rPr>
        <w:t>3.3</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评审</w:t>
      </w:r>
      <w:bookmarkEnd w:id="405"/>
    </w:p>
    <w:p w14:paraId="6FE08886">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3.3.1 比较与评价</w:t>
      </w:r>
    </w:p>
    <w:p w14:paraId="0D424F9F">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磋商小组按本章第2.3款[商务和技术评审标准]对供应商提交的响应文件（包括最后报价函）进行商务和技术评估，综合比较与评价。</w:t>
      </w:r>
    </w:p>
    <w:p w14:paraId="6E0CF3FD">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E7D9C65">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3.3.2 磋商小组按本章第2.3款规定的量化因素和分值进行打分，并计算出综合评估得分。</w:t>
      </w:r>
    </w:p>
    <w:p w14:paraId="53B2FCC4">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（1）按本章第2.3.1项规定的评审因素和分值对商务部分计算出得分A；</w:t>
      </w:r>
    </w:p>
    <w:p w14:paraId="6020ED33">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（2）按本章第2.3.2项规定的评审因素和分值对技术部分计算出得分B；</w:t>
      </w:r>
    </w:p>
    <w:p w14:paraId="2901043B">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（3）按本章第2.3.3项规定的评审因素和分值对报价部分计算出得分C。</w:t>
      </w:r>
    </w:p>
    <w:p w14:paraId="5B783C4C">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3.3.3评分分值计算保留小数点后两位，小数点后第三位“四舍五入”。</w:t>
      </w:r>
    </w:p>
    <w:p w14:paraId="38DD2997">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3.3.4供应商得分=A＋B＋C</w:t>
      </w:r>
    </w:p>
    <w:p w14:paraId="1A5DC835">
      <w:pPr>
        <w:pStyle w:val="22"/>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3.4 评审结果</w:t>
      </w:r>
    </w:p>
    <w:p w14:paraId="1F852ECB">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3.4.1 除第二章“供应商须知”前附表授权直接确定成交供应商外，磋商小组按照得分由高到低的顺序推荐3名成交候选人。</w:t>
      </w:r>
    </w:p>
    <w:p w14:paraId="5DECBB59">
      <w:pPr>
        <w:pStyle w:val="22"/>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3.4.2 磋商小组完成评审后，应当向采购人提交书面评审报告。</w:t>
      </w:r>
    </w:p>
    <w:p w14:paraId="2BAD088D">
      <w:pPr>
        <w:pStyle w:val="22"/>
        <w:rPr>
          <w:rFonts w:hint="eastAsia" w:ascii="宋体" w:hAnsi="宋体" w:eastAsia="宋体" w:cs="宋体"/>
          <w:sz w:val="24"/>
        </w:rPr>
      </w:pPr>
      <w:r>
        <w:rPr>
          <w:rFonts w:hint="eastAsia" w:ascii="宋体" w:hAnsi="宋体" w:eastAsia="宋体" w:cs="宋体"/>
          <w:sz w:val="24"/>
        </w:rPr>
        <w:br w:type="page"/>
      </w:r>
    </w:p>
    <w:p w14:paraId="7B90A381">
      <w:pPr>
        <w:spacing w:line="360" w:lineRule="auto"/>
        <w:jc w:val="center"/>
        <w:outlineLvl w:val="1"/>
        <w:rPr>
          <w:rFonts w:hint="eastAsia" w:ascii="宋体" w:hAnsi="宋体" w:eastAsia="宋体" w:cs="宋体"/>
          <w:b/>
          <w:sz w:val="30"/>
          <w:szCs w:val="30"/>
        </w:rPr>
      </w:pPr>
      <w:bookmarkStart w:id="406" w:name="_Toc13393"/>
      <w:r>
        <w:rPr>
          <w:rFonts w:hint="eastAsia" w:ascii="宋体" w:hAnsi="宋体" w:eastAsia="宋体" w:cs="宋体"/>
          <w:b/>
          <w:sz w:val="30"/>
          <w:szCs w:val="30"/>
        </w:rPr>
        <w:t>附表一 资格审查表</w:t>
      </w:r>
      <w:bookmarkEnd w:id="406"/>
    </w:p>
    <w:tbl>
      <w:tblPr>
        <w:tblStyle w:val="5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146"/>
        <w:gridCol w:w="5854"/>
        <w:gridCol w:w="937"/>
      </w:tblGrid>
      <w:tr w14:paraId="7449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44B7DDE4">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146" w:type="dxa"/>
            <w:vAlign w:val="center"/>
          </w:tcPr>
          <w:p w14:paraId="2E8D58E2">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5854" w:type="dxa"/>
            <w:vAlign w:val="center"/>
          </w:tcPr>
          <w:p w14:paraId="55C0FAD5">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评审合格标准</w:t>
            </w:r>
          </w:p>
        </w:tc>
        <w:tc>
          <w:tcPr>
            <w:tcW w:w="937" w:type="dxa"/>
            <w:vAlign w:val="center"/>
          </w:tcPr>
          <w:p w14:paraId="03B04105">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是否符合要求</w:t>
            </w:r>
          </w:p>
        </w:tc>
      </w:tr>
      <w:tr w14:paraId="4DF5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27A9913E">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146" w:type="dxa"/>
            <w:vAlign w:val="center"/>
          </w:tcPr>
          <w:p w14:paraId="186B41B5">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具有独立承担民事责任的能力</w:t>
            </w:r>
          </w:p>
        </w:tc>
        <w:tc>
          <w:tcPr>
            <w:tcW w:w="5854" w:type="dxa"/>
            <w:vAlign w:val="center"/>
          </w:tcPr>
          <w:p w14:paraId="570EA50B">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须为合法注册的法人、其他组织或者自然人，并具有独立承担民事责任的能力，且具备向采购人提供相关货物和服务的能力；提供统一社会信用代码的营业执照（或事业法人证、自然人身份证）等合法证明文件</w:t>
            </w:r>
          </w:p>
        </w:tc>
        <w:tc>
          <w:tcPr>
            <w:tcW w:w="937" w:type="dxa"/>
            <w:vAlign w:val="center"/>
          </w:tcPr>
          <w:p w14:paraId="5A680DD0">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01BE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54A92166">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w:t>
            </w:r>
          </w:p>
        </w:tc>
        <w:tc>
          <w:tcPr>
            <w:tcW w:w="2146" w:type="dxa"/>
            <w:shd w:val="clear" w:color="auto" w:fill="auto"/>
            <w:vAlign w:val="center"/>
          </w:tcPr>
          <w:p w14:paraId="635B5ABE">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具有健全的财务会计制度</w:t>
            </w:r>
          </w:p>
        </w:tc>
        <w:tc>
          <w:tcPr>
            <w:tcW w:w="5854" w:type="dxa"/>
            <w:shd w:val="clear" w:color="auto" w:fill="auto"/>
            <w:vAlign w:val="center"/>
          </w:tcPr>
          <w:p w14:paraId="1751F6E4">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须提供由具有财务审计资质单位出具的2023年度审计报告或提供磋商响应文件递交截止时间前</w:t>
            </w:r>
            <w:r>
              <w:rPr>
                <w:rFonts w:hint="eastAsia" w:ascii="宋体" w:hAnsi="宋体" w:eastAsia="宋体" w:cs="宋体"/>
                <w:szCs w:val="21"/>
                <w:highlight w:val="none"/>
                <w:lang w:eastAsia="zh-CN"/>
              </w:rPr>
              <w:t>六</w:t>
            </w:r>
            <w:r>
              <w:rPr>
                <w:rFonts w:hint="eastAsia" w:ascii="宋体" w:hAnsi="宋体" w:eastAsia="宋体" w:cs="宋体"/>
                <w:szCs w:val="21"/>
                <w:highlight w:val="none"/>
              </w:rPr>
              <w:t>个月内其基本户开户银行出具的资信证明（</w:t>
            </w:r>
            <w:r>
              <w:rPr>
                <w:rFonts w:hint="eastAsia" w:ascii="宋体" w:hAnsi="宋体" w:eastAsia="宋体" w:cs="宋体"/>
                <w:szCs w:val="21"/>
                <w:highlight w:val="none"/>
                <w:lang w:eastAsia="zh-CN"/>
              </w:rPr>
              <w:t>附基本户开户许可证或基本账户信息</w:t>
            </w:r>
            <w:r>
              <w:rPr>
                <w:rFonts w:hint="eastAsia" w:ascii="宋体" w:hAnsi="宋体" w:eastAsia="宋体" w:cs="宋体"/>
                <w:szCs w:val="21"/>
                <w:highlight w:val="none"/>
              </w:rPr>
              <w:t>）</w:t>
            </w:r>
          </w:p>
        </w:tc>
        <w:tc>
          <w:tcPr>
            <w:tcW w:w="937" w:type="dxa"/>
            <w:vAlign w:val="center"/>
          </w:tcPr>
          <w:p w14:paraId="0D273A07">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3B95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40E74F70">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3</w:t>
            </w:r>
          </w:p>
        </w:tc>
        <w:tc>
          <w:tcPr>
            <w:tcW w:w="2146" w:type="dxa"/>
            <w:shd w:val="clear" w:color="auto" w:fill="auto"/>
            <w:vAlign w:val="center"/>
          </w:tcPr>
          <w:p w14:paraId="14C2F5CA">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具有履行合同所必需的设备和专业技术能力</w:t>
            </w:r>
          </w:p>
        </w:tc>
        <w:tc>
          <w:tcPr>
            <w:tcW w:w="5854" w:type="dxa"/>
            <w:shd w:val="clear" w:color="auto" w:fill="auto"/>
            <w:vAlign w:val="center"/>
          </w:tcPr>
          <w:p w14:paraId="6777F861">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提供了可充分满足履行合同所需设备和专业技术能力的</w:t>
            </w:r>
            <w:r>
              <w:rPr>
                <w:rFonts w:hint="eastAsia" w:ascii="宋体" w:hAnsi="宋体" w:eastAsia="宋体" w:cs="宋体"/>
                <w:szCs w:val="21"/>
                <w:highlight w:val="none"/>
                <w:lang w:eastAsia="zh-CN"/>
              </w:rPr>
              <w:t>承诺</w:t>
            </w:r>
          </w:p>
        </w:tc>
        <w:tc>
          <w:tcPr>
            <w:tcW w:w="937" w:type="dxa"/>
            <w:vAlign w:val="center"/>
          </w:tcPr>
          <w:p w14:paraId="4696C0BD">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3DC8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32B2ED15">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4</w:t>
            </w:r>
          </w:p>
        </w:tc>
        <w:tc>
          <w:tcPr>
            <w:tcW w:w="2146" w:type="dxa"/>
            <w:vAlign w:val="center"/>
          </w:tcPr>
          <w:p w14:paraId="55A43712">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有依法缴纳税收和社会保障资金的良好记录</w:t>
            </w:r>
          </w:p>
        </w:tc>
        <w:tc>
          <w:tcPr>
            <w:tcW w:w="5854" w:type="dxa"/>
            <w:vAlign w:val="center"/>
          </w:tcPr>
          <w:p w14:paraId="3D110588">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提供自磋商响应文件递交截止时间前近六个月中任意一个月缴纳税收的凭证，时间以税款所属时期为准（银行出具的缴税凭证或税务机关出具的证明的复印件，并加盖本单位公章）</w:t>
            </w:r>
          </w:p>
          <w:p w14:paraId="243F7688">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2.提供自磋商响应文件递交截止时间前近</w:t>
            </w:r>
            <w:r>
              <w:rPr>
                <w:rFonts w:hint="eastAsia" w:ascii="宋体" w:hAnsi="宋体" w:eastAsia="宋体" w:cs="宋体"/>
                <w:szCs w:val="21"/>
                <w:highlight w:val="none"/>
                <w:lang w:eastAsia="zh-CN"/>
              </w:rPr>
              <w:t>六个月中任意一个月缴纳社会保</w:t>
            </w:r>
            <w:r>
              <w:rPr>
                <w:rFonts w:hint="eastAsia" w:ascii="宋体" w:hAnsi="宋体" w:eastAsia="宋体" w:cs="宋体"/>
                <w:szCs w:val="21"/>
                <w:highlight w:val="none"/>
              </w:rPr>
              <w:t>障资金的凭据（社保机构开具的社会保险参保缴费凭据或社会保险缴存凭据</w:t>
            </w:r>
            <w:r>
              <w:rPr>
                <w:rFonts w:hint="eastAsia" w:ascii="宋体" w:hAnsi="宋体" w:eastAsia="宋体" w:cs="宋体"/>
                <w:szCs w:val="21"/>
                <w:highlight w:val="none"/>
                <w:lang w:val="en-US" w:eastAsia="zh-CN"/>
              </w:rPr>
              <w:t>，并加盖本单位公章</w:t>
            </w:r>
            <w:r>
              <w:rPr>
                <w:rFonts w:hint="eastAsia" w:ascii="宋体" w:hAnsi="宋体" w:eastAsia="宋体" w:cs="宋体"/>
                <w:szCs w:val="21"/>
                <w:highlight w:val="none"/>
              </w:rPr>
              <w:t>），依法不需要缴纳社会保障资金的单位应提供相关证明材料</w:t>
            </w:r>
          </w:p>
        </w:tc>
        <w:tc>
          <w:tcPr>
            <w:tcW w:w="937" w:type="dxa"/>
            <w:vAlign w:val="center"/>
          </w:tcPr>
          <w:p w14:paraId="254FFFA4">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74FB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0EC3A3A1">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5</w:t>
            </w:r>
          </w:p>
        </w:tc>
        <w:tc>
          <w:tcPr>
            <w:tcW w:w="2146" w:type="dxa"/>
            <w:vAlign w:val="center"/>
          </w:tcPr>
          <w:p w14:paraId="7BA8A1D3">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参加政府采购活动前三年内，在经营活动中没有重大违法记录</w:t>
            </w:r>
          </w:p>
        </w:tc>
        <w:tc>
          <w:tcPr>
            <w:tcW w:w="5854" w:type="dxa"/>
            <w:vAlign w:val="center"/>
          </w:tcPr>
          <w:p w14:paraId="344A9F92">
            <w:pPr>
              <w:keepNext w:val="0"/>
              <w:keepLines w:val="0"/>
              <w:pageBreakBefore w:val="0"/>
              <w:widowControl w:val="0"/>
              <w:kinsoku/>
              <w:wordWrap/>
              <w:overflowPunct/>
              <w:topLinePunct w:val="0"/>
              <w:autoSpaceDE/>
              <w:autoSpaceDN/>
              <w:bidi w:val="0"/>
              <w:adjustRightInd/>
              <w:snapToGrid w:val="0"/>
              <w:spacing w:line="320" w:lineRule="exact"/>
              <w:ind w:left="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提供了有效的参加政府采购活动前3年内在经营活动中没有重大违法记录的书面声明</w:t>
            </w:r>
          </w:p>
        </w:tc>
        <w:tc>
          <w:tcPr>
            <w:tcW w:w="937" w:type="dxa"/>
            <w:vAlign w:val="center"/>
          </w:tcPr>
          <w:p w14:paraId="1F27580B">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3A70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2F7382F6">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6</w:t>
            </w:r>
          </w:p>
        </w:tc>
        <w:tc>
          <w:tcPr>
            <w:tcW w:w="2146" w:type="dxa"/>
            <w:vAlign w:val="center"/>
          </w:tcPr>
          <w:p w14:paraId="17B6B712">
            <w:pPr>
              <w:keepNext w:val="0"/>
              <w:keepLines w:val="0"/>
              <w:pageBreakBefore w:val="0"/>
              <w:widowControl w:val="0"/>
              <w:kinsoku/>
              <w:wordWrap/>
              <w:overflowPunct/>
              <w:topLinePunct w:val="0"/>
              <w:autoSpaceDE/>
              <w:autoSpaceDN/>
              <w:bidi w:val="0"/>
              <w:adjustRightInd/>
              <w:snapToGrid w:val="0"/>
              <w:spacing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“信用中国”网站和中国政府采购网（www.ccgp.gov.cn）查询记录</w:t>
            </w:r>
          </w:p>
        </w:tc>
        <w:tc>
          <w:tcPr>
            <w:tcW w:w="5854" w:type="dxa"/>
            <w:vAlign w:val="center"/>
          </w:tcPr>
          <w:p w14:paraId="2533BE83">
            <w:pPr>
              <w:keepNext w:val="0"/>
              <w:keepLines w:val="0"/>
              <w:pageBreakBefore w:val="0"/>
              <w:widowControl w:val="0"/>
              <w:kinsoku/>
              <w:wordWrap/>
              <w:overflowPunct/>
              <w:topLinePunct w:val="0"/>
              <w:autoSpaceDE/>
              <w:autoSpaceDN/>
              <w:bidi w:val="0"/>
              <w:adjustRightInd/>
              <w:snapToGrid w:val="0"/>
              <w:spacing w:line="320" w:lineRule="exac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未被“信用中国”网站（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"http://www.creditchina.gov.cn）中列入失信被执行人和/" </w:instrText>
            </w:r>
            <w:r>
              <w:rPr>
                <w:rFonts w:hint="eastAsia" w:ascii="宋体" w:hAnsi="宋体" w:eastAsia="宋体" w:cs="宋体"/>
                <w:highlight w:val="none"/>
              </w:rPr>
              <w:fldChar w:fldCharType="separate"/>
            </w:r>
            <w:r>
              <w:rPr>
                <w:rFonts w:hint="eastAsia" w:ascii="宋体" w:hAnsi="宋体" w:eastAsia="宋体" w:cs="宋体"/>
                <w:szCs w:val="21"/>
                <w:highlight w:val="none"/>
              </w:rPr>
              <w:t>www.creditchina.gov.cn）列入失信被执行人和/</w:t>
            </w:r>
            <w:r>
              <w:rPr>
                <w:rFonts w:hint="eastAsia" w:ascii="宋体" w:hAnsi="宋体" w:eastAsia="宋体" w:cs="宋体"/>
                <w:szCs w:val="21"/>
                <w:highlight w:val="none"/>
              </w:rPr>
              <w:fldChar w:fldCharType="end"/>
            </w:r>
            <w:r>
              <w:rPr>
                <w:rFonts w:hint="eastAsia" w:ascii="宋体" w:hAnsi="宋体" w:eastAsia="宋体" w:cs="宋体"/>
                <w:szCs w:val="21"/>
                <w:highlight w:val="none"/>
              </w:rPr>
              <w:t>或重大税收违法失信主体</w:t>
            </w:r>
            <w:r>
              <w:rPr>
                <w:rFonts w:hint="eastAsia" w:ascii="宋体" w:hAnsi="宋体" w:eastAsia="宋体" w:cs="宋体"/>
                <w:szCs w:val="21"/>
                <w:highlight w:val="none"/>
                <w:lang w:eastAsia="zh-CN"/>
              </w:rPr>
              <w:t>，</w:t>
            </w:r>
            <w:r>
              <w:rPr>
                <w:rFonts w:hint="eastAsia" w:ascii="宋体" w:hAnsi="宋体" w:eastAsia="宋体" w:cs="宋体"/>
                <w:szCs w:val="21"/>
                <w:highlight w:val="none"/>
              </w:rPr>
              <w:t>未被中国政府采购网（www.ccgp.gov.cn）列入政府采购严重违法失信行为记录名单中被财政部门禁止参加政府采购活动的供应商</w:t>
            </w:r>
          </w:p>
        </w:tc>
        <w:tc>
          <w:tcPr>
            <w:tcW w:w="937" w:type="dxa"/>
            <w:vAlign w:val="center"/>
          </w:tcPr>
          <w:p w14:paraId="7E175D77">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3707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Merge w:val="restart"/>
            <w:vAlign w:val="center"/>
          </w:tcPr>
          <w:p w14:paraId="4D8FC801">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46" w:type="dxa"/>
            <w:vMerge w:val="restart"/>
            <w:vAlign w:val="center"/>
          </w:tcPr>
          <w:p w14:paraId="00C4208F">
            <w:pPr>
              <w:keepNext w:val="0"/>
              <w:keepLines w:val="0"/>
              <w:pageBreakBefore w:val="0"/>
              <w:widowControl w:val="0"/>
              <w:kinsoku/>
              <w:wordWrap/>
              <w:overflowPunct/>
              <w:topLinePunct w:val="0"/>
              <w:autoSpaceDE/>
              <w:autoSpaceDN/>
              <w:bidi w:val="0"/>
              <w:adjustRightInd/>
              <w:snapToGrid w:val="0"/>
              <w:spacing w:line="320" w:lineRule="exact"/>
              <w:ind w:left="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法律、行政法规规定的其他条件</w:t>
            </w:r>
          </w:p>
        </w:tc>
        <w:tc>
          <w:tcPr>
            <w:tcW w:w="5854" w:type="dxa"/>
            <w:vAlign w:val="center"/>
          </w:tcPr>
          <w:p w14:paraId="4DE6791F">
            <w:pPr>
              <w:keepNext w:val="0"/>
              <w:keepLines w:val="0"/>
              <w:pageBreakBefore w:val="0"/>
              <w:widowControl w:val="0"/>
              <w:kinsoku/>
              <w:wordWrap/>
              <w:overflowPunct/>
              <w:topLinePunct w:val="0"/>
              <w:autoSpaceDE/>
              <w:autoSpaceDN/>
              <w:bidi w:val="0"/>
              <w:adjustRightInd/>
              <w:snapToGrid w:val="0"/>
              <w:spacing w:line="320" w:lineRule="exac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提供了法人代表、控股股东、控股企业及管理、被管理单位情况声明且各供应商之间不存在单位负责人为同一人或者存在控股、管理关系情形</w:t>
            </w:r>
          </w:p>
        </w:tc>
        <w:tc>
          <w:tcPr>
            <w:tcW w:w="937" w:type="dxa"/>
            <w:vAlign w:val="center"/>
          </w:tcPr>
          <w:p w14:paraId="667D7FF0">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4770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Merge w:val="continue"/>
            <w:vAlign w:val="center"/>
          </w:tcPr>
          <w:p w14:paraId="4A462137">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c>
          <w:tcPr>
            <w:tcW w:w="2146" w:type="dxa"/>
            <w:vMerge w:val="continue"/>
            <w:vAlign w:val="center"/>
          </w:tcPr>
          <w:p w14:paraId="2570FC15">
            <w:pPr>
              <w:keepNext w:val="0"/>
              <w:keepLines w:val="0"/>
              <w:pageBreakBefore w:val="0"/>
              <w:widowControl w:val="0"/>
              <w:kinsoku/>
              <w:wordWrap/>
              <w:overflowPunct/>
              <w:topLinePunct w:val="0"/>
              <w:autoSpaceDE/>
              <w:autoSpaceDN/>
              <w:bidi w:val="0"/>
              <w:adjustRightInd/>
              <w:snapToGrid w:val="0"/>
              <w:spacing w:line="320" w:lineRule="exact"/>
              <w:ind w:left="0" w:leftChars="0"/>
              <w:jc w:val="left"/>
              <w:textAlignment w:val="auto"/>
              <w:rPr>
                <w:rFonts w:hint="eastAsia" w:ascii="宋体" w:hAnsi="宋体" w:eastAsia="宋体" w:cs="宋体"/>
                <w:kern w:val="2"/>
                <w:sz w:val="21"/>
                <w:szCs w:val="21"/>
                <w:highlight w:val="none"/>
                <w:lang w:val="en-US" w:eastAsia="zh-CN" w:bidi="ar-SA"/>
              </w:rPr>
            </w:pPr>
          </w:p>
        </w:tc>
        <w:tc>
          <w:tcPr>
            <w:tcW w:w="5854" w:type="dxa"/>
            <w:vAlign w:val="center"/>
          </w:tcPr>
          <w:p w14:paraId="41765363">
            <w:pPr>
              <w:keepNext w:val="0"/>
              <w:keepLines w:val="0"/>
              <w:pageBreakBefore w:val="0"/>
              <w:widowControl w:val="0"/>
              <w:kinsoku/>
              <w:wordWrap/>
              <w:overflowPunct/>
              <w:topLinePunct w:val="0"/>
              <w:autoSpaceDE/>
              <w:autoSpaceDN/>
              <w:bidi w:val="0"/>
              <w:adjustRightInd/>
              <w:snapToGrid w:val="0"/>
              <w:spacing w:line="320" w:lineRule="exac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提供了供应商未为本项目提供整体设计、规范编制或者项目管理、监理、检测等服务的声明</w:t>
            </w:r>
          </w:p>
        </w:tc>
        <w:tc>
          <w:tcPr>
            <w:tcW w:w="937" w:type="dxa"/>
            <w:vAlign w:val="center"/>
          </w:tcPr>
          <w:p w14:paraId="6B25BCDD">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2E3B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Merge w:val="continue"/>
            <w:vAlign w:val="center"/>
          </w:tcPr>
          <w:p w14:paraId="2A09CA8F">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c>
          <w:tcPr>
            <w:tcW w:w="2146" w:type="dxa"/>
            <w:vMerge w:val="continue"/>
            <w:vAlign w:val="center"/>
          </w:tcPr>
          <w:p w14:paraId="77CE3A4B">
            <w:pPr>
              <w:keepNext w:val="0"/>
              <w:keepLines w:val="0"/>
              <w:pageBreakBefore w:val="0"/>
              <w:widowControl w:val="0"/>
              <w:kinsoku/>
              <w:wordWrap/>
              <w:overflowPunct/>
              <w:topLinePunct w:val="0"/>
              <w:autoSpaceDE/>
              <w:autoSpaceDN/>
              <w:bidi w:val="0"/>
              <w:adjustRightInd/>
              <w:snapToGrid w:val="0"/>
              <w:spacing w:line="320" w:lineRule="exact"/>
              <w:ind w:left="0" w:leftChars="0"/>
              <w:jc w:val="left"/>
              <w:textAlignment w:val="auto"/>
              <w:rPr>
                <w:rFonts w:hint="eastAsia" w:ascii="宋体" w:hAnsi="宋体" w:eastAsia="宋体" w:cs="宋体"/>
                <w:kern w:val="2"/>
                <w:sz w:val="21"/>
                <w:szCs w:val="21"/>
                <w:highlight w:val="none"/>
                <w:lang w:val="en-US" w:eastAsia="zh-CN" w:bidi="ar-SA"/>
              </w:rPr>
            </w:pPr>
          </w:p>
        </w:tc>
        <w:tc>
          <w:tcPr>
            <w:tcW w:w="5854" w:type="dxa"/>
            <w:vAlign w:val="center"/>
          </w:tcPr>
          <w:p w14:paraId="79D2FF2B">
            <w:pPr>
              <w:keepNext w:val="0"/>
              <w:keepLines w:val="0"/>
              <w:pageBreakBefore w:val="0"/>
              <w:widowControl w:val="0"/>
              <w:kinsoku/>
              <w:wordWrap/>
              <w:overflowPunct/>
              <w:topLinePunct w:val="0"/>
              <w:autoSpaceDE/>
              <w:autoSpaceDN/>
              <w:bidi w:val="0"/>
              <w:adjustRightInd/>
              <w:snapToGrid w:val="0"/>
              <w:spacing w:line="320" w:lineRule="exac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不存在违反法律、法规的情况</w:t>
            </w:r>
          </w:p>
        </w:tc>
        <w:tc>
          <w:tcPr>
            <w:tcW w:w="937" w:type="dxa"/>
            <w:vAlign w:val="center"/>
          </w:tcPr>
          <w:p w14:paraId="1D526FC4">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5BBE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8" w:type="dxa"/>
            <w:vAlign w:val="center"/>
          </w:tcPr>
          <w:p w14:paraId="7CDFF69A">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2146" w:type="dxa"/>
            <w:vAlign w:val="center"/>
          </w:tcPr>
          <w:p w14:paraId="464A9D46">
            <w:pPr>
              <w:keepNext w:val="0"/>
              <w:keepLines w:val="0"/>
              <w:pageBreakBefore w:val="0"/>
              <w:widowControl w:val="0"/>
              <w:kinsoku/>
              <w:wordWrap/>
              <w:overflowPunct/>
              <w:topLinePunct w:val="0"/>
              <w:autoSpaceDE/>
              <w:autoSpaceDN/>
              <w:bidi w:val="0"/>
              <w:adjustRightInd/>
              <w:snapToGrid w:val="0"/>
              <w:spacing w:line="32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供应商特定资格条件</w:t>
            </w:r>
          </w:p>
        </w:tc>
        <w:tc>
          <w:tcPr>
            <w:tcW w:w="5854" w:type="dxa"/>
            <w:vAlign w:val="center"/>
          </w:tcPr>
          <w:p w14:paraId="341909CE">
            <w:pPr>
              <w:keepNext w:val="0"/>
              <w:keepLines w:val="0"/>
              <w:pageBreakBefore w:val="0"/>
              <w:widowControl w:val="0"/>
              <w:kinsoku/>
              <w:wordWrap/>
              <w:overflowPunct/>
              <w:topLinePunct w:val="0"/>
              <w:autoSpaceDE/>
              <w:autoSpaceDN/>
              <w:bidi w:val="0"/>
              <w:adjustRightInd/>
              <w:snapToGrid w:val="0"/>
              <w:spacing w:line="320" w:lineRule="exac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须具有</w:t>
            </w:r>
            <w:r>
              <w:rPr>
                <w:rFonts w:hint="eastAsia" w:ascii="宋体" w:hAnsi="宋体" w:eastAsia="宋体" w:cs="宋体"/>
                <w:szCs w:val="21"/>
                <w:highlight w:val="none"/>
                <w:lang w:val="en-US" w:eastAsia="zh-CN"/>
              </w:rPr>
              <w:t>行政主管部门颁发且有效的城乡规划编制乙级及以上资质；拟派项目负责人具有注册城乡规划师执业资格证，并提供供应商为其缴纳的近三个月（不含磋商截止当月）的养老保险缴纳证明</w:t>
            </w:r>
          </w:p>
        </w:tc>
        <w:tc>
          <w:tcPr>
            <w:tcW w:w="937" w:type="dxa"/>
            <w:vAlign w:val="center"/>
          </w:tcPr>
          <w:p w14:paraId="15A5FFBC">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r w14:paraId="3107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14" w:type="dxa"/>
            <w:gridSpan w:val="2"/>
            <w:vAlign w:val="center"/>
          </w:tcPr>
          <w:p w14:paraId="5F0A66C1">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结论</w:t>
            </w:r>
          </w:p>
        </w:tc>
        <w:tc>
          <w:tcPr>
            <w:tcW w:w="5854" w:type="dxa"/>
          </w:tcPr>
          <w:p w14:paraId="1C6E3721">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c>
          <w:tcPr>
            <w:tcW w:w="937" w:type="dxa"/>
            <w:vAlign w:val="center"/>
          </w:tcPr>
          <w:p w14:paraId="0DA840E6">
            <w:pPr>
              <w:keepNext w:val="0"/>
              <w:keepLines w:val="0"/>
              <w:pageBreakBefore w:val="0"/>
              <w:widowControl w:val="0"/>
              <w:kinsoku/>
              <w:wordWrap/>
              <w:overflowPunct/>
              <w:topLinePunct w:val="0"/>
              <w:autoSpaceDE/>
              <w:autoSpaceDN/>
              <w:bidi w:val="0"/>
              <w:adjustRightInd/>
              <w:snapToGrid w:val="0"/>
              <w:spacing w:line="320" w:lineRule="exact"/>
              <w:ind w:left="0"/>
              <w:jc w:val="center"/>
              <w:textAlignment w:val="auto"/>
              <w:rPr>
                <w:rFonts w:hint="eastAsia" w:ascii="宋体" w:hAnsi="宋体" w:eastAsia="宋体" w:cs="宋体"/>
                <w:szCs w:val="21"/>
                <w:highlight w:val="none"/>
              </w:rPr>
            </w:pPr>
          </w:p>
        </w:tc>
      </w:tr>
    </w:tbl>
    <w:p w14:paraId="41FA8CB2">
      <w:pPr>
        <w:spacing w:line="0" w:lineRule="atLeast"/>
        <w:ind w:left="425"/>
        <w:rPr>
          <w:rFonts w:hint="eastAsia" w:ascii="宋体" w:hAnsi="宋体" w:eastAsia="宋体" w:cs="宋体"/>
          <w:szCs w:val="21"/>
        </w:rPr>
      </w:pPr>
      <w:r>
        <w:rPr>
          <w:rFonts w:hint="eastAsia" w:ascii="宋体" w:hAnsi="宋体" w:eastAsia="宋体" w:cs="宋体"/>
          <w:szCs w:val="21"/>
        </w:rPr>
        <w:t>注：符合要求用“√”表示，不符合用“×”表示。有一项不符合要求，结论为不合格。</w:t>
      </w:r>
    </w:p>
    <w:p w14:paraId="19DEAA1F">
      <w:pPr>
        <w:spacing w:line="360" w:lineRule="auto"/>
        <w:jc w:val="center"/>
        <w:outlineLvl w:val="1"/>
        <w:rPr>
          <w:rFonts w:hint="eastAsia" w:ascii="宋体" w:hAnsi="宋体" w:eastAsia="宋体" w:cs="宋体"/>
          <w:b/>
          <w:sz w:val="28"/>
          <w:szCs w:val="28"/>
        </w:rPr>
      </w:pPr>
      <w:r>
        <w:rPr>
          <w:rFonts w:hint="eastAsia" w:ascii="宋体" w:hAnsi="宋体" w:eastAsia="宋体" w:cs="宋体"/>
          <w:szCs w:val="21"/>
        </w:rPr>
        <w:br w:type="page"/>
      </w:r>
      <w:bookmarkStart w:id="407" w:name="_Toc29158"/>
      <w:r>
        <w:rPr>
          <w:rFonts w:hint="eastAsia" w:ascii="宋体" w:hAnsi="宋体" w:eastAsia="宋体" w:cs="宋体"/>
          <w:b/>
          <w:sz w:val="30"/>
          <w:szCs w:val="30"/>
        </w:rPr>
        <w:t>附表二 符合性审查表</w:t>
      </w:r>
      <w:bookmarkEnd w:id="407"/>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4"/>
        <w:gridCol w:w="1915"/>
        <w:gridCol w:w="5461"/>
        <w:gridCol w:w="1148"/>
      </w:tblGrid>
      <w:tr w14:paraId="7534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38C15394">
            <w:pPr>
              <w:tabs>
                <w:tab w:val="left" w:pos="1260"/>
                <w:tab w:val="left" w:pos="1620"/>
              </w:tabs>
              <w:adjustRightInd w:val="0"/>
              <w:snapToGrid w:val="0"/>
              <w:jc w:val="center"/>
              <w:textAlignment w:val="baseline"/>
              <w:rPr>
                <w:rFonts w:hint="eastAsia" w:ascii="宋体" w:hAnsi="宋体" w:eastAsia="宋体" w:cs="宋体"/>
                <w:b/>
                <w:caps/>
                <w:szCs w:val="21"/>
              </w:rPr>
            </w:pPr>
            <w:r>
              <w:rPr>
                <w:rFonts w:hint="eastAsia" w:ascii="宋体" w:hAnsi="宋体" w:eastAsia="宋体" w:cs="宋体"/>
                <w:b/>
                <w:caps/>
                <w:szCs w:val="21"/>
              </w:rPr>
              <w:t>序号</w:t>
            </w:r>
          </w:p>
        </w:tc>
        <w:tc>
          <w:tcPr>
            <w:tcW w:w="1915" w:type="dxa"/>
            <w:vAlign w:val="center"/>
          </w:tcPr>
          <w:p w14:paraId="267B99AC">
            <w:pPr>
              <w:tabs>
                <w:tab w:val="left" w:pos="1260"/>
                <w:tab w:val="left" w:pos="1620"/>
              </w:tabs>
              <w:adjustRightInd w:val="0"/>
              <w:snapToGrid w:val="0"/>
              <w:jc w:val="center"/>
              <w:textAlignment w:val="baseline"/>
              <w:rPr>
                <w:rFonts w:hint="eastAsia" w:ascii="宋体" w:hAnsi="宋体" w:eastAsia="宋体" w:cs="宋体"/>
                <w:b/>
                <w:caps/>
                <w:szCs w:val="21"/>
              </w:rPr>
            </w:pPr>
            <w:r>
              <w:rPr>
                <w:rFonts w:hint="eastAsia" w:ascii="宋体" w:hAnsi="宋体" w:eastAsia="宋体" w:cs="宋体"/>
                <w:b/>
                <w:caps/>
                <w:szCs w:val="21"/>
              </w:rPr>
              <w:t>评审项目</w:t>
            </w:r>
          </w:p>
        </w:tc>
        <w:tc>
          <w:tcPr>
            <w:tcW w:w="5461" w:type="dxa"/>
            <w:vAlign w:val="center"/>
          </w:tcPr>
          <w:p w14:paraId="2647D36C">
            <w:pPr>
              <w:tabs>
                <w:tab w:val="left" w:pos="1260"/>
                <w:tab w:val="left" w:pos="1620"/>
              </w:tabs>
              <w:adjustRightInd w:val="0"/>
              <w:snapToGrid w:val="0"/>
              <w:jc w:val="center"/>
              <w:textAlignment w:val="baseline"/>
              <w:rPr>
                <w:rFonts w:hint="eastAsia" w:ascii="宋体" w:hAnsi="宋体" w:eastAsia="宋体" w:cs="宋体"/>
                <w:b/>
                <w:caps/>
                <w:szCs w:val="21"/>
              </w:rPr>
            </w:pPr>
            <w:r>
              <w:rPr>
                <w:rFonts w:hint="eastAsia" w:ascii="宋体" w:hAnsi="宋体" w:eastAsia="宋体" w:cs="宋体"/>
                <w:b/>
                <w:caps/>
                <w:szCs w:val="21"/>
              </w:rPr>
              <w:t>评审标准</w:t>
            </w:r>
          </w:p>
        </w:tc>
        <w:tc>
          <w:tcPr>
            <w:tcW w:w="1148" w:type="dxa"/>
            <w:vAlign w:val="center"/>
          </w:tcPr>
          <w:p w14:paraId="6C6D4103">
            <w:pPr>
              <w:tabs>
                <w:tab w:val="left" w:pos="1260"/>
                <w:tab w:val="left" w:pos="1620"/>
              </w:tabs>
              <w:adjustRightInd w:val="0"/>
              <w:snapToGrid w:val="0"/>
              <w:jc w:val="center"/>
              <w:textAlignment w:val="baseline"/>
              <w:rPr>
                <w:rFonts w:hint="eastAsia" w:ascii="宋体" w:hAnsi="宋体" w:eastAsia="宋体" w:cs="宋体"/>
                <w:b/>
                <w:caps/>
                <w:szCs w:val="21"/>
              </w:rPr>
            </w:pPr>
            <w:r>
              <w:rPr>
                <w:rFonts w:hint="eastAsia" w:ascii="宋体" w:hAnsi="宋体" w:eastAsia="宋体" w:cs="宋体"/>
                <w:b/>
                <w:caps/>
                <w:szCs w:val="21"/>
              </w:rPr>
              <w:t>评审结论</w:t>
            </w:r>
          </w:p>
          <w:p w14:paraId="117C3BE9">
            <w:pPr>
              <w:tabs>
                <w:tab w:val="left" w:pos="1260"/>
                <w:tab w:val="left" w:pos="1620"/>
              </w:tabs>
              <w:adjustRightInd w:val="0"/>
              <w:snapToGrid w:val="0"/>
              <w:jc w:val="center"/>
              <w:textAlignment w:val="baseline"/>
              <w:rPr>
                <w:rFonts w:hint="eastAsia" w:ascii="宋体" w:hAnsi="宋体" w:eastAsia="宋体" w:cs="宋体"/>
                <w:b/>
                <w:caps/>
                <w:szCs w:val="21"/>
              </w:rPr>
            </w:pPr>
            <w:r>
              <w:rPr>
                <w:rFonts w:hint="eastAsia" w:ascii="宋体" w:hAnsi="宋体" w:eastAsia="宋体" w:cs="宋体"/>
                <w:b/>
                <w:caps/>
                <w:szCs w:val="21"/>
              </w:rPr>
              <w:t>（</w:t>
            </w:r>
            <w:r>
              <w:rPr>
                <w:rFonts w:hint="eastAsia" w:ascii="宋体" w:hAnsi="宋体" w:eastAsia="宋体" w:cs="宋体"/>
                <w:szCs w:val="21"/>
              </w:rPr>
              <w:t>○</w:t>
            </w:r>
            <w:r>
              <w:rPr>
                <w:rFonts w:hint="eastAsia" w:ascii="宋体" w:hAnsi="宋体" w:eastAsia="宋体" w:cs="宋体"/>
                <w:b/>
                <w:caps/>
                <w:szCs w:val="21"/>
              </w:rPr>
              <w:t>/</w:t>
            </w:r>
            <w:r>
              <w:rPr>
                <w:rFonts w:hint="eastAsia" w:ascii="宋体" w:hAnsi="宋体" w:eastAsia="宋体" w:cs="宋体"/>
                <w:szCs w:val="21"/>
              </w:rPr>
              <w:t>×</w:t>
            </w:r>
            <w:r>
              <w:rPr>
                <w:rFonts w:hint="eastAsia" w:ascii="宋体" w:hAnsi="宋体" w:eastAsia="宋体" w:cs="宋体"/>
                <w:b/>
                <w:caps/>
                <w:szCs w:val="21"/>
              </w:rPr>
              <w:t>）</w:t>
            </w:r>
          </w:p>
        </w:tc>
      </w:tr>
      <w:tr w14:paraId="13D93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128B9E87">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2DED0E28">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响应文件签署盖章</w:t>
            </w:r>
          </w:p>
        </w:tc>
        <w:tc>
          <w:tcPr>
            <w:tcW w:w="5461" w:type="dxa"/>
            <w:vAlign w:val="center"/>
          </w:tcPr>
          <w:p w14:paraId="6C2D4AA4">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按磋商文件格式要求加盖了供应商公章和有法定代表人或其授权代表签字或加盖人名章。</w:t>
            </w:r>
          </w:p>
        </w:tc>
        <w:tc>
          <w:tcPr>
            <w:tcW w:w="1148" w:type="dxa"/>
            <w:vAlign w:val="center"/>
          </w:tcPr>
          <w:p w14:paraId="71C488BA">
            <w:pPr>
              <w:tabs>
                <w:tab w:val="left" w:pos="1260"/>
                <w:tab w:val="left" w:pos="1620"/>
              </w:tabs>
              <w:adjustRightInd w:val="0"/>
              <w:snapToGrid w:val="0"/>
              <w:textAlignment w:val="baseline"/>
              <w:rPr>
                <w:rFonts w:hint="eastAsia" w:ascii="宋体" w:hAnsi="宋体" w:eastAsia="宋体" w:cs="宋体"/>
                <w:szCs w:val="21"/>
              </w:rPr>
            </w:pPr>
          </w:p>
        </w:tc>
      </w:tr>
      <w:tr w14:paraId="0625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335B972F">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1B5188EF">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报价</w:t>
            </w:r>
          </w:p>
        </w:tc>
        <w:tc>
          <w:tcPr>
            <w:tcW w:w="5461" w:type="dxa"/>
            <w:vAlign w:val="center"/>
          </w:tcPr>
          <w:p w14:paraId="65BFE6A3">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供应商报价是固定价且未超过预算金额（磋商文件有最高限价的，报价未超过最高限价）；</w:t>
            </w:r>
          </w:p>
        </w:tc>
        <w:tc>
          <w:tcPr>
            <w:tcW w:w="1148" w:type="dxa"/>
            <w:vAlign w:val="center"/>
          </w:tcPr>
          <w:p w14:paraId="766F41D1">
            <w:pPr>
              <w:tabs>
                <w:tab w:val="left" w:pos="1260"/>
                <w:tab w:val="left" w:pos="1620"/>
              </w:tabs>
              <w:adjustRightInd w:val="0"/>
              <w:snapToGrid w:val="0"/>
              <w:textAlignment w:val="baseline"/>
              <w:rPr>
                <w:rFonts w:hint="eastAsia" w:ascii="宋体" w:hAnsi="宋体" w:eastAsia="宋体" w:cs="宋体"/>
                <w:szCs w:val="21"/>
              </w:rPr>
            </w:pPr>
          </w:p>
        </w:tc>
      </w:tr>
      <w:tr w14:paraId="78BF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2EE6821E">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7C4B929E">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附加条件</w:t>
            </w:r>
          </w:p>
        </w:tc>
        <w:tc>
          <w:tcPr>
            <w:tcW w:w="5461" w:type="dxa"/>
            <w:vAlign w:val="center"/>
          </w:tcPr>
          <w:p w14:paraId="59A32AA5">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响应文件不含有采购人不能接受的附加条件；</w:t>
            </w:r>
          </w:p>
        </w:tc>
        <w:tc>
          <w:tcPr>
            <w:tcW w:w="1148" w:type="dxa"/>
            <w:vAlign w:val="center"/>
          </w:tcPr>
          <w:p w14:paraId="3D6EDF25">
            <w:pPr>
              <w:tabs>
                <w:tab w:val="left" w:pos="1260"/>
                <w:tab w:val="left" w:pos="1620"/>
              </w:tabs>
              <w:adjustRightInd w:val="0"/>
              <w:snapToGrid w:val="0"/>
              <w:textAlignment w:val="baseline"/>
              <w:rPr>
                <w:rFonts w:hint="eastAsia" w:ascii="宋体" w:hAnsi="宋体" w:eastAsia="宋体" w:cs="宋体"/>
                <w:szCs w:val="21"/>
              </w:rPr>
            </w:pPr>
          </w:p>
        </w:tc>
      </w:tr>
      <w:tr w14:paraId="7E60C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754" w:type="dxa"/>
            <w:vAlign w:val="center"/>
          </w:tcPr>
          <w:p w14:paraId="318FB53F">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7BE23FF5">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公平竞争</w:t>
            </w:r>
          </w:p>
        </w:tc>
        <w:tc>
          <w:tcPr>
            <w:tcW w:w="5461" w:type="dxa"/>
            <w:vAlign w:val="center"/>
          </w:tcPr>
          <w:p w14:paraId="392D9566">
            <w:pPr>
              <w:tabs>
                <w:tab w:val="left" w:pos="1260"/>
                <w:tab w:val="left" w:pos="1620"/>
              </w:tabs>
              <w:adjustRightInd w:val="0"/>
              <w:snapToGrid w:val="0"/>
              <w:textAlignment w:val="baseline"/>
              <w:rPr>
                <w:rFonts w:hint="eastAsia" w:ascii="宋体" w:hAnsi="宋体" w:eastAsia="宋体" w:cs="宋体"/>
                <w:szCs w:val="21"/>
              </w:rPr>
            </w:pPr>
            <w:r>
              <w:rPr>
                <w:rFonts w:hint="eastAsia" w:ascii="宋体" w:hAnsi="宋体" w:eastAsia="宋体" w:cs="宋体"/>
                <w:szCs w:val="21"/>
              </w:rPr>
              <w:t>遵循公平竞争的原则，没有弄虚作假、恶意串通或妨碍其他供应商的竞争行为，损害采购人或者其他供应商的合法权益；</w:t>
            </w:r>
          </w:p>
          <w:p w14:paraId="1F72446D">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弄虚作假、相互串通的情形见附注</w:t>
            </w:r>
          </w:p>
        </w:tc>
        <w:tc>
          <w:tcPr>
            <w:tcW w:w="1148" w:type="dxa"/>
            <w:vAlign w:val="center"/>
          </w:tcPr>
          <w:p w14:paraId="121FD46E">
            <w:pPr>
              <w:tabs>
                <w:tab w:val="left" w:pos="1260"/>
                <w:tab w:val="left" w:pos="1620"/>
              </w:tabs>
              <w:adjustRightInd w:val="0"/>
              <w:snapToGrid w:val="0"/>
              <w:textAlignment w:val="baseline"/>
              <w:rPr>
                <w:rFonts w:hint="eastAsia" w:ascii="宋体" w:hAnsi="宋体" w:eastAsia="宋体" w:cs="宋体"/>
                <w:szCs w:val="21"/>
              </w:rPr>
            </w:pPr>
          </w:p>
        </w:tc>
      </w:tr>
      <w:tr w14:paraId="6321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754" w:type="dxa"/>
            <w:vAlign w:val="center"/>
          </w:tcPr>
          <w:p w14:paraId="796EFBF3">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1589A36E">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其他无效情形</w:t>
            </w:r>
          </w:p>
        </w:tc>
        <w:tc>
          <w:tcPr>
            <w:tcW w:w="5461" w:type="dxa"/>
            <w:vAlign w:val="center"/>
          </w:tcPr>
          <w:p w14:paraId="6F49D5D3">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无法律、法规和磋商文件规定的其他无效情形；</w:t>
            </w:r>
          </w:p>
        </w:tc>
        <w:tc>
          <w:tcPr>
            <w:tcW w:w="1148" w:type="dxa"/>
            <w:vAlign w:val="center"/>
          </w:tcPr>
          <w:p w14:paraId="39F02C29">
            <w:pPr>
              <w:tabs>
                <w:tab w:val="left" w:pos="1260"/>
                <w:tab w:val="left" w:pos="1620"/>
              </w:tabs>
              <w:adjustRightInd w:val="0"/>
              <w:snapToGrid w:val="0"/>
              <w:textAlignment w:val="baseline"/>
              <w:rPr>
                <w:rFonts w:hint="eastAsia" w:ascii="宋体" w:hAnsi="宋体" w:eastAsia="宋体" w:cs="宋体"/>
                <w:szCs w:val="21"/>
              </w:rPr>
            </w:pPr>
          </w:p>
        </w:tc>
      </w:tr>
      <w:tr w14:paraId="0D64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754" w:type="dxa"/>
            <w:vAlign w:val="center"/>
          </w:tcPr>
          <w:p w14:paraId="48204770">
            <w:pPr>
              <w:numPr>
                <w:ilvl w:val="0"/>
                <w:numId w:val="5"/>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6AA55EA3">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响应文件有效期</w:t>
            </w:r>
          </w:p>
        </w:tc>
        <w:tc>
          <w:tcPr>
            <w:tcW w:w="5461" w:type="dxa"/>
            <w:vAlign w:val="center"/>
          </w:tcPr>
          <w:p w14:paraId="1F098E07">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有效期满足磋商文件要求的；</w:t>
            </w:r>
          </w:p>
        </w:tc>
        <w:tc>
          <w:tcPr>
            <w:tcW w:w="1148" w:type="dxa"/>
            <w:vAlign w:val="center"/>
          </w:tcPr>
          <w:p w14:paraId="2AAE10AA">
            <w:pPr>
              <w:tabs>
                <w:tab w:val="left" w:pos="1260"/>
                <w:tab w:val="left" w:pos="1620"/>
              </w:tabs>
              <w:adjustRightInd w:val="0"/>
              <w:snapToGrid w:val="0"/>
              <w:textAlignment w:val="baseline"/>
              <w:rPr>
                <w:rFonts w:hint="eastAsia" w:ascii="宋体" w:hAnsi="宋体" w:eastAsia="宋体" w:cs="宋体"/>
                <w:szCs w:val="21"/>
              </w:rPr>
            </w:pPr>
          </w:p>
        </w:tc>
      </w:tr>
      <w:tr w14:paraId="6E99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406F9C52">
            <w:pPr>
              <w:numPr>
                <w:ilvl w:val="0"/>
                <w:numId w:val="6"/>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26A79BF4">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响应文件格式</w:t>
            </w:r>
          </w:p>
        </w:tc>
        <w:tc>
          <w:tcPr>
            <w:tcW w:w="5461" w:type="dxa"/>
            <w:vAlign w:val="center"/>
          </w:tcPr>
          <w:p w14:paraId="35369DC2">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响应文件按规定的格式填写，内容完整且关键字迹清晰；</w:t>
            </w:r>
          </w:p>
        </w:tc>
        <w:tc>
          <w:tcPr>
            <w:tcW w:w="1148" w:type="dxa"/>
            <w:vAlign w:val="center"/>
          </w:tcPr>
          <w:p w14:paraId="70B2A2D3">
            <w:pPr>
              <w:tabs>
                <w:tab w:val="left" w:pos="1260"/>
                <w:tab w:val="left" w:pos="1620"/>
              </w:tabs>
              <w:adjustRightInd w:val="0"/>
              <w:snapToGrid w:val="0"/>
              <w:textAlignment w:val="baseline"/>
              <w:rPr>
                <w:rFonts w:hint="eastAsia" w:ascii="宋体" w:hAnsi="宋体" w:eastAsia="宋体" w:cs="宋体"/>
                <w:szCs w:val="21"/>
              </w:rPr>
            </w:pPr>
          </w:p>
        </w:tc>
      </w:tr>
      <w:tr w14:paraId="4FC82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54" w:type="dxa"/>
            <w:vAlign w:val="center"/>
          </w:tcPr>
          <w:p w14:paraId="5CF09601">
            <w:pPr>
              <w:numPr>
                <w:ilvl w:val="0"/>
                <w:numId w:val="6"/>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59D064D9">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响应文件内容</w:t>
            </w:r>
          </w:p>
        </w:tc>
        <w:tc>
          <w:tcPr>
            <w:tcW w:w="5461" w:type="dxa"/>
            <w:vAlign w:val="center"/>
          </w:tcPr>
          <w:p w14:paraId="4728D302">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供应商提供的</w:t>
            </w:r>
            <w:r>
              <w:rPr>
                <w:rFonts w:hint="eastAsia" w:ascii="宋体" w:hAnsi="宋体" w:eastAsia="宋体" w:cs="宋体"/>
                <w:szCs w:val="21"/>
                <w:lang w:val="en-US" w:eastAsia="zh-CN"/>
              </w:rPr>
              <w:t>服务</w:t>
            </w:r>
            <w:r>
              <w:rPr>
                <w:rFonts w:hint="eastAsia" w:ascii="宋体" w:hAnsi="宋体" w:eastAsia="宋体" w:cs="宋体"/>
                <w:szCs w:val="21"/>
              </w:rPr>
              <w:t>无实质性遗漏</w:t>
            </w:r>
          </w:p>
        </w:tc>
        <w:tc>
          <w:tcPr>
            <w:tcW w:w="1148" w:type="dxa"/>
            <w:vAlign w:val="center"/>
          </w:tcPr>
          <w:p w14:paraId="1BCCC614">
            <w:pPr>
              <w:tabs>
                <w:tab w:val="left" w:pos="1260"/>
                <w:tab w:val="left" w:pos="1620"/>
              </w:tabs>
              <w:adjustRightInd w:val="0"/>
              <w:snapToGrid w:val="0"/>
              <w:textAlignment w:val="baseline"/>
              <w:rPr>
                <w:rFonts w:hint="eastAsia" w:ascii="宋体" w:hAnsi="宋体" w:eastAsia="宋体" w:cs="宋体"/>
                <w:szCs w:val="21"/>
              </w:rPr>
            </w:pPr>
          </w:p>
        </w:tc>
      </w:tr>
      <w:tr w14:paraId="0C3D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754" w:type="dxa"/>
            <w:vAlign w:val="center"/>
          </w:tcPr>
          <w:p w14:paraId="2DAFC74F">
            <w:pPr>
              <w:numPr>
                <w:ilvl w:val="0"/>
                <w:numId w:val="6"/>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6D80671E">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履行期限</w:t>
            </w:r>
          </w:p>
        </w:tc>
        <w:tc>
          <w:tcPr>
            <w:tcW w:w="5461" w:type="dxa"/>
            <w:vAlign w:val="center"/>
          </w:tcPr>
          <w:p w14:paraId="40B8328F">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满足磋商文件要求；</w:t>
            </w:r>
          </w:p>
        </w:tc>
        <w:tc>
          <w:tcPr>
            <w:tcW w:w="1148" w:type="dxa"/>
            <w:vAlign w:val="center"/>
          </w:tcPr>
          <w:p w14:paraId="4DFF6C26">
            <w:pPr>
              <w:tabs>
                <w:tab w:val="left" w:pos="1260"/>
                <w:tab w:val="left" w:pos="1620"/>
              </w:tabs>
              <w:adjustRightInd w:val="0"/>
              <w:snapToGrid w:val="0"/>
              <w:textAlignment w:val="baseline"/>
              <w:rPr>
                <w:rFonts w:hint="eastAsia" w:ascii="宋体" w:hAnsi="宋体" w:eastAsia="宋体" w:cs="宋体"/>
                <w:szCs w:val="21"/>
              </w:rPr>
            </w:pPr>
          </w:p>
        </w:tc>
      </w:tr>
      <w:tr w14:paraId="07D1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754" w:type="dxa"/>
            <w:vAlign w:val="center"/>
          </w:tcPr>
          <w:p w14:paraId="6CD06F98">
            <w:pPr>
              <w:numPr>
                <w:ilvl w:val="0"/>
                <w:numId w:val="6"/>
              </w:numPr>
              <w:tabs>
                <w:tab w:val="left" w:pos="1260"/>
                <w:tab w:val="left" w:pos="1620"/>
              </w:tabs>
              <w:adjustRightInd w:val="0"/>
              <w:snapToGrid w:val="0"/>
              <w:textAlignment w:val="baseline"/>
              <w:rPr>
                <w:rFonts w:hint="eastAsia" w:ascii="宋体" w:hAnsi="宋体" w:eastAsia="宋体" w:cs="宋体"/>
                <w:szCs w:val="21"/>
              </w:rPr>
            </w:pPr>
          </w:p>
        </w:tc>
        <w:tc>
          <w:tcPr>
            <w:tcW w:w="1915" w:type="dxa"/>
            <w:vAlign w:val="center"/>
          </w:tcPr>
          <w:p w14:paraId="4D210BB9">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付款方式</w:t>
            </w:r>
          </w:p>
        </w:tc>
        <w:tc>
          <w:tcPr>
            <w:tcW w:w="5461" w:type="dxa"/>
            <w:shd w:val="clear" w:color="auto" w:fill="auto"/>
            <w:vAlign w:val="center"/>
          </w:tcPr>
          <w:p w14:paraId="3FC61D3C">
            <w:pPr>
              <w:tabs>
                <w:tab w:val="left" w:pos="1260"/>
                <w:tab w:val="left" w:pos="1620"/>
              </w:tabs>
              <w:adjustRightInd w:val="0"/>
              <w:snapToGrid w:val="0"/>
              <w:textAlignment w:val="baseline"/>
              <w:rPr>
                <w:rFonts w:hint="eastAsia" w:ascii="宋体" w:hAnsi="宋体" w:eastAsia="宋体" w:cs="宋体"/>
                <w:kern w:val="2"/>
                <w:sz w:val="21"/>
                <w:szCs w:val="21"/>
                <w:lang w:val="en-US" w:eastAsia="zh-CN" w:bidi="ar-SA"/>
              </w:rPr>
            </w:pPr>
            <w:r>
              <w:rPr>
                <w:rFonts w:hint="eastAsia" w:ascii="宋体" w:hAnsi="宋体" w:eastAsia="宋体" w:cs="宋体"/>
                <w:szCs w:val="21"/>
              </w:rPr>
              <w:t>磋商文件不允许偏差时，响应文件无负偏差；</w:t>
            </w:r>
          </w:p>
        </w:tc>
        <w:tc>
          <w:tcPr>
            <w:tcW w:w="1148" w:type="dxa"/>
            <w:vAlign w:val="center"/>
          </w:tcPr>
          <w:p w14:paraId="7E26580A">
            <w:pPr>
              <w:tabs>
                <w:tab w:val="left" w:pos="1260"/>
                <w:tab w:val="left" w:pos="1620"/>
              </w:tabs>
              <w:adjustRightInd w:val="0"/>
              <w:snapToGrid w:val="0"/>
              <w:textAlignment w:val="baseline"/>
              <w:rPr>
                <w:rFonts w:hint="eastAsia" w:ascii="宋体" w:hAnsi="宋体" w:eastAsia="宋体" w:cs="宋体"/>
                <w:szCs w:val="21"/>
              </w:rPr>
            </w:pPr>
          </w:p>
        </w:tc>
      </w:tr>
      <w:tr w14:paraId="6402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669" w:type="dxa"/>
            <w:gridSpan w:val="2"/>
            <w:vAlign w:val="center"/>
          </w:tcPr>
          <w:p w14:paraId="5F5E85EE">
            <w:pPr>
              <w:tabs>
                <w:tab w:val="left" w:pos="1260"/>
                <w:tab w:val="left" w:pos="1620"/>
              </w:tabs>
              <w:adjustRightInd w:val="0"/>
              <w:snapToGrid w:val="0"/>
              <w:textAlignment w:val="baseline"/>
              <w:rPr>
                <w:rFonts w:hint="eastAsia" w:ascii="宋体" w:hAnsi="宋体" w:eastAsia="宋体" w:cs="宋体"/>
                <w:szCs w:val="21"/>
              </w:rPr>
            </w:pPr>
            <w:r>
              <w:rPr>
                <w:rFonts w:hint="eastAsia" w:ascii="宋体" w:hAnsi="宋体" w:eastAsia="宋体" w:cs="宋体"/>
                <w:b/>
                <w:szCs w:val="21"/>
              </w:rPr>
              <w:t>结论（通过或未通过）</w:t>
            </w:r>
          </w:p>
        </w:tc>
        <w:tc>
          <w:tcPr>
            <w:tcW w:w="5461" w:type="dxa"/>
            <w:vAlign w:val="center"/>
          </w:tcPr>
          <w:p w14:paraId="2541B5F5">
            <w:pPr>
              <w:tabs>
                <w:tab w:val="left" w:pos="1260"/>
                <w:tab w:val="left" w:pos="1620"/>
              </w:tabs>
              <w:adjustRightInd w:val="0"/>
              <w:snapToGrid w:val="0"/>
              <w:textAlignment w:val="baseline"/>
              <w:rPr>
                <w:rFonts w:hint="eastAsia" w:ascii="宋体" w:hAnsi="宋体" w:eastAsia="宋体" w:cs="宋体"/>
                <w:szCs w:val="21"/>
              </w:rPr>
            </w:pPr>
          </w:p>
        </w:tc>
        <w:tc>
          <w:tcPr>
            <w:tcW w:w="1148" w:type="dxa"/>
            <w:vAlign w:val="center"/>
          </w:tcPr>
          <w:p w14:paraId="0FF51896">
            <w:pPr>
              <w:tabs>
                <w:tab w:val="left" w:pos="1260"/>
                <w:tab w:val="left" w:pos="1620"/>
              </w:tabs>
              <w:adjustRightInd w:val="0"/>
              <w:snapToGrid w:val="0"/>
              <w:textAlignment w:val="baseline"/>
              <w:rPr>
                <w:rFonts w:hint="eastAsia" w:ascii="宋体" w:hAnsi="宋体" w:eastAsia="宋体" w:cs="宋体"/>
                <w:szCs w:val="21"/>
              </w:rPr>
            </w:pPr>
          </w:p>
        </w:tc>
      </w:tr>
    </w:tbl>
    <w:p w14:paraId="42576416">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注：1、符合磋商文件要求用“√”表示，不符合用“×”表示。有一项不符合要求，结论为不合格。</w:t>
      </w:r>
    </w:p>
    <w:p w14:paraId="167FD964">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2、有下列情形之一的，视为供应商相互串通：</w:t>
      </w:r>
    </w:p>
    <w:p w14:paraId="255FB24D">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（1）不同供应商的响应文件由同一单位或者个人编制；</w:t>
      </w:r>
    </w:p>
    <w:p w14:paraId="249517EE">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（2）不同供应商委托同一单位或者个人办理参与磋商事宜；</w:t>
      </w:r>
    </w:p>
    <w:p w14:paraId="12192DF4">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（3）不同供应商的响应文件载明的项目管理成员或者联系人员为同一人；</w:t>
      </w:r>
    </w:p>
    <w:p w14:paraId="7E264F82">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（4）不同供应商的响应文件异常一致或者报价呈规律性差异；</w:t>
      </w:r>
    </w:p>
    <w:p w14:paraId="2A05E6B6">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（5）不同供应商的响应文件相互混装；</w:t>
      </w:r>
    </w:p>
    <w:p w14:paraId="67645457">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（6）不同供应商的磋商保证金从同一单位或者个人的账户转出。</w:t>
      </w:r>
    </w:p>
    <w:p w14:paraId="3035E41D">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3、有下列情形之一的，属于提供虚假材料谋取成交的行为：</w:t>
      </w:r>
    </w:p>
    <w:p w14:paraId="25406D3D">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（1）使用伪造、变造的许可证件；</w:t>
      </w:r>
    </w:p>
    <w:p w14:paraId="53BC1B68">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（2）提供虚假的财务状况或者业绩；</w:t>
      </w:r>
    </w:p>
    <w:p w14:paraId="3047CB14">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（3）提供虚假的项目负责人或者主要技术人员简历、劳动关系证明；</w:t>
      </w:r>
    </w:p>
    <w:p w14:paraId="4D71B6C3">
      <w:pPr>
        <w:tabs>
          <w:tab w:val="left" w:pos="1260"/>
          <w:tab w:val="left" w:pos="1620"/>
        </w:tabs>
        <w:adjustRightInd w:val="0"/>
        <w:spacing w:line="360" w:lineRule="auto"/>
        <w:jc w:val="left"/>
        <w:textAlignment w:val="baseline"/>
        <w:rPr>
          <w:rFonts w:hint="eastAsia" w:ascii="宋体" w:hAnsi="宋体" w:eastAsia="宋体" w:cs="宋体"/>
          <w:b w:val="0"/>
          <w:bCs/>
          <w:szCs w:val="21"/>
        </w:rPr>
      </w:pPr>
      <w:r>
        <w:rPr>
          <w:rFonts w:hint="eastAsia" w:ascii="宋体" w:hAnsi="宋体" w:eastAsia="宋体" w:cs="宋体"/>
          <w:b w:val="0"/>
          <w:bCs/>
          <w:szCs w:val="21"/>
        </w:rPr>
        <w:t>（4）提供虚假的信用状况；</w:t>
      </w:r>
    </w:p>
    <w:p w14:paraId="0BF6DB4A">
      <w:pPr>
        <w:tabs>
          <w:tab w:val="left" w:pos="1260"/>
          <w:tab w:val="left" w:pos="1620"/>
        </w:tabs>
        <w:adjustRightInd w:val="0"/>
        <w:spacing w:line="360" w:lineRule="auto"/>
        <w:jc w:val="left"/>
        <w:textAlignment w:val="baseline"/>
        <w:rPr>
          <w:rFonts w:hint="eastAsia" w:ascii="宋体" w:hAnsi="宋体" w:eastAsia="宋体" w:cs="宋体"/>
          <w:b/>
          <w:szCs w:val="21"/>
        </w:rPr>
      </w:pPr>
      <w:r>
        <w:rPr>
          <w:rFonts w:hint="eastAsia" w:ascii="宋体" w:hAnsi="宋体" w:eastAsia="宋体" w:cs="宋体"/>
          <w:b w:val="0"/>
          <w:bCs/>
          <w:szCs w:val="21"/>
        </w:rPr>
        <w:t>（5）其他弄虚作假的行为。</w:t>
      </w:r>
    </w:p>
    <w:p w14:paraId="25E382BE">
      <w:pPr>
        <w:tabs>
          <w:tab w:val="left" w:pos="1260"/>
          <w:tab w:val="left" w:pos="1620"/>
        </w:tabs>
        <w:adjustRightInd w:val="0"/>
        <w:spacing w:line="360" w:lineRule="auto"/>
        <w:jc w:val="left"/>
        <w:textAlignment w:val="baseline"/>
        <w:rPr>
          <w:rFonts w:hint="eastAsia" w:ascii="宋体" w:hAnsi="宋体" w:eastAsia="宋体" w:cs="宋体"/>
          <w:b/>
          <w:szCs w:val="21"/>
        </w:rPr>
      </w:pPr>
      <w:r>
        <w:rPr>
          <w:rFonts w:hint="eastAsia" w:ascii="宋体" w:hAnsi="宋体" w:eastAsia="宋体" w:cs="宋体"/>
          <w:b/>
          <w:szCs w:val="21"/>
        </w:rPr>
        <w:br w:type="page"/>
      </w:r>
    </w:p>
    <w:p w14:paraId="11FD2638">
      <w:pPr>
        <w:jc w:val="center"/>
        <w:outlineLvl w:val="1"/>
        <w:rPr>
          <w:rFonts w:hint="eastAsia" w:ascii="宋体" w:hAnsi="宋体" w:eastAsia="宋体" w:cs="宋体"/>
          <w:b/>
          <w:sz w:val="30"/>
          <w:szCs w:val="30"/>
        </w:rPr>
      </w:pPr>
      <w:bookmarkStart w:id="408" w:name="_Toc13844"/>
      <w:bookmarkStart w:id="409" w:name="_Toc7005048"/>
      <w:bookmarkStart w:id="410" w:name="_Toc414446034"/>
      <w:bookmarkStart w:id="411" w:name="_Toc410631198"/>
      <w:r>
        <w:rPr>
          <w:rFonts w:hint="eastAsia" w:ascii="宋体" w:hAnsi="宋体" w:eastAsia="宋体" w:cs="宋体"/>
          <w:b/>
          <w:sz w:val="30"/>
          <w:szCs w:val="30"/>
        </w:rPr>
        <w:t>附表三 评审因素及分值分配表</w:t>
      </w:r>
      <w:bookmarkEnd w:id="408"/>
      <w:bookmarkEnd w:id="409"/>
      <w:bookmarkEnd w:id="410"/>
      <w:bookmarkEnd w:id="411"/>
    </w:p>
    <w:p w14:paraId="0D6697C9">
      <w:pPr>
        <w:tabs>
          <w:tab w:val="left" w:pos="-94"/>
          <w:tab w:val="left" w:pos="1620"/>
        </w:tabs>
        <w:adjustRightInd w:val="0"/>
        <w:spacing w:line="360" w:lineRule="auto"/>
        <w:ind w:left="23" w:leftChars="11"/>
        <w:jc w:val="center"/>
        <w:textAlignment w:val="baseline"/>
        <w:rPr>
          <w:rFonts w:hint="eastAsia" w:ascii="宋体" w:hAnsi="宋体" w:eastAsia="宋体" w:cs="宋体"/>
          <w:szCs w:val="21"/>
        </w:rPr>
      </w:pPr>
      <w:r>
        <w:rPr>
          <w:rFonts w:hint="eastAsia" w:ascii="宋体" w:hAnsi="宋体" w:eastAsia="宋体" w:cs="宋体"/>
          <w:szCs w:val="21"/>
        </w:rPr>
        <w:t>（满分</w:t>
      </w:r>
      <w:r>
        <w:rPr>
          <w:rFonts w:hint="eastAsia" w:ascii="宋体" w:hAnsi="宋体" w:eastAsia="宋体" w:cs="宋体"/>
          <w:szCs w:val="21"/>
          <w:lang w:val="en-US" w:eastAsia="zh-CN"/>
        </w:rPr>
        <w:t>100</w:t>
      </w:r>
      <w:r>
        <w:rPr>
          <w:rFonts w:hint="eastAsia" w:ascii="宋体" w:hAnsi="宋体" w:eastAsia="宋体" w:cs="宋体"/>
          <w:szCs w:val="21"/>
        </w:rPr>
        <w:t>分）</w:t>
      </w:r>
    </w:p>
    <w:tbl>
      <w:tblPr>
        <w:tblStyle w:val="50"/>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60"/>
        <w:gridCol w:w="1117"/>
        <w:gridCol w:w="7163"/>
        <w:gridCol w:w="755"/>
      </w:tblGrid>
      <w:tr w14:paraId="3995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487747E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序号</w:t>
            </w:r>
          </w:p>
        </w:tc>
        <w:tc>
          <w:tcPr>
            <w:tcW w:w="660" w:type="dxa"/>
            <w:vAlign w:val="center"/>
          </w:tcPr>
          <w:p w14:paraId="0FFBF13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评审项目</w:t>
            </w:r>
          </w:p>
        </w:tc>
        <w:tc>
          <w:tcPr>
            <w:tcW w:w="1117" w:type="dxa"/>
            <w:vAlign w:val="center"/>
          </w:tcPr>
          <w:p w14:paraId="1B7A99C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评审内容</w:t>
            </w:r>
          </w:p>
        </w:tc>
        <w:tc>
          <w:tcPr>
            <w:tcW w:w="7163" w:type="dxa"/>
            <w:vAlign w:val="center"/>
          </w:tcPr>
          <w:p w14:paraId="1D26CBF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评  审  标  准</w:t>
            </w:r>
          </w:p>
        </w:tc>
        <w:tc>
          <w:tcPr>
            <w:tcW w:w="755" w:type="dxa"/>
            <w:vAlign w:val="center"/>
          </w:tcPr>
          <w:p w14:paraId="35FFE94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满分</w:t>
            </w:r>
          </w:p>
        </w:tc>
      </w:tr>
      <w:tr w14:paraId="7D4F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7170D3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bookmarkStart w:id="412" w:name="_Toc7005049"/>
            <w:r>
              <w:rPr>
                <w:rFonts w:hint="eastAsia" w:ascii="宋体" w:hAnsi="宋体" w:eastAsia="宋体" w:cs="宋体"/>
              </w:rPr>
              <w:t>1</w:t>
            </w:r>
            <w:bookmarkEnd w:id="412"/>
          </w:p>
        </w:tc>
        <w:tc>
          <w:tcPr>
            <w:tcW w:w="660" w:type="dxa"/>
            <w:vMerge w:val="restart"/>
            <w:vAlign w:val="center"/>
          </w:tcPr>
          <w:p w14:paraId="6ED0F1D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rPr>
            </w:pPr>
            <w:r>
              <w:rPr>
                <w:rFonts w:hint="eastAsia" w:ascii="宋体" w:hAnsi="宋体" w:eastAsia="宋体" w:cs="宋体"/>
                <w:bCs/>
              </w:rPr>
              <w:t>商务</w:t>
            </w:r>
          </w:p>
        </w:tc>
        <w:tc>
          <w:tcPr>
            <w:tcW w:w="1117" w:type="dxa"/>
            <w:vAlign w:val="center"/>
          </w:tcPr>
          <w:p w14:paraId="1F5F6A4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lang w:eastAsia="zh-CN"/>
              </w:rPr>
            </w:pPr>
            <w:r>
              <w:rPr>
                <w:rFonts w:hint="eastAsia" w:ascii="宋体" w:hAnsi="宋体" w:eastAsia="宋体" w:cs="宋体"/>
                <w:bCs/>
                <w:lang w:eastAsia="zh-CN"/>
              </w:rPr>
              <w:t>服务承诺</w:t>
            </w:r>
          </w:p>
        </w:tc>
        <w:tc>
          <w:tcPr>
            <w:tcW w:w="7163" w:type="dxa"/>
            <w:vAlign w:val="center"/>
          </w:tcPr>
          <w:p w14:paraId="0510422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bookmarkStart w:id="413" w:name="_Toc7005051"/>
            <w:r>
              <w:rPr>
                <w:rFonts w:hint="eastAsia" w:ascii="宋体" w:hAnsi="宋体" w:eastAsia="宋体" w:cs="宋体"/>
              </w:rPr>
              <w:t>针对本采购项目实际需求提供详细具体可行的服务承诺</w:t>
            </w:r>
            <w:r>
              <w:rPr>
                <w:rFonts w:hint="eastAsia" w:ascii="宋体" w:hAnsi="宋体" w:eastAsia="宋体" w:cs="宋体"/>
                <w:lang w:eastAsia="zh-CN"/>
              </w:rPr>
              <w:t>及</w:t>
            </w:r>
            <w:r>
              <w:rPr>
                <w:rFonts w:hint="eastAsia" w:ascii="宋体" w:hAnsi="宋体" w:eastAsia="宋体" w:cs="宋体"/>
              </w:rPr>
              <w:t>可提供的咨询或后续服务内容计3-5分；内容较为详尽，描述较合理的计1-3分。</w:t>
            </w:r>
            <w:bookmarkEnd w:id="413"/>
          </w:p>
        </w:tc>
        <w:tc>
          <w:tcPr>
            <w:tcW w:w="755" w:type="dxa"/>
            <w:vAlign w:val="center"/>
          </w:tcPr>
          <w:p w14:paraId="3715997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5分</w:t>
            </w:r>
          </w:p>
        </w:tc>
      </w:tr>
      <w:tr w14:paraId="66C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0C70736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bookmarkStart w:id="414" w:name="_Toc7005052"/>
            <w:r>
              <w:rPr>
                <w:rFonts w:hint="eastAsia" w:ascii="宋体" w:hAnsi="宋体" w:eastAsia="宋体" w:cs="宋体"/>
              </w:rPr>
              <w:t>2</w:t>
            </w:r>
            <w:bookmarkEnd w:id="414"/>
          </w:p>
        </w:tc>
        <w:tc>
          <w:tcPr>
            <w:tcW w:w="660" w:type="dxa"/>
            <w:vMerge w:val="continue"/>
            <w:vAlign w:val="center"/>
          </w:tcPr>
          <w:p w14:paraId="5F08F00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rPr>
            </w:pPr>
          </w:p>
        </w:tc>
        <w:tc>
          <w:tcPr>
            <w:tcW w:w="1117" w:type="dxa"/>
            <w:vAlign w:val="center"/>
          </w:tcPr>
          <w:p w14:paraId="0F2419F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rPr>
            </w:pPr>
            <w:r>
              <w:rPr>
                <w:rFonts w:hint="eastAsia" w:ascii="宋体" w:hAnsi="宋体" w:eastAsia="宋体" w:cs="宋体"/>
                <w:bCs/>
              </w:rPr>
              <w:t>业绩</w:t>
            </w:r>
          </w:p>
        </w:tc>
        <w:tc>
          <w:tcPr>
            <w:tcW w:w="7163" w:type="dxa"/>
            <w:vAlign w:val="center"/>
          </w:tcPr>
          <w:p w14:paraId="596F3801">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bookmarkStart w:id="415" w:name="_Toc7005054"/>
            <w:r>
              <w:rPr>
                <w:rFonts w:hint="eastAsia" w:ascii="宋体" w:hAnsi="宋体" w:eastAsia="宋体" w:cs="宋体"/>
              </w:rPr>
              <w:t>供应商20</w:t>
            </w:r>
            <w:r>
              <w:rPr>
                <w:rFonts w:hint="eastAsia" w:ascii="宋体" w:hAnsi="宋体" w:eastAsia="宋体" w:cs="宋体"/>
                <w:lang w:val="en-US" w:eastAsia="zh-CN"/>
              </w:rPr>
              <w:t>21</w:t>
            </w:r>
            <w:r>
              <w:rPr>
                <w:rFonts w:hint="eastAsia" w:ascii="宋体" w:hAnsi="宋体" w:eastAsia="宋体" w:cs="宋体"/>
              </w:rPr>
              <w:t>年</w:t>
            </w:r>
            <w:r>
              <w:rPr>
                <w:rFonts w:hint="eastAsia" w:ascii="宋体" w:hAnsi="宋体" w:eastAsia="宋体" w:cs="宋体"/>
                <w:lang w:val="en-US" w:eastAsia="zh-CN"/>
              </w:rPr>
              <w:t>8月</w:t>
            </w:r>
            <w:r>
              <w:rPr>
                <w:rFonts w:hint="eastAsia" w:ascii="宋体" w:hAnsi="宋体" w:eastAsia="宋体" w:cs="宋体"/>
              </w:rPr>
              <w:t>至</w:t>
            </w:r>
            <w:r>
              <w:rPr>
                <w:rFonts w:hint="eastAsia" w:ascii="宋体" w:hAnsi="宋体" w:eastAsia="宋体" w:cs="宋体"/>
                <w:lang w:val="en-US" w:eastAsia="zh-CN"/>
              </w:rPr>
              <w:t>今</w:t>
            </w:r>
            <w:r>
              <w:rPr>
                <w:rFonts w:hint="eastAsia" w:ascii="宋体" w:hAnsi="宋体" w:eastAsia="宋体" w:cs="宋体"/>
                <w:lang w:eastAsia="zh-CN"/>
              </w:rPr>
              <w:t>类似项目</w:t>
            </w:r>
            <w:r>
              <w:rPr>
                <w:rFonts w:hint="eastAsia" w:ascii="宋体" w:hAnsi="宋体" w:eastAsia="宋体" w:cs="宋体"/>
              </w:rPr>
              <w:t>业绩：</w:t>
            </w:r>
            <w:r>
              <w:rPr>
                <w:rFonts w:hint="eastAsia" w:ascii="宋体" w:hAnsi="宋体" w:eastAsia="宋体" w:cs="宋体"/>
                <w:lang w:eastAsia="zh-CN"/>
              </w:rPr>
              <w:t>每</w:t>
            </w:r>
            <w:r>
              <w:rPr>
                <w:rFonts w:hint="eastAsia" w:ascii="宋体" w:hAnsi="宋体" w:eastAsia="宋体" w:cs="宋体"/>
              </w:rPr>
              <w:t>提供一项得2分，最多得10分（提供中标通知书或合同，否则不得分）。</w:t>
            </w:r>
            <w:bookmarkEnd w:id="415"/>
          </w:p>
        </w:tc>
        <w:tc>
          <w:tcPr>
            <w:tcW w:w="755" w:type="dxa"/>
            <w:vAlign w:val="center"/>
          </w:tcPr>
          <w:p w14:paraId="22CE67B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10分</w:t>
            </w:r>
          </w:p>
        </w:tc>
      </w:tr>
      <w:tr w14:paraId="0597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0FC54F9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rPr>
            </w:pPr>
            <w:r>
              <w:rPr>
                <w:rFonts w:hint="eastAsia" w:ascii="宋体" w:hAnsi="宋体" w:eastAsia="宋体" w:cs="宋体"/>
              </w:rPr>
              <w:t>3</w:t>
            </w:r>
          </w:p>
        </w:tc>
        <w:tc>
          <w:tcPr>
            <w:tcW w:w="660" w:type="dxa"/>
            <w:vMerge w:val="continue"/>
            <w:vAlign w:val="center"/>
          </w:tcPr>
          <w:p w14:paraId="552B07F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rPr>
            </w:pPr>
          </w:p>
        </w:tc>
        <w:tc>
          <w:tcPr>
            <w:tcW w:w="1117" w:type="dxa"/>
            <w:vAlign w:val="center"/>
          </w:tcPr>
          <w:p w14:paraId="70CF02C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lang w:eastAsia="zh-CN"/>
              </w:rPr>
            </w:pPr>
            <w:r>
              <w:rPr>
                <w:rFonts w:hint="eastAsia" w:ascii="宋体" w:hAnsi="宋体" w:eastAsia="宋体" w:cs="宋体"/>
                <w:bCs/>
                <w:lang w:eastAsia="zh-CN"/>
              </w:rPr>
              <w:t>服务时间</w:t>
            </w:r>
          </w:p>
        </w:tc>
        <w:tc>
          <w:tcPr>
            <w:tcW w:w="7163" w:type="dxa"/>
            <w:vAlign w:val="center"/>
          </w:tcPr>
          <w:p w14:paraId="1A9CF3E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rPr>
            </w:pPr>
            <w:r>
              <w:rPr>
                <w:rFonts w:hint="eastAsia" w:ascii="宋体" w:hAnsi="宋体" w:eastAsia="宋体" w:cs="宋体"/>
              </w:rPr>
              <w:t>按照</w:t>
            </w:r>
            <w:r>
              <w:rPr>
                <w:rFonts w:hint="eastAsia" w:ascii="宋体" w:hAnsi="宋体" w:eastAsia="宋体" w:cs="宋体"/>
                <w:lang w:eastAsia="zh-CN"/>
              </w:rPr>
              <w:t>成果文件提交时间</w:t>
            </w:r>
            <w:r>
              <w:rPr>
                <w:rFonts w:hint="eastAsia" w:ascii="宋体" w:hAnsi="宋体" w:eastAsia="宋体" w:cs="宋体"/>
              </w:rPr>
              <w:t>每提前2天，得1分，最多得5分。</w:t>
            </w:r>
          </w:p>
        </w:tc>
        <w:tc>
          <w:tcPr>
            <w:tcW w:w="755" w:type="dxa"/>
            <w:vAlign w:val="center"/>
          </w:tcPr>
          <w:p w14:paraId="2B6C3C2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5分</w:t>
            </w:r>
          </w:p>
        </w:tc>
      </w:tr>
      <w:tr w14:paraId="4164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6F71E1C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4</w:t>
            </w:r>
          </w:p>
        </w:tc>
        <w:tc>
          <w:tcPr>
            <w:tcW w:w="660" w:type="dxa"/>
            <w:vMerge w:val="continue"/>
            <w:vAlign w:val="center"/>
          </w:tcPr>
          <w:p w14:paraId="5D015B08">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p>
        </w:tc>
        <w:tc>
          <w:tcPr>
            <w:tcW w:w="1117" w:type="dxa"/>
            <w:vAlign w:val="center"/>
          </w:tcPr>
          <w:p w14:paraId="04CBE3E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项目管理机构组成</w:t>
            </w:r>
          </w:p>
        </w:tc>
        <w:tc>
          <w:tcPr>
            <w:tcW w:w="7163" w:type="dxa"/>
            <w:vAlign w:val="center"/>
          </w:tcPr>
          <w:p w14:paraId="0053E4DA">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1.项目管理机构设置是否健全，职责分工是否明确，管理制度和考核体系是否完善，按其响应程度得1-</w:t>
            </w:r>
            <w:r>
              <w:rPr>
                <w:rFonts w:hint="eastAsia" w:ascii="宋体" w:hAnsi="宋体" w:eastAsia="宋体" w:cs="宋体"/>
                <w:szCs w:val="21"/>
                <w:lang w:val="en-US" w:eastAsia="zh-CN"/>
              </w:rPr>
              <w:t>5</w:t>
            </w:r>
            <w:r>
              <w:rPr>
                <w:rFonts w:hint="eastAsia" w:ascii="宋体" w:hAnsi="宋体" w:eastAsia="宋体" w:cs="宋体"/>
                <w:szCs w:val="21"/>
                <w:lang w:eastAsia="zh-CN"/>
              </w:rPr>
              <w:t>分。</w:t>
            </w:r>
          </w:p>
          <w:p w14:paraId="651807B1">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2</w:t>
            </w:r>
            <w:r>
              <w:rPr>
                <w:rFonts w:hint="eastAsia" w:ascii="宋体" w:hAnsi="宋体" w:eastAsia="宋体" w:cs="宋体"/>
                <w:szCs w:val="21"/>
                <w:lang w:val="en-US" w:eastAsia="zh-CN"/>
              </w:rPr>
              <w:t>.</w:t>
            </w:r>
            <w:r>
              <w:rPr>
                <w:rFonts w:hint="eastAsia" w:ascii="宋体" w:hAnsi="宋体" w:eastAsia="宋体" w:cs="宋体"/>
                <w:szCs w:val="21"/>
                <w:lang w:eastAsia="zh-CN"/>
              </w:rPr>
              <w:t>项目管理机构组成具有相关专业中级及以上职称，每提供1人，加1分，最多加</w:t>
            </w:r>
            <w:r>
              <w:rPr>
                <w:rFonts w:hint="eastAsia" w:ascii="宋体" w:hAnsi="宋体" w:eastAsia="宋体" w:cs="宋体"/>
                <w:szCs w:val="21"/>
                <w:lang w:val="en-US" w:eastAsia="zh-CN"/>
              </w:rPr>
              <w:t>5</w:t>
            </w:r>
            <w:r>
              <w:rPr>
                <w:rFonts w:hint="eastAsia" w:ascii="宋体" w:hAnsi="宋体" w:eastAsia="宋体" w:cs="宋体"/>
                <w:szCs w:val="21"/>
                <w:lang w:eastAsia="zh-CN"/>
              </w:rPr>
              <w:t>分（不包含项目负责人）；（须提供人员身份证、职称证书复印件、社保缴纳证明）。</w:t>
            </w:r>
          </w:p>
          <w:p w14:paraId="7E25EBA9">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3.根据项目团队人员的工作经验、学历等方面横向比较综合赋分，根据响应程度计0-5分。</w:t>
            </w:r>
          </w:p>
        </w:tc>
        <w:tc>
          <w:tcPr>
            <w:tcW w:w="755" w:type="dxa"/>
            <w:vAlign w:val="center"/>
          </w:tcPr>
          <w:p w14:paraId="5CF2A5E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15分</w:t>
            </w:r>
          </w:p>
        </w:tc>
      </w:tr>
      <w:tr w14:paraId="2B8D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63696A3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5</w:t>
            </w:r>
          </w:p>
        </w:tc>
        <w:tc>
          <w:tcPr>
            <w:tcW w:w="660" w:type="dxa"/>
            <w:vMerge w:val="continue"/>
            <w:vAlign w:val="center"/>
          </w:tcPr>
          <w:p w14:paraId="5EC43BAD">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p>
        </w:tc>
        <w:tc>
          <w:tcPr>
            <w:tcW w:w="1117" w:type="dxa"/>
            <w:vAlign w:val="center"/>
          </w:tcPr>
          <w:p w14:paraId="6E46BDB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服务方案</w:t>
            </w:r>
          </w:p>
        </w:tc>
        <w:tc>
          <w:tcPr>
            <w:tcW w:w="7163" w:type="dxa"/>
            <w:vAlign w:val="center"/>
          </w:tcPr>
          <w:p w14:paraId="34EB52BD">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供应商能充分了解本项目需求和实施特点，包含对服务内容的理解，结合项目所在区域政策，提供针对本项目规划的整体思路及整体服务方案进行赋分。</w:t>
            </w:r>
          </w:p>
          <w:p w14:paraId="524C6BA1">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1）思路清晰、能充分理解项目需求，服务方案全面具体、针对性强，服务标准高，且具有优秀的可操作性及可行性计14-20分；</w:t>
            </w:r>
          </w:p>
          <w:p w14:paraId="45AB9EBD">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2）思路清晰、理解项目需求，服务方案较为全面具体、针对性较好，服务标准较高，且具有良好的可操作性及可行性计6-14分；</w:t>
            </w:r>
          </w:p>
          <w:p w14:paraId="79AA217E">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3）项目需求理解不透彻，方案简单、欠缺针对性，基本满足项目需求计1-6分。（未提供不得分）</w:t>
            </w:r>
          </w:p>
        </w:tc>
        <w:tc>
          <w:tcPr>
            <w:tcW w:w="755" w:type="dxa"/>
            <w:vAlign w:val="center"/>
          </w:tcPr>
          <w:p w14:paraId="49B4FC1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20分</w:t>
            </w:r>
          </w:p>
        </w:tc>
      </w:tr>
      <w:tr w14:paraId="7B95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67FC5A5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6</w:t>
            </w:r>
          </w:p>
        </w:tc>
        <w:tc>
          <w:tcPr>
            <w:tcW w:w="660" w:type="dxa"/>
            <w:vMerge w:val="continue"/>
            <w:vAlign w:val="center"/>
          </w:tcPr>
          <w:p w14:paraId="2713D98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p>
        </w:tc>
        <w:tc>
          <w:tcPr>
            <w:tcW w:w="1117" w:type="dxa"/>
            <w:vAlign w:val="center"/>
          </w:tcPr>
          <w:p w14:paraId="6899DD4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重点、难点定位分析</w:t>
            </w:r>
          </w:p>
        </w:tc>
        <w:tc>
          <w:tcPr>
            <w:tcW w:w="7163" w:type="dxa"/>
            <w:vAlign w:val="center"/>
          </w:tcPr>
          <w:p w14:paraId="4991DCFB">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供应商针对本项目的理解程度，对项目规划的重点、难点定位分析准确，切合项目特点，并提供相应的解决方案及保障措施进行赋分。</w:t>
            </w:r>
          </w:p>
          <w:p w14:paraId="64FB343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1）方案完善、科学合理、保障措施切实可行计7-10分；</w:t>
            </w:r>
          </w:p>
          <w:p w14:paraId="79383B23">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2）方案完整、保障措施基本符合项目特点计4-7分；</w:t>
            </w:r>
          </w:p>
          <w:p w14:paraId="7F3D2249">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3）方案简单、保障措施内空泛计1-4分。（未提供不得分）</w:t>
            </w:r>
          </w:p>
        </w:tc>
        <w:tc>
          <w:tcPr>
            <w:tcW w:w="755" w:type="dxa"/>
            <w:vAlign w:val="center"/>
          </w:tcPr>
          <w:p w14:paraId="0A2AE19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10分</w:t>
            </w:r>
          </w:p>
        </w:tc>
      </w:tr>
      <w:tr w14:paraId="7DCB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3E786C6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7</w:t>
            </w:r>
          </w:p>
        </w:tc>
        <w:tc>
          <w:tcPr>
            <w:tcW w:w="660" w:type="dxa"/>
            <w:vMerge w:val="continue"/>
            <w:vAlign w:val="center"/>
          </w:tcPr>
          <w:p w14:paraId="30E2D39A">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p>
        </w:tc>
        <w:tc>
          <w:tcPr>
            <w:tcW w:w="1117" w:type="dxa"/>
            <w:vAlign w:val="center"/>
          </w:tcPr>
          <w:p w14:paraId="415BAB5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进度保证措施</w:t>
            </w:r>
          </w:p>
        </w:tc>
        <w:tc>
          <w:tcPr>
            <w:tcW w:w="7163" w:type="dxa"/>
            <w:vAlign w:val="center"/>
          </w:tcPr>
          <w:p w14:paraId="3637CF94">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针对本项目有详细、完整、合理的进度保证措施，保证措施详细完整、合理可行</w:t>
            </w:r>
            <w:r>
              <w:rPr>
                <w:rFonts w:hint="eastAsia" w:ascii="宋体" w:hAnsi="宋体" w:eastAsia="宋体" w:cs="宋体"/>
                <w:szCs w:val="21"/>
                <w:lang w:val="en-US" w:eastAsia="zh-CN"/>
              </w:rPr>
              <w:t>计3-5分；保证措施较详细可行计1-3分；没有以上内容或不可行计0分。</w:t>
            </w:r>
          </w:p>
        </w:tc>
        <w:tc>
          <w:tcPr>
            <w:tcW w:w="755" w:type="dxa"/>
            <w:vAlign w:val="center"/>
          </w:tcPr>
          <w:p w14:paraId="54A3A7D8">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5分</w:t>
            </w:r>
          </w:p>
        </w:tc>
      </w:tr>
      <w:tr w14:paraId="3436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4BDB47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8</w:t>
            </w:r>
          </w:p>
        </w:tc>
        <w:tc>
          <w:tcPr>
            <w:tcW w:w="660" w:type="dxa"/>
            <w:vMerge w:val="continue"/>
            <w:vAlign w:val="center"/>
          </w:tcPr>
          <w:p w14:paraId="576CC8A8">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p>
        </w:tc>
        <w:tc>
          <w:tcPr>
            <w:tcW w:w="1117" w:type="dxa"/>
            <w:vAlign w:val="center"/>
          </w:tcPr>
          <w:p w14:paraId="184CA97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质量保证措施</w:t>
            </w:r>
          </w:p>
        </w:tc>
        <w:tc>
          <w:tcPr>
            <w:tcW w:w="7163" w:type="dxa"/>
            <w:vAlign w:val="center"/>
          </w:tcPr>
          <w:p w14:paraId="3B0F2B95">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针对本项目有详细、完整、合理的质量保证措施，保证措施详细完整、合理可行</w:t>
            </w:r>
            <w:r>
              <w:rPr>
                <w:rFonts w:hint="eastAsia" w:ascii="宋体" w:hAnsi="宋体" w:eastAsia="宋体" w:cs="宋体"/>
                <w:szCs w:val="21"/>
                <w:lang w:val="en-US" w:eastAsia="zh-CN"/>
              </w:rPr>
              <w:t>计3-5分；保证措施较详细可行计1-3分；没有以上内容或不可行计0分。</w:t>
            </w:r>
          </w:p>
        </w:tc>
        <w:tc>
          <w:tcPr>
            <w:tcW w:w="755" w:type="dxa"/>
            <w:vAlign w:val="center"/>
          </w:tcPr>
          <w:p w14:paraId="247AD8F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5分</w:t>
            </w:r>
          </w:p>
        </w:tc>
      </w:tr>
      <w:tr w14:paraId="47A1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3B8A1B7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lang w:val="en-US" w:eastAsia="zh-CN"/>
              </w:rPr>
              <w:t>9</w:t>
            </w:r>
          </w:p>
        </w:tc>
        <w:tc>
          <w:tcPr>
            <w:tcW w:w="660" w:type="dxa"/>
            <w:vMerge w:val="continue"/>
            <w:vAlign w:val="center"/>
          </w:tcPr>
          <w:p w14:paraId="3F4BB61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Cs/>
              </w:rPr>
            </w:pPr>
          </w:p>
        </w:tc>
        <w:tc>
          <w:tcPr>
            <w:tcW w:w="1117" w:type="dxa"/>
            <w:vAlign w:val="center"/>
          </w:tcPr>
          <w:p w14:paraId="27D2425A">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Cs w:val="21"/>
                <w:lang w:eastAsia="zh-CN"/>
              </w:rPr>
            </w:pPr>
            <w:r>
              <w:rPr>
                <w:rFonts w:hint="eastAsia" w:ascii="宋体" w:hAnsi="宋体" w:eastAsia="宋体" w:cs="宋体"/>
                <w:szCs w:val="21"/>
                <w:lang w:eastAsia="zh-CN"/>
              </w:rPr>
              <w:t>内部管理制度</w:t>
            </w:r>
          </w:p>
        </w:tc>
        <w:tc>
          <w:tcPr>
            <w:tcW w:w="7163" w:type="dxa"/>
            <w:vAlign w:val="center"/>
          </w:tcPr>
          <w:p w14:paraId="3C00EA53">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Cs w:val="21"/>
                <w:lang w:eastAsia="zh-CN"/>
              </w:rPr>
            </w:pPr>
            <w:r>
              <w:rPr>
                <w:rFonts w:hint="eastAsia" w:ascii="宋体" w:hAnsi="宋体" w:eastAsia="宋体" w:cs="宋体"/>
                <w:szCs w:val="21"/>
                <w:lang w:eastAsia="zh-CN"/>
              </w:rPr>
              <w:t>质量管理、成果资料管理、保密管理、廉洁管理制度等：组织架构完整、内部管理制度健全计</w:t>
            </w:r>
            <w:r>
              <w:rPr>
                <w:rFonts w:hint="eastAsia" w:ascii="宋体" w:hAnsi="宋体" w:eastAsia="宋体" w:cs="宋体"/>
                <w:szCs w:val="21"/>
                <w:lang w:val="en-US" w:eastAsia="zh-CN"/>
              </w:rPr>
              <w:t>3-5分</w:t>
            </w:r>
            <w:r>
              <w:rPr>
                <w:rFonts w:hint="eastAsia" w:ascii="宋体" w:hAnsi="宋体" w:eastAsia="宋体" w:cs="宋体"/>
                <w:szCs w:val="21"/>
                <w:lang w:eastAsia="zh-CN"/>
              </w:rPr>
              <w:t>；组织架构较完整、内部管理制度较健全计</w:t>
            </w:r>
            <w:r>
              <w:rPr>
                <w:rFonts w:hint="eastAsia" w:ascii="宋体" w:hAnsi="宋体" w:eastAsia="宋体" w:cs="宋体"/>
                <w:szCs w:val="21"/>
                <w:lang w:val="en-US" w:eastAsia="zh-CN"/>
              </w:rPr>
              <w:t>1-3分</w:t>
            </w:r>
            <w:r>
              <w:rPr>
                <w:rFonts w:hint="eastAsia" w:ascii="宋体" w:hAnsi="宋体" w:eastAsia="宋体" w:cs="宋体"/>
                <w:szCs w:val="21"/>
                <w:lang w:eastAsia="zh-CN"/>
              </w:rPr>
              <w:t>；没有以上内容计0分。</w:t>
            </w:r>
          </w:p>
        </w:tc>
        <w:tc>
          <w:tcPr>
            <w:tcW w:w="755" w:type="dxa"/>
            <w:vAlign w:val="center"/>
          </w:tcPr>
          <w:p w14:paraId="1CE7AA3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5分</w:t>
            </w:r>
          </w:p>
        </w:tc>
      </w:tr>
      <w:tr w14:paraId="4C2C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8" w:type="dxa"/>
            <w:vAlign w:val="center"/>
          </w:tcPr>
          <w:p w14:paraId="3209A1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660" w:type="dxa"/>
            <w:vAlign w:val="center"/>
          </w:tcPr>
          <w:p w14:paraId="679BE98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highlight w:val="none"/>
              </w:rPr>
            </w:pPr>
            <w:r>
              <w:rPr>
                <w:rFonts w:hint="eastAsia" w:ascii="宋体" w:hAnsi="宋体" w:eastAsia="宋体" w:cs="宋体"/>
                <w:bCs/>
                <w:highlight w:val="none"/>
              </w:rPr>
              <w:t>价格</w:t>
            </w:r>
          </w:p>
        </w:tc>
        <w:tc>
          <w:tcPr>
            <w:tcW w:w="1117" w:type="dxa"/>
            <w:vAlign w:val="center"/>
          </w:tcPr>
          <w:p w14:paraId="554C6B14">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highlight w:val="none"/>
              </w:rPr>
            </w:pPr>
            <w:r>
              <w:rPr>
                <w:rFonts w:hint="eastAsia" w:ascii="宋体" w:hAnsi="宋体" w:eastAsia="宋体" w:cs="宋体"/>
                <w:highlight w:val="none"/>
              </w:rPr>
              <w:t>报价得分</w:t>
            </w:r>
          </w:p>
        </w:tc>
        <w:tc>
          <w:tcPr>
            <w:tcW w:w="7163" w:type="dxa"/>
          </w:tcPr>
          <w:p w14:paraId="047B3B34">
            <w:pPr>
              <w:keepNext w:val="0"/>
              <w:keepLines w:val="0"/>
              <w:pageBreakBefore w:val="0"/>
              <w:kinsoku/>
              <w:wordWrap/>
              <w:overflowPunct/>
              <w:topLinePunct w:val="0"/>
              <w:autoSpaceDE/>
              <w:autoSpaceDN/>
              <w:bidi w:val="0"/>
              <w:adjustRightInd/>
              <w:spacing w:line="320" w:lineRule="exact"/>
              <w:jc w:val="left"/>
              <w:textAlignment w:val="auto"/>
              <w:rPr>
                <w:rFonts w:hint="eastAsia" w:ascii="宋体" w:hAnsi="宋体" w:eastAsia="宋体" w:cs="宋体"/>
                <w:highlight w:val="none"/>
              </w:rPr>
            </w:pPr>
            <w:r>
              <w:rPr>
                <w:rFonts w:hint="eastAsia" w:ascii="宋体" w:hAnsi="宋体" w:eastAsia="宋体" w:cs="宋体"/>
                <w:highlight w:val="none"/>
              </w:rPr>
              <w:t>1、评审基准价有效响应文件中的最后报价并按本章2.3.3（1）和（2）进行调整的最低报价为评审基准价。</w:t>
            </w:r>
          </w:p>
          <w:p w14:paraId="38792930">
            <w:pPr>
              <w:keepNext w:val="0"/>
              <w:keepLines w:val="0"/>
              <w:pageBreakBefore w:val="0"/>
              <w:kinsoku/>
              <w:wordWrap/>
              <w:overflowPunct/>
              <w:topLinePunct w:val="0"/>
              <w:autoSpaceDE/>
              <w:autoSpaceDN/>
              <w:bidi w:val="0"/>
              <w:adjustRightInd/>
              <w:spacing w:line="320" w:lineRule="exact"/>
              <w:jc w:val="left"/>
              <w:textAlignment w:val="auto"/>
              <w:rPr>
                <w:rFonts w:hint="eastAsia" w:ascii="宋体" w:hAnsi="宋体" w:eastAsia="宋体" w:cs="宋体"/>
                <w:highlight w:val="none"/>
              </w:rPr>
            </w:pPr>
            <w:r>
              <w:rPr>
                <w:rFonts w:hint="eastAsia" w:ascii="宋体" w:hAnsi="宋体" w:eastAsia="宋体" w:cs="宋体"/>
                <w:highlight w:val="none"/>
              </w:rPr>
              <w:t>2、供应商报价（按本章2.3.3（1）和（2）进行调整后价格）得分：报价得分=</w:t>
            </w:r>
            <w:r>
              <w:rPr>
                <w:rFonts w:hint="eastAsia" w:ascii="宋体" w:hAnsi="宋体" w:eastAsia="宋体" w:cs="宋体"/>
                <w:highlight w:val="none"/>
                <w:lang w:eastAsia="zh-CN"/>
              </w:rPr>
              <w:t>（</w:t>
            </w:r>
            <w:r>
              <w:rPr>
                <w:rFonts w:hint="eastAsia" w:ascii="宋体" w:hAnsi="宋体" w:eastAsia="宋体" w:cs="宋体"/>
                <w:highlight w:val="none"/>
              </w:rPr>
              <w:t>评审基准价／最后报价</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20</w:t>
            </w:r>
          </w:p>
        </w:tc>
        <w:tc>
          <w:tcPr>
            <w:tcW w:w="755" w:type="dxa"/>
            <w:vAlign w:val="center"/>
          </w:tcPr>
          <w:p w14:paraId="28902A5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20分</w:t>
            </w:r>
          </w:p>
        </w:tc>
      </w:tr>
    </w:tbl>
    <w:p w14:paraId="37F9A146">
      <w:pPr>
        <w:jc w:val="center"/>
        <w:rPr>
          <w:rFonts w:hint="eastAsia" w:ascii="宋体" w:hAnsi="宋体" w:eastAsia="宋体" w:cs="宋体"/>
          <w:b/>
          <w:kern w:val="0"/>
          <w:sz w:val="30"/>
          <w:szCs w:val="30"/>
        </w:rPr>
      </w:pPr>
      <w:r>
        <w:rPr>
          <w:rFonts w:hint="eastAsia" w:ascii="宋体" w:hAnsi="宋体" w:eastAsia="宋体" w:cs="宋体"/>
          <w:szCs w:val="21"/>
        </w:rPr>
        <w:br w:type="page"/>
      </w:r>
    </w:p>
    <w:p w14:paraId="16774099">
      <w:pPr>
        <w:pStyle w:val="46"/>
        <w:spacing w:line="360" w:lineRule="auto"/>
        <w:rPr>
          <w:rStyle w:val="203"/>
          <w:rFonts w:hint="eastAsia" w:ascii="宋体" w:hAnsi="宋体" w:eastAsia="宋体" w:cs="宋体"/>
          <w:sz w:val="36"/>
          <w:szCs w:val="36"/>
        </w:rPr>
      </w:pPr>
      <w:bookmarkStart w:id="416" w:name="_Toc14262"/>
      <w:r>
        <w:rPr>
          <w:rStyle w:val="203"/>
          <w:rFonts w:hint="eastAsia" w:ascii="宋体" w:hAnsi="宋体" w:eastAsia="宋体" w:cs="宋体"/>
          <w:sz w:val="36"/>
          <w:szCs w:val="36"/>
        </w:rPr>
        <w:t xml:space="preserve">第四章  </w:t>
      </w:r>
      <w:bookmarkEnd w:id="19"/>
      <w:bookmarkEnd w:id="391"/>
      <w:bookmarkEnd w:id="392"/>
      <w:bookmarkStart w:id="417" w:name="_Toc496324623"/>
      <w:bookmarkStart w:id="418" w:name="_Toc184043058"/>
      <w:bookmarkStart w:id="419" w:name="_Toc249525250"/>
      <w:bookmarkStart w:id="420" w:name="_Toc256342152"/>
      <w:bookmarkStart w:id="421" w:name="_Toc500747233"/>
      <w:bookmarkStart w:id="422" w:name="_Toc232176282"/>
      <w:bookmarkStart w:id="423" w:name="_Toc503063458"/>
      <w:bookmarkStart w:id="424" w:name="_Toc28450"/>
      <w:bookmarkStart w:id="425" w:name="_Toc415499897"/>
      <w:bookmarkStart w:id="426" w:name="_Toc492955459"/>
      <w:bookmarkStart w:id="427" w:name="_Toc499711087"/>
      <w:bookmarkStart w:id="428" w:name="_Toc500747106"/>
      <w:bookmarkStart w:id="429" w:name="_Toc176882552"/>
      <w:bookmarkStart w:id="430" w:name="_Toc177817344"/>
      <w:bookmarkStart w:id="431" w:name="_Toc177189245"/>
      <w:bookmarkStart w:id="432" w:name="_Toc232395222"/>
      <w:bookmarkStart w:id="433" w:name="_Toc230099803"/>
      <w:bookmarkStart w:id="434" w:name="_Toc499711928"/>
      <w:bookmarkStart w:id="435" w:name="_Toc500747010"/>
      <w:bookmarkStart w:id="436" w:name="_Toc70687202"/>
      <w:bookmarkStart w:id="437" w:name="_Toc230013638"/>
      <w:bookmarkStart w:id="438" w:name="_Toc230583552"/>
      <w:bookmarkStart w:id="439" w:name="_Toc177995483"/>
      <w:bookmarkStart w:id="440" w:name="_Toc249515482"/>
      <w:bookmarkStart w:id="441" w:name="_Toc249515369"/>
      <w:bookmarkStart w:id="442" w:name="_Toc53722865"/>
      <w:r>
        <w:rPr>
          <w:rStyle w:val="203"/>
          <w:rFonts w:hint="eastAsia" w:ascii="宋体" w:hAnsi="宋体" w:eastAsia="宋体" w:cs="宋体"/>
          <w:sz w:val="36"/>
          <w:szCs w:val="36"/>
        </w:rPr>
        <w:t>拟签订的合同文本</w:t>
      </w:r>
      <w:bookmarkEnd w:id="416"/>
    </w:p>
    <w:p w14:paraId="774F869A">
      <w:pPr>
        <w:adjustRightInd w:val="0"/>
        <w:snapToGrid w:val="0"/>
        <w:spacing w:line="360" w:lineRule="auto"/>
        <w:ind w:firstLine="480" w:firstLineChars="200"/>
        <w:rPr>
          <w:rFonts w:hint="eastAsia" w:ascii="宋体" w:hAnsi="宋体" w:eastAsia="宋体" w:cs="宋体"/>
          <w:sz w:val="24"/>
        </w:rPr>
      </w:pPr>
    </w:p>
    <w:p w14:paraId="3B45AAB9">
      <w:pPr>
        <w:tabs>
          <w:tab w:val="left" w:pos="735"/>
        </w:tabs>
        <w:autoSpaceDE w:val="0"/>
        <w:autoSpaceDN w:val="0"/>
        <w:adjustRightInd w:val="0"/>
        <w:snapToGrid w:val="0"/>
        <w:spacing w:before="240" w:beforeLines="100" w:line="360" w:lineRule="auto"/>
        <w:rPr>
          <w:rFonts w:hint="eastAsia" w:ascii="宋体" w:hAnsi="宋体" w:eastAsia="宋体" w:cs="宋体"/>
          <w:b/>
          <w:bCs/>
          <w:sz w:val="24"/>
          <w:lang w:val="zh-CN"/>
        </w:rPr>
      </w:pPr>
      <w:r>
        <w:rPr>
          <w:rFonts w:hint="eastAsia" w:ascii="宋体" w:hAnsi="宋体" w:eastAsia="宋体" w:cs="宋体"/>
          <w:b/>
          <w:bCs/>
          <w:sz w:val="24"/>
          <w:lang w:val="zh-CN"/>
        </w:rPr>
        <w:t>甲方：</w:t>
      </w:r>
      <w:r>
        <w:rPr>
          <w:rFonts w:hint="eastAsia" w:ascii="宋体" w:hAnsi="宋体" w:eastAsia="宋体" w:cs="宋体"/>
          <w:bCs/>
          <w:sz w:val="24"/>
          <w:lang w:val="zh-CN"/>
        </w:rPr>
        <w:t xml:space="preserve">（前款所称采购人）     </w:t>
      </w:r>
      <w:r>
        <w:rPr>
          <w:rFonts w:hint="eastAsia" w:ascii="宋体" w:hAnsi="宋体" w:eastAsia="宋体" w:cs="宋体"/>
          <w:bCs/>
          <w:sz w:val="24"/>
        </w:rPr>
        <w:t xml:space="preserve">    </w:t>
      </w:r>
      <w:r>
        <w:rPr>
          <w:rFonts w:hint="eastAsia" w:ascii="宋体" w:hAnsi="宋体" w:eastAsia="宋体" w:cs="宋体"/>
          <w:bCs/>
          <w:sz w:val="24"/>
          <w:lang w:val="zh-CN"/>
        </w:rPr>
        <w:t>住所：</w:t>
      </w:r>
    </w:p>
    <w:p w14:paraId="76E40AE5">
      <w:pPr>
        <w:tabs>
          <w:tab w:val="left" w:pos="735"/>
        </w:tabs>
        <w:autoSpaceDE w:val="0"/>
        <w:autoSpaceDN w:val="0"/>
        <w:adjustRightInd w:val="0"/>
        <w:snapToGrid w:val="0"/>
        <w:spacing w:line="360" w:lineRule="auto"/>
        <w:rPr>
          <w:rFonts w:hint="eastAsia" w:ascii="宋体" w:hAnsi="宋体" w:eastAsia="宋体" w:cs="宋体"/>
          <w:bCs/>
          <w:sz w:val="24"/>
          <w:lang w:val="zh-CN"/>
        </w:rPr>
      </w:pPr>
      <w:r>
        <w:rPr>
          <w:rFonts w:hint="eastAsia" w:ascii="宋体" w:hAnsi="宋体" w:eastAsia="宋体" w:cs="宋体"/>
          <w:b/>
          <w:bCs/>
          <w:sz w:val="24"/>
          <w:lang w:val="zh-CN"/>
        </w:rPr>
        <w:t>乙方：</w:t>
      </w:r>
      <w:r>
        <w:rPr>
          <w:rFonts w:hint="eastAsia" w:ascii="宋体" w:hAnsi="宋体" w:eastAsia="宋体" w:cs="宋体"/>
          <w:bCs/>
          <w:sz w:val="24"/>
          <w:lang w:val="zh-CN"/>
        </w:rPr>
        <w:t>（前款所称</w:t>
      </w:r>
      <w:r>
        <w:rPr>
          <w:rFonts w:hint="eastAsia" w:ascii="宋体" w:hAnsi="宋体" w:eastAsia="宋体" w:cs="宋体"/>
          <w:bCs/>
          <w:sz w:val="24"/>
        </w:rPr>
        <w:t>成交供应商</w:t>
      </w:r>
      <w:r>
        <w:rPr>
          <w:rFonts w:hint="eastAsia" w:ascii="宋体" w:hAnsi="宋体" w:eastAsia="宋体" w:cs="宋体"/>
          <w:bCs/>
          <w:sz w:val="24"/>
          <w:lang w:val="zh-CN"/>
        </w:rPr>
        <w:t>）     住所：</w:t>
      </w:r>
    </w:p>
    <w:p w14:paraId="5650E1D9">
      <w:pPr>
        <w:adjustRightInd w:val="0"/>
        <w:snapToGrid w:val="0"/>
        <w:spacing w:line="360" w:lineRule="auto"/>
        <w:ind w:firstLine="480" w:firstLineChars="200"/>
        <w:rPr>
          <w:rFonts w:hint="eastAsia" w:ascii="宋体" w:hAnsi="宋体" w:eastAsia="宋体" w:cs="宋体"/>
          <w:sz w:val="24"/>
          <w:lang w:eastAsia="zh-CN"/>
        </w:rPr>
      </w:pPr>
      <w:bookmarkStart w:id="443" w:name="_Toc19515384"/>
      <w:r>
        <w:rPr>
          <w:rFonts w:hint="eastAsia" w:ascii="宋体" w:hAnsi="宋体" w:eastAsia="宋体" w:cs="宋体"/>
          <w:sz w:val="24"/>
        </w:rPr>
        <w:t>一、合同内容（标的、数量、质量等）</w:t>
      </w:r>
      <w:bookmarkEnd w:id="443"/>
      <w:r>
        <w:rPr>
          <w:rFonts w:hint="eastAsia" w:ascii="宋体" w:hAnsi="宋体" w:eastAsia="宋体" w:cs="宋体"/>
          <w:sz w:val="24"/>
          <w:lang w:eastAsia="zh-CN"/>
        </w:rPr>
        <w:t>：</w:t>
      </w:r>
    </w:p>
    <w:p w14:paraId="5C35BB3C">
      <w:pPr>
        <w:adjustRightInd w:val="0"/>
        <w:snapToGrid w:val="0"/>
        <w:spacing w:line="360" w:lineRule="auto"/>
        <w:ind w:firstLine="480" w:firstLineChars="200"/>
        <w:rPr>
          <w:rFonts w:hint="eastAsia" w:ascii="宋体" w:hAnsi="宋体" w:eastAsia="宋体" w:cs="宋体"/>
          <w:sz w:val="24"/>
        </w:rPr>
      </w:pPr>
      <w:bookmarkStart w:id="444" w:name="_Toc19515385"/>
      <w:r>
        <w:rPr>
          <w:rFonts w:hint="eastAsia" w:ascii="宋体" w:hAnsi="宋体" w:eastAsia="宋体" w:cs="宋体"/>
          <w:sz w:val="24"/>
        </w:rPr>
        <w:t>二、合同价款</w:t>
      </w:r>
      <w:bookmarkEnd w:id="444"/>
    </w:p>
    <w:p w14:paraId="647E200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1、合同总价：</w:t>
      </w:r>
    </w:p>
    <w:p w14:paraId="6824A3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2、合同总价包括：</w:t>
      </w:r>
    </w:p>
    <w:p w14:paraId="1214D28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3、合同为固定总价合同，不受市场价变化的影响。</w:t>
      </w:r>
    </w:p>
    <w:p w14:paraId="71B26E64">
      <w:pPr>
        <w:adjustRightInd w:val="0"/>
        <w:snapToGrid w:val="0"/>
        <w:spacing w:line="360" w:lineRule="auto"/>
        <w:ind w:firstLine="480" w:firstLineChars="200"/>
        <w:rPr>
          <w:rFonts w:hint="eastAsia" w:ascii="宋体" w:hAnsi="宋体" w:eastAsia="宋体" w:cs="宋体"/>
          <w:sz w:val="24"/>
        </w:rPr>
      </w:pPr>
      <w:bookmarkStart w:id="445" w:name="_Toc19515386"/>
      <w:r>
        <w:rPr>
          <w:rFonts w:hint="eastAsia" w:ascii="宋体" w:hAnsi="宋体" w:eastAsia="宋体" w:cs="宋体"/>
          <w:sz w:val="24"/>
        </w:rPr>
        <w:t>三、合同结算</w:t>
      </w:r>
      <w:bookmarkEnd w:id="445"/>
    </w:p>
    <w:p w14:paraId="00BE99EA">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1、付款</w:t>
      </w:r>
      <w:r>
        <w:rPr>
          <w:rFonts w:hint="eastAsia" w:ascii="宋体" w:hAnsi="宋体" w:eastAsia="宋体" w:cs="宋体"/>
          <w:sz w:val="24"/>
          <w:highlight w:val="none"/>
          <w:lang w:val="en-US" w:eastAsia="zh-CN"/>
        </w:rPr>
        <w:t>方式</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项目验收合格后一次性付款。</w:t>
      </w:r>
    </w:p>
    <w:p w14:paraId="4130C89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2、结算方式：银行转账。</w:t>
      </w:r>
    </w:p>
    <w:p w14:paraId="69A890A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3、结算单位：由</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负责结算，乙方开具合同总价数的全额发票交采购人。</w:t>
      </w:r>
    </w:p>
    <w:p w14:paraId="2ACA3190">
      <w:pPr>
        <w:adjustRightInd w:val="0"/>
        <w:snapToGrid w:val="0"/>
        <w:spacing w:line="360" w:lineRule="auto"/>
        <w:ind w:firstLine="480" w:firstLineChars="200"/>
        <w:rPr>
          <w:rFonts w:hint="eastAsia" w:ascii="宋体" w:hAnsi="宋体" w:eastAsia="宋体" w:cs="宋体"/>
          <w:sz w:val="24"/>
          <w:highlight w:val="none"/>
          <w:lang w:eastAsia="zh-CN"/>
        </w:rPr>
      </w:pPr>
      <w:bookmarkStart w:id="446" w:name="_Toc19515387"/>
      <w:r>
        <w:rPr>
          <w:rFonts w:hint="eastAsia" w:ascii="宋体" w:hAnsi="宋体" w:eastAsia="宋体" w:cs="宋体"/>
          <w:sz w:val="24"/>
          <w:highlight w:val="none"/>
        </w:rPr>
        <w:t>四、履行期限、地点及方式</w:t>
      </w:r>
      <w:bookmarkEnd w:id="446"/>
      <w:r>
        <w:rPr>
          <w:rFonts w:hint="eastAsia" w:ascii="宋体" w:hAnsi="宋体" w:eastAsia="宋体" w:cs="宋体"/>
          <w:sz w:val="24"/>
          <w:highlight w:val="none"/>
          <w:lang w:eastAsia="zh-CN"/>
        </w:rPr>
        <w:t>：</w:t>
      </w:r>
    </w:p>
    <w:p w14:paraId="4D9A75DB">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1、履行期限：</w:t>
      </w:r>
      <w:r>
        <w:rPr>
          <w:rFonts w:hint="eastAsia" w:ascii="宋体" w:hAnsi="宋体" w:eastAsia="宋体" w:cs="宋体"/>
          <w:sz w:val="24"/>
          <w:highlight w:val="none"/>
          <w:lang w:val="en-US" w:eastAsia="zh-CN"/>
        </w:rPr>
        <w:t>自合同签订后60日历天内完成规划编制工作，并提交成果文件。</w:t>
      </w:r>
    </w:p>
    <w:p w14:paraId="63A6F938">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2、地点：</w:t>
      </w:r>
    </w:p>
    <w:p w14:paraId="3413368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3、方式：</w:t>
      </w:r>
    </w:p>
    <w:p w14:paraId="41483141">
      <w:pPr>
        <w:adjustRightInd w:val="0"/>
        <w:snapToGrid w:val="0"/>
        <w:spacing w:line="360" w:lineRule="auto"/>
        <w:ind w:firstLine="480" w:firstLineChars="200"/>
        <w:rPr>
          <w:rFonts w:hint="eastAsia" w:ascii="宋体" w:hAnsi="宋体" w:eastAsia="宋体" w:cs="宋体"/>
          <w:sz w:val="24"/>
        </w:rPr>
      </w:pPr>
      <w:bookmarkStart w:id="447" w:name="_Toc19515390"/>
      <w:r>
        <w:rPr>
          <w:rFonts w:hint="eastAsia" w:ascii="宋体" w:hAnsi="宋体" w:eastAsia="宋体" w:cs="宋体"/>
          <w:sz w:val="24"/>
        </w:rPr>
        <w:t>五、技术服务</w:t>
      </w:r>
      <w:bookmarkEnd w:id="447"/>
    </w:p>
    <w:p w14:paraId="60C9181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1、对技术服务的要求：</w:t>
      </w:r>
    </w:p>
    <w:p w14:paraId="6DC9C1D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2、技术资料：</w:t>
      </w:r>
    </w:p>
    <w:p w14:paraId="4A13191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3、技术培训：</w:t>
      </w:r>
    </w:p>
    <w:p w14:paraId="61528BE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3-1、培训内容：</w:t>
      </w:r>
    </w:p>
    <w:p w14:paraId="5507A65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3-2、培训地点：</w:t>
      </w:r>
    </w:p>
    <w:p w14:paraId="0C99B3C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3-3、培训时间：</w:t>
      </w:r>
    </w:p>
    <w:p w14:paraId="0AA3A09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3-4、培训人数：</w:t>
      </w:r>
    </w:p>
    <w:p w14:paraId="56E17AF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3-5、培训费用：受训人员的食宿费、资料费、培训场地费、耗材（包括水电费等）费等已包含在合同总价中，甲方不再另行支付。</w:t>
      </w:r>
    </w:p>
    <w:p w14:paraId="69E8018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4、售后服务</w:t>
      </w:r>
    </w:p>
    <w:p w14:paraId="496B70D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4-1、乙方在接到甲方电话通知后在</w:t>
      </w:r>
      <w:r>
        <w:rPr>
          <w:rFonts w:hint="eastAsia" w:ascii="宋体" w:hAnsi="宋体" w:eastAsia="宋体" w:cs="宋体"/>
          <w:sz w:val="24"/>
          <w:u w:val="single"/>
        </w:rPr>
        <w:t xml:space="preserve">   </w:t>
      </w:r>
      <w:r>
        <w:rPr>
          <w:rFonts w:hint="eastAsia" w:ascii="宋体" w:hAnsi="宋体" w:eastAsia="宋体" w:cs="宋体"/>
          <w:sz w:val="24"/>
        </w:rPr>
        <w:t>小时内派出合格的服务人员到达现场进行服务，承担相应费用。</w:t>
      </w:r>
    </w:p>
    <w:p w14:paraId="26E5303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4-2、如果乙方在收到通知后两天内没有弥补缺陷，甲方可采取必要的补救措施，但其风险和费用将由乙方承担，甲方根据合同规定对乙方行使的其它权力不受影响。</w:t>
      </w:r>
    </w:p>
    <w:p w14:paraId="0F28D16D">
      <w:pPr>
        <w:adjustRightInd w:val="0"/>
        <w:snapToGrid w:val="0"/>
        <w:spacing w:line="360" w:lineRule="auto"/>
        <w:ind w:firstLine="480" w:firstLineChars="200"/>
        <w:rPr>
          <w:rFonts w:hint="eastAsia" w:ascii="宋体" w:hAnsi="宋体" w:eastAsia="宋体" w:cs="宋体"/>
          <w:sz w:val="24"/>
        </w:rPr>
      </w:pPr>
      <w:bookmarkStart w:id="448" w:name="_Toc19515391"/>
      <w:r>
        <w:rPr>
          <w:rFonts w:hint="eastAsia" w:ascii="宋体" w:hAnsi="宋体" w:eastAsia="宋体" w:cs="宋体"/>
          <w:sz w:val="24"/>
        </w:rPr>
        <w:t>六、验收</w:t>
      </w:r>
      <w:bookmarkEnd w:id="448"/>
    </w:p>
    <w:p w14:paraId="78600C5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1、验收：乙方完成服务内容后，向甲方提出验收申请，甲方接到乙方验收申请后组织验收（必要时可聘请相应专家或委托相应部门验收），验收合格后，出具使用验收合格证明。</w:t>
      </w:r>
    </w:p>
    <w:p w14:paraId="73F8895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、最终验收：最终验收结果作为付款依据，乙方填写验收单，并向甲方提交实施过程中的所有资料，以便甲方日后管理和维护。</w:t>
      </w:r>
    </w:p>
    <w:p w14:paraId="42F7F06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、质保期满后：由乙方出具质保期运行质量报告，若存在质量问题，应按相应规定协商处理。</w:t>
      </w:r>
    </w:p>
    <w:p w14:paraId="401BA13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、验收依据：</w:t>
      </w:r>
    </w:p>
    <w:p w14:paraId="71EB58B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-1、合同文本、合同附件、竞争性磋商文件、成交供应商的响应文件。</w:t>
      </w:r>
    </w:p>
    <w:p w14:paraId="45CE533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-2、国内相应的标准、规范。</w:t>
      </w:r>
    </w:p>
    <w:p w14:paraId="0AEC709F">
      <w:pPr>
        <w:adjustRightInd w:val="0"/>
        <w:snapToGrid w:val="0"/>
        <w:spacing w:line="360" w:lineRule="auto"/>
        <w:ind w:firstLine="480" w:firstLineChars="200"/>
        <w:rPr>
          <w:rFonts w:hint="eastAsia" w:ascii="宋体" w:hAnsi="宋体" w:eastAsia="宋体" w:cs="宋体"/>
          <w:sz w:val="24"/>
        </w:rPr>
      </w:pPr>
      <w:bookmarkStart w:id="449" w:name="_Toc19515392"/>
      <w:r>
        <w:rPr>
          <w:rFonts w:hint="eastAsia" w:ascii="宋体" w:hAnsi="宋体" w:eastAsia="宋体" w:cs="宋体"/>
          <w:sz w:val="24"/>
        </w:rPr>
        <w:t>七、违约责任</w:t>
      </w:r>
      <w:bookmarkEnd w:id="449"/>
    </w:p>
    <w:p w14:paraId="5E92518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1、按《中华人民共和国民法典》中的相关条款执行。</w:t>
      </w:r>
    </w:p>
    <w:p w14:paraId="6512A51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2、乙方履约延误</w:t>
      </w:r>
    </w:p>
    <w:p w14:paraId="374D2BD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2-1、如乙方事先未征得甲方同意并得到甲方的谅解而单方面延迟执行合同，将按违约终止合同。</w:t>
      </w:r>
    </w:p>
    <w:p w14:paraId="5847265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672CAF3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3、违约终止合同：未按合同要求提供服务或不能满足技术要求，甲方会同监督机构有权终止合同，对乙方违约行为进行追究，同时按政府采购法的有关规定进行相应的处罚。</w:t>
      </w:r>
    </w:p>
    <w:p w14:paraId="3FEE3A6D">
      <w:pPr>
        <w:adjustRightInd w:val="0"/>
        <w:snapToGrid w:val="0"/>
        <w:spacing w:line="360" w:lineRule="auto"/>
        <w:ind w:firstLine="480" w:firstLineChars="200"/>
        <w:rPr>
          <w:rFonts w:hint="eastAsia" w:ascii="宋体" w:hAnsi="宋体" w:eastAsia="宋体" w:cs="宋体"/>
          <w:sz w:val="24"/>
        </w:rPr>
      </w:pPr>
      <w:bookmarkStart w:id="450" w:name="_Toc19515393"/>
      <w:r>
        <w:rPr>
          <w:rFonts w:hint="eastAsia" w:ascii="宋体" w:hAnsi="宋体" w:eastAsia="宋体" w:cs="宋体"/>
          <w:sz w:val="24"/>
        </w:rPr>
        <w:t>八、合同组成</w:t>
      </w:r>
      <w:bookmarkEnd w:id="450"/>
    </w:p>
    <w:p w14:paraId="4661E4B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1、成交通知书</w:t>
      </w:r>
    </w:p>
    <w:p w14:paraId="281B325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2、合同文件</w:t>
      </w:r>
    </w:p>
    <w:p w14:paraId="1305ACA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3、国家相关规范及标准</w:t>
      </w:r>
    </w:p>
    <w:p w14:paraId="2605F8A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4、竞争性磋商文件</w:t>
      </w:r>
    </w:p>
    <w:p w14:paraId="32FD373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5、成交供应商的响应文件</w:t>
      </w:r>
    </w:p>
    <w:p w14:paraId="064A7DC4">
      <w:pPr>
        <w:adjustRightInd w:val="0"/>
        <w:snapToGrid w:val="0"/>
        <w:spacing w:line="360" w:lineRule="auto"/>
        <w:ind w:firstLine="480" w:firstLineChars="200"/>
        <w:rPr>
          <w:rFonts w:hint="eastAsia" w:ascii="宋体" w:hAnsi="宋体" w:eastAsia="宋体" w:cs="宋体"/>
          <w:sz w:val="24"/>
        </w:rPr>
      </w:pPr>
      <w:bookmarkStart w:id="451" w:name="_Toc19515394"/>
      <w:r>
        <w:rPr>
          <w:rFonts w:hint="eastAsia" w:ascii="宋体" w:hAnsi="宋体" w:eastAsia="宋体" w:cs="宋体"/>
          <w:sz w:val="24"/>
          <w:lang w:val="en-US" w:eastAsia="zh-CN"/>
        </w:rPr>
        <w:t>九</w:t>
      </w:r>
      <w:r>
        <w:rPr>
          <w:rFonts w:hint="eastAsia" w:ascii="宋体" w:hAnsi="宋体" w:eastAsia="宋体" w:cs="宋体"/>
          <w:sz w:val="24"/>
        </w:rPr>
        <w:t>、解决争议的方法</w:t>
      </w:r>
      <w:bookmarkEnd w:id="451"/>
    </w:p>
    <w:p w14:paraId="35D27656">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凡因本合同引起的或与本合同有关的争议，双方应友好协商解决。协商不成时，双方均同意采用以下第（  ）种争议解决方式：</w:t>
      </w:r>
    </w:p>
    <w:p w14:paraId="5A8BC519">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、甲、乙双方均同意向（甲方所在地人民法院）提起诉讼。</w:t>
      </w:r>
    </w:p>
    <w:p w14:paraId="7C78BBB1">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、甲、乙双方均同意向（</w:t>
      </w:r>
      <w:r>
        <w:rPr>
          <w:rFonts w:hint="eastAsia" w:ascii="宋体" w:hAnsi="宋体" w:eastAsia="宋体" w:cs="宋体"/>
        </w:rPr>
        <w:fldChar w:fldCharType="begin"/>
      </w:r>
      <w:r>
        <w:rPr>
          <w:rFonts w:hint="eastAsia" w:ascii="宋体" w:hAnsi="宋体" w:eastAsia="宋体" w:cs="宋体"/>
        </w:rPr>
        <w:instrText xml:space="preserve"> HYPERLINK "http://www.baidu.com/s?wd=%E4%BB%B2%E8%A3%81%E5%A7%94%E5%91%98%E4%BC%9A&amp;tn=SE_PcZhidaonwhc_ngpagmjz&amp;rsv_dl=gh_pc_zhidao" \t "_blank" </w:instrText>
      </w:r>
      <w:r>
        <w:rPr>
          <w:rFonts w:hint="eastAsia" w:ascii="宋体" w:hAnsi="宋体" w:eastAsia="宋体" w:cs="宋体"/>
        </w:rPr>
        <w:fldChar w:fldCharType="separate"/>
      </w:r>
      <w:r>
        <w:rPr>
          <w:rFonts w:hint="eastAsia" w:ascii="宋体" w:hAnsi="宋体" w:eastAsia="宋体" w:cs="宋体"/>
          <w:kern w:val="0"/>
          <w:sz w:val="24"/>
        </w:rPr>
        <w:t>仲裁委员会</w:t>
      </w:r>
      <w:r>
        <w:rPr>
          <w:rFonts w:hint="eastAsia" w:ascii="宋体" w:hAnsi="宋体" w:eastAsia="宋体" w:cs="宋体"/>
          <w:kern w:val="0"/>
          <w:sz w:val="24"/>
        </w:rPr>
        <w:fldChar w:fldCharType="end"/>
      </w:r>
      <w:r>
        <w:rPr>
          <w:rFonts w:hint="eastAsia" w:ascii="宋体" w:hAnsi="宋体" w:eastAsia="宋体" w:cs="宋体"/>
          <w:kern w:val="0"/>
          <w:sz w:val="24"/>
        </w:rPr>
        <w:t>）提起仲裁。</w:t>
      </w:r>
    </w:p>
    <w:p w14:paraId="389576BD">
      <w:pPr>
        <w:adjustRightInd w:val="0"/>
        <w:snapToGrid w:val="0"/>
        <w:spacing w:line="360" w:lineRule="auto"/>
        <w:ind w:firstLine="480" w:firstLineChars="200"/>
        <w:rPr>
          <w:rFonts w:hint="eastAsia" w:ascii="宋体" w:hAnsi="宋体" w:eastAsia="宋体" w:cs="宋体"/>
          <w:sz w:val="24"/>
        </w:rPr>
      </w:pPr>
      <w:bookmarkStart w:id="452" w:name="_Toc19515395"/>
      <w:r>
        <w:rPr>
          <w:rFonts w:hint="eastAsia" w:ascii="宋体" w:hAnsi="宋体" w:eastAsia="宋体" w:cs="宋体"/>
          <w:sz w:val="24"/>
        </w:rPr>
        <w:t>十、合同生效及其它</w:t>
      </w:r>
      <w:bookmarkEnd w:id="452"/>
    </w:p>
    <w:p w14:paraId="44DEEBCC">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1、合同未尽事宜、由甲、乙双方协商，作为合同补充，与原合同具有同等法律效力。</w:t>
      </w:r>
    </w:p>
    <w:p w14:paraId="16EA3B97">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2、 本合同正本一式</w:t>
      </w:r>
      <w:r>
        <w:rPr>
          <w:rFonts w:hint="eastAsia" w:ascii="宋体" w:hAnsi="宋体" w:eastAsia="宋体" w:cs="宋体"/>
          <w:kern w:val="0"/>
          <w:sz w:val="24"/>
          <w:u w:val="single"/>
        </w:rPr>
        <w:t xml:space="preserve">  </w:t>
      </w:r>
      <w:r>
        <w:rPr>
          <w:rFonts w:hint="eastAsia" w:ascii="宋体" w:hAnsi="宋体" w:eastAsia="宋体" w:cs="宋体"/>
          <w:kern w:val="0"/>
          <w:sz w:val="24"/>
        </w:rPr>
        <w:t>份，甲方、乙方双方分别执</w:t>
      </w:r>
      <w:r>
        <w:rPr>
          <w:rFonts w:hint="eastAsia" w:ascii="宋体" w:hAnsi="宋体" w:eastAsia="宋体" w:cs="宋体"/>
          <w:kern w:val="0"/>
          <w:sz w:val="24"/>
          <w:u w:val="single"/>
        </w:rPr>
        <w:t xml:space="preserve">  </w:t>
      </w:r>
      <w:r>
        <w:rPr>
          <w:rFonts w:hint="eastAsia" w:ascii="宋体" w:hAnsi="宋体" w:eastAsia="宋体" w:cs="宋体"/>
          <w:kern w:val="0"/>
          <w:sz w:val="24"/>
        </w:rPr>
        <w:t>份，</w:t>
      </w:r>
      <w:r>
        <w:rPr>
          <w:rFonts w:hint="eastAsia" w:ascii="宋体" w:hAnsi="宋体" w:eastAsia="宋体" w:cs="宋体"/>
          <w:kern w:val="0"/>
          <w:sz w:val="24"/>
          <w:u w:val="single"/>
        </w:rPr>
        <w:t xml:space="preserve">       </w:t>
      </w:r>
      <w:r>
        <w:rPr>
          <w:rFonts w:hint="eastAsia" w:ascii="宋体" w:hAnsi="宋体" w:eastAsia="宋体" w:cs="宋体"/>
          <w:kern w:val="0"/>
          <w:sz w:val="24"/>
        </w:rPr>
        <w:t>备案</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79B59810">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3、合同经甲乙双方盖章、签字后生效，合同签订地点为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189DD5D">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4、生效时间：</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230EBCA9">
      <w:pPr>
        <w:widowControl/>
        <w:tabs>
          <w:tab w:val="left" w:pos="8391"/>
        </w:tabs>
        <w:autoSpaceDE w:val="0"/>
        <w:autoSpaceDN w:val="0"/>
        <w:snapToGrid w:val="0"/>
        <w:spacing w:line="360" w:lineRule="auto"/>
        <w:ind w:right="-69" w:firstLine="840" w:firstLineChars="350"/>
        <w:textAlignment w:val="bottom"/>
        <w:rPr>
          <w:rFonts w:hint="eastAsia" w:ascii="宋体" w:hAnsi="宋体" w:eastAsia="宋体" w:cs="宋体"/>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64F4ED3A">
        <w:tblPrEx>
          <w:tblCellMar>
            <w:top w:w="0" w:type="dxa"/>
            <w:left w:w="108" w:type="dxa"/>
            <w:bottom w:w="0" w:type="dxa"/>
            <w:right w:w="108" w:type="dxa"/>
          </w:tblCellMar>
        </w:tblPrEx>
        <w:trPr>
          <w:jc w:val="center"/>
        </w:trPr>
        <w:tc>
          <w:tcPr>
            <w:tcW w:w="4643" w:type="dxa"/>
          </w:tcPr>
          <w:p w14:paraId="58C49E8E">
            <w:pPr>
              <w:widowControl/>
              <w:autoSpaceDE w:val="0"/>
              <w:autoSpaceDN w:val="0"/>
              <w:snapToGrid w:val="0"/>
              <w:spacing w:line="360" w:lineRule="auto"/>
              <w:ind w:right="-154"/>
              <w:textAlignment w:val="bottom"/>
              <w:rPr>
                <w:rFonts w:hint="eastAsia" w:ascii="宋体" w:hAnsi="宋体" w:eastAsia="宋体" w:cs="宋体"/>
                <w:kern w:val="0"/>
                <w:sz w:val="24"/>
                <w:lang w:eastAsia="zh-CN"/>
              </w:rPr>
            </w:pPr>
            <w:r>
              <w:rPr>
                <w:rFonts w:hint="eastAsia" w:ascii="宋体" w:hAnsi="宋体" w:eastAsia="宋体" w:cs="宋体"/>
                <w:kern w:val="0"/>
                <w:sz w:val="24"/>
              </w:rPr>
              <w:t>甲方名称</w:t>
            </w:r>
            <w:r>
              <w:rPr>
                <w:rFonts w:hint="eastAsia" w:ascii="宋体" w:hAnsi="宋体" w:eastAsia="宋体" w:cs="宋体"/>
                <w:spacing w:val="-20"/>
                <w:kern w:val="0"/>
                <w:sz w:val="24"/>
              </w:rPr>
              <w:t>（盖章）</w:t>
            </w:r>
            <w:r>
              <w:rPr>
                <w:rFonts w:hint="eastAsia" w:ascii="宋体" w:hAnsi="宋体" w:eastAsia="宋体" w:cs="宋体"/>
                <w:kern w:val="0"/>
                <w:sz w:val="24"/>
                <w:lang w:eastAsia="zh-CN"/>
              </w:rPr>
              <w:t>：</w:t>
            </w:r>
          </w:p>
          <w:p w14:paraId="10658A50">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14:paraId="4B1DC4D5">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14:paraId="1D8C716A">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14:paraId="454330DB">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14:paraId="2F31F55B">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账号：</w:t>
            </w:r>
          </w:p>
        </w:tc>
        <w:tc>
          <w:tcPr>
            <w:tcW w:w="4643" w:type="dxa"/>
          </w:tcPr>
          <w:p w14:paraId="34CDEF9B">
            <w:pPr>
              <w:widowControl/>
              <w:autoSpaceDE w:val="0"/>
              <w:autoSpaceDN w:val="0"/>
              <w:snapToGrid w:val="0"/>
              <w:spacing w:line="360" w:lineRule="auto"/>
              <w:ind w:right="-154"/>
              <w:textAlignment w:val="bottom"/>
              <w:rPr>
                <w:rFonts w:hint="eastAsia" w:ascii="宋体" w:hAnsi="宋体" w:eastAsia="宋体" w:cs="宋体"/>
                <w:kern w:val="0"/>
                <w:sz w:val="24"/>
                <w:lang w:eastAsia="zh-CN"/>
              </w:rPr>
            </w:pPr>
            <w:r>
              <w:rPr>
                <w:rFonts w:hint="eastAsia" w:ascii="宋体" w:hAnsi="宋体" w:eastAsia="宋体" w:cs="宋体"/>
                <w:kern w:val="0"/>
                <w:sz w:val="24"/>
              </w:rPr>
              <w:t>乙方名称</w:t>
            </w:r>
            <w:r>
              <w:rPr>
                <w:rFonts w:hint="eastAsia" w:ascii="宋体" w:hAnsi="宋体" w:eastAsia="宋体" w:cs="宋体"/>
                <w:spacing w:val="-20"/>
                <w:kern w:val="0"/>
                <w:sz w:val="24"/>
              </w:rPr>
              <w:t>（盖章）</w:t>
            </w:r>
            <w:r>
              <w:rPr>
                <w:rFonts w:hint="eastAsia" w:ascii="宋体" w:hAnsi="宋体" w:eastAsia="宋体" w:cs="宋体"/>
                <w:kern w:val="0"/>
                <w:sz w:val="24"/>
                <w:lang w:eastAsia="zh-CN"/>
              </w:rPr>
              <w:t>：</w:t>
            </w:r>
          </w:p>
          <w:p w14:paraId="19D2C82F">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14:paraId="3B017C82">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14:paraId="77201197">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14:paraId="6AC975E8">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14:paraId="1F030F5F">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账号：</w:t>
            </w:r>
          </w:p>
        </w:tc>
      </w:tr>
    </w:tbl>
    <w:p w14:paraId="34BA55DE">
      <w:pPr>
        <w:autoSpaceDE w:val="0"/>
        <w:autoSpaceDN w:val="0"/>
        <w:adjustRightInd w:val="0"/>
        <w:spacing w:line="360" w:lineRule="auto"/>
        <w:jc w:val="left"/>
        <w:rPr>
          <w:rFonts w:hint="eastAsia" w:ascii="宋体" w:hAnsi="宋体" w:eastAsia="宋体" w:cs="宋体"/>
          <w:b/>
          <w:bCs/>
          <w:sz w:val="32"/>
          <w:szCs w:val="32"/>
        </w:rPr>
      </w:pPr>
    </w:p>
    <w:p w14:paraId="2CB92E20">
      <w:pPr>
        <w:autoSpaceDE w:val="0"/>
        <w:autoSpaceDN w:val="0"/>
        <w:adjustRightInd w:val="0"/>
        <w:jc w:val="left"/>
        <w:rPr>
          <w:rFonts w:hint="eastAsia" w:ascii="宋体" w:hAnsi="宋体" w:eastAsia="宋体" w:cs="宋体"/>
          <w:b/>
          <w:bCs/>
          <w:sz w:val="32"/>
          <w:szCs w:val="32"/>
        </w:rPr>
      </w:pPr>
    </w:p>
    <w:p w14:paraId="1262E52E">
      <w:pPr>
        <w:pStyle w:val="22"/>
        <w:rPr>
          <w:rFonts w:hint="eastAsia" w:ascii="宋体" w:hAnsi="宋体" w:eastAsia="宋体" w:cs="宋体"/>
        </w:rPr>
      </w:pPr>
    </w:p>
    <w:p w14:paraId="076E943D">
      <w:pPr>
        <w:rPr>
          <w:rFonts w:hint="eastAsia" w:ascii="宋体" w:hAnsi="宋体" w:eastAsia="宋体" w:cs="宋体"/>
          <w:sz w:val="24"/>
        </w:rPr>
      </w:pPr>
      <w:r>
        <w:rPr>
          <w:rFonts w:hint="eastAsia" w:ascii="宋体" w:hAnsi="宋体" w:eastAsia="宋体" w:cs="宋体"/>
          <w:sz w:val="24"/>
        </w:rPr>
        <w:br w:type="page"/>
      </w:r>
    </w:p>
    <w:p w14:paraId="3C6D7CD8">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合同附件1：</w:t>
      </w:r>
    </w:p>
    <w:tbl>
      <w:tblPr>
        <w:tblStyle w:val="50"/>
        <w:tblW w:w="5000" w:type="pct"/>
        <w:tblInd w:w="0" w:type="dxa"/>
        <w:tblLayout w:type="autofit"/>
        <w:tblCellMar>
          <w:top w:w="0" w:type="dxa"/>
          <w:left w:w="108" w:type="dxa"/>
          <w:bottom w:w="0" w:type="dxa"/>
          <w:right w:w="108" w:type="dxa"/>
        </w:tblCellMar>
      </w:tblPr>
      <w:tblGrid>
        <w:gridCol w:w="1712"/>
        <w:gridCol w:w="2505"/>
        <w:gridCol w:w="2751"/>
        <w:gridCol w:w="2318"/>
      </w:tblGrid>
      <w:tr w14:paraId="3D46AF27">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74B6C102">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政府采购项目货物（服务）验收入库报告单</w:t>
            </w:r>
          </w:p>
        </w:tc>
      </w:tr>
      <w:tr w14:paraId="31CE4E8A">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5CE94A62">
            <w:pPr>
              <w:widowControl/>
              <w:jc w:val="center"/>
              <w:rPr>
                <w:rFonts w:hint="eastAsia" w:ascii="宋体" w:hAnsi="宋体" w:eastAsia="宋体" w:cs="宋体"/>
                <w:b/>
                <w:bCs/>
                <w:kern w:val="0"/>
                <w:sz w:val="24"/>
              </w:rPr>
            </w:pPr>
            <w:r>
              <w:rPr>
                <w:rFonts w:hint="eastAsia" w:ascii="宋体" w:hAnsi="宋体" w:eastAsia="宋体" w:cs="宋体"/>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035203C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458B4513">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55213733">
            <w:pPr>
              <w:widowControl/>
              <w:jc w:val="center"/>
              <w:rPr>
                <w:rFonts w:hint="eastAsia" w:ascii="宋体" w:hAnsi="宋体" w:eastAsia="宋体" w:cs="宋体"/>
                <w:b/>
                <w:bCs/>
                <w:kern w:val="0"/>
                <w:sz w:val="24"/>
              </w:rPr>
            </w:pPr>
            <w:r>
              <w:rPr>
                <w:rFonts w:hint="eastAsia" w:ascii="宋体" w:hAnsi="宋体" w:eastAsia="宋体" w:cs="宋体"/>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02E601D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54665E1">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0A52C4DE">
            <w:pPr>
              <w:widowControl/>
              <w:jc w:val="center"/>
              <w:rPr>
                <w:rFonts w:hint="eastAsia" w:ascii="宋体" w:hAnsi="宋体" w:eastAsia="宋体" w:cs="宋体"/>
                <w:b/>
                <w:bCs/>
                <w:kern w:val="0"/>
                <w:sz w:val="24"/>
              </w:rPr>
            </w:pPr>
            <w:r>
              <w:rPr>
                <w:rFonts w:hint="eastAsia" w:ascii="宋体" w:hAnsi="宋体" w:eastAsia="宋体" w:cs="宋体"/>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35367A5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single" w:color="auto" w:sz="4" w:space="0"/>
              <w:right w:val="single" w:color="auto" w:sz="4" w:space="0"/>
            </w:tcBorders>
            <w:noWrap/>
            <w:vAlign w:val="center"/>
          </w:tcPr>
          <w:p w14:paraId="57C857CC">
            <w:pPr>
              <w:widowControl/>
              <w:jc w:val="center"/>
              <w:rPr>
                <w:rFonts w:hint="eastAsia" w:ascii="宋体" w:hAnsi="宋体" w:eastAsia="宋体" w:cs="宋体"/>
                <w:b/>
                <w:bCs/>
                <w:kern w:val="0"/>
                <w:sz w:val="24"/>
              </w:rPr>
            </w:pPr>
            <w:r>
              <w:rPr>
                <w:rFonts w:hint="eastAsia" w:ascii="宋体" w:hAnsi="宋体" w:eastAsia="宋体" w:cs="宋体"/>
                <w:b/>
                <w:bCs/>
                <w:kern w:val="0"/>
                <w:sz w:val="24"/>
              </w:rPr>
              <w:t>合同金额</w:t>
            </w:r>
          </w:p>
        </w:tc>
        <w:tc>
          <w:tcPr>
            <w:tcW w:w="1248" w:type="pct"/>
            <w:tcBorders>
              <w:top w:val="nil"/>
              <w:left w:val="nil"/>
              <w:bottom w:val="single" w:color="auto" w:sz="4" w:space="0"/>
              <w:right w:val="single" w:color="auto" w:sz="8" w:space="0"/>
            </w:tcBorders>
            <w:noWrap/>
            <w:vAlign w:val="center"/>
          </w:tcPr>
          <w:p w14:paraId="757F4252">
            <w:pPr>
              <w:widowControl/>
              <w:jc w:val="left"/>
              <w:rPr>
                <w:rFonts w:hint="eastAsia" w:ascii="宋体" w:hAnsi="宋体" w:eastAsia="宋体" w:cs="宋体"/>
                <w:b/>
                <w:bCs/>
                <w:kern w:val="0"/>
                <w:sz w:val="24"/>
                <w:lang w:eastAsia="zh-CN"/>
              </w:rPr>
            </w:pPr>
            <w:r>
              <w:rPr>
                <w:rFonts w:hint="eastAsia" w:ascii="宋体" w:hAnsi="宋体" w:eastAsia="宋体" w:cs="宋体"/>
                <w:b/>
                <w:bCs/>
                <w:kern w:val="0"/>
                <w:sz w:val="24"/>
              </w:rPr>
              <w:t>¥</w:t>
            </w:r>
            <w:r>
              <w:rPr>
                <w:rFonts w:hint="eastAsia" w:ascii="宋体" w:hAnsi="宋体" w:eastAsia="宋体" w:cs="宋体"/>
                <w:b/>
                <w:bCs/>
                <w:kern w:val="0"/>
                <w:sz w:val="24"/>
                <w:lang w:eastAsia="zh-CN"/>
              </w:rPr>
              <w:t>：</w:t>
            </w:r>
          </w:p>
        </w:tc>
      </w:tr>
      <w:tr w14:paraId="2EF1092E">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5ABFE486">
            <w:pPr>
              <w:widowControl/>
              <w:jc w:val="left"/>
              <w:rPr>
                <w:rFonts w:hint="eastAsia" w:ascii="宋体" w:hAnsi="宋体" w:eastAsia="宋体" w:cs="宋体"/>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6189F3BA">
            <w:pPr>
              <w:widowControl/>
              <w:jc w:val="left"/>
              <w:rPr>
                <w:rFonts w:hint="eastAsia" w:ascii="宋体" w:hAnsi="宋体" w:eastAsia="宋体" w:cs="宋体"/>
                <w:kern w:val="0"/>
                <w:sz w:val="24"/>
              </w:rPr>
            </w:pPr>
          </w:p>
        </w:tc>
        <w:tc>
          <w:tcPr>
            <w:tcW w:w="1481" w:type="pct"/>
            <w:tcBorders>
              <w:top w:val="nil"/>
              <w:left w:val="nil"/>
              <w:bottom w:val="single" w:color="auto" w:sz="4" w:space="0"/>
              <w:right w:val="single" w:color="auto" w:sz="4" w:space="0"/>
            </w:tcBorders>
            <w:noWrap/>
            <w:vAlign w:val="center"/>
          </w:tcPr>
          <w:p w14:paraId="258E3742">
            <w:pPr>
              <w:widowControl/>
              <w:jc w:val="center"/>
              <w:rPr>
                <w:rFonts w:hint="eastAsia" w:ascii="宋体" w:hAnsi="宋体" w:eastAsia="宋体" w:cs="宋体"/>
                <w:b/>
                <w:bCs/>
                <w:kern w:val="0"/>
                <w:sz w:val="24"/>
              </w:rPr>
            </w:pPr>
            <w:r>
              <w:rPr>
                <w:rFonts w:hint="eastAsia" w:ascii="宋体" w:hAnsi="宋体" w:eastAsia="宋体" w:cs="宋体"/>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47459D48">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1368676">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789718A">
            <w:pPr>
              <w:widowControl/>
              <w:jc w:val="center"/>
              <w:rPr>
                <w:rFonts w:hint="eastAsia" w:ascii="宋体" w:hAnsi="宋体" w:eastAsia="宋体" w:cs="宋体"/>
                <w:b/>
                <w:bCs/>
                <w:kern w:val="0"/>
                <w:sz w:val="24"/>
              </w:rPr>
            </w:pPr>
            <w:r>
              <w:rPr>
                <w:rFonts w:hint="eastAsia" w:ascii="宋体" w:hAnsi="宋体" w:eastAsia="宋体" w:cs="宋体"/>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55178EC4">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0F9F6CC">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655F8239">
            <w:pPr>
              <w:widowControl/>
              <w:jc w:val="center"/>
              <w:rPr>
                <w:rFonts w:hint="eastAsia" w:ascii="宋体" w:hAnsi="宋体" w:eastAsia="宋体" w:cs="宋体"/>
                <w:b/>
                <w:bCs/>
                <w:kern w:val="0"/>
                <w:sz w:val="24"/>
              </w:rPr>
            </w:pPr>
            <w:r>
              <w:rPr>
                <w:rFonts w:hint="eastAsia" w:ascii="宋体" w:hAnsi="宋体" w:eastAsia="宋体" w:cs="宋体"/>
                <w:b/>
                <w:bCs/>
                <w:kern w:val="0"/>
                <w:sz w:val="24"/>
              </w:rPr>
              <w:t>开户行</w:t>
            </w:r>
          </w:p>
        </w:tc>
        <w:tc>
          <w:tcPr>
            <w:tcW w:w="1349" w:type="pct"/>
            <w:tcBorders>
              <w:top w:val="nil"/>
              <w:left w:val="nil"/>
              <w:bottom w:val="single" w:color="auto" w:sz="4" w:space="0"/>
              <w:right w:val="single" w:color="auto" w:sz="4" w:space="0"/>
            </w:tcBorders>
            <w:noWrap/>
            <w:vAlign w:val="center"/>
          </w:tcPr>
          <w:p w14:paraId="5A21A29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single" w:color="auto" w:sz="4" w:space="0"/>
              <w:right w:val="single" w:color="auto" w:sz="4" w:space="0"/>
            </w:tcBorders>
            <w:noWrap/>
            <w:vAlign w:val="center"/>
          </w:tcPr>
          <w:p w14:paraId="76708055">
            <w:pPr>
              <w:widowControl/>
              <w:jc w:val="center"/>
              <w:rPr>
                <w:rFonts w:hint="eastAsia" w:ascii="宋体" w:hAnsi="宋体" w:eastAsia="宋体" w:cs="宋体"/>
                <w:b/>
                <w:bCs/>
                <w:kern w:val="0"/>
                <w:sz w:val="24"/>
              </w:rPr>
            </w:pPr>
            <w:r>
              <w:rPr>
                <w:rFonts w:hint="eastAsia" w:ascii="宋体" w:hAnsi="宋体" w:eastAsia="宋体" w:cs="宋体"/>
                <w:b/>
                <w:bCs/>
                <w:kern w:val="0"/>
                <w:sz w:val="24"/>
              </w:rPr>
              <w:t>账号</w:t>
            </w:r>
          </w:p>
        </w:tc>
        <w:tc>
          <w:tcPr>
            <w:tcW w:w="1248" w:type="pct"/>
            <w:tcBorders>
              <w:top w:val="nil"/>
              <w:left w:val="nil"/>
              <w:bottom w:val="single" w:color="auto" w:sz="4" w:space="0"/>
              <w:right w:val="single" w:color="auto" w:sz="8" w:space="0"/>
            </w:tcBorders>
            <w:noWrap/>
            <w:vAlign w:val="center"/>
          </w:tcPr>
          <w:p w14:paraId="322A3560">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58E7CB07">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FD043ED">
            <w:pPr>
              <w:widowControl/>
              <w:jc w:val="center"/>
              <w:rPr>
                <w:rFonts w:hint="eastAsia" w:ascii="宋体" w:hAnsi="宋体" w:eastAsia="宋体" w:cs="宋体"/>
                <w:b/>
                <w:bCs/>
                <w:kern w:val="0"/>
                <w:sz w:val="24"/>
              </w:rPr>
            </w:pPr>
            <w:r>
              <w:rPr>
                <w:rFonts w:hint="eastAsia" w:ascii="宋体" w:hAnsi="宋体" w:eastAsia="宋体" w:cs="宋体"/>
                <w:b/>
                <w:bCs/>
                <w:kern w:val="0"/>
                <w:sz w:val="24"/>
              </w:rPr>
              <w:t>联系人</w:t>
            </w:r>
          </w:p>
        </w:tc>
        <w:tc>
          <w:tcPr>
            <w:tcW w:w="1349" w:type="pct"/>
            <w:tcBorders>
              <w:top w:val="nil"/>
              <w:left w:val="nil"/>
              <w:bottom w:val="nil"/>
              <w:right w:val="single" w:color="auto" w:sz="4" w:space="0"/>
            </w:tcBorders>
            <w:noWrap/>
            <w:vAlign w:val="center"/>
          </w:tcPr>
          <w:p w14:paraId="7643C98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nil"/>
              <w:right w:val="single" w:color="auto" w:sz="4" w:space="0"/>
            </w:tcBorders>
            <w:noWrap/>
            <w:vAlign w:val="center"/>
          </w:tcPr>
          <w:p w14:paraId="04A7B496">
            <w:pPr>
              <w:widowControl/>
              <w:jc w:val="center"/>
              <w:rPr>
                <w:rFonts w:hint="eastAsia" w:ascii="宋体" w:hAnsi="宋体" w:eastAsia="宋体" w:cs="宋体"/>
                <w:b/>
                <w:bCs/>
                <w:kern w:val="0"/>
                <w:sz w:val="24"/>
              </w:rPr>
            </w:pPr>
            <w:r>
              <w:rPr>
                <w:rFonts w:hint="eastAsia" w:ascii="宋体" w:hAnsi="宋体" w:eastAsia="宋体" w:cs="宋体"/>
                <w:b/>
                <w:bCs/>
                <w:kern w:val="0"/>
                <w:sz w:val="24"/>
              </w:rPr>
              <w:t>电话</w:t>
            </w:r>
          </w:p>
        </w:tc>
        <w:tc>
          <w:tcPr>
            <w:tcW w:w="1248" w:type="pct"/>
            <w:tcBorders>
              <w:top w:val="nil"/>
              <w:left w:val="nil"/>
              <w:bottom w:val="nil"/>
              <w:right w:val="single" w:color="auto" w:sz="8" w:space="0"/>
            </w:tcBorders>
            <w:noWrap/>
            <w:vAlign w:val="center"/>
          </w:tcPr>
          <w:p w14:paraId="6D577881">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571338B">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236B752D">
            <w:pPr>
              <w:widowControl/>
              <w:jc w:val="left"/>
              <w:rPr>
                <w:rFonts w:hint="eastAsia" w:ascii="宋体" w:hAnsi="宋体" w:eastAsia="宋体" w:cs="宋体"/>
                <w:b/>
                <w:bCs/>
                <w:kern w:val="0"/>
                <w:sz w:val="24"/>
              </w:rPr>
            </w:pPr>
            <w:r>
              <w:rPr>
                <w:rFonts w:hint="eastAsia" w:ascii="宋体" w:hAnsi="宋体" w:eastAsia="宋体" w:cs="宋体"/>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5AC019BF">
            <w:pPr>
              <w:widowControl/>
              <w:jc w:val="left"/>
              <w:rPr>
                <w:rFonts w:hint="eastAsia" w:ascii="宋体" w:hAnsi="宋体" w:eastAsia="宋体" w:cs="宋体"/>
                <w:b/>
                <w:bCs/>
                <w:kern w:val="0"/>
                <w:sz w:val="24"/>
              </w:rPr>
            </w:pPr>
            <w:r>
              <w:rPr>
                <w:rFonts w:hint="eastAsia" w:ascii="宋体" w:hAnsi="宋体" w:eastAsia="宋体" w:cs="宋体"/>
                <w:b/>
                <w:bCs/>
                <w:kern w:val="0"/>
                <w:sz w:val="24"/>
              </w:rPr>
              <w:t xml:space="preserve">   使用单位验收意见：（盖章）</w:t>
            </w:r>
          </w:p>
          <w:p w14:paraId="2E88ED42">
            <w:pPr>
              <w:rPr>
                <w:rFonts w:hint="eastAsia" w:ascii="宋体" w:hAnsi="宋体" w:eastAsia="宋体" w:cs="宋体"/>
                <w:sz w:val="24"/>
              </w:rPr>
            </w:pPr>
          </w:p>
        </w:tc>
      </w:tr>
      <w:tr w14:paraId="69C47BCB">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613509B5">
            <w:pPr>
              <w:widowControl/>
              <w:jc w:val="center"/>
              <w:rPr>
                <w:rFonts w:hint="eastAsia" w:ascii="宋体" w:hAnsi="宋体" w:eastAsia="宋体" w:cs="宋体"/>
                <w:b/>
                <w:bCs/>
                <w:kern w:val="0"/>
                <w:sz w:val="24"/>
              </w:rPr>
            </w:pPr>
            <w:r>
              <w:rPr>
                <w:rFonts w:hint="eastAsia" w:ascii="宋体" w:hAnsi="宋体" w:eastAsia="宋体" w:cs="宋体"/>
                <w:b/>
                <w:bCs/>
                <w:kern w:val="0"/>
                <w:sz w:val="24"/>
              </w:rPr>
              <w:t xml:space="preserve"> 签字：</w:t>
            </w:r>
          </w:p>
        </w:tc>
        <w:tc>
          <w:tcPr>
            <w:tcW w:w="1349" w:type="pct"/>
            <w:tcBorders>
              <w:top w:val="nil"/>
              <w:left w:val="nil"/>
              <w:bottom w:val="nil"/>
              <w:right w:val="nil"/>
            </w:tcBorders>
            <w:noWrap/>
            <w:vAlign w:val="center"/>
          </w:tcPr>
          <w:p w14:paraId="361CB759">
            <w:pPr>
              <w:widowControl/>
              <w:jc w:val="center"/>
              <w:rPr>
                <w:rFonts w:hint="eastAsia" w:ascii="宋体" w:hAnsi="宋体" w:eastAsia="宋体" w:cs="宋体"/>
                <w:b/>
                <w:bCs/>
                <w:kern w:val="0"/>
                <w:sz w:val="24"/>
              </w:rPr>
            </w:pPr>
          </w:p>
        </w:tc>
        <w:tc>
          <w:tcPr>
            <w:tcW w:w="1481" w:type="pct"/>
            <w:tcBorders>
              <w:top w:val="nil"/>
              <w:left w:val="single" w:color="auto" w:sz="4" w:space="0"/>
              <w:bottom w:val="nil"/>
              <w:right w:val="nil"/>
            </w:tcBorders>
            <w:noWrap/>
            <w:vAlign w:val="center"/>
          </w:tcPr>
          <w:p w14:paraId="68F847B4">
            <w:pPr>
              <w:widowControl/>
              <w:jc w:val="center"/>
              <w:rPr>
                <w:rFonts w:hint="eastAsia" w:ascii="宋体" w:hAnsi="宋体" w:eastAsia="宋体" w:cs="宋体"/>
                <w:b/>
                <w:bCs/>
                <w:kern w:val="0"/>
                <w:sz w:val="24"/>
              </w:rPr>
            </w:pPr>
            <w:r>
              <w:rPr>
                <w:rFonts w:hint="eastAsia" w:ascii="宋体" w:hAnsi="宋体" w:eastAsia="宋体" w:cs="宋体"/>
                <w:b/>
                <w:bCs/>
                <w:kern w:val="0"/>
                <w:sz w:val="24"/>
              </w:rPr>
              <w:t>签字：</w:t>
            </w:r>
          </w:p>
        </w:tc>
        <w:tc>
          <w:tcPr>
            <w:tcW w:w="1248" w:type="pct"/>
            <w:tcBorders>
              <w:top w:val="nil"/>
              <w:left w:val="nil"/>
              <w:bottom w:val="nil"/>
              <w:right w:val="single" w:color="auto" w:sz="8" w:space="0"/>
            </w:tcBorders>
          </w:tcPr>
          <w:p w14:paraId="2E48ADE4">
            <w:pPr>
              <w:widowControl/>
              <w:jc w:val="left"/>
              <w:rPr>
                <w:rFonts w:hint="eastAsia" w:ascii="宋体" w:hAnsi="宋体" w:eastAsia="宋体" w:cs="宋体"/>
                <w:b/>
                <w:bCs/>
                <w:kern w:val="0"/>
                <w:sz w:val="24"/>
              </w:rPr>
            </w:pPr>
            <w:r>
              <w:rPr>
                <w:rFonts w:hint="eastAsia" w:ascii="宋体" w:hAnsi="宋体" w:eastAsia="宋体" w:cs="宋体"/>
                <w:b/>
                <w:bCs/>
                <w:kern w:val="0"/>
                <w:sz w:val="24"/>
              </w:rPr>
              <w:t>　</w:t>
            </w:r>
          </w:p>
        </w:tc>
      </w:tr>
      <w:tr w14:paraId="190F9CEF">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5C0412E0">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49" w:type="pct"/>
            <w:tcBorders>
              <w:top w:val="nil"/>
              <w:left w:val="nil"/>
              <w:bottom w:val="single" w:color="auto" w:sz="4" w:space="0"/>
              <w:right w:val="nil"/>
            </w:tcBorders>
            <w:vAlign w:val="bottom"/>
          </w:tcPr>
          <w:p w14:paraId="0B2C0CF6">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年     月   日</w:t>
            </w:r>
          </w:p>
        </w:tc>
        <w:tc>
          <w:tcPr>
            <w:tcW w:w="1481" w:type="pct"/>
            <w:tcBorders>
              <w:top w:val="nil"/>
              <w:left w:val="single" w:color="auto" w:sz="4" w:space="0"/>
              <w:bottom w:val="single" w:color="auto" w:sz="4" w:space="0"/>
              <w:right w:val="nil"/>
            </w:tcBorders>
            <w:noWrap/>
            <w:vAlign w:val="center"/>
          </w:tcPr>
          <w:p w14:paraId="5D0CF6E4">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48" w:type="pct"/>
            <w:tcBorders>
              <w:top w:val="nil"/>
              <w:left w:val="nil"/>
              <w:bottom w:val="single" w:color="auto" w:sz="4" w:space="0"/>
              <w:right w:val="single" w:color="auto" w:sz="8" w:space="0"/>
            </w:tcBorders>
            <w:vAlign w:val="bottom"/>
          </w:tcPr>
          <w:p w14:paraId="575CEFCF">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年   月   日</w:t>
            </w:r>
          </w:p>
        </w:tc>
      </w:tr>
      <w:tr w14:paraId="31488B86">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72697605">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采购内容</w:t>
            </w:r>
          </w:p>
        </w:tc>
      </w:tr>
      <w:tr w14:paraId="7D91219E">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615692F2">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采购内容请列明品目、规格、型号、数量、单价、总价</w:t>
            </w:r>
          </w:p>
        </w:tc>
      </w:tr>
    </w:tbl>
    <w:p w14:paraId="791047D0">
      <w:pPr>
        <w:pStyle w:val="22"/>
        <w:rPr>
          <w:rFonts w:hint="eastAsia" w:ascii="宋体" w:hAnsi="宋体" w:eastAsia="宋体" w:cs="宋体"/>
        </w:rPr>
      </w:pPr>
      <w:r>
        <w:rPr>
          <w:rFonts w:hint="eastAsia" w:ascii="宋体" w:hAnsi="宋体" w:eastAsia="宋体" w:cs="宋体"/>
          <w:sz w:val="24"/>
        </w:rPr>
        <w:br w:type="page"/>
      </w:r>
    </w:p>
    <w:p w14:paraId="19E157DC">
      <w:pPr>
        <w:pStyle w:val="46"/>
        <w:spacing w:line="360" w:lineRule="auto"/>
        <w:rPr>
          <w:rStyle w:val="203"/>
          <w:rFonts w:hint="eastAsia" w:ascii="宋体" w:hAnsi="宋体" w:eastAsia="宋体" w:cs="宋体"/>
          <w:sz w:val="36"/>
          <w:szCs w:val="36"/>
        </w:rPr>
      </w:pPr>
      <w:bookmarkStart w:id="453" w:name="_Toc58504448"/>
      <w:bookmarkStart w:id="454" w:name="_Toc14721"/>
      <w:r>
        <w:rPr>
          <w:rStyle w:val="203"/>
          <w:rFonts w:hint="eastAsia" w:ascii="宋体" w:hAnsi="宋体" w:eastAsia="宋体" w:cs="宋体"/>
          <w:sz w:val="36"/>
          <w:szCs w:val="36"/>
        </w:rPr>
        <w:t>第五章  采购内容及要求</w:t>
      </w:r>
      <w:bookmarkEnd w:id="453"/>
      <w:bookmarkEnd w:id="454"/>
    </w:p>
    <w:p w14:paraId="628E88D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bookmarkStart w:id="455" w:name="_Toc167712840"/>
      <w:bookmarkStart w:id="456" w:name="_Toc167715235"/>
      <w:bookmarkStart w:id="457" w:name="_Toc167714038"/>
      <w:r>
        <w:rPr>
          <w:rFonts w:hint="eastAsia" w:ascii="宋体" w:hAnsi="宋体" w:eastAsia="宋体" w:cs="宋体"/>
          <w:spacing w:val="-1"/>
          <w:sz w:val="24"/>
          <w:szCs w:val="24"/>
          <w:lang w:val="en-US" w:eastAsia="zh-CN"/>
        </w:rPr>
        <w:t>一、</w:t>
      </w:r>
      <w:r>
        <w:rPr>
          <w:rFonts w:hint="eastAsia" w:ascii="宋体" w:hAnsi="宋体" w:eastAsia="宋体" w:cs="宋体"/>
          <w:spacing w:val="-1"/>
          <w:sz w:val="24"/>
          <w:szCs w:val="24"/>
        </w:rPr>
        <w:t>项目概况</w:t>
      </w:r>
      <w:r>
        <w:rPr>
          <w:rFonts w:hint="eastAsia" w:ascii="宋体" w:hAnsi="宋体" w:eastAsia="宋体" w:cs="宋体"/>
          <w:spacing w:val="-1"/>
          <w:sz w:val="24"/>
          <w:szCs w:val="24"/>
          <w:lang w:val="en-US" w:eastAsia="zh-CN"/>
        </w:rPr>
        <w:t>及总体要求</w:t>
      </w:r>
    </w:p>
    <w:p w14:paraId="5AD4F28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为贯彻落实《国务院办公厅转发国家发展改革委等部门关于推动城市停车设施发展意见的通知》（国办函〔2021〕46号）和《陕西省人民政府办公厅转发省发展改革委等部门关于推动城市停车设施发展实施意见的通知》（陕政办〔2021〕107号）精神，按照《关于加强城市停车设施规划建设管理工作的实施意见》（陕建发〔2019〕1267号）和《陕西省住房和城乡建设厅 陕西省发展和改革委员会关于加快推进城市停车设施规划编制工作的通知》（陕建发〔2021〕231号）要求，认真做好城市停车设施专项规划备案工作。</w:t>
      </w:r>
    </w:p>
    <w:p w14:paraId="72069AF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二、</w:t>
      </w:r>
      <w:r>
        <w:rPr>
          <w:rFonts w:hint="eastAsia" w:ascii="宋体" w:hAnsi="宋体" w:eastAsia="宋体" w:cs="宋体"/>
          <w:spacing w:val="-1"/>
          <w:sz w:val="24"/>
          <w:szCs w:val="24"/>
          <w:highlight w:val="none"/>
          <w:lang w:val="en-US" w:eastAsia="zh-CN"/>
        </w:rPr>
        <w:t>本项目商务</w:t>
      </w:r>
      <w:r>
        <w:rPr>
          <w:rFonts w:hint="eastAsia" w:ascii="宋体" w:hAnsi="宋体" w:eastAsia="宋体" w:cs="宋体"/>
          <w:spacing w:val="-1"/>
          <w:sz w:val="24"/>
          <w:szCs w:val="24"/>
          <w:highlight w:val="none"/>
        </w:rPr>
        <w:t>要求</w:t>
      </w:r>
    </w:p>
    <w:p w14:paraId="053B2FB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服务期限</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自合同签订后60日历天内完成规划编制工作，并提交成果文件。</w:t>
      </w:r>
    </w:p>
    <w:p w14:paraId="5992FE8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服务地点</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宝鸡市市区（采购人指定地点）</w:t>
      </w:r>
      <w:r>
        <w:rPr>
          <w:rFonts w:hint="eastAsia" w:ascii="宋体" w:hAnsi="宋体" w:eastAsia="宋体" w:cs="宋体"/>
          <w:spacing w:val="-1"/>
          <w:sz w:val="24"/>
          <w:szCs w:val="24"/>
          <w:highlight w:val="none"/>
        </w:rPr>
        <w:t>。</w:t>
      </w:r>
    </w:p>
    <w:p w14:paraId="3BAA1B8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、验收标准和要求：符合国家和陕西省及行业相关标准，本次专项规划编制成果要具有可操作性，能够落地实施，且必须通过宝鸡市规委会和市政府审核，</w:t>
      </w:r>
      <w:r>
        <w:rPr>
          <w:rFonts w:hint="eastAsia" w:ascii="宋体" w:hAnsi="宋体" w:eastAsia="宋体" w:cs="宋体"/>
          <w:spacing w:val="-1"/>
          <w:sz w:val="24"/>
          <w:szCs w:val="24"/>
          <w:highlight w:val="none"/>
          <w:lang w:val="en-US" w:eastAsia="zh-CN"/>
        </w:rPr>
        <w:t>配合采购人完成城市停车设施专项规划备案工作，</w:t>
      </w:r>
      <w:r>
        <w:rPr>
          <w:rFonts w:hint="eastAsia" w:ascii="宋体" w:hAnsi="宋体" w:eastAsia="宋体" w:cs="宋体"/>
          <w:spacing w:val="-1"/>
          <w:sz w:val="24"/>
          <w:szCs w:val="24"/>
          <w:highlight w:val="none"/>
        </w:rPr>
        <w:t>完成陕西省住建厅的备案。</w:t>
      </w:r>
    </w:p>
    <w:p w14:paraId="459C256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4、付款方式：项目验收合格后一次性付款。</w:t>
      </w:r>
    </w:p>
    <w:bookmarkEnd w:id="455"/>
    <w:bookmarkEnd w:id="456"/>
    <w:bookmarkEnd w:id="457"/>
    <w:p w14:paraId="12EE3E7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5、售后服务承诺：项目提交成果前后接到采购人电话通知后2小时内响应，并在与采购人约定的时间内提供现场/远程技术支持。</w:t>
      </w:r>
    </w:p>
    <w:p w14:paraId="7243F3F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三、执行规范</w:t>
      </w:r>
    </w:p>
    <w:p w14:paraId="09AB603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（1）《中华人民共和国城乡规划法》（2019年修订）；</w:t>
      </w:r>
    </w:p>
    <w:p w14:paraId="77220EC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（2）《城市规划编制办法》（2006年）；</w:t>
      </w:r>
    </w:p>
    <w:p w14:paraId="4B9E9E8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（3）《中共中央国务院关于进一步加强城市规划建设管理工作的若干意见》（中发〔2016〕6号）；</w:t>
      </w:r>
    </w:p>
    <w:p w14:paraId="3A49E19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（4）《国家发展改革委关于印发加快城市停车设施近期工作要点与任务分工的通知》（发改基础〔2016〕159号）；</w:t>
      </w:r>
    </w:p>
    <w:p w14:paraId="1AC30AA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（5）《国家发改委办公厅关于印发2016年停车场建设工作要点的通知》（发改办基础〔2016〕718号）；</w:t>
      </w:r>
    </w:p>
    <w:p w14:paraId="60CC8E1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（6）《关于进一步完善城市停车场规划建设及用地政策的通知》（建城〔2016〕193号）；</w:t>
      </w:r>
    </w:p>
    <w:p w14:paraId="5920FF7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（7）《关于开展城市停车设施规划建设督查工作的通知》（建办城函〔2017〕495号）；</w:t>
      </w:r>
    </w:p>
    <w:p w14:paraId="73C4214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（8）《关于推动城市停车设施发展的意见》（国办函〔2021〕46号）；</w:t>
      </w:r>
    </w:p>
    <w:p w14:paraId="16DAAAE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（9）《国土空间调查、规划、用途管制用地用海分类指南（试行）》（自然资办发〔2020〕51号）；</w:t>
      </w:r>
    </w:p>
    <w:p w14:paraId="3D35AA0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（10）《城市停车设施规划导则》（2015年）；</w:t>
      </w:r>
    </w:p>
    <w:p w14:paraId="7CE6539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（11）《城市停车设施建设指南》（建城〔2015〕142号）；</w:t>
      </w:r>
    </w:p>
    <w:p w14:paraId="14C6A48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（12）《城市公共停车场工程项目建设标准》（建标128-2010）；</w:t>
      </w:r>
    </w:p>
    <w:p w14:paraId="0575254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（13）《城市停车规划规范》（GB/T51149-2016）；</w:t>
      </w:r>
    </w:p>
    <w:p w14:paraId="0B71C8D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（14）《陕西省城市停车设施专项规划编制导引》</w:t>
      </w:r>
    </w:p>
    <w:p w14:paraId="369757B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（15）《陕西省城市停车设施数据库建设要求》（试行）</w:t>
      </w:r>
    </w:p>
    <w:p w14:paraId="43AB96D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（16）《城市综合交通体系规划标准》(GB/T51328-2018)</w:t>
      </w:r>
    </w:p>
    <w:p w14:paraId="0F1BA24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（17）国家其他相关法律法规、政策文件及标准规范。</w:t>
      </w:r>
    </w:p>
    <w:p w14:paraId="7FF109A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四、服务要求（要求包含但不限于以下内容）</w:t>
      </w:r>
    </w:p>
    <w:p w14:paraId="3C093BC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（一）细化量化工作计划</w:t>
      </w:r>
    </w:p>
    <w:p w14:paraId="2A0399A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要与城市总体规划、国土空间规划和综合交通规划等有序衔接，以配建停车为主体、路外公共停车为辅助、路内停车为补充，统筹考虑基本停车需求和出行停车需求。</w:t>
      </w:r>
    </w:p>
    <w:p w14:paraId="34DA5F3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一是普查摸清底数。</w:t>
      </w:r>
      <w:r>
        <w:rPr>
          <w:rFonts w:hint="eastAsia" w:ascii="宋体" w:hAnsi="宋体" w:eastAsia="宋体" w:cs="宋体"/>
          <w:spacing w:val="-1"/>
          <w:sz w:val="24"/>
          <w:szCs w:val="24"/>
        </w:rPr>
        <w:t>开展城市停车设施基础数据普查</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对本级及所辖区（县、市）近3年机动车保有量及增长情况、交通运行高峰主要堵点与时段、群众反映停车难的主要区域、可供开发建设停车设施用地地块与数量、可提供错峰共享停车服务的社会资源、2010年以前建成小区停车位数量及配建比情况、公共停车场分布与停车位数量、核准颁发的经营性停车场与停车位数量、道路（路外、路内）停车泊位划定等“9个底数”，要以街区划分单元逐一排查、建档，</w:t>
      </w:r>
      <w:r>
        <w:rPr>
          <w:rFonts w:hint="eastAsia" w:ascii="宋体" w:hAnsi="宋体" w:eastAsia="宋体" w:cs="宋体"/>
          <w:spacing w:val="-1"/>
          <w:sz w:val="24"/>
          <w:szCs w:val="24"/>
        </w:rPr>
        <w:t>建立停车设施基础数据库</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为城市停车设施规划编制工作提供依据。</w:t>
      </w:r>
    </w:p>
    <w:p w14:paraId="59E1DE8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是项目计划详实。区分不同区域的功能要求，采取差别化的供应政策，形成分年度项目建设计划清单。优先保障基本停车需求，做到街区单元全覆盖，“一区一策”制定工作方案，确定项目建设计划，有效缓解和解决</w:t>
      </w:r>
      <w:r>
        <w:rPr>
          <w:rFonts w:hint="eastAsia" w:ascii="宋体" w:hAnsi="宋体" w:eastAsia="宋体" w:cs="宋体"/>
          <w:spacing w:val="-1"/>
          <w:sz w:val="24"/>
          <w:szCs w:val="24"/>
        </w:rPr>
        <w:t>居住区</w:t>
      </w:r>
      <w:r>
        <w:rPr>
          <w:rFonts w:hint="eastAsia" w:ascii="宋体" w:hAnsi="宋体" w:eastAsia="宋体" w:cs="宋体"/>
          <w:spacing w:val="-1"/>
          <w:sz w:val="24"/>
          <w:szCs w:val="24"/>
          <w:lang w:eastAsia="zh-CN"/>
        </w:rPr>
        <w:t>日常居家停车难问题。加大</w:t>
      </w:r>
      <w:r>
        <w:rPr>
          <w:rFonts w:hint="eastAsia" w:ascii="宋体" w:hAnsi="宋体" w:eastAsia="宋体" w:cs="宋体"/>
          <w:spacing w:val="-1"/>
          <w:sz w:val="24"/>
          <w:szCs w:val="24"/>
        </w:rPr>
        <w:t>医院、学校、</w:t>
      </w:r>
      <w:r>
        <w:rPr>
          <w:rFonts w:hint="eastAsia" w:ascii="宋体" w:hAnsi="宋体" w:eastAsia="宋体" w:cs="宋体"/>
          <w:spacing w:val="-1"/>
          <w:sz w:val="24"/>
          <w:szCs w:val="24"/>
          <w:lang w:val="en-US" w:eastAsia="zh-CN"/>
        </w:rPr>
        <w:t>商超、</w:t>
      </w:r>
      <w:r>
        <w:rPr>
          <w:rFonts w:hint="eastAsia" w:ascii="宋体" w:hAnsi="宋体" w:eastAsia="宋体" w:cs="宋体"/>
          <w:spacing w:val="-1"/>
          <w:sz w:val="24"/>
          <w:szCs w:val="24"/>
        </w:rPr>
        <w:t>旅游景</w:t>
      </w:r>
      <w:r>
        <w:rPr>
          <w:rFonts w:hint="eastAsia" w:ascii="宋体" w:hAnsi="宋体" w:eastAsia="宋体" w:cs="宋体"/>
          <w:spacing w:val="-1"/>
          <w:sz w:val="24"/>
          <w:szCs w:val="24"/>
          <w:lang w:val="en-US" w:eastAsia="zh-CN"/>
        </w:rPr>
        <w:t>点</w:t>
      </w:r>
      <w:r>
        <w:rPr>
          <w:rFonts w:hint="eastAsia" w:ascii="宋体" w:hAnsi="宋体" w:eastAsia="宋体" w:cs="宋体"/>
          <w:spacing w:val="-1"/>
          <w:sz w:val="24"/>
          <w:szCs w:val="24"/>
        </w:rPr>
        <w:t>等重点</w:t>
      </w:r>
      <w:r>
        <w:rPr>
          <w:rFonts w:hint="eastAsia" w:ascii="宋体" w:hAnsi="宋体" w:eastAsia="宋体" w:cs="宋体"/>
          <w:spacing w:val="-1"/>
          <w:sz w:val="24"/>
          <w:szCs w:val="24"/>
          <w:lang w:val="en-US" w:eastAsia="zh-CN"/>
        </w:rPr>
        <w:t>区域停车设施建设，与产业发展想衔接，以市场化、法治化方式，“一点一案”制定对策措施，加快公共停车设施建设。要加强城市交通主要堵点、</w:t>
      </w:r>
      <w:r>
        <w:rPr>
          <w:rFonts w:hint="eastAsia" w:ascii="宋体" w:hAnsi="宋体" w:eastAsia="宋体" w:cs="宋体"/>
          <w:spacing w:val="-1"/>
          <w:sz w:val="24"/>
          <w:szCs w:val="24"/>
        </w:rPr>
        <w:t>大型综合交通枢纽、城市轨道交通外围站点</w:t>
      </w:r>
      <w:r>
        <w:rPr>
          <w:rFonts w:hint="eastAsia" w:ascii="宋体" w:hAnsi="宋体" w:eastAsia="宋体" w:cs="宋体"/>
          <w:spacing w:val="-1"/>
          <w:sz w:val="24"/>
          <w:szCs w:val="24"/>
          <w:lang w:val="en-US" w:eastAsia="zh-CN"/>
        </w:rPr>
        <w:t>等区段的公共停车设施配置，“清”“退”结合疏解路内停车，充分挖掘周边资源，系统解决好动态交通拥堵和静态停车问题。制定停车设施项目建设计划时，要建立台账、形成清单，具体到项目名称、建设地点、用地性质、规划停车位数、建设形式以及建设年度。</w:t>
      </w:r>
    </w:p>
    <w:p w14:paraId="3A74901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三是用地要素支撑。公共停车设施建设要细化建设用地计划，盘活存量资源，统筹地上地下空间利用，充分利用城市边角空闲土地、中心城区功能搬迁腾出土地、城市公共设施新改建预留土地等，合理布局在城市道路、广场等建设具有停车功能的多功能综合体，有效解决公共停车设施建设用地供给。独立新建停车设施项目建设计划，要与项目用地的拆迁、征收、划拨、租赁等时序相协调，确保停车设施建设项目落地与有序推进。</w:t>
      </w:r>
    </w:p>
    <w:p w14:paraId="3F31669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（二）科学编制停车设施规划</w:t>
      </w:r>
    </w:p>
    <w:p w14:paraId="4E4E18A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要坚持“以人民为中心”的发展思想，聚焦提升城市承载能力、聚焦提振人居环境改善，统筹规划、建设、管理，对停车设施供、需进行深入分析，对标对表政策技术要求，研究制定本地停车发展战略和目标，依据《城市停车设施建设指南》《城市停车设施规划导则》</w:t>
      </w:r>
      <w:r>
        <w:rPr>
          <w:rFonts w:hint="eastAsia" w:ascii="宋体" w:hAnsi="宋体" w:eastAsia="宋体" w:cs="宋体"/>
          <w:spacing w:val="-1"/>
          <w:sz w:val="24"/>
          <w:szCs w:val="24"/>
          <w:lang w:eastAsia="zh-CN"/>
        </w:rPr>
        <w:t>，系统性谋划，合理</w:t>
      </w:r>
      <w:r>
        <w:rPr>
          <w:rFonts w:hint="eastAsia" w:ascii="宋体" w:hAnsi="宋体" w:eastAsia="宋体" w:cs="宋体"/>
          <w:spacing w:val="-1"/>
          <w:sz w:val="24"/>
          <w:szCs w:val="24"/>
          <w:lang w:val="en-US" w:eastAsia="zh-CN"/>
        </w:rPr>
        <w:t>化</w:t>
      </w:r>
      <w:r>
        <w:rPr>
          <w:rFonts w:hint="eastAsia" w:ascii="宋体" w:hAnsi="宋体" w:eastAsia="宋体" w:cs="宋体"/>
          <w:spacing w:val="-1"/>
          <w:sz w:val="24"/>
          <w:szCs w:val="24"/>
          <w:lang w:eastAsia="zh-CN"/>
        </w:rPr>
        <w:t>布局，以有效解决群众日常生活停车需求为重点，确定规划指标，广泛征求意见，</w:t>
      </w:r>
      <w:r>
        <w:rPr>
          <w:rFonts w:hint="eastAsia" w:ascii="宋体" w:hAnsi="宋体" w:eastAsia="宋体" w:cs="宋体"/>
          <w:spacing w:val="-1"/>
          <w:sz w:val="24"/>
          <w:szCs w:val="24"/>
        </w:rPr>
        <w:t>编制城市停车设施规划</w:t>
      </w:r>
      <w:r>
        <w:rPr>
          <w:rFonts w:hint="eastAsia" w:ascii="宋体" w:hAnsi="宋体" w:eastAsia="宋体" w:cs="宋体"/>
          <w:spacing w:val="-1"/>
          <w:sz w:val="24"/>
          <w:szCs w:val="24"/>
          <w:lang w:eastAsia="zh-CN"/>
        </w:rPr>
        <w:t>。特大城市、大城市，可</w:t>
      </w:r>
      <w:r>
        <w:rPr>
          <w:rFonts w:hint="eastAsia" w:ascii="宋体" w:hAnsi="宋体" w:eastAsia="宋体" w:cs="宋体"/>
          <w:spacing w:val="-1"/>
          <w:sz w:val="24"/>
          <w:szCs w:val="24"/>
        </w:rPr>
        <w:t>分层次编制城市停车设施规划</w:t>
      </w:r>
      <w:r>
        <w:rPr>
          <w:rFonts w:hint="eastAsia" w:ascii="宋体" w:hAnsi="宋体" w:eastAsia="宋体" w:cs="宋体"/>
          <w:spacing w:val="-1"/>
          <w:sz w:val="24"/>
          <w:szCs w:val="24"/>
          <w:lang w:eastAsia="zh-CN"/>
        </w:rPr>
        <w:t>。省厅组织制定了</w:t>
      </w:r>
      <w:r>
        <w:rPr>
          <w:rFonts w:hint="eastAsia" w:ascii="宋体" w:hAnsi="宋体" w:eastAsia="宋体" w:cs="宋体"/>
          <w:spacing w:val="-1"/>
          <w:sz w:val="24"/>
          <w:szCs w:val="24"/>
        </w:rPr>
        <w:t>《陕西省城市停车设施数据库建设要求（试行）》《陕西省城市停车设施专项规划编制导引（试行）》</w:t>
      </w:r>
      <w:r>
        <w:rPr>
          <w:rFonts w:hint="eastAsia" w:ascii="宋体" w:hAnsi="宋体" w:eastAsia="宋体" w:cs="宋体"/>
          <w:spacing w:val="-1"/>
          <w:sz w:val="24"/>
          <w:szCs w:val="24"/>
          <w:lang w:eastAsia="zh-CN"/>
        </w:rPr>
        <w:t>，请参照执行</w:t>
      </w:r>
      <w:r>
        <w:rPr>
          <w:rFonts w:hint="eastAsia" w:ascii="宋体" w:hAnsi="宋体" w:eastAsia="宋体" w:cs="宋体"/>
          <w:spacing w:val="-1"/>
          <w:sz w:val="24"/>
          <w:szCs w:val="24"/>
          <w:lang w:val="en-US" w:eastAsia="zh-CN"/>
        </w:rPr>
        <w:t>。停车设施规划编制要强化时效性。停车设施项目建设，要区分轻重缓急，紧盯群众“急难愁盼”，强化要素保障。</w:t>
      </w:r>
    </w:p>
    <w:p w14:paraId="513A001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五、成果要求</w:t>
      </w:r>
    </w:p>
    <w:p w14:paraId="6AB3BFE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成果内容。备案成果由规划文本、规划说明书、规划图纸、基础资料汇编和城市停车设施数据库组成，具体内容应参照《陕西省城市停车设施数据库建设要求（试行）》和《陕西省城市停车设施专项规划编制导引（试行）》执行。</w:t>
      </w:r>
    </w:p>
    <w:p w14:paraId="5879C75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2．成果格式</w:t>
      </w:r>
    </w:p>
    <w:p w14:paraId="3DF52D9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纸质成果。一是规划文本、说明书以及基础资料汇编均采用A4纸规格印刷，分别装订成册。备案成果应朴素简洁大方，软皮简装。文本建议采用双面黑白打印，以A4幅面装订成册；图纸建议以A3幅面单面彩色打印，折叠后以A4幅面装订成册。二是规划成果封面上的落款为法定规划组织编制机关，并注明印刷时间。说明书、基础资料汇编的封面左上角分别标注“附件二”、“附件三”。三是规划文本应依次装订城市停车设施专项规划的批准文件、规划编制单位和参加编制人员名单、规划编制单位资质证书、文本等。</w:t>
      </w:r>
    </w:p>
    <w:p w14:paraId="33C0C51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电子成果。一是规划文本、说明书及基础资料汇编为WORD格式，数据库为GIS格式。二是规划图纸应提供AUTOCAD、GIS和JPG三种格式，图名命名方式应参照《陕西省城市停车设施专项规划编制导引（试行）》执行。GIS成果数据采用国家2000大地坐标系，高斯-克吕格3度分带投影；JPG格式图纸分辨率应不低于300ppi。三是电子文件须刻录成CD或DVD光盘，且光盘正面标识项目名称、成果类型、编制单位、审批时间、联系人、成果版本、联系电话等详细内容（附件2）。以上纸质成果一式三份，电子文件一式两份。</w:t>
      </w:r>
    </w:p>
    <w:p w14:paraId="5FD1F58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六、其他要求</w:t>
      </w:r>
    </w:p>
    <w:p w14:paraId="19061AF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针对本规划实行整体过程的跟踪配合服务。从要求的规划投标开始，至规划中标全过程，包括到各阶段的工作内容、服务质量、规范标准、阶段性成果等，为保证按期保质完成规划工作，合理调剂参与该项目设计专业人员的现阶段工作，确保设计人员有足够时间完成本项目设计工作。各专业人员将在项目负责人的统一协调下，在公司技术负责人、项目负责人、专业负责人的指导下精心设计，如期完成。</w:t>
      </w:r>
    </w:p>
    <w:p w14:paraId="6CA6BA6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2、服务方保证严格执行有关法律、法规、规章、规范性文件的规定，决不挂靠、转包、违法分包。</w:t>
      </w:r>
    </w:p>
    <w:p w14:paraId="1ABEB97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4"/>
          <w:szCs w:val="24"/>
        </w:rPr>
      </w:pPr>
    </w:p>
    <w:p w14:paraId="2DDACEA5">
      <w:pPr>
        <w:rPr>
          <w:rFonts w:hint="eastAsia" w:ascii="宋体" w:hAnsi="宋体" w:eastAsia="宋体" w:cs="宋体"/>
          <w:bCs/>
        </w:rPr>
      </w:pPr>
      <w:r>
        <w:rPr>
          <w:rFonts w:hint="eastAsia" w:ascii="宋体" w:hAnsi="宋体" w:eastAsia="宋体" w:cs="宋体"/>
          <w:bCs/>
        </w:rPr>
        <w:br w:type="page"/>
      </w:r>
    </w:p>
    <w:p w14:paraId="756FBBD0">
      <w:pPr>
        <w:pStyle w:val="46"/>
        <w:spacing w:line="360" w:lineRule="auto"/>
        <w:rPr>
          <w:rStyle w:val="203"/>
          <w:rFonts w:hint="eastAsia" w:ascii="宋体" w:hAnsi="宋体" w:eastAsia="宋体" w:cs="宋体"/>
          <w:sz w:val="36"/>
          <w:szCs w:val="36"/>
        </w:rPr>
      </w:pPr>
      <w:bookmarkStart w:id="458" w:name="_Toc3199"/>
      <w:bookmarkStart w:id="459" w:name="_Toc385992401"/>
      <w:bookmarkStart w:id="460" w:name="_Toc389620241"/>
      <w:bookmarkStart w:id="461" w:name="_Toc58504449"/>
      <w:bookmarkStart w:id="462" w:name="_Toc31008"/>
      <w:bookmarkStart w:id="463" w:name="_Toc415499899"/>
      <w:r>
        <w:rPr>
          <w:rStyle w:val="203"/>
          <w:rFonts w:hint="eastAsia" w:ascii="宋体" w:hAnsi="宋体" w:eastAsia="宋体" w:cs="宋体"/>
          <w:sz w:val="36"/>
          <w:szCs w:val="36"/>
        </w:rPr>
        <w:t>第六章  磋商响应文件格式</w:t>
      </w:r>
      <w:bookmarkEnd w:id="458"/>
      <w:bookmarkEnd w:id="459"/>
      <w:bookmarkEnd w:id="460"/>
      <w:bookmarkEnd w:id="461"/>
      <w:bookmarkEnd w:id="462"/>
      <w:bookmarkEnd w:id="463"/>
    </w:p>
    <w:p w14:paraId="250E010B">
      <w:pPr>
        <w:pStyle w:val="46"/>
        <w:spacing w:line="360" w:lineRule="auto"/>
        <w:outlineLvl w:val="9"/>
        <w:rPr>
          <w:rFonts w:hint="eastAsia" w:ascii="宋体" w:hAnsi="宋体" w:eastAsia="宋体" w:cs="宋体"/>
        </w:rPr>
      </w:pPr>
    </w:p>
    <w:p w14:paraId="732799B3">
      <w:pPr>
        <w:pStyle w:val="46"/>
        <w:spacing w:line="360" w:lineRule="auto"/>
        <w:outlineLvl w:val="9"/>
        <w:rPr>
          <w:rFonts w:hint="eastAsia" w:ascii="宋体" w:hAnsi="宋体" w:eastAsia="宋体" w:cs="宋体"/>
          <w:bCs/>
          <w:lang w:val="zh-CN"/>
        </w:rPr>
      </w:pPr>
      <w:r>
        <w:rPr>
          <w:rFonts w:hint="eastAsia" w:ascii="宋体" w:hAnsi="宋体" w:eastAsia="宋体" w:cs="宋体"/>
        </w:rPr>
        <w:br w:type="page"/>
      </w:r>
    </w:p>
    <w:p w14:paraId="78EA169A">
      <w:pPr>
        <w:autoSpaceDE w:val="0"/>
        <w:autoSpaceDN w:val="0"/>
        <w:adjustRightInd w:val="0"/>
        <w:snapToGrid w:val="0"/>
        <w:spacing w:line="360" w:lineRule="auto"/>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政府采购项目</w:t>
      </w:r>
    </w:p>
    <w:p w14:paraId="34A58EAD">
      <w:pPr>
        <w:autoSpaceDE w:val="0"/>
        <w:autoSpaceDN w:val="0"/>
        <w:adjustRightInd w:val="0"/>
        <w:snapToGrid w:val="0"/>
        <w:spacing w:line="360" w:lineRule="auto"/>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采购项目编号：</w:t>
      </w:r>
      <w:r>
        <w:rPr>
          <w:rFonts w:hint="eastAsia" w:ascii="宋体" w:hAnsi="宋体" w:eastAsia="宋体" w:cs="宋体"/>
          <w:b/>
          <w:bCs/>
          <w:sz w:val="30"/>
          <w:szCs w:val="30"/>
          <w:lang w:val="zh-CN"/>
        </w:rPr>
        <w:t>ZTY-CS-20240801</w:t>
      </w:r>
    </w:p>
    <w:p w14:paraId="40300819">
      <w:pPr>
        <w:tabs>
          <w:tab w:val="left" w:pos="5670"/>
        </w:tabs>
        <w:autoSpaceDE w:val="0"/>
        <w:autoSpaceDN w:val="0"/>
        <w:adjustRightInd w:val="0"/>
        <w:snapToGrid w:val="0"/>
        <w:spacing w:line="360" w:lineRule="auto"/>
        <w:jc w:val="center"/>
        <w:rPr>
          <w:rFonts w:hint="eastAsia" w:ascii="宋体" w:hAnsi="宋体" w:eastAsia="宋体" w:cs="宋体"/>
          <w:sz w:val="19"/>
          <w:szCs w:val="19"/>
        </w:rPr>
      </w:pPr>
    </w:p>
    <w:p w14:paraId="59E65EA4">
      <w:pPr>
        <w:tabs>
          <w:tab w:val="left" w:pos="5670"/>
        </w:tabs>
        <w:autoSpaceDE w:val="0"/>
        <w:autoSpaceDN w:val="0"/>
        <w:adjustRightInd w:val="0"/>
        <w:snapToGrid w:val="0"/>
        <w:spacing w:line="360" w:lineRule="auto"/>
        <w:jc w:val="center"/>
        <w:rPr>
          <w:rFonts w:hint="eastAsia" w:ascii="宋体" w:hAnsi="宋体" w:eastAsia="宋体" w:cs="宋体"/>
          <w:sz w:val="19"/>
          <w:szCs w:val="19"/>
        </w:rPr>
      </w:pPr>
    </w:p>
    <w:p w14:paraId="6483985C">
      <w:pPr>
        <w:tabs>
          <w:tab w:val="left" w:pos="5670"/>
        </w:tabs>
        <w:autoSpaceDE w:val="0"/>
        <w:autoSpaceDN w:val="0"/>
        <w:adjustRightInd w:val="0"/>
        <w:snapToGrid w:val="0"/>
        <w:spacing w:line="360" w:lineRule="auto"/>
        <w:jc w:val="center"/>
        <w:rPr>
          <w:rFonts w:hint="eastAsia" w:ascii="宋体" w:hAnsi="宋体" w:eastAsia="宋体" w:cs="宋体"/>
          <w:sz w:val="19"/>
          <w:szCs w:val="19"/>
        </w:rPr>
      </w:pPr>
    </w:p>
    <w:p w14:paraId="1B84ECC3">
      <w:pPr>
        <w:tabs>
          <w:tab w:val="left" w:pos="5670"/>
        </w:tabs>
        <w:autoSpaceDE w:val="0"/>
        <w:autoSpaceDN w:val="0"/>
        <w:adjustRightInd w:val="0"/>
        <w:snapToGrid w:val="0"/>
        <w:spacing w:line="360" w:lineRule="auto"/>
        <w:jc w:val="center"/>
        <w:rPr>
          <w:rFonts w:hint="eastAsia" w:ascii="宋体" w:hAnsi="宋体" w:eastAsia="宋体" w:cs="宋体"/>
          <w:sz w:val="19"/>
          <w:szCs w:val="19"/>
        </w:rPr>
      </w:pPr>
    </w:p>
    <w:p w14:paraId="1D7F3801">
      <w:pPr>
        <w:tabs>
          <w:tab w:val="left" w:pos="5670"/>
        </w:tabs>
        <w:autoSpaceDE w:val="0"/>
        <w:autoSpaceDN w:val="0"/>
        <w:adjustRightInd w:val="0"/>
        <w:snapToGrid w:val="0"/>
        <w:spacing w:line="360" w:lineRule="auto"/>
        <w:jc w:val="center"/>
        <w:rPr>
          <w:rFonts w:hint="eastAsia" w:ascii="宋体" w:hAnsi="宋体" w:eastAsia="宋体" w:cs="宋体"/>
          <w:sz w:val="19"/>
          <w:szCs w:val="19"/>
        </w:rPr>
      </w:pPr>
    </w:p>
    <w:p w14:paraId="7C0FD3D3">
      <w:pPr>
        <w:autoSpaceDE w:val="0"/>
        <w:autoSpaceDN w:val="0"/>
        <w:adjustRightInd w:val="0"/>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eastAsia="zh-CN"/>
        </w:rPr>
        <w:t>宝鸡市市区停车设施专项规划编制项目</w:t>
      </w:r>
      <w:r>
        <w:rPr>
          <w:rFonts w:hint="eastAsia" w:ascii="宋体" w:hAnsi="宋体" w:eastAsia="宋体" w:cs="宋体"/>
          <w:b/>
          <w:bCs/>
          <w:sz w:val="44"/>
          <w:szCs w:val="44"/>
        </w:rPr>
        <w:t>项目</w:t>
      </w:r>
    </w:p>
    <w:p w14:paraId="77C5ABF8">
      <w:pPr>
        <w:tabs>
          <w:tab w:val="left" w:pos="567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09E6415A">
      <w:pPr>
        <w:tabs>
          <w:tab w:val="left" w:pos="567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060EA386">
      <w:pPr>
        <w:tabs>
          <w:tab w:val="left" w:pos="5670"/>
        </w:tabs>
        <w:autoSpaceDE w:val="0"/>
        <w:autoSpaceDN w:val="0"/>
        <w:adjustRightInd w:val="0"/>
        <w:snapToGrid w:val="0"/>
        <w:spacing w:line="360" w:lineRule="auto"/>
        <w:jc w:val="center"/>
        <w:rPr>
          <w:rFonts w:hint="eastAsia" w:ascii="宋体" w:hAnsi="宋体" w:eastAsia="宋体" w:cs="宋体"/>
          <w:b/>
          <w:bCs/>
          <w:sz w:val="36"/>
          <w:szCs w:val="36"/>
          <w:lang w:val="zh-CN"/>
        </w:rPr>
      </w:pPr>
    </w:p>
    <w:p w14:paraId="0F0BA404">
      <w:pPr>
        <w:tabs>
          <w:tab w:val="left" w:pos="5670"/>
        </w:tabs>
        <w:autoSpaceDE w:val="0"/>
        <w:autoSpaceDN w:val="0"/>
        <w:adjustRightInd w:val="0"/>
        <w:snapToGrid w:val="0"/>
        <w:spacing w:line="360" w:lineRule="auto"/>
        <w:jc w:val="center"/>
        <w:rPr>
          <w:rFonts w:hint="eastAsia" w:ascii="宋体" w:hAnsi="宋体" w:eastAsia="宋体" w:cs="宋体"/>
          <w:b/>
          <w:bCs/>
          <w:sz w:val="52"/>
          <w:szCs w:val="52"/>
          <w:lang w:val="zh-CN"/>
        </w:rPr>
      </w:pPr>
      <w:r>
        <w:rPr>
          <w:rFonts w:hint="eastAsia" w:ascii="宋体" w:hAnsi="宋体" w:eastAsia="宋体" w:cs="宋体"/>
          <w:b/>
          <w:bCs/>
          <w:sz w:val="52"/>
          <w:szCs w:val="52"/>
          <w:lang w:val="zh-CN"/>
        </w:rPr>
        <w:t>磋商响应文件</w:t>
      </w:r>
    </w:p>
    <w:p w14:paraId="2F414DBC">
      <w:pPr>
        <w:pStyle w:val="195"/>
        <w:ind w:left="0" w:leftChars="0" w:firstLine="0" w:firstLineChars="0"/>
        <w:jc w:val="center"/>
        <w:rPr>
          <w:rFonts w:hint="eastAsia" w:ascii="宋体" w:hAnsi="宋体" w:eastAsia="宋体" w:cs="宋体"/>
          <w:b/>
          <w:sz w:val="30"/>
          <w:szCs w:val="30"/>
        </w:rPr>
      </w:pPr>
    </w:p>
    <w:p w14:paraId="6DFC3065">
      <w:pPr>
        <w:rPr>
          <w:rFonts w:hint="eastAsia" w:ascii="宋体" w:hAnsi="宋体" w:eastAsia="宋体" w:cs="宋体"/>
        </w:rPr>
      </w:pPr>
    </w:p>
    <w:p w14:paraId="3F280746">
      <w:pPr>
        <w:rPr>
          <w:rFonts w:hint="eastAsia" w:ascii="宋体" w:hAnsi="宋体" w:eastAsia="宋体" w:cs="宋体"/>
        </w:rPr>
      </w:pPr>
    </w:p>
    <w:p w14:paraId="031E8F05">
      <w:pPr>
        <w:pStyle w:val="22"/>
        <w:rPr>
          <w:rFonts w:hint="eastAsia" w:ascii="宋体" w:hAnsi="宋体" w:eastAsia="宋体" w:cs="宋体"/>
        </w:rPr>
      </w:pPr>
    </w:p>
    <w:p w14:paraId="59FACD28">
      <w:pPr>
        <w:pStyle w:val="22"/>
        <w:rPr>
          <w:rFonts w:hint="eastAsia" w:ascii="宋体" w:hAnsi="宋体" w:eastAsia="宋体" w:cs="宋体"/>
        </w:rPr>
      </w:pPr>
    </w:p>
    <w:p w14:paraId="6585E60A">
      <w:pPr>
        <w:pStyle w:val="22"/>
        <w:rPr>
          <w:rFonts w:hint="eastAsia" w:ascii="宋体" w:hAnsi="宋体" w:eastAsia="宋体" w:cs="宋体"/>
        </w:rPr>
      </w:pPr>
    </w:p>
    <w:p w14:paraId="658F93E6">
      <w:pPr>
        <w:autoSpaceDE w:val="0"/>
        <w:autoSpaceDN w:val="0"/>
        <w:adjustRightInd w:val="0"/>
        <w:snapToGrid w:val="0"/>
        <w:spacing w:line="360" w:lineRule="auto"/>
        <w:rPr>
          <w:rFonts w:hint="eastAsia" w:ascii="宋体" w:hAnsi="宋体" w:eastAsia="宋体" w:cs="宋体"/>
          <w:b/>
          <w:bCs/>
          <w:sz w:val="32"/>
          <w:szCs w:val="32"/>
          <w:lang w:val="zh-CN"/>
        </w:rPr>
      </w:pPr>
    </w:p>
    <w:p w14:paraId="0F39757F">
      <w:pPr>
        <w:autoSpaceDE w:val="0"/>
        <w:autoSpaceDN w:val="0"/>
        <w:adjustRightInd w:val="0"/>
        <w:snapToGrid w:val="0"/>
        <w:spacing w:line="360" w:lineRule="auto"/>
        <w:rPr>
          <w:rFonts w:hint="eastAsia" w:ascii="宋体" w:hAnsi="宋体" w:eastAsia="宋体" w:cs="宋体"/>
          <w:sz w:val="30"/>
          <w:szCs w:val="30"/>
        </w:rPr>
      </w:pPr>
    </w:p>
    <w:p w14:paraId="1CF35978">
      <w:pPr>
        <w:autoSpaceDE w:val="0"/>
        <w:autoSpaceDN w:val="0"/>
        <w:adjustRightInd w:val="0"/>
        <w:snapToGrid w:val="0"/>
        <w:spacing w:line="360" w:lineRule="auto"/>
        <w:ind w:firstLine="1928" w:firstLineChars="600"/>
        <w:jc w:val="both"/>
        <w:rPr>
          <w:rFonts w:hint="eastAsia" w:ascii="宋体" w:hAnsi="宋体" w:eastAsia="宋体" w:cs="宋体"/>
          <w:b/>
          <w:bCs/>
          <w:sz w:val="32"/>
          <w:szCs w:val="32"/>
          <w:u w:val="single"/>
          <w:lang w:eastAsia="zh-CN"/>
        </w:rPr>
      </w:pPr>
      <w:r>
        <w:rPr>
          <w:rFonts w:hint="eastAsia" w:ascii="宋体" w:hAnsi="宋体" w:eastAsia="宋体" w:cs="宋体"/>
          <w:b/>
          <w:bCs/>
          <w:sz w:val="32"/>
          <w:szCs w:val="32"/>
          <w:lang w:val="zh-CN"/>
        </w:rPr>
        <w:t>供应商：</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none"/>
          <w:lang w:eastAsia="zh-CN"/>
        </w:rPr>
        <w:t>（</w:t>
      </w:r>
      <w:r>
        <w:rPr>
          <w:rFonts w:hint="eastAsia" w:ascii="宋体" w:hAnsi="宋体" w:eastAsia="宋体" w:cs="宋体"/>
          <w:b/>
          <w:bCs/>
          <w:sz w:val="32"/>
          <w:szCs w:val="32"/>
          <w:u w:val="none"/>
          <w:lang w:val="en-US" w:eastAsia="zh-CN"/>
        </w:rPr>
        <w:t>盖章</w:t>
      </w:r>
      <w:r>
        <w:rPr>
          <w:rFonts w:hint="eastAsia" w:ascii="宋体" w:hAnsi="宋体" w:eastAsia="宋体" w:cs="宋体"/>
          <w:b/>
          <w:bCs/>
          <w:sz w:val="32"/>
          <w:szCs w:val="32"/>
          <w:u w:val="none"/>
          <w:lang w:eastAsia="zh-CN"/>
        </w:rPr>
        <w:t>）</w:t>
      </w:r>
    </w:p>
    <w:p w14:paraId="4F15FEE1">
      <w:pPr>
        <w:autoSpaceDE w:val="0"/>
        <w:autoSpaceDN w:val="0"/>
        <w:adjustRightInd w:val="0"/>
        <w:snapToGrid w:val="0"/>
        <w:spacing w:line="360" w:lineRule="auto"/>
        <w:rPr>
          <w:rFonts w:hint="eastAsia" w:ascii="宋体" w:hAnsi="宋体" w:eastAsia="宋体" w:cs="宋体"/>
          <w:b/>
          <w:bCs/>
          <w:sz w:val="32"/>
          <w:szCs w:val="32"/>
        </w:rPr>
      </w:pPr>
    </w:p>
    <w:p w14:paraId="2B7E276E">
      <w:pPr>
        <w:autoSpaceDE w:val="0"/>
        <w:autoSpaceDN w:val="0"/>
        <w:adjustRightInd w:val="0"/>
        <w:snapToGrid w:val="0"/>
        <w:spacing w:line="360" w:lineRule="auto"/>
        <w:ind w:firstLine="1928" w:firstLineChars="600"/>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zh-CN"/>
        </w:rPr>
        <w:t>时</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14:paraId="47B9AA72">
      <w:pPr>
        <w:rPr>
          <w:rFonts w:hint="eastAsia" w:ascii="宋体" w:hAnsi="宋体" w:eastAsia="宋体" w:cs="宋体"/>
        </w:rPr>
      </w:pPr>
      <w:r>
        <w:rPr>
          <w:rFonts w:hint="eastAsia" w:ascii="宋体" w:hAnsi="宋体" w:eastAsia="宋体" w:cs="宋体"/>
        </w:rPr>
        <w:br w:type="page"/>
      </w:r>
    </w:p>
    <w:p w14:paraId="19C4354A">
      <w:pPr>
        <w:widowControl w:val="0"/>
        <w:spacing w:line="480" w:lineRule="auto"/>
        <w:ind w:firstLine="883" w:firstLineChars="20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目  录</w:t>
      </w:r>
    </w:p>
    <w:p w14:paraId="50173F59">
      <w:pPr>
        <w:widowControl w:val="0"/>
        <w:spacing w:line="480" w:lineRule="auto"/>
        <w:ind w:firstLine="480" w:firstLineChars="200"/>
        <w:jc w:val="both"/>
        <w:rPr>
          <w:rFonts w:hint="eastAsia" w:ascii="宋体" w:hAnsi="宋体" w:eastAsia="宋体" w:cs="宋体"/>
          <w:kern w:val="2"/>
          <w:sz w:val="24"/>
          <w:szCs w:val="24"/>
          <w:lang w:val="en-US" w:eastAsia="zh-CN" w:bidi="ar-SA"/>
        </w:rPr>
      </w:pPr>
    </w:p>
    <w:p w14:paraId="26AC2339">
      <w:pPr>
        <w:widowControl w:val="0"/>
        <w:spacing w:line="480" w:lineRule="auto"/>
        <w:ind w:firstLine="562" w:firstLineChars="20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资格部分：</w:t>
      </w:r>
    </w:p>
    <w:p w14:paraId="4D84624E">
      <w:pPr>
        <w:widowControl w:val="0"/>
        <w:spacing w:line="480" w:lineRule="auto"/>
        <w:ind w:firstLine="480" w:firstLineChars="20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 xml:space="preserve">第一部分  </w:t>
      </w:r>
      <w:r>
        <w:rPr>
          <w:rFonts w:hint="eastAsia" w:ascii="宋体" w:hAnsi="宋体" w:eastAsia="宋体" w:cs="宋体"/>
          <w:kern w:val="2"/>
          <w:sz w:val="24"/>
          <w:szCs w:val="24"/>
          <w:lang w:val="zh-CN" w:eastAsia="zh-CN" w:bidi="ar-SA"/>
        </w:rPr>
        <w:t>身份证明文件</w:t>
      </w:r>
    </w:p>
    <w:p w14:paraId="2520E3C9">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第二部分  资格证明文件</w:t>
      </w:r>
    </w:p>
    <w:p w14:paraId="4FF828F3">
      <w:pPr>
        <w:widowControl w:val="0"/>
        <w:spacing w:line="480" w:lineRule="auto"/>
        <w:ind w:firstLine="562" w:firstLineChars="200"/>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商务技术部分：</w:t>
      </w:r>
    </w:p>
    <w:p w14:paraId="49D63B5A">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第一部分  磋商响应函</w:t>
      </w:r>
    </w:p>
    <w:p w14:paraId="7AC3494D">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第二部分  磋商响应报价表 </w:t>
      </w:r>
    </w:p>
    <w:p w14:paraId="26B11121">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第三部分  偏离表</w:t>
      </w:r>
    </w:p>
    <w:p w14:paraId="418F4429">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第四部分  响应方案说明</w:t>
      </w:r>
    </w:p>
    <w:p w14:paraId="01E50B70">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第五部分  供应商认为有必要的其他相关资料</w:t>
      </w:r>
    </w:p>
    <w:p w14:paraId="1C5C025E">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第六部分  中小企业、监狱企业、残疾人福利单位声明函或证明</w:t>
      </w:r>
    </w:p>
    <w:p w14:paraId="67710C1D">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第七部分   磋商保证金</w:t>
      </w:r>
    </w:p>
    <w:p w14:paraId="25B269D4">
      <w:pPr>
        <w:widowControl w:val="0"/>
        <w:spacing w:line="360" w:lineRule="auto"/>
        <w:jc w:val="both"/>
        <w:outlineLvl w:val="9"/>
        <w:rPr>
          <w:rFonts w:hint="eastAsia" w:ascii="宋体" w:hAnsi="宋体" w:eastAsia="宋体" w:cs="宋体"/>
          <w:kern w:val="2"/>
          <w:sz w:val="21"/>
          <w:szCs w:val="24"/>
          <w:lang w:val="en-US" w:eastAsia="zh-CN" w:bidi="ar-SA"/>
        </w:rPr>
      </w:pPr>
    </w:p>
    <w:p w14:paraId="31893EDB">
      <w:pPr>
        <w:pStyle w:val="22"/>
        <w:rPr>
          <w:rFonts w:hint="eastAsia" w:ascii="宋体" w:hAnsi="宋体" w:eastAsia="宋体" w:cs="宋体"/>
        </w:rPr>
      </w:pPr>
    </w:p>
    <w:p w14:paraId="26017276">
      <w:pPr>
        <w:pStyle w:val="22"/>
        <w:rPr>
          <w:rFonts w:hint="eastAsia" w:ascii="宋体" w:hAnsi="宋体" w:eastAsia="宋体" w:cs="宋体"/>
        </w:rPr>
      </w:pPr>
      <w:r>
        <w:rPr>
          <w:rFonts w:hint="eastAsia" w:ascii="宋体" w:hAnsi="宋体" w:eastAsia="宋体" w:cs="宋体"/>
        </w:rPr>
        <w:br w:type="page"/>
      </w:r>
    </w:p>
    <w:p w14:paraId="5F6D2FBE">
      <w:pPr>
        <w:pStyle w:val="3"/>
        <w:jc w:val="both"/>
        <w:rPr>
          <w:rFonts w:hint="eastAsia" w:ascii="宋体" w:hAnsi="宋体" w:eastAsia="宋体" w:cs="宋体"/>
          <w:b/>
          <w:bCs/>
        </w:rPr>
      </w:pPr>
      <w:bookmarkStart w:id="464" w:name="_Toc30819"/>
      <w:bookmarkStart w:id="465" w:name="_Toc1303"/>
      <w:r>
        <w:rPr>
          <w:rFonts w:hint="eastAsia" w:ascii="宋体" w:hAnsi="宋体" w:eastAsia="宋体" w:cs="宋体"/>
          <w:b/>
          <w:bCs/>
          <w:lang w:val="zh-CN"/>
        </w:rPr>
        <w:t>资格部分：</w:t>
      </w:r>
      <w:bookmarkEnd w:id="464"/>
      <w:bookmarkEnd w:id="465"/>
    </w:p>
    <w:p w14:paraId="3093DBE9">
      <w:pPr>
        <w:pStyle w:val="3"/>
        <w:jc w:val="center"/>
        <w:rPr>
          <w:rFonts w:hint="eastAsia" w:ascii="宋体" w:hAnsi="宋体" w:eastAsia="宋体" w:cs="宋体"/>
          <w:b/>
          <w:bCs/>
        </w:rPr>
      </w:pPr>
      <w:bookmarkStart w:id="466" w:name="_Toc5766"/>
      <w:r>
        <w:rPr>
          <w:rFonts w:hint="eastAsia" w:ascii="宋体" w:hAnsi="宋体" w:eastAsia="宋体" w:cs="宋体"/>
          <w:b/>
          <w:bCs/>
        </w:rPr>
        <w:t>第一部分  身份证明文件</w:t>
      </w:r>
      <w:bookmarkEnd w:id="466"/>
    </w:p>
    <w:p w14:paraId="2EC72145">
      <w:pPr>
        <w:spacing w:after="120"/>
        <w:rPr>
          <w:rFonts w:hint="eastAsia" w:ascii="宋体" w:hAnsi="宋体" w:eastAsia="宋体" w:cs="宋体"/>
        </w:rPr>
      </w:pPr>
    </w:p>
    <w:p w14:paraId="28095F93">
      <w:pPr>
        <w:widowControl/>
        <w:jc w:val="center"/>
        <w:rPr>
          <w:rFonts w:hint="eastAsia" w:ascii="宋体" w:hAnsi="宋体" w:eastAsia="宋体" w:cs="宋体"/>
          <w:b/>
          <w:bCs/>
          <w:sz w:val="28"/>
          <w:szCs w:val="28"/>
        </w:rPr>
      </w:pPr>
      <w:r>
        <w:rPr>
          <w:rFonts w:hint="eastAsia" w:ascii="宋体" w:hAnsi="宋体" w:eastAsia="宋体" w:cs="宋体"/>
          <w:b/>
          <w:bCs/>
          <w:sz w:val="28"/>
          <w:szCs w:val="28"/>
          <w:lang w:val="zh-CN"/>
        </w:rPr>
        <w:t>1、法定代表人（或单位负责人）授权</w:t>
      </w:r>
      <w:r>
        <w:rPr>
          <w:rFonts w:hint="eastAsia" w:ascii="宋体" w:hAnsi="宋体" w:eastAsia="宋体" w:cs="宋体"/>
          <w:b/>
          <w:bCs/>
          <w:sz w:val="28"/>
          <w:szCs w:val="28"/>
        </w:rPr>
        <w:t>委托</w:t>
      </w:r>
      <w:r>
        <w:rPr>
          <w:rFonts w:hint="eastAsia" w:ascii="宋体" w:hAnsi="宋体" w:eastAsia="宋体" w:cs="宋体"/>
          <w:b/>
          <w:bCs/>
          <w:sz w:val="28"/>
          <w:szCs w:val="28"/>
          <w:lang w:val="zh-CN"/>
        </w:rPr>
        <w:t>书</w:t>
      </w:r>
    </w:p>
    <w:p w14:paraId="0FC358EB">
      <w:pPr>
        <w:autoSpaceDE w:val="0"/>
        <w:autoSpaceDN w:val="0"/>
        <w:adjustRightInd w:val="0"/>
        <w:spacing w:line="348" w:lineRule="auto"/>
        <w:ind w:firstLine="400"/>
        <w:rPr>
          <w:rFonts w:hint="eastAsia" w:ascii="宋体" w:hAnsi="宋体" w:eastAsia="宋体" w:cs="宋体"/>
          <w:b/>
          <w:bCs/>
          <w:sz w:val="20"/>
        </w:rPr>
      </w:pPr>
    </w:p>
    <w:p w14:paraId="01E89DEF">
      <w:pPr>
        <w:autoSpaceDE w:val="0"/>
        <w:autoSpaceDN w:val="0"/>
        <w:adjustRightInd w:val="0"/>
        <w:spacing w:line="348" w:lineRule="auto"/>
        <w:rPr>
          <w:rFonts w:hint="eastAsia" w:ascii="宋体" w:hAnsi="宋体" w:eastAsia="宋体" w:cs="宋体"/>
          <w:sz w:val="24"/>
        </w:rPr>
      </w:pPr>
      <w:r>
        <w:rPr>
          <w:rFonts w:hint="eastAsia" w:ascii="宋体" w:hAnsi="宋体" w:eastAsia="宋体" w:cs="宋体"/>
          <w:sz w:val="24"/>
          <w:lang w:val="zh-CN"/>
        </w:rPr>
        <w:t>陕西中天银工程造价咨询有限责任公司：</w:t>
      </w:r>
    </w:p>
    <w:p w14:paraId="5AB07157">
      <w:pPr>
        <w:autoSpaceDE w:val="0"/>
        <w:autoSpaceDN w:val="0"/>
        <w:adjustRightInd w:val="0"/>
        <w:spacing w:line="348" w:lineRule="auto"/>
        <w:ind w:firstLine="640"/>
        <w:rPr>
          <w:rFonts w:hint="eastAsia" w:ascii="宋体" w:hAnsi="宋体" w:eastAsia="宋体" w:cs="宋体"/>
          <w:sz w:val="24"/>
        </w:rPr>
      </w:pPr>
      <w:r>
        <w:rPr>
          <w:rFonts w:hint="eastAsia" w:ascii="宋体" w:hAnsi="宋体" w:eastAsia="宋体" w:cs="宋体"/>
          <w:sz w:val="24"/>
          <w:lang w:val="zh-CN"/>
        </w:rPr>
        <w:t>注册于</w:t>
      </w:r>
      <w:r>
        <w:rPr>
          <w:rFonts w:hint="eastAsia" w:ascii="宋体" w:hAnsi="宋体" w:eastAsia="宋体" w:cs="宋体"/>
          <w:sz w:val="24"/>
          <w:u w:val="single"/>
          <w:lang w:val="zh-CN"/>
        </w:rPr>
        <w:t>（工商行政管理局名称）</w:t>
      </w:r>
      <w:r>
        <w:rPr>
          <w:rFonts w:hint="eastAsia" w:ascii="宋体" w:hAnsi="宋体" w:eastAsia="宋体" w:cs="宋体"/>
          <w:sz w:val="24"/>
          <w:lang w:val="zh-CN"/>
        </w:rPr>
        <w:t>之</w:t>
      </w:r>
      <w:r>
        <w:rPr>
          <w:rFonts w:hint="eastAsia" w:ascii="宋体" w:hAnsi="宋体" w:eastAsia="宋体" w:cs="宋体"/>
          <w:sz w:val="24"/>
          <w:u w:val="single"/>
          <w:lang w:val="zh-CN"/>
        </w:rPr>
        <w:t>（供应商全称）</w:t>
      </w:r>
      <w:r>
        <w:rPr>
          <w:rFonts w:hint="eastAsia" w:ascii="宋体" w:hAnsi="宋体" w:eastAsia="宋体" w:cs="宋体"/>
          <w:sz w:val="24"/>
          <w:lang w:val="zh-CN"/>
        </w:rPr>
        <w:t>法人代表</w:t>
      </w:r>
      <w:r>
        <w:rPr>
          <w:rFonts w:hint="eastAsia" w:ascii="宋体" w:hAnsi="宋体" w:eastAsia="宋体" w:cs="宋体"/>
          <w:sz w:val="24"/>
          <w:u w:val="single"/>
          <w:lang w:val="zh-CN"/>
        </w:rPr>
        <w:t>（姓名、职务）</w:t>
      </w:r>
      <w:r>
        <w:rPr>
          <w:rFonts w:hint="eastAsia" w:ascii="宋体" w:hAnsi="宋体" w:eastAsia="宋体" w:cs="宋体"/>
          <w:sz w:val="24"/>
          <w:lang w:val="zh-CN"/>
        </w:rPr>
        <w:t>授权</w:t>
      </w:r>
      <w:r>
        <w:rPr>
          <w:rFonts w:hint="eastAsia" w:ascii="宋体" w:hAnsi="宋体" w:eastAsia="宋体" w:cs="宋体"/>
          <w:sz w:val="24"/>
          <w:u w:val="single"/>
          <w:lang w:val="zh-CN"/>
        </w:rPr>
        <w:t>（被授权人姓名、职务）</w:t>
      </w:r>
      <w:r>
        <w:rPr>
          <w:rFonts w:hint="eastAsia" w:ascii="宋体" w:hAnsi="宋体" w:eastAsia="宋体" w:cs="宋体"/>
          <w:sz w:val="24"/>
          <w:lang w:val="zh-CN"/>
        </w:rPr>
        <w:t>为本公司的合法代理人，就</w:t>
      </w:r>
      <w:r>
        <w:rPr>
          <w:rFonts w:hint="eastAsia" w:ascii="宋体" w:hAnsi="宋体" w:eastAsia="宋体" w:cs="宋体"/>
          <w:sz w:val="24"/>
          <w:u w:val="single"/>
          <w:lang w:val="zh-CN"/>
        </w:rPr>
        <w:t>（项目名称）</w:t>
      </w:r>
      <w:r>
        <w:rPr>
          <w:rFonts w:hint="eastAsia" w:ascii="宋体" w:hAnsi="宋体" w:eastAsia="宋体" w:cs="宋体"/>
          <w:sz w:val="24"/>
          <w:lang w:val="zh-CN"/>
        </w:rPr>
        <w:t>的磋商及合同的执行和完成，以本公司的名义处理一切与之有关的事宜。</w:t>
      </w:r>
    </w:p>
    <w:p w14:paraId="159B422E">
      <w:pPr>
        <w:snapToGrid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sz w:val="24"/>
          <w:lang w:val="zh-CN"/>
        </w:rPr>
        <w:t>本授权自</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日起生效。（</w:t>
      </w:r>
      <w:r>
        <w:rPr>
          <w:rFonts w:hint="eastAsia" w:ascii="宋体" w:hAnsi="宋体" w:eastAsia="宋体" w:cs="宋体"/>
          <w:b/>
          <w:sz w:val="24"/>
          <w:lang w:val="zh-CN"/>
        </w:rPr>
        <w:t>提示：此日期不应晚于磋商响应函签署日期</w:t>
      </w:r>
      <w:r>
        <w:rPr>
          <w:rFonts w:hint="eastAsia" w:ascii="宋体" w:hAnsi="宋体" w:eastAsia="宋体" w:cs="宋体"/>
          <w:sz w:val="24"/>
          <w:lang w:val="zh-CN"/>
        </w:rPr>
        <w:t>）</w:t>
      </w:r>
    </w:p>
    <w:p w14:paraId="2155E0B0">
      <w:pPr>
        <w:autoSpaceDE w:val="0"/>
        <w:autoSpaceDN w:val="0"/>
        <w:adjustRightInd w:val="0"/>
        <w:spacing w:line="348" w:lineRule="auto"/>
        <w:rPr>
          <w:rFonts w:hint="eastAsia" w:ascii="宋体" w:hAnsi="宋体" w:eastAsia="宋体" w:cs="宋体"/>
          <w:sz w:val="24"/>
        </w:rPr>
      </w:pPr>
    </w:p>
    <w:p w14:paraId="5376B54F">
      <w:pPr>
        <w:autoSpaceDE w:val="0"/>
        <w:autoSpaceDN w:val="0"/>
        <w:adjustRightInd w:val="0"/>
        <w:spacing w:line="348" w:lineRule="auto"/>
        <w:rPr>
          <w:rFonts w:hint="eastAsia" w:ascii="宋体" w:hAnsi="宋体" w:eastAsia="宋体" w:cs="宋体"/>
          <w:sz w:val="24"/>
          <w:u w:val="single"/>
          <w:lang w:val="en-US" w:eastAsia="zh-CN"/>
        </w:rPr>
      </w:pPr>
      <w:r>
        <w:rPr>
          <w:rFonts w:hint="eastAsia" w:ascii="宋体" w:hAnsi="宋体" w:eastAsia="宋体" w:cs="宋体"/>
          <w:sz w:val="24"/>
          <w:lang w:val="zh-CN"/>
        </w:rPr>
        <w:t>附：被授权人姓名：</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lang w:val="zh-CN"/>
        </w:rPr>
        <w:t>性别：</w:t>
      </w:r>
      <w:r>
        <w:rPr>
          <w:rFonts w:hint="eastAsia" w:ascii="宋体" w:hAnsi="宋体" w:eastAsia="宋体" w:cs="宋体"/>
          <w:sz w:val="24"/>
          <w:u w:val="singl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lang w:val="zh-CN"/>
        </w:rPr>
        <w:t>年龄：</w:t>
      </w:r>
      <w:r>
        <w:rPr>
          <w:rFonts w:hint="eastAsia" w:ascii="宋体" w:hAnsi="宋体" w:eastAsia="宋体" w:cs="宋体"/>
          <w:sz w:val="24"/>
          <w:u w:val="single"/>
          <w:lang w:val="en-US" w:eastAsia="zh-CN"/>
        </w:rPr>
        <w:t xml:space="preserve">    </w:t>
      </w:r>
    </w:p>
    <w:p w14:paraId="476ED8A2">
      <w:pPr>
        <w:autoSpaceDE w:val="0"/>
        <w:autoSpaceDN w:val="0"/>
        <w:adjustRightInd w:val="0"/>
        <w:spacing w:line="348"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职</w:t>
      </w:r>
      <w:r>
        <w:rPr>
          <w:rFonts w:hint="eastAsia" w:ascii="宋体" w:hAnsi="宋体" w:eastAsia="宋体" w:cs="宋体"/>
          <w:sz w:val="24"/>
        </w:rPr>
        <w:t xml:space="preserve">    </w:t>
      </w:r>
      <w:r>
        <w:rPr>
          <w:rFonts w:hint="eastAsia" w:ascii="宋体" w:hAnsi="宋体" w:eastAsia="宋体" w:cs="宋体"/>
          <w:sz w:val="24"/>
          <w:lang w:val="zh-CN"/>
        </w:rPr>
        <w:t>务：</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lang w:val="zh-CN"/>
        </w:rPr>
        <w:t>身份证号码：</w:t>
      </w:r>
      <w:r>
        <w:rPr>
          <w:rFonts w:hint="eastAsia" w:ascii="宋体" w:hAnsi="宋体" w:eastAsia="宋体" w:cs="宋体"/>
          <w:sz w:val="24"/>
          <w:u w:val="single"/>
          <w:lang w:val="en-US" w:eastAsia="zh-CN"/>
        </w:rPr>
        <w:t xml:space="preserve">             </w:t>
      </w:r>
    </w:p>
    <w:p w14:paraId="7D41EC13">
      <w:pPr>
        <w:autoSpaceDE w:val="0"/>
        <w:autoSpaceDN w:val="0"/>
        <w:adjustRightInd w:val="0"/>
        <w:spacing w:line="348"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通讯地址：</w:t>
      </w:r>
      <w:r>
        <w:rPr>
          <w:rFonts w:hint="eastAsia" w:ascii="宋体" w:hAnsi="宋体" w:eastAsia="宋体" w:cs="宋体"/>
          <w:sz w:val="24"/>
          <w:u w:val="single"/>
          <w:lang w:val="zh-CN"/>
        </w:rPr>
        <w:t xml:space="preserve">              </w:t>
      </w:r>
    </w:p>
    <w:p w14:paraId="152614DF">
      <w:pPr>
        <w:autoSpaceDE w:val="0"/>
        <w:autoSpaceDN w:val="0"/>
        <w:adjustRightInd w:val="0"/>
        <w:spacing w:line="348"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邮政编码：</w:t>
      </w:r>
      <w:r>
        <w:rPr>
          <w:rFonts w:hint="eastAsia" w:ascii="宋体" w:hAnsi="宋体" w:eastAsia="宋体" w:cs="宋体"/>
          <w:sz w:val="24"/>
          <w:u w:val="single"/>
          <w:lang w:val="zh-CN"/>
        </w:rPr>
        <w:t xml:space="preserve">              </w:t>
      </w:r>
    </w:p>
    <w:p w14:paraId="4E2ABF22">
      <w:pPr>
        <w:autoSpaceDE w:val="0"/>
        <w:autoSpaceDN w:val="0"/>
        <w:adjustRightInd w:val="0"/>
        <w:spacing w:line="348" w:lineRule="auto"/>
        <w:ind w:firstLine="480" w:firstLineChars="200"/>
        <w:rPr>
          <w:rFonts w:hint="eastAsia" w:ascii="宋体" w:hAnsi="宋体" w:eastAsia="宋体" w:cs="宋体"/>
          <w:sz w:val="24"/>
          <w:u w:val="single"/>
        </w:rPr>
      </w:pPr>
      <w:r>
        <w:rPr>
          <w:rFonts w:hint="eastAsia" w:ascii="宋体" w:hAnsi="宋体" w:eastAsia="宋体" w:cs="宋体"/>
          <w:sz w:val="24"/>
          <w:lang w:val="zh-CN"/>
        </w:rPr>
        <w:t>电</w:t>
      </w:r>
      <w:r>
        <w:rPr>
          <w:rFonts w:hint="eastAsia" w:ascii="宋体" w:hAnsi="宋体" w:eastAsia="宋体" w:cs="宋体"/>
          <w:sz w:val="24"/>
        </w:rPr>
        <w:t xml:space="preserve">    </w:t>
      </w:r>
      <w:r>
        <w:rPr>
          <w:rFonts w:hint="eastAsia" w:ascii="宋体" w:hAnsi="宋体" w:eastAsia="宋体" w:cs="宋体"/>
          <w:sz w:val="24"/>
          <w:lang w:val="zh-CN"/>
        </w:rPr>
        <w:t>话：</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lang w:val="zh-CN"/>
        </w:rPr>
        <w:t>传真：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1C8766B4">
      <w:pPr>
        <w:autoSpaceDE w:val="0"/>
        <w:autoSpaceDN w:val="0"/>
        <w:adjustRightInd w:val="0"/>
        <w:spacing w:line="348" w:lineRule="auto"/>
        <w:rPr>
          <w:rFonts w:hint="eastAsia" w:ascii="宋体" w:hAnsi="宋体" w:eastAsia="宋体" w:cs="宋体"/>
          <w:sz w:val="24"/>
        </w:rPr>
      </w:pPr>
    </w:p>
    <w:p w14:paraId="35ED2F74">
      <w:pPr>
        <w:autoSpaceDE w:val="0"/>
        <w:autoSpaceDN w:val="0"/>
        <w:adjustRightInd w:val="0"/>
        <w:spacing w:line="348" w:lineRule="auto"/>
        <w:ind w:firstLine="480" w:firstLineChars="200"/>
        <w:rPr>
          <w:rFonts w:hint="eastAsia" w:ascii="宋体" w:hAnsi="宋体" w:eastAsia="宋体" w:cs="宋体"/>
          <w:sz w:val="24"/>
        </w:rPr>
      </w:pPr>
      <w:r>
        <w:rPr>
          <w:rFonts w:hint="eastAsia" w:ascii="宋体" w:hAnsi="宋体" w:eastAsia="宋体" w:cs="宋体"/>
          <w:sz w:val="24"/>
          <w:lang w:val="zh-CN"/>
        </w:rPr>
        <w:t>法定代表人</w:t>
      </w:r>
      <w:r>
        <w:rPr>
          <w:rFonts w:hint="eastAsia" w:ascii="宋体" w:hAnsi="宋体" w:eastAsia="宋体" w:cs="宋体"/>
          <w:sz w:val="24"/>
        </w:rPr>
        <w:t>及</w:t>
      </w:r>
      <w:r>
        <w:rPr>
          <w:rFonts w:hint="eastAsia" w:ascii="宋体" w:hAnsi="宋体" w:eastAsia="宋体" w:cs="宋体"/>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7E4270C7">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268E795">
            <w:pPr>
              <w:autoSpaceDE w:val="0"/>
              <w:autoSpaceDN w:val="0"/>
              <w:adjustRightInd w:val="0"/>
              <w:spacing w:line="348" w:lineRule="auto"/>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79538213">
            <w:pPr>
              <w:autoSpaceDE w:val="0"/>
              <w:autoSpaceDN w:val="0"/>
              <w:adjustRightInd w:val="0"/>
              <w:spacing w:line="348"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719FE6CE">
            <w:pPr>
              <w:autoSpaceDE w:val="0"/>
              <w:autoSpaceDN w:val="0"/>
              <w:adjustRightInd w:val="0"/>
              <w:spacing w:line="348" w:lineRule="auto"/>
              <w:jc w:val="center"/>
              <w:rPr>
                <w:rFonts w:hint="eastAsia" w:ascii="宋体" w:hAnsi="宋体" w:eastAsia="宋体" w:cs="宋体"/>
                <w:sz w:val="24"/>
                <w:lang w:val="zh-CN"/>
              </w:rPr>
            </w:pPr>
            <w:r>
              <w:rPr>
                <w:rFonts w:hint="eastAsia" w:ascii="宋体" w:hAnsi="宋体" w:eastAsia="宋体" w:cs="宋体"/>
                <w:sz w:val="24"/>
                <w:lang w:val="zh-CN"/>
              </w:rPr>
              <w:t>授权代表身份证复印件</w:t>
            </w:r>
          </w:p>
          <w:p w14:paraId="3F6EA84F">
            <w:pPr>
              <w:autoSpaceDE w:val="0"/>
              <w:autoSpaceDN w:val="0"/>
              <w:adjustRightInd w:val="0"/>
              <w:spacing w:line="348"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r>
    </w:tbl>
    <w:p w14:paraId="41D83989">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44BB00BF">
      <w:pPr>
        <w:adjustRightInd w:val="0"/>
        <w:snapToGrid w:val="0"/>
        <w:spacing w:line="360" w:lineRule="auto"/>
        <w:rPr>
          <w:rFonts w:hint="eastAsia" w:ascii="宋体" w:hAnsi="宋体" w:eastAsia="宋体" w:cs="宋体"/>
          <w:sz w:val="24"/>
        </w:rPr>
      </w:pPr>
    </w:p>
    <w:p w14:paraId="26B80EFC">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p>
    <w:p w14:paraId="377B0FEA">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法定代表人（或单位负责人）（签字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p>
    <w:p w14:paraId="225979CA">
      <w:pPr>
        <w:adjustRightInd w:val="0"/>
        <w:snapToGrid w:val="0"/>
        <w:spacing w:line="360" w:lineRule="auto"/>
        <w:rPr>
          <w:rFonts w:hint="eastAsia" w:ascii="宋体" w:hAnsi="宋体" w:eastAsia="宋体" w:cs="宋体"/>
          <w:sz w:val="24"/>
        </w:rPr>
      </w:pPr>
    </w:p>
    <w:p w14:paraId="4F20BA56">
      <w:pPr>
        <w:spacing w:line="360" w:lineRule="auto"/>
        <w:ind w:firstLine="480" w:firstLineChars="200"/>
        <w:rPr>
          <w:rFonts w:hint="eastAsia" w:ascii="宋体" w:hAnsi="宋体" w:eastAsia="宋体" w:cs="宋体"/>
          <w:sz w:val="24"/>
        </w:rPr>
      </w:pPr>
      <w:r>
        <w:rPr>
          <w:rFonts w:hint="eastAsia" w:ascii="宋体" w:hAnsi="宋体" w:eastAsia="宋体" w:cs="宋体"/>
          <w:sz w:val="24"/>
        </w:rPr>
        <w:t>注：自然人投标的或法定代表人投标的无需提供</w:t>
      </w:r>
    </w:p>
    <w:p w14:paraId="5B53C7F9">
      <w:pPr>
        <w:spacing w:after="120"/>
        <w:rPr>
          <w:rFonts w:hint="eastAsia" w:ascii="宋体" w:hAnsi="宋体" w:eastAsia="宋体" w:cs="宋体"/>
        </w:rPr>
      </w:pPr>
      <w:r>
        <w:rPr>
          <w:rFonts w:hint="eastAsia" w:ascii="宋体" w:hAnsi="宋体" w:eastAsia="宋体" w:cs="宋体"/>
        </w:rPr>
        <w:br w:type="page"/>
      </w:r>
    </w:p>
    <w:p w14:paraId="10ABB972">
      <w:pPr>
        <w:autoSpaceDE w:val="0"/>
        <w:autoSpaceDN w:val="0"/>
        <w:adjustRightInd w:val="0"/>
        <w:jc w:val="center"/>
        <w:rPr>
          <w:rFonts w:hint="eastAsia" w:ascii="宋体" w:hAnsi="宋体" w:eastAsia="宋体" w:cs="宋体"/>
          <w:b/>
          <w:kern w:val="0"/>
          <w:sz w:val="28"/>
          <w:szCs w:val="28"/>
        </w:rPr>
      </w:pPr>
    </w:p>
    <w:p w14:paraId="0159E441">
      <w:pPr>
        <w:autoSpaceDE w:val="0"/>
        <w:autoSpaceDN w:val="0"/>
        <w:adjustRightInd w:val="0"/>
        <w:jc w:val="center"/>
        <w:rPr>
          <w:rFonts w:hint="eastAsia" w:ascii="宋体" w:hAnsi="宋体" w:eastAsia="宋体" w:cs="宋体"/>
          <w:b/>
          <w:kern w:val="0"/>
          <w:sz w:val="28"/>
          <w:szCs w:val="28"/>
        </w:rPr>
      </w:pPr>
      <w:r>
        <w:rPr>
          <w:rFonts w:hint="eastAsia" w:ascii="宋体" w:hAnsi="宋体" w:eastAsia="宋体" w:cs="宋体"/>
          <w:b/>
          <w:kern w:val="0"/>
          <w:sz w:val="28"/>
          <w:szCs w:val="28"/>
        </w:rPr>
        <w:t>2、法定代表人</w:t>
      </w:r>
      <w:r>
        <w:rPr>
          <w:rFonts w:hint="eastAsia" w:ascii="宋体" w:hAnsi="宋体" w:eastAsia="宋体" w:cs="宋体"/>
          <w:b/>
          <w:bCs/>
          <w:sz w:val="32"/>
          <w:szCs w:val="32"/>
          <w:lang w:val="zh-CN"/>
        </w:rPr>
        <w:t>（单位负责人）</w:t>
      </w:r>
      <w:r>
        <w:rPr>
          <w:rFonts w:hint="eastAsia" w:ascii="宋体" w:hAnsi="宋体" w:eastAsia="宋体" w:cs="宋体"/>
          <w:b/>
          <w:kern w:val="0"/>
          <w:sz w:val="28"/>
          <w:szCs w:val="28"/>
        </w:rPr>
        <w:t>身份证明</w:t>
      </w:r>
    </w:p>
    <w:p w14:paraId="1F060532">
      <w:pPr>
        <w:autoSpaceDE w:val="0"/>
        <w:autoSpaceDN w:val="0"/>
        <w:adjustRightInd w:val="0"/>
        <w:spacing w:line="360" w:lineRule="auto"/>
        <w:jc w:val="left"/>
        <w:rPr>
          <w:rFonts w:hint="eastAsia" w:ascii="宋体" w:hAnsi="宋体" w:eastAsia="宋体" w:cs="宋体"/>
          <w:kern w:val="0"/>
          <w:sz w:val="24"/>
        </w:rPr>
      </w:pPr>
    </w:p>
    <w:p w14:paraId="2261AC01">
      <w:pPr>
        <w:autoSpaceDE w:val="0"/>
        <w:autoSpaceDN w:val="0"/>
        <w:adjustRightInd w:val="0"/>
        <w:spacing w:line="360" w:lineRule="auto"/>
        <w:jc w:val="left"/>
        <w:rPr>
          <w:rFonts w:hint="eastAsia" w:ascii="宋体" w:hAnsi="宋体" w:eastAsia="宋体" w:cs="宋体"/>
          <w:kern w:val="0"/>
          <w:sz w:val="24"/>
        </w:rPr>
      </w:pPr>
    </w:p>
    <w:p w14:paraId="41C1F247">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供应商名称：</w:t>
      </w:r>
      <w:r>
        <w:rPr>
          <w:rFonts w:hint="eastAsia" w:ascii="宋体" w:hAnsi="宋体" w:eastAsia="宋体" w:cs="宋体"/>
          <w:kern w:val="0"/>
          <w:sz w:val="24"/>
          <w:u w:val="single"/>
        </w:rPr>
        <w:t xml:space="preserve">                     </w:t>
      </w:r>
    </w:p>
    <w:p w14:paraId="39C421A7">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单位性质： </w:t>
      </w:r>
      <w:r>
        <w:rPr>
          <w:rFonts w:hint="eastAsia" w:ascii="宋体" w:hAnsi="宋体" w:eastAsia="宋体" w:cs="宋体"/>
          <w:kern w:val="0"/>
          <w:sz w:val="24"/>
          <w:u w:val="single"/>
        </w:rPr>
        <w:t xml:space="preserve">                      </w:t>
      </w:r>
    </w:p>
    <w:p w14:paraId="293C00C6">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地    址： </w:t>
      </w:r>
      <w:r>
        <w:rPr>
          <w:rFonts w:hint="eastAsia" w:ascii="宋体" w:hAnsi="宋体" w:eastAsia="宋体" w:cs="宋体"/>
          <w:kern w:val="0"/>
          <w:sz w:val="24"/>
          <w:u w:val="single"/>
        </w:rPr>
        <w:t xml:space="preserve">                      </w:t>
      </w:r>
    </w:p>
    <w:p w14:paraId="480EE09F">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成立时间：</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4700E344">
      <w:pPr>
        <w:autoSpaceDE w:val="0"/>
        <w:autoSpaceDN w:val="0"/>
        <w:adjustRightIn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经营期限：</w:t>
      </w:r>
      <w:r>
        <w:rPr>
          <w:rFonts w:hint="eastAsia" w:ascii="宋体" w:hAnsi="宋体" w:eastAsia="宋体" w:cs="宋体"/>
          <w:kern w:val="0"/>
          <w:sz w:val="24"/>
          <w:u w:val="single"/>
          <w:lang w:val="en-US" w:eastAsia="zh-CN"/>
        </w:rPr>
        <w:t xml:space="preserve">                       </w:t>
      </w:r>
    </w:p>
    <w:p w14:paraId="0E04BE57">
      <w:pPr>
        <w:autoSpaceDE w:val="0"/>
        <w:autoSpaceDN w:val="0"/>
        <w:adjustRightInd w:val="0"/>
        <w:spacing w:line="360" w:lineRule="auto"/>
        <w:jc w:val="left"/>
        <w:rPr>
          <w:rFonts w:hint="eastAsia" w:ascii="宋体" w:hAnsi="宋体" w:eastAsia="宋体" w:cs="宋体"/>
          <w:kern w:val="0"/>
          <w:sz w:val="24"/>
        </w:rPr>
      </w:pPr>
    </w:p>
    <w:p w14:paraId="16F40D3B">
      <w:pPr>
        <w:autoSpaceDE w:val="0"/>
        <w:autoSpaceDN w:val="0"/>
        <w:adjustRightInd w:val="0"/>
        <w:spacing w:line="360" w:lineRule="auto"/>
        <w:jc w:val="left"/>
        <w:rPr>
          <w:rFonts w:hint="eastAsia" w:ascii="宋体" w:hAnsi="宋体" w:eastAsia="宋体" w:cs="宋体"/>
          <w:kern w:val="0"/>
          <w:sz w:val="24"/>
        </w:rPr>
      </w:pPr>
    </w:p>
    <w:p w14:paraId="3B877CD6">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姓名：</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职务：</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r>
        <w:rPr>
          <w:rFonts w:hint="eastAsia" w:ascii="宋体" w:hAnsi="宋体" w:eastAsia="宋体" w:cs="宋体"/>
          <w:kern w:val="0"/>
          <w:sz w:val="24"/>
          <w:lang w:val="en-US" w:eastAsia="zh-CN"/>
        </w:rPr>
        <w:t>供应商</w:t>
      </w:r>
      <w:r>
        <w:rPr>
          <w:rFonts w:hint="eastAsia" w:ascii="宋体" w:hAnsi="宋体" w:eastAsia="宋体" w:cs="宋体"/>
          <w:kern w:val="0"/>
          <w:sz w:val="24"/>
        </w:rPr>
        <w:t>名称）的法定代表人。</w:t>
      </w:r>
    </w:p>
    <w:p w14:paraId="54EB3920">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特此证明。</w:t>
      </w:r>
    </w:p>
    <w:p w14:paraId="4E11C421">
      <w:pPr>
        <w:autoSpaceDE w:val="0"/>
        <w:autoSpaceDN w:val="0"/>
        <w:adjustRightInd w:val="0"/>
        <w:spacing w:line="360" w:lineRule="auto"/>
        <w:jc w:val="left"/>
        <w:rPr>
          <w:rFonts w:hint="eastAsia" w:ascii="宋体" w:hAnsi="宋体" w:eastAsia="宋体" w:cs="宋体"/>
          <w:kern w:val="0"/>
          <w:sz w:val="24"/>
        </w:rPr>
      </w:pPr>
    </w:p>
    <w:p w14:paraId="4C6DF817">
      <w:pPr>
        <w:autoSpaceDE w:val="0"/>
        <w:autoSpaceDN w:val="0"/>
        <w:adjustRightInd w:val="0"/>
        <w:spacing w:line="360" w:lineRule="auto"/>
        <w:jc w:val="left"/>
        <w:rPr>
          <w:rFonts w:hint="eastAsia" w:ascii="宋体" w:hAnsi="宋体" w:eastAsia="宋体" w:cs="宋体"/>
          <w:kern w:val="0"/>
          <w:sz w:val="24"/>
        </w:rPr>
      </w:pPr>
    </w:p>
    <w:p w14:paraId="37062D1A">
      <w:pPr>
        <w:autoSpaceDE w:val="0"/>
        <w:autoSpaceDN w:val="0"/>
        <w:adjustRightInd w:val="0"/>
        <w:spacing w:line="360" w:lineRule="auto"/>
        <w:jc w:val="left"/>
        <w:rPr>
          <w:rFonts w:hint="eastAsia" w:ascii="宋体" w:hAnsi="宋体" w:eastAsia="宋体" w:cs="宋体"/>
          <w:kern w:val="0"/>
          <w:sz w:val="24"/>
        </w:rPr>
      </w:pPr>
    </w:p>
    <w:p w14:paraId="484059BD">
      <w:pPr>
        <w:autoSpaceDE w:val="0"/>
        <w:autoSpaceDN w:val="0"/>
        <w:adjustRightInd w:val="0"/>
        <w:spacing w:line="360" w:lineRule="auto"/>
        <w:ind w:left="5399" w:leftChars="2571"/>
        <w:jc w:val="left"/>
        <w:rPr>
          <w:rFonts w:hint="eastAsia" w:ascii="宋体" w:hAnsi="宋体" w:eastAsia="宋体" w:cs="宋体"/>
          <w:kern w:val="0"/>
          <w:sz w:val="24"/>
        </w:rPr>
      </w:pPr>
      <w:r>
        <w:rPr>
          <w:rFonts w:hint="eastAsia" w:ascii="宋体" w:hAnsi="宋体" w:eastAsia="宋体" w:cs="宋体"/>
          <w:kern w:val="0"/>
          <w:sz w:val="24"/>
          <w:lang w:val="en-US" w:eastAsia="zh-CN"/>
        </w:rPr>
        <w:t>供应商</w:t>
      </w:r>
      <w:r>
        <w:rPr>
          <w:rFonts w:hint="eastAsia" w:ascii="宋体" w:hAnsi="宋体" w:eastAsia="宋体" w:cs="宋体"/>
          <w:kern w:val="0"/>
          <w:sz w:val="24"/>
        </w:rPr>
        <w:t>（</w:t>
      </w:r>
      <w:r>
        <w:rPr>
          <w:rFonts w:hint="eastAsia" w:ascii="宋体" w:hAnsi="宋体" w:eastAsia="宋体" w:cs="宋体"/>
          <w:kern w:val="0"/>
          <w:sz w:val="24"/>
          <w:lang w:eastAsia="zh-CN"/>
        </w:rPr>
        <w:t>盖</w:t>
      </w:r>
      <w:r>
        <w:rPr>
          <w:rFonts w:hint="eastAsia" w:ascii="宋体" w:hAnsi="宋体" w:eastAsia="宋体" w:cs="宋体"/>
          <w:kern w:val="0"/>
          <w:sz w:val="24"/>
        </w:rPr>
        <w:t>公章）：</w:t>
      </w:r>
      <w:r>
        <w:rPr>
          <w:rFonts w:hint="eastAsia" w:ascii="宋体" w:hAnsi="宋体" w:eastAsia="宋体" w:cs="宋体"/>
          <w:kern w:val="0"/>
          <w:sz w:val="24"/>
          <w:u w:val="single"/>
        </w:rPr>
        <w:t xml:space="preserve">           </w:t>
      </w:r>
    </w:p>
    <w:p w14:paraId="0A5E1ACE">
      <w:pPr>
        <w:autoSpaceDE w:val="0"/>
        <w:autoSpaceDN w:val="0"/>
        <w:adjustRightInd w:val="0"/>
        <w:spacing w:line="360" w:lineRule="auto"/>
        <w:ind w:left="6659" w:leftChars="3171"/>
        <w:jc w:val="left"/>
        <w:rPr>
          <w:rFonts w:hint="eastAsia" w:ascii="宋体" w:hAnsi="宋体" w:eastAsia="宋体" w:cs="宋体"/>
          <w:kern w:val="0"/>
          <w:sz w:val="24"/>
        </w:rPr>
      </w:pPr>
      <w:r>
        <w:rPr>
          <w:rFonts w:hint="eastAsia" w:ascii="宋体" w:hAnsi="宋体" w:eastAsia="宋体" w:cs="宋体"/>
          <w:kern w:val="0"/>
          <w:sz w:val="24"/>
        </w:rPr>
        <w:t>年  月  日</w:t>
      </w:r>
    </w:p>
    <w:p w14:paraId="38F83999">
      <w:pPr>
        <w:rPr>
          <w:rFonts w:hint="eastAsia" w:ascii="宋体" w:hAnsi="宋体" w:eastAsia="宋体" w:cs="宋体"/>
        </w:rPr>
      </w:pPr>
      <w:r>
        <w:rPr>
          <w:rFonts w:hint="eastAsia" w:ascii="宋体" w:hAnsi="宋体" w:eastAsia="宋体" w:cs="宋体"/>
        </w:rPr>
        <w:br w:type="page"/>
      </w:r>
    </w:p>
    <w:p w14:paraId="690C7A70">
      <w:pPr>
        <w:jc w:val="center"/>
        <w:rPr>
          <w:rFonts w:hint="eastAsia" w:ascii="宋体" w:hAnsi="宋体" w:eastAsia="宋体" w:cs="宋体"/>
          <w:b/>
          <w:sz w:val="28"/>
          <w:szCs w:val="28"/>
        </w:rPr>
      </w:pPr>
      <w:bookmarkStart w:id="467" w:name="_Toc60929129"/>
      <w:r>
        <w:rPr>
          <w:rFonts w:hint="eastAsia" w:ascii="宋体" w:hAnsi="宋体" w:eastAsia="宋体" w:cs="宋体"/>
          <w:b/>
          <w:sz w:val="28"/>
          <w:szCs w:val="28"/>
        </w:rPr>
        <w:t>授权代表本单位证明</w:t>
      </w:r>
      <w:bookmarkEnd w:id="467"/>
    </w:p>
    <w:p w14:paraId="41DC8722">
      <w:pPr>
        <w:spacing w:after="120"/>
        <w:rPr>
          <w:rFonts w:hint="eastAsia" w:ascii="宋体" w:hAnsi="宋体" w:eastAsia="宋体" w:cs="宋体"/>
        </w:rPr>
      </w:pPr>
    </w:p>
    <w:p w14:paraId="371421ED">
      <w:pPr>
        <w:autoSpaceDE w:val="0"/>
        <w:autoSpaceDN w:val="0"/>
        <w:adjustRightInd w:val="0"/>
        <w:spacing w:line="348"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w:t>
      </w:r>
      <w:r>
        <w:rPr>
          <w:rFonts w:hint="eastAsia" w:ascii="宋体" w:hAnsi="宋体" w:eastAsia="宋体" w:cs="宋体"/>
          <w:sz w:val="28"/>
          <w:szCs w:val="28"/>
        </w:rPr>
        <w:t>提供供应商为其缴纳的近三个月（不含磋商截止当月）的养老保险缴纳证明</w:t>
      </w:r>
      <w:r>
        <w:rPr>
          <w:rFonts w:hint="eastAsia" w:ascii="宋体" w:hAnsi="宋体" w:eastAsia="宋体" w:cs="宋体"/>
          <w:sz w:val="28"/>
          <w:szCs w:val="28"/>
          <w:lang w:val="zh-CN"/>
        </w:rPr>
        <w:t>）</w:t>
      </w:r>
    </w:p>
    <w:p w14:paraId="18196DE1">
      <w:pPr>
        <w:autoSpaceDE w:val="0"/>
        <w:autoSpaceDN w:val="0"/>
        <w:adjustRightInd w:val="0"/>
        <w:spacing w:line="348" w:lineRule="auto"/>
        <w:jc w:val="center"/>
        <w:rPr>
          <w:rFonts w:hint="eastAsia" w:ascii="宋体" w:hAnsi="宋体" w:eastAsia="宋体" w:cs="宋体"/>
          <w:sz w:val="28"/>
          <w:szCs w:val="28"/>
          <w:lang w:val="zh-CN"/>
        </w:rPr>
      </w:pPr>
    </w:p>
    <w:p w14:paraId="4C87ACC2">
      <w:pPr>
        <w:rPr>
          <w:rFonts w:hint="eastAsia" w:ascii="宋体" w:hAnsi="宋体" w:eastAsia="宋体" w:cs="宋体"/>
        </w:rPr>
      </w:pPr>
      <w:r>
        <w:rPr>
          <w:rFonts w:hint="eastAsia" w:ascii="宋体" w:hAnsi="宋体" w:eastAsia="宋体" w:cs="宋体"/>
        </w:rPr>
        <w:br w:type="page"/>
      </w:r>
    </w:p>
    <w:p w14:paraId="61346AFE">
      <w:pPr>
        <w:pStyle w:val="3"/>
        <w:jc w:val="center"/>
        <w:rPr>
          <w:rFonts w:hint="eastAsia" w:ascii="宋体" w:hAnsi="宋体" w:eastAsia="宋体" w:cs="宋体"/>
          <w:b/>
          <w:bCs/>
        </w:rPr>
      </w:pPr>
      <w:bookmarkStart w:id="468" w:name="_Toc16583"/>
      <w:r>
        <w:rPr>
          <w:rFonts w:hint="eastAsia" w:ascii="宋体" w:hAnsi="宋体" w:eastAsia="宋体" w:cs="宋体"/>
          <w:b/>
          <w:bCs/>
        </w:rPr>
        <w:t>第二部分  资格证明文件</w:t>
      </w:r>
      <w:bookmarkEnd w:id="468"/>
    </w:p>
    <w:p w14:paraId="11DC8F25">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rPr>
      </w:pPr>
      <w:r>
        <w:rPr>
          <w:rFonts w:hint="eastAsia" w:ascii="宋体" w:hAnsi="宋体" w:eastAsia="宋体" w:cs="宋体"/>
          <w:sz w:val="24"/>
          <w:lang w:val="en-US" w:eastAsia="zh-CN"/>
        </w:rPr>
        <w:t xml:space="preserve">1. </w:t>
      </w:r>
      <w:r>
        <w:rPr>
          <w:rFonts w:hint="eastAsia" w:ascii="宋体" w:hAnsi="宋体" w:eastAsia="宋体" w:cs="宋体"/>
          <w:sz w:val="24"/>
        </w:rPr>
        <w:t>供应商的企业法人营业执照复印件（格式要求见附件6-1）；</w:t>
      </w:r>
    </w:p>
    <w:p w14:paraId="1523E4A7">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rPr>
      </w:pPr>
      <w:r>
        <w:rPr>
          <w:rFonts w:hint="eastAsia" w:ascii="宋体" w:hAnsi="宋体" w:eastAsia="宋体" w:cs="宋体"/>
          <w:sz w:val="24"/>
          <w:lang w:val="en-US" w:eastAsia="zh-CN"/>
        </w:rPr>
        <w:t xml:space="preserve">2. </w:t>
      </w:r>
      <w:r>
        <w:rPr>
          <w:rFonts w:hint="eastAsia" w:ascii="宋体" w:hAnsi="宋体" w:eastAsia="宋体" w:cs="宋体"/>
          <w:sz w:val="24"/>
        </w:rPr>
        <w:t>供应商由具有财务审计资质单位出具的2023年度审计报告或提供投标截止时间前六个月内其基本户开户银行出具的资信证明（</w:t>
      </w:r>
      <w:r>
        <w:rPr>
          <w:rFonts w:hint="eastAsia" w:ascii="宋体" w:hAnsi="宋体" w:eastAsia="宋体" w:cs="宋体"/>
          <w:sz w:val="24"/>
          <w:lang w:eastAsia="zh-CN"/>
        </w:rPr>
        <w:t>附基本户开户许可证或基本账户信息</w:t>
      </w:r>
      <w:r>
        <w:rPr>
          <w:rFonts w:hint="eastAsia" w:ascii="宋体" w:hAnsi="宋体" w:eastAsia="宋体" w:cs="宋体"/>
          <w:sz w:val="24"/>
        </w:rPr>
        <w:t>）；（格式要求见附件6-2）；</w:t>
      </w:r>
    </w:p>
    <w:p w14:paraId="7398CA9E">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3. </w:t>
      </w:r>
      <w:r>
        <w:rPr>
          <w:rFonts w:hint="eastAsia" w:ascii="宋体" w:hAnsi="宋体" w:eastAsia="宋体" w:cs="宋体"/>
          <w:sz w:val="24"/>
        </w:rPr>
        <w:t>依法缴纳税收和社会保障资金的证明材料复印件（格式见附件6-3、6-4）</w:t>
      </w:r>
      <w:r>
        <w:rPr>
          <w:rFonts w:hint="eastAsia" w:ascii="宋体" w:hAnsi="宋体" w:eastAsia="宋体" w:cs="宋体"/>
          <w:sz w:val="24"/>
          <w:lang w:eastAsia="zh-CN"/>
        </w:rPr>
        <w:t>；</w:t>
      </w:r>
    </w:p>
    <w:p w14:paraId="13063292">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rPr>
      </w:pPr>
      <w:r>
        <w:rPr>
          <w:rFonts w:hint="eastAsia" w:ascii="宋体" w:hAnsi="宋体" w:eastAsia="宋体" w:cs="宋体"/>
          <w:sz w:val="24"/>
          <w:lang w:val="en-US" w:eastAsia="zh-CN"/>
        </w:rPr>
        <w:t xml:space="preserve">4. </w:t>
      </w:r>
      <w:r>
        <w:rPr>
          <w:rFonts w:hint="eastAsia" w:ascii="宋体" w:hAnsi="宋体" w:eastAsia="宋体" w:cs="宋体"/>
          <w:sz w:val="24"/>
        </w:rPr>
        <w:t>具备履行合同所必需的设备和专业技术能力的承诺原件（格式见附件6-5）；</w:t>
      </w:r>
    </w:p>
    <w:p w14:paraId="751CE480">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5. </w:t>
      </w:r>
      <w:r>
        <w:rPr>
          <w:rFonts w:hint="eastAsia" w:ascii="宋体" w:hAnsi="宋体" w:eastAsia="宋体" w:cs="宋体"/>
          <w:sz w:val="24"/>
        </w:rPr>
        <w:t>供应商参加政府采购活动前3年内在经营活动中没有重大违法记录的书面声明原件（格式见附件6-6）</w:t>
      </w:r>
      <w:r>
        <w:rPr>
          <w:rFonts w:hint="eastAsia" w:ascii="宋体" w:hAnsi="宋体" w:eastAsia="宋体" w:cs="宋体"/>
          <w:sz w:val="24"/>
          <w:lang w:eastAsia="zh-CN"/>
        </w:rPr>
        <w:t>；</w:t>
      </w:r>
    </w:p>
    <w:p w14:paraId="0BF52D8A">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6. </w:t>
      </w:r>
      <w:r>
        <w:rPr>
          <w:rFonts w:hint="eastAsia" w:ascii="宋体" w:hAnsi="宋体" w:eastAsia="宋体" w:cs="宋体"/>
          <w:sz w:val="24"/>
        </w:rPr>
        <w:t>供应商控股股东名称、控股公司的名称和存在管理、被管理关系的单位名称说明（格式见附件6-7</w:t>
      </w:r>
      <w:r>
        <w:rPr>
          <w:rFonts w:hint="eastAsia" w:ascii="宋体" w:hAnsi="宋体" w:eastAsia="宋体" w:cs="宋体"/>
          <w:sz w:val="24"/>
          <w:lang w:eastAsia="zh-CN"/>
        </w:rPr>
        <w:t>）；</w:t>
      </w:r>
    </w:p>
    <w:p w14:paraId="0D64F072">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7. </w:t>
      </w:r>
      <w:r>
        <w:rPr>
          <w:rFonts w:hint="eastAsia" w:ascii="宋体" w:hAnsi="宋体" w:eastAsia="宋体" w:cs="宋体"/>
          <w:sz w:val="24"/>
        </w:rPr>
        <w:t>供应商是否属于为本项目提供整体设计、规范编制或者项目管理、监理、检测等服务的供应商声明原件（格式见附件6-8</w:t>
      </w:r>
      <w:r>
        <w:rPr>
          <w:rFonts w:hint="eastAsia" w:ascii="宋体" w:hAnsi="宋体" w:eastAsia="宋体" w:cs="宋体"/>
          <w:sz w:val="24"/>
          <w:lang w:eastAsia="zh-CN"/>
        </w:rPr>
        <w:t>）；</w:t>
      </w:r>
    </w:p>
    <w:p w14:paraId="40CB5272">
      <w:pPr>
        <w:numPr>
          <w:ilvl w:val="0"/>
          <w:numId w:val="0"/>
        </w:numPr>
        <w:tabs>
          <w:tab w:val="left" w:pos="993"/>
          <w:tab w:val="left" w:pos="1030"/>
          <w:tab w:val="left" w:pos="8364"/>
        </w:tabs>
        <w:snapToGrid w:val="0"/>
        <w:spacing w:after="120" w:afterLines="50" w:line="360" w:lineRule="auto"/>
        <w:ind w:left="420" w:leftChars="0"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8. </w:t>
      </w:r>
      <w:r>
        <w:rPr>
          <w:rFonts w:hint="eastAsia" w:ascii="宋体" w:hAnsi="宋体" w:eastAsia="宋体" w:cs="宋体"/>
          <w:sz w:val="24"/>
        </w:rPr>
        <w:t>证明供应商符合特定资格条件的证明材料；（格式见附件6-9</w:t>
      </w:r>
      <w:r>
        <w:rPr>
          <w:rFonts w:hint="eastAsia" w:ascii="宋体" w:hAnsi="宋体" w:eastAsia="宋体" w:cs="宋体"/>
          <w:sz w:val="24"/>
          <w:lang w:eastAsia="zh-CN"/>
        </w:rPr>
        <w:t>）。</w:t>
      </w:r>
    </w:p>
    <w:p w14:paraId="5EC07774">
      <w:pPr>
        <w:adjustRightInd w:val="0"/>
        <w:spacing w:line="360" w:lineRule="auto"/>
        <w:ind w:firstLine="482" w:firstLineChars="200"/>
        <w:jc w:val="left"/>
        <w:textAlignment w:val="baseline"/>
        <w:rPr>
          <w:rFonts w:hint="eastAsia" w:ascii="宋体" w:hAnsi="宋体" w:eastAsia="宋体" w:cs="宋体"/>
          <w:b/>
          <w:bCs/>
          <w:sz w:val="24"/>
        </w:rPr>
      </w:pPr>
      <w:r>
        <w:rPr>
          <w:rFonts w:hint="eastAsia" w:ascii="宋体" w:hAnsi="宋体" w:eastAsia="宋体" w:cs="宋体"/>
          <w:b/>
          <w:bCs/>
          <w:sz w:val="24"/>
        </w:rPr>
        <w:t>以上提供的扫描件、复印件必须加盖供应商公章。</w:t>
      </w:r>
    </w:p>
    <w:p w14:paraId="6990E43B">
      <w:pPr>
        <w:adjustRightInd w:val="0"/>
        <w:spacing w:line="360" w:lineRule="auto"/>
        <w:ind w:firstLine="480" w:firstLineChars="200"/>
        <w:jc w:val="left"/>
        <w:textAlignment w:val="baseline"/>
        <w:rPr>
          <w:rFonts w:hint="eastAsia" w:ascii="宋体" w:hAnsi="宋体" w:eastAsia="宋体" w:cs="宋体"/>
          <w:sz w:val="24"/>
        </w:rPr>
      </w:pPr>
    </w:p>
    <w:p w14:paraId="1665A5C3">
      <w:pPr>
        <w:spacing w:after="120"/>
        <w:rPr>
          <w:rFonts w:hint="eastAsia" w:ascii="宋体" w:hAnsi="宋体" w:eastAsia="宋体" w:cs="宋体"/>
        </w:rPr>
      </w:pPr>
      <w:r>
        <w:rPr>
          <w:rFonts w:hint="eastAsia" w:ascii="宋体" w:hAnsi="宋体" w:eastAsia="宋体" w:cs="宋体"/>
        </w:rPr>
        <w:br w:type="page"/>
      </w:r>
    </w:p>
    <w:p w14:paraId="5C62DF47">
      <w:pPr>
        <w:adjustRightInd w:val="0"/>
        <w:spacing w:line="360" w:lineRule="auto"/>
        <w:ind w:firstLine="480" w:firstLineChars="200"/>
        <w:jc w:val="left"/>
        <w:textAlignment w:val="baseline"/>
        <w:rPr>
          <w:rFonts w:hint="eastAsia" w:ascii="宋体" w:hAnsi="宋体" w:eastAsia="宋体" w:cs="宋体"/>
          <w:sz w:val="24"/>
        </w:rPr>
      </w:pPr>
    </w:p>
    <w:p w14:paraId="555CC245">
      <w:pPr>
        <w:jc w:val="left"/>
        <w:outlineLvl w:val="2"/>
        <w:rPr>
          <w:rFonts w:hint="eastAsia" w:ascii="宋体" w:hAnsi="宋体" w:eastAsia="宋体" w:cs="宋体"/>
          <w:b/>
          <w:sz w:val="24"/>
        </w:rPr>
      </w:pPr>
      <w:bookmarkStart w:id="469" w:name="_Toc7005120"/>
      <w:r>
        <w:rPr>
          <w:rFonts w:hint="eastAsia" w:ascii="宋体" w:hAnsi="宋体" w:eastAsia="宋体" w:cs="宋体"/>
          <w:b/>
          <w:sz w:val="24"/>
        </w:rPr>
        <w:t>6-1  供应商的企业法人</w:t>
      </w:r>
      <w:r>
        <w:rPr>
          <w:rFonts w:hint="eastAsia" w:ascii="宋体" w:hAnsi="宋体" w:eastAsia="宋体" w:cs="宋体"/>
          <w:b/>
          <w:sz w:val="24"/>
          <w:lang w:eastAsia="zh-CN"/>
        </w:rPr>
        <w:t>营业执照</w:t>
      </w:r>
      <w:r>
        <w:rPr>
          <w:rFonts w:hint="eastAsia" w:ascii="宋体" w:hAnsi="宋体" w:eastAsia="宋体" w:cs="宋体"/>
          <w:b/>
          <w:sz w:val="24"/>
        </w:rPr>
        <w:t>复印件（加盖公章）</w:t>
      </w:r>
      <w:bookmarkEnd w:id="469"/>
    </w:p>
    <w:p w14:paraId="3754F28B">
      <w:pPr>
        <w:jc w:val="left"/>
        <w:rPr>
          <w:rFonts w:hint="eastAsia" w:ascii="宋体" w:hAnsi="宋体" w:eastAsia="宋体" w:cs="宋体"/>
          <w:sz w:val="24"/>
        </w:rPr>
      </w:pPr>
    </w:p>
    <w:p w14:paraId="71FCC39E">
      <w:pPr>
        <w:tabs>
          <w:tab w:val="left" w:pos="993"/>
          <w:tab w:val="left" w:pos="1030"/>
          <w:tab w:val="left" w:pos="8364"/>
        </w:tabs>
        <w:snapToGrid w:val="0"/>
        <w:spacing w:after="120" w:afterLines="50"/>
        <w:ind w:right="-57" w:rightChars="-27"/>
        <w:rPr>
          <w:rFonts w:hint="eastAsia" w:ascii="宋体" w:hAnsi="宋体" w:eastAsia="宋体" w:cs="宋体"/>
          <w:sz w:val="24"/>
        </w:rPr>
      </w:pPr>
      <w:r>
        <w:rPr>
          <w:rFonts w:hint="eastAsia" w:ascii="宋体" w:hAnsi="宋体" w:eastAsia="宋体" w:cs="宋体"/>
          <w:sz w:val="24"/>
        </w:rPr>
        <w:t>（注：根据项目实际情况，本项内容可能要求提供“事业单位法人证书”、执业许可证、自然人身份证明等证明材料）</w:t>
      </w:r>
    </w:p>
    <w:p w14:paraId="58190512">
      <w:pPr>
        <w:adjustRightInd w:val="0"/>
        <w:spacing w:line="360" w:lineRule="atLeast"/>
        <w:jc w:val="left"/>
        <w:textAlignment w:val="baseline"/>
        <w:rPr>
          <w:rFonts w:hint="eastAsia" w:ascii="宋体" w:hAnsi="宋体" w:eastAsia="宋体" w:cs="宋体"/>
          <w:b/>
          <w:sz w:val="28"/>
        </w:rPr>
      </w:pPr>
    </w:p>
    <w:p w14:paraId="69A90C4A">
      <w:pPr>
        <w:adjustRightInd w:val="0"/>
        <w:spacing w:line="360" w:lineRule="atLeast"/>
        <w:jc w:val="left"/>
        <w:textAlignment w:val="baseline"/>
        <w:rPr>
          <w:rFonts w:hint="eastAsia" w:ascii="宋体" w:hAnsi="宋体" w:eastAsia="宋体" w:cs="宋体"/>
          <w:b/>
          <w:sz w:val="28"/>
        </w:rPr>
      </w:pPr>
      <w:r>
        <w:rPr>
          <w:rFonts w:hint="eastAsia" w:ascii="宋体" w:hAnsi="宋体" w:eastAsia="宋体" w:cs="宋体"/>
          <w:b/>
          <w:sz w:val="28"/>
        </w:rPr>
        <w:t xml:space="preserve"> </w:t>
      </w:r>
    </w:p>
    <w:p w14:paraId="3DB5EC29">
      <w:pPr>
        <w:adjustRightInd w:val="0"/>
        <w:spacing w:line="360" w:lineRule="atLeast"/>
        <w:jc w:val="left"/>
        <w:textAlignment w:val="baseline"/>
        <w:rPr>
          <w:rFonts w:hint="eastAsia" w:ascii="宋体" w:hAnsi="宋体" w:eastAsia="宋体" w:cs="宋体"/>
          <w:b/>
          <w:sz w:val="28"/>
        </w:rPr>
      </w:pPr>
    </w:p>
    <w:p w14:paraId="5A670F4D">
      <w:pPr>
        <w:jc w:val="left"/>
        <w:outlineLvl w:val="2"/>
        <w:rPr>
          <w:rFonts w:hint="eastAsia" w:ascii="宋体" w:hAnsi="宋体" w:eastAsia="宋体" w:cs="宋体"/>
          <w:b/>
          <w:sz w:val="24"/>
        </w:rPr>
      </w:pPr>
      <w:bookmarkStart w:id="470" w:name="_Toc7005121"/>
      <w:bookmarkStart w:id="471" w:name="_Ref527015333"/>
      <w:r>
        <w:rPr>
          <w:rFonts w:hint="eastAsia" w:ascii="宋体" w:hAnsi="宋体" w:eastAsia="宋体" w:cs="宋体"/>
          <w:b/>
          <w:sz w:val="24"/>
        </w:rPr>
        <w:t>6-</w:t>
      </w:r>
      <w:r>
        <w:rPr>
          <w:rFonts w:hint="eastAsia" w:ascii="宋体" w:hAnsi="宋体" w:eastAsia="宋体" w:cs="宋体"/>
          <w:b/>
          <w:sz w:val="24"/>
          <w:lang w:val="en-US" w:eastAsia="zh-CN"/>
        </w:rPr>
        <w:t xml:space="preserve">2  </w:t>
      </w:r>
      <w:r>
        <w:rPr>
          <w:rFonts w:hint="eastAsia" w:ascii="宋体" w:hAnsi="宋体" w:eastAsia="宋体" w:cs="宋体"/>
          <w:b/>
          <w:sz w:val="24"/>
        </w:rPr>
        <w:t>上一年度经审计的财务报表</w:t>
      </w:r>
      <w:bookmarkEnd w:id="470"/>
      <w:bookmarkEnd w:id="471"/>
    </w:p>
    <w:p w14:paraId="211C3C03">
      <w:pPr>
        <w:spacing w:line="360" w:lineRule="auto"/>
        <w:rPr>
          <w:rFonts w:hint="eastAsia" w:ascii="宋体" w:hAnsi="宋体" w:eastAsia="宋体" w:cs="宋体"/>
          <w:szCs w:val="21"/>
        </w:rPr>
      </w:pPr>
    </w:p>
    <w:p w14:paraId="2AEF9126">
      <w:pPr>
        <w:tabs>
          <w:tab w:val="left" w:pos="993"/>
          <w:tab w:val="left" w:pos="1030"/>
          <w:tab w:val="left" w:pos="8364"/>
        </w:tabs>
        <w:snapToGrid w:val="0"/>
        <w:spacing w:after="120" w:afterLines="50"/>
        <w:ind w:right="-57" w:rightChars="-27"/>
        <w:rPr>
          <w:rFonts w:hint="eastAsia" w:ascii="宋体" w:hAnsi="宋体" w:eastAsia="宋体" w:cs="宋体"/>
          <w:sz w:val="24"/>
        </w:rPr>
      </w:pPr>
      <w:r>
        <w:rPr>
          <w:rFonts w:hint="eastAsia" w:ascii="宋体" w:hAnsi="宋体" w:eastAsia="宋体" w:cs="宋体"/>
          <w:sz w:val="24"/>
        </w:rPr>
        <w:t>提供</w:t>
      </w:r>
      <w:r>
        <w:rPr>
          <w:rFonts w:hint="eastAsia" w:ascii="宋体" w:hAnsi="宋体" w:eastAsia="宋体" w:cs="宋体"/>
          <w:sz w:val="24"/>
          <w:lang w:eastAsia="zh-CN"/>
        </w:rPr>
        <w:t>供应商</w:t>
      </w:r>
      <w:r>
        <w:rPr>
          <w:rFonts w:hint="eastAsia" w:ascii="宋体" w:hAnsi="宋体" w:eastAsia="宋体" w:cs="宋体"/>
          <w:sz w:val="24"/>
        </w:rPr>
        <w:t>2023年度审计报告（包括资产负债表、现金流量表、利润表）复印件或扫描件</w:t>
      </w:r>
      <w:r>
        <w:rPr>
          <w:rFonts w:hint="eastAsia" w:ascii="宋体" w:hAnsi="宋体" w:eastAsia="宋体" w:cs="宋体"/>
          <w:sz w:val="24"/>
          <w:lang w:eastAsia="zh-CN"/>
        </w:rPr>
        <w:t>，</w:t>
      </w:r>
      <w:r>
        <w:rPr>
          <w:rFonts w:hint="eastAsia" w:ascii="宋体" w:hAnsi="宋体" w:eastAsia="宋体" w:cs="宋体"/>
          <w:sz w:val="24"/>
        </w:rPr>
        <w:t>所有复印件或扫描件需加盖单位公章。</w:t>
      </w:r>
    </w:p>
    <w:p w14:paraId="3E4CD75E">
      <w:pPr>
        <w:jc w:val="left"/>
        <w:outlineLvl w:val="2"/>
        <w:rPr>
          <w:rFonts w:hint="eastAsia" w:ascii="宋体" w:hAnsi="宋体" w:eastAsia="宋体" w:cs="宋体"/>
          <w:b/>
          <w:sz w:val="24"/>
        </w:rPr>
      </w:pPr>
      <w:bookmarkStart w:id="472" w:name="_Toc7005122"/>
      <w:r>
        <w:rPr>
          <w:rFonts w:hint="eastAsia" w:ascii="宋体" w:hAnsi="宋体" w:eastAsia="宋体" w:cs="宋体"/>
          <w:b/>
          <w:sz w:val="24"/>
        </w:rPr>
        <w:t xml:space="preserve">或  6-2 </w:t>
      </w:r>
      <w:bookmarkEnd w:id="472"/>
      <w:r>
        <w:rPr>
          <w:rFonts w:hint="eastAsia" w:ascii="宋体" w:hAnsi="宋体" w:eastAsia="宋体" w:cs="宋体"/>
          <w:b/>
          <w:sz w:val="24"/>
        </w:rPr>
        <w:t>投标截</w:t>
      </w:r>
      <w:r>
        <w:rPr>
          <w:rFonts w:hint="eastAsia" w:ascii="宋体" w:hAnsi="宋体" w:eastAsia="宋体" w:cs="宋体"/>
          <w:b/>
          <w:sz w:val="24"/>
          <w:lang w:eastAsia="zh-CN"/>
        </w:rPr>
        <w:t>止时间前六个月内其基本户开户银行出具的资信证明（附基本户开户许可证或基本账户信息）加盖单位公章；</w:t>
      </w:r>
    </w:p>
    <w:p w14:paraId="49C2A4DC">
      <w:pPr>
        <w:spacing w:line="360" w:lineRule="auto"/>
        <w:rPr>
          <w:rFonts w:hint="eastAsia" w:ascii="宋体" w:hAnsi="宋体" w:eastAsia="宋体" w:cs="宋体"/>
          <w:szCs w:val="21"/>
        </w:rPr>
      </w:pPr>
    </w:p>
    <w:p w14:paraId="4FBDE669">
      <w:pPr>
        <w:widowControl/>
        <w:jc w:val="left"/>
        <w:rPr>
          <w:rFonts w:hint="eastAsia" w:ascii="宋体" w:hAnsi="宋体" w:eastAsia="宋体" w:cs="宋体"/>
          <w:b/>
          <w:spacing w:val="20"/>
          <w:sz w:val="24"/>
        </w:rPr>
      </w:pPr>
    </w:p>
    <w:p w14:paraId="26F40FFD">
      <w:pPr>
        <w:widowControl/>
        <w:jc w:val="left"/>
        <w:rPr>
          <w:rFonts w:hint="eastAsia" w:ascii="宋体" w:hAnsi="宋体" w:eastAsia="宋体" w:cs="宋体"/>
          <w:b/>
          <w:spacing w:val="20"/>
          <w:sz w:val="24"/>
        </w:rPr>
      </w:pPr>
    </w:p>
    <w:p w14:paraId="5528400C">
      <w:pPr>
        <w:jc w:val="left"/>
        <w:outlineLvl w:val="2"/>
        <w:rPr>
          <w:rFonts w:hint="eastAsia" w:ascii="宋体" w:hAnsi="宋体" w:eastAsia="宋体" w:cs="宋体"/>
          <w:b/>
          <w:sz w:val="24"/>
        </w:rPr>
      </w:pPr>
      <w:bookmarkStart w:id="473" w:name="_Toc7005123"/>
      <w:r>
        <w:rPr>
          <w:rFonts w:hint="eastAsia" w:ascii="宋体" w:hAnsi="宋体" w:eastAsia="宋体" w:cs="宋体"/>
          <w:b/>
          <w:sz w:val="24"/>
        </w:rPr>
        <w:t>6-3</w:t>
      </w:r>
      <w:r>
        <w:rPr>
          <w:rFonts w:hint="eastAsia" w:ascii="宋体" w:hAnsi="宋体" w:eastAsia="宋体" w:cs="宋体"/>
          <w:b/>
          <w:sz w:val="24"/>
          <w:lang w:val="en-US" w:eastAsia="zh-CN"/>
        </w:rPr>
        <w:t xml:space="preserve">  </w:t>
      </w:r>
      <w:r>
        <w:rPr>
          <w:rFonts w:hint="eastAsia" w:ascii="宋体" w:hAnsi="宋体" w:eastAsia="宋体" w:cs="宋体"/>
          <w:b/>
          <w:sz w:val="24"/>
        </w:rPr>
        <w:t>依法缴纳税收的证明</w:t>
      </w:r>
      <w:bookmarkEnd w:id="473"/>
    </w:p>
    <w:p w14:paraId="522238B3">
      <w:pPr>
        <w:tabs>
          <w:tab w:val="left" w:pos="993"/>
          <w:tab w:val="left" w:pos="1030"/>
          <w:tab w:val="left" w:pos="8364"/>
        </w:tabs>
        <w:snapToGrid w:val="0"/>
        <w:spacing w:after="120" w:afterLines="50"/>
        <w:ind w:left="420" w:right="-57" w:rightChars="-27" w:firstLine="480" w:firstLineChars="200"/>
        <w:jc w:val="left"/>
        <w:rPr>
          <w:rFonts w:hint="eastAsia" w:ascii="宋体" w:hAnsi="宋体" w:eastAsia="宋体" w:cs="宋体"/>
          <w:sz w:val="24"/>
        </w:rPr>
      </w:pPr>
    </w:p>
    <w:p w14:paraId="2F49E052">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rPr>
      </w:pPr>
      <w:r>
        <w:rPr>
          <w:rFonts w:hint="eastAsia" w:ascii="宋体" w:hAnsi="宋体" w:eastAsia="宋体" w:cs="宋体"/>
          <w:sz w:val="24"/>
        </w:rPr>
        <w:t>说明：</w:t>
      </w:r>
    </w:p>
    <w:p w14:paraId="2F763666">
      <w:pPr>
        <w:tabs>
          <w:tab w:val="left" w:pos="993"/>
          <w:tab w:val="left" w:pos="1030"/>
          <w:tab w:val="left" w:pos="8364"/>
        </w:tabs>
        <w:snapToGrid w:val="0"/>
        <w:spacing w:after="120" w:afterLines="50"/>
        <w:ind w:left="479" w:leftChars="228" w:right="-57" w:rightChars="-27" w:firstLine="0" w:firstLineChars="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供应商应提供</w:t>
      </w:r>
      <w:r>
        <w:rPr>
          <w:rFonts w:hint="eastAsia" w:ascii="宋体" w:hAnsi="宋体" w:eastAsia="宋体" w:cs="宋体"/>
          <w:sz w:val="24"/>
          <w:lang w:val="en-US" w:eastAsia="zh-CN"/>
        </w:rPr>
        <w:t>自磋商响应文件递交截止时间前</w:t>
      </w:r>
      <w:r>
        <w:rPr>
          <w:rFonts w:hint="eastAsia" w:ascii="宋体" w:hAnsi="宋体" w:eastAsia="宋体" w:cs="宋体"/>
          <w:sz w:val="24"/>
        </w:rPr>
        <w:t>近</w:t>
      </w:r>
      <w:r>
        <w:rPr>
          <w:rFonts w:hint="eastAsia" w:ascii="宋体" w:hAnsi="宋体" w:eastAsia="宋体" w:cs="宋体"/>
          <w:sz w:val="24"/>
          <w:lang w:eastAsia="zh-CN"/>
        </w:rPr>
        <w:t>六个月中任意一</w:t>
      </w:r>
      <w:r>
        <w:rPr>
          <w:rFonts w:hint="eastAsia" w:ascii="宋体" w:hAnsi="宋体" w:eastAsia="宋体" w:cs="宋体"/>
          <w:sz w:val="24"/>
        </w:rPr>
        <w:t>个月缴纳</w:t>
      </w:r>
      <w:r>
        <w:rPr>
          <w:rFonts w:hint="eastAsia" w:ascii="宋体" w:hAnsi="宋体" w:eastAsia="宋体" w:cs="宋体"/>
          <w:sz w:val="24"/>
          <w:lang w:eastAsia="zh-CN"/>
        </w:rPr>
        <w:t>税收</w:t>
      </w:r>
      <w:r>
        <w:rPr>
          <w:rFonts w:hint="eastAsia" w:ascii="宋体" w:hAnsi="宋体" w:eastAsia="宋体" w:cs="宋体"/>
          <w:sz w:val="24"/>
        </w:rPr>
        <w:t>的凭证</w:t>
      </w:r>
      <w:r>
        <w:rPr>
          <w:rFonts w:hint="eastAsia" w:ascii="宋体" w:hAnsi="宋体" w:eastAsia="宋体" w:cs="宋体"/>
          <w:sz w:val="24"/>
          <w:lang w:eastAsia="zh-CN"/>
        </w:rPr>
        <w:t>，</w:t>
      </w:r>
      <w:r>
        <w:rPr>
          <w:rFonts w:hint="eastAsia" w:ascii="宋体" w:hAnsi="宋体" w:eastAsia="宋体" w:cs="宋体"/>
          <w:sz w:val="24"/>
        </w:rPr>
        <w:t>时间以税款所属时期为准（银行出具的缴税凭证或税务机关出具的证明的复印件，并加盖本单位公章）。</w:t>
      </w:r>
    </w:p>
    <w:p w14:paraId="5F9A6318">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依法免税的供应商，应提供相应文件证明其依法免税。</w:t>
      </w:r>
    </w:p>
    <w:p w14:paraId="1F7FB38C">
      <w:pPr>
        <w:tabs>
          <w:tab w:val="left" w:pos="993"/>
          <w:tab w:val="left" w:pos="1030"/>
          <w:tab w:val="left" w:pos="8364"/>
        </w:tabs>
        <w:snapToGrid w:val="0"/>
        <w:spacing w:after="120" w:afterLines="50"/>
        <w:ind w:right="-57" w:rightChars="-27"/>
        <w:jc w:val="left"/>
        <w:rPr>
          <w:rFonts w:hint="eastAsia" w:ascii="宋体" w:hAnsi="宋体" w:eastAsia="宋体" w:cs="宋体"/>
          <w:sz w:val="24"/>
        </w:rPr>
      </w:pPr>
    </w:p>
    <w:p w14:paraId="38216975">
      <w:pPr>
        <w:tabs>
          <w:tab w:val="left" w:pos="993"/>
          <w:tab w:val="left" w:pos="1030"/>
          <w:tab w:val="left" w:pos="8364"/>
        </w:tabs>
        <w:snapToGrid w:val="0"/>
        <w:spacing w:after="120" w:afterLines="50"/>
        <w:ind w:right="-57" w:rightChars="-27"/>
        <w:jc w:val="left"/>
        <w:rPr>
          <w:rFonts w:hint="eastAsia" w:ascii="宋体" w:hAnsi="宋体" w:eastAsia="宋体" w:cs="宋体"/>
          <w:sz w:val="24"/>
        </w:rPr>
      </w:pPr>
    </w:p>
    <w:p w14:paraId="0EA52AB6">
      <w:pPr>
        <w:tabs>
          <w:tab w:val="left" w:pos="993"/>
          <w:tab w:val="left" w:pos="1030"/>
          <w:tab w:val="left" w:pos="8364"/>
        </w:tabs>
        <w:snapToGrid w:val="0"/>
        <w:spacing w:after="120" w:afterLines="50"/>
        <w:ind w:right="-57" w:rightChars="-27"/>
        <w:jc w:val="left"/>
        <w:rPr>
          <w:rFonts w:hint="eastAsia" w:ascii="宋体" w:hAnsi="宋体" w:eastAsia="宋体" w:cs="宋体"/>
          <w:sz w:val="24"/>
        </w:rPr>
      </w:pPr>
    </w:p>
    <w:p w14:paraId="71A14FA4">
      <w:pPr>
        <w:jc w:val="left"/>
        <w:outlineLvl w:val="2"/>
        <w:rPr>
          <w:rFonts w:hint="eastAsia" w:ascii="宋体" w:hAnsi="宋体" w:eastAsia="宋体" w:cs="宋体"/>
          <w:b/>
          <w:sz w:val="24"/>
        </w:rPr>
      </w:pPr>
      <w:bookmarkStart w:id="474" w:name="_Toc7005124"/>
      <w:r>
        <w:rPr>
          <w:rFonts w:hint="eastAsia" w:ascii="宋体" w:hAnsi="宋体" w:eastAsia="宋体" w:cs="宋体"/>
          <w:b/>
          <w:sz w:val="24"/>
        </w:rPr>
        <w:t>6-4</w:t>
      </w:r>
      <w:r>
        <w:rPr>
          <w:rFonts w:hint="eastAsia" w:ascii="宋体" w:hAnsi="宋体" w:eastAsia="宋体" w:cs="宋体"/>
          <w:b/>
          <w:sz w:val="24"/>
          <w:lang w:val="en-US" w:eastAsia="zh-CN"/>
        </w:rPr>
        <w:t xml:space="preserve">  </w:t>
      </w:r>
      <w:r>
        <w:rPr>
          <w:rFonts w:hint="eastAsia" w:ascii="宋体" w:hAnsi="宋体" w:eastAsia="宋体" w:cs="宋体"/>
          <w:b/>
          <w:sz w:val="24"/>
        </w:rPr>
        <w:t>社会保障资金缴纳记录</w:t>
      </w:r>
      <w:bookmarkEnd w:id="474"/>
    </w:p>
    <w:p w14:paraId="140BF2E2">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rPr>
      </w:pPr>
      <w:r>
        <w:rPr>
          <w:rFonts w:hint="eastAsia" w:ascii="宋体" w:hAnsi="宋体" w:eastAsia="宋体" w:cs="宋体"/>
          <w:sz w:val="24"/>
        </w:rPr>
        <w:cr/>
      </w:r>
      <w:r>
        <w:rPr>
          <w:rFonts w:hint="eastAsia" w:ascii="宋体" w:hAnsi="宋体" w:eastAsia="宋体" w:cs="宋体"/>
          <w:sz w:val="24"/>
        </w:rPr>
        <w:t>说明：</w:t>
      </w:r>
    </w:p>
    <w:p w14:paraId="1D5CBD14">
      <w:pPr>
        <w:numPr>
          <w:ilvl w:val="0"/>
          <w:numId w:val="0"/>
        </w:numPr>
        <w:tabs>
          <w:tab w:val="left" w:pos="993"/>
          <w:tab w:val="left" w:pos="1030"/>
          <w:tab w:val="left" w:pos="8364"/>
        </w:tabs>
        <w:snapToGrid w:val="0"/>
        <w:spacing w:after="120" w:afterLines="50"/>
        <w:ind w:left="460" w:leftChars="219" w:right="-57" w:rightChars="-27" w:firstLine="19" w:firstLineChars="8"/>
        <w:jc w:val="left"/>
        <w:rPr>
          <w:rFonts w:hint="eastAsia" w:ascii="宋体" w:hAnsi="宋体" w:eastAsia="宋体" w:cs="宋体"/>
          <w:sz w:val="24"/>
        </w:rPr>
      </w:pPr>
      <w:r>
        <w:rPr>
          <w:rFonts w:hint="eastAsia" w:ascii="宋体" w:hAnsi="宋体" w:eastAsia="宋体" w:cs="宋体"/>
          <w:sz w:val="24"/>
          <w:lang w:val="en-US" w:eastAsia="zh-CN"/>
        </w:rPr>
        <w:t>1. 提供自磋商响应文件递交截止时间前近六个月中任意一个月缴纳社会保障资金的凭据（社保机构开具的社会保险参保缴费凭据或社会保险缴存凭据）</w:t>
      </w:r>
      <w:r>
        <w:rPr>
          <w:rFonts w:hint="eastAsia" w:ascii="宋体" w:hAnsi="宋体" w:eastAsia="宋体" w:cs="宋体"/>
          <w:sz w:val="24"/>
        </w:rPr>
        <w:t>，并加盖本单位公章。</w:t>
      </w:r>
    </w:p>
    <w:p w14:paraId="0286439B">
      <w:pPr>
        <w:numPr>
          <w:ilvl w:val="0"/>
          <w:numId w:val="0"/>
        </w:numPr>
        <w:tabs>
          <w:tab w:val="left" w:pos="993"/>
          <w:tab w:val="left" w:pos="1030"/>
          <w:tab w:val="left" w:pos="8364"/>
        </w:tabs>
        <w:snapToGrid w:val="0"/>
        <w:spacing w:after="120" w:afterLines="50"/>
        <w:ind w:left="479" w:leftChars="228" w:right="-57" w:rightChars="-27" w:firstLine="0" w:firstLineChars="0"/>
        <w:jc w:val="left"/>
        <w:rPr>
          <w:rFonts w:hint="eastAsia" w:ascii="宋体" w:hAnsi="宋体" w:eastAsia="宋体" w:cs="宋体"/>
          <w:sz w:val="24"/>
        </w:rPr>
      </w:pPr>
      <w:r>
        <w:rPr>
          <w:rFonts w:hint="eastAsia" w:ascii="宋体" w:hAnsi="宋体" w:eastAsia="宋体" w:cs="宋体"/>
          <w:sz w:val="24"/>
          <w:lang w:val="en-US" w:eastAsia="zh-CN"/>
        </w:rPr>
        <w:t xml:space="preserve">2. </w:t>
      </w:r>
      <w:r>
        <w:rPr>
          <w:rFonts w:hint="eastAsia" w:ascii="宋体" w:hAnsi="宋体" w:eastAsia="宋体" w:cs="宋体"/>
          <w:sz w:val="24"/>
        </w:rPr>
        <w:t>不需要缴纳社会保障资金的供应商，应提供相应文件证明其不需要缴纳社会保障资金。</w:t>
      </w:r>
    </w:p>
    <w:p w14:paraId="41E66F29">
      <w:pPr>
        <w:rPr>
          <w:rFonts w:hint="eastAsia" w:ascii="宋体" w:hAnsi="宋体" w:eastAsia="宋体" w:cs="宋体"/>
        </w:rPr>
      </w:pPr>
      <w:bookmarkStart w:id="475" w:name="_Toc7005125"/>
      <w:r>
        <w:rPr>
          <w:rFonts w:hint="eastAsia" w:ascii="宋体" w:hAnsi="宋体" w:eastAsia="宋体" w:cs="宋体"/>
        </w:rPr>
        <w:br w:type="page"/>
      </w:r>
    </w:p>
    <w:p w14:paraId="290A6123">
      <w:pPr>
        <w:rPr>
          <w:rFonts w:hint="eastAsia" w:ascii="宋体" w:hAnsi="宋体" w:eastAsia="宋体" w:cs="宋体"/>
          <w:b/>
          <w:sz w:val="24"/>
        </w:rPr>
      </w:pPr>
      <w:r>
        <w:rPr>
          <w:rFonts w:hint="eastAsia" w:ascii="宋体" w:hAnsi="宋体" w:eastAsia="宋体" w:cs="宋体"/>
          <w:b/>
          <w:bCs/>
          <w:sz w:val="24"/>
        </w:rPr>
        <w:t>6-5</w:t>
      </w:r>
      <w:r>
        <w:rPr>
          <w:rFonts w:hint="eastAsia" w:ascii="宋体" w:hAnsi="宋体" w:eastAsia="宋体" w:cs="宋体"/>
          <w:b/>
          <w:bCs/>
          <w:sz w:val="24"/>
          <w:lang w:val="en-US" w:eastAsia="zh-CN"/>
        </w:rPr>
        <w:t xml:space="preserve">  </w:t>
      </w:r>
      <w:r>
        <w:rPr>
          <w:rFonts w:hint="eastAsia" w:ascii="宋体" w:hAnsi="宋体" w:eastAsia="宋体" w:cs="宋体"/>
          <w:b/>
          <w:sz w:val="24"/>
        </w:rPr>
        <w:t>具备履行合同所必需的设备和专业技术能力承诺书</w:t>
      </w:r>
      <w:bookmarkEnd w:id="475"/>
    </w:p>
    <w:p w14:paraId="120216BC">
      <w:pPr>
        <w:pStyle w:val="33"/>
        <w:rPr>
          <w:rFonts w:hint="eastAsia" w:ascii="宋体" w:hAnsi="宋体" w:eastAsia="宋体" w:cs="宋体"/>
        </w:rPr>
      </w:pPr>
    </w:p>
    <w:p w14:paraId="53C4FE08">
      <w:pPr>
        <w:rPr>
          <w:rFonts w:hint="eastAsia" w:ascii="宋体" w:hAnsi="宋体" w:eastAsia="宋体" w:cs="宋体"/>
          <w:kern w:val="0"/>
          <w:sz w:val="24"/>
          <w:u w:val="single"/>
        </w:rPr>
      </w:pPr>
      <w:r>
        <w:rPr>
          <w:rFonts w:hint="eastAsia" w:ascii="宋体" w:hAnsi="宋体" w:eastAsia="宋体" w:cs="宋体"/>
          <w:kern w:val="0"/>
          <w:sz w:val="24"/>
          <w:lang w:eastAsia="zh-CN"/>
        </w:rPr>
        <w:t>陕西中天银工程造价咨询有限责任公司</w:t>
      </w:r>
      <w:r>
        <w:rPr>
          <w:rFonts w:hint="eastAsia" w:ascii="宋体" w:hAnsi="宋体" w:eastAsia="宋体" w:cs="宋体"/>
          <w:kern w:val="0"/>
          <w:sz w:val="24"/>
        </w:rPr>
        <w:t>：</w:t>
      </w:r>
    </w:p>
    <w:p w14:paraId="11F43F23">
      <w:pPr>
        <w:ind w:firstLine="480"/>
        <w:rPr>
          <w:rFonts w:hint="eastAsia" w:ascii="宋体" w:hAnsi="宋体" w:eastAsia="宋体" w:cs="宋体"/>
          <w:kern w:val="0"/>
          <w:sz w:val="24"/>
        </w:rPr>
      </w:pPr>
    </w:p>
    <w:p w14:paraId="11AD2677">
      <w:pPr>
        <w:ind w:firstLine="480"/>
        <w:rPr>
          <w:rFonts w:hint="eastAsia" w:ascii="宋体" w:hAnsi="宋体" w:eastAsia="宋体" w:cs="宋体"/>
          <w:kern w:val="0"/>
          <w:sz w:val="24"/>
        </w:rPr>
      </w:pPr>
      <w:r>
        <w:rPr>
          <w:rFonts w:hint="eastAsia" w:ascii="宋体" w:hAnsi="宋体" w:eastAsia="宋体" w:cs="宋体"/>
          <w:kern w:val="0"/>
          <w:sz w:val="24"/>
        </w:rPr>
        <w:t>我公司承诺</w:t>
      </w:r>
      <w:r>
        <w:rPr>
          <w:rFonts w:hint="eastAsia" w:ascii="宋体" w:hAnsi="宋体" w:eastAsia="宋体" w:cs="宋体"/>
          <w:sz w:val="24"/>
        </w:rPr>
        <w:t>具备履行合同所必需的设备和专业技术能力</w:t>
      </w:r>
      <w:r>
        <w:rPr>
          <w:rFonts w:hint="eastAsia" w:ascii="宋体" w:hAnsi="宋体" w:eastAsia="宋体" w:cs="宋体"/>
          <w:kern w:val="0"/>
          <w:sz w:val="24"/>
        </w:rPr>
        <w:t>。</w:t>
      </w:r>
    </w:p>
    <w:p w14:paraId="32BF9810">
      <w:pPr>
        <w:ind w:firstLine="480"/>
        <w:rPr>
          <w:rFonts w:hint="eastAsia" w:ascii="宋体" w:hAnsi="宋体" w:eastAsia="宋体" w:cs="宋体"/>
          <w:b/>
          <w:sz w:val="24"/>
        </w:rPr>
      </w:pPr>
    </w:p>
    <w:p w14:paraId="287E1F43">
      <w:pPr>
        <w:ind w:firstLine="480"/>
        <w:rPr>
          <w:rFonts w:hint="eastAsia" w:ascii="宋体" w:hAnsi="宋体" w:eastAsia="宋体" w:cs="宋体"/>
          <w:b/>
          <w:sz w:val="24"/>
        </w:rPr>
      </w:pPr>
    </w:p>
    <w:p w14:paraId="41CB60F2">
      <w:pPr>
        <w:ind w:firstLine="480"/>
        <w:rPr>
          <w:rFonts w:hint="eastAsia" w:ascii="宋体" w:hAnsi="宋体" w:eastAsia="宋体" w:cs="宋体"/>
          <w:b/>
          <w:sz w:val="24"/>
        </w:rPr>
      </w:pPr>
    </w:p>
    <w:p w14:paraId="0E1215A5">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4A38A1E1">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3C83F84C">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6E00B29">
      <w:pPr>
        <w:ind w:right="280"/>
        <w:rPr>
          <w:rFonts w:hint="eastAsia" w:ascii="宋体" w:hAnsi="宋体" w:eastAsia="宋体" w:cs="宋体"/>
          <w:sz w:val="24"/>
        </w:rPr>
      </w:pPr>
    </w:p>
    <w:p w14:paraId="216C5071">
      <w:pPr>
        <w:tabs>
          <w:tab w:val="left" w:pos="5580"/>
        </w:tabs>
        <w:spacing w:before="120" w:line="360" w:lineRule="auto"/>
        <w:ind w:firstLine="480" w:firstLineChars="200"/>
        <w:rPr>
          <w:rFonts w:hint="eastAsia" w:ascii="宋体" w:hAnsi="宋体" w:eastAsia="宋体" w:cs="宋体"/>
          <w:sz w:val="24"/>
        </w:rPr>
      </w:pPr>
    </w:p>
    <w:p w14:paraId="28223C0B">
      <w:pPr>
        <w:widowControl/>
        <w:jc w:val="left"/>
        <w:rPr>
          <w:rFonts w:hint="eastAsia" w:ascii="宋体" w:hAnsi="宋体" w:eastAsia="宋体" w:cs="宋体"/>
          <w:b/>
          <w:sz w:val="24"/>
        </w:rPr>
      </w:pPr>
    </w:p>
    <w:p w14:paraId="029C6B50">
      <w:pPr>
        <w:numPr>
          <w:ilvl w:val="0"/>
          <w:numId w:val="0"/>
        </w:numPr>
        <w:ind w:leftChars="0"/>
        <w:jc w:val="left"/>
        <w:outlineLvl w:val="2"/>
        <w:rPr>
          <w:rFonts w:hint="eastAsia" w:ascii="宋体" w:hAnsi="宋体" w:eastAsia="宋体" w:cs="宋体"/>
          <w:b/>
          <w:sz w:val="24"/>
          <w:szCs w:val="22"/>
        </w:rPr>
      </w:pPr>
      <w:bookmarkStart w:id="476" w:name="_Toc7005126"/>
      <w:r>
        <w:rPr>
          <w:rFonts w:hint="eastAsia" w:ascii="宋体" w:hAnsi="宋体" w:eastAsia="宋体" w:cs="宋体"/>
          <w:b/>
          <w:sz w:val="24"/>
          <w:szCs w:val="22"/>
          <w:lang w:val="en-US" w:eastAsia="zh-CN"/>
        </w:rPr>
        <w:t xml:space="preserve">6-6  </w:t>
      </w:r>
      <w:r>
        <w:rPr>
          <w:rFonts w:hint="eastAsia" w:ascii="宋体" w:hAnsi="宋体" w:eastAsia="宋体" w:cs="宋体"/>
          <w:b/>
          <w:sz w:val="24"/>
          <w:szCs w:val="22"/>
        </w:rPr>
        <w:t>供应商参加政府采购活动前3年内在经营活动中没有重大违法记录的书面声明（格式）</w:t>
      </w:r>
      <w:bookmarkEnd w:id="476"/>
    </w:p>
    <w:p w14:paraId="748AD702">
      <w:pPr>
        <w:jc w:val="center"/>
        <w:rPr>
          <w:rFonts w:hint="eastAsia" w:ascii="宋体" w:hAnsi="宋体" w:eastAsia="宋体" w:cs="宋体"/>
          <w:sz w:val="24"/>
        </w:rPr>
      </w:pPr>
    </w:p>
    <w:p w14:paraId="2508571D">
      <w:pPr>
        <w:jc w:val="center"/>
        <w:rPr>
          <w:rFonts w:hint="eastAsia" w:ascii="宋体" w:hAnsi="宋体" w:eastAsia="宋体" w:cs="宋体"/>
          <w:b/>
          <w:sz w:val="24"/>
        </w:rPr>
      </w:pPr>
      <w:r>
        <w:rPr>
          <w:rFonts w:hint="eastAsia" w:ascii="宋体" w:hAnsi="宋体" w:eastAsia="宋体" w:cs="宋体"/>
          <w:b/>
          <w:sz w:val="24"/>
        </w:rPr>
        <w:t>声明函</w:t>
      </w:r>
    </w:p>
    <w:p w14:paraId="47D713B6">
      <w:pPr>
        <w:jc w:val="center"/>
        <w:rPr>
          <w:rFonts w:hint="eastAsia" w:ascii="宋体" w:hAnsi="宋体" w:eastAsia="宋体" w:cs="宋体"/>
          <w:sz w:val="24"/>
        </w:rPr>
      </w:pPr>
    </w:p>
    <w:p w14:paraId="411DB724">
      <w:pPr>
        <w:tabs>
          <w:tab w:val="left" w:pos="5580"/>
        </w:tabs>
        <w:spacing w:before="120" w:line="360" w:lineRule="auto"/>
        <w:rPr>
          <w:rFonts w:hint="eastAsia" w:ascii="宋体" w:hAnsi="宋体" w:eastAsia="宋体" w:cs="宋体"/>
          <w:sz w:val="24"/>
        </w:rPr>
      </w:pPr>
      <w:r>
        <w:rPr>
          <w:rFonts w:hint="eastAsia" w:ascii="宋体" w:hAnsi="宋体" w:eastAsia="宋体" w:cs="宋体"/>
          <w:sz w:val="24"/>
          <w:lang w:eastAsia="zh-CN"/>
        </w:rPr>
        <w:t>陕西中天银工程造价咨询有限责任公司</w:t>
      </w:r>
      <w:r>
        <w:rPr>
          <w:rFonts w:hint="eastAsia" w:ascii="宋体" w:hAnsi="宋体" w:eastAsia="宋体" w:cs="宋体"/>
          <w:sz w:val="24"/>
        </w:rPr>
        <w:t>：</w:t>
      </w:r>
    </w:p>
    <w:p w14:paraId="0B975571">
      <w:pPr>
        <w:tabs>
          <w:tab w:val="left" w:pos="5580"/>
        </w:tabs>
        <w:spacing w:before="120"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我公司郑重承诺在参加本项目政府采购活动前三年内，在经营活动中无重大违法记录。</w:t>
      </w:r>
    </w:p>
    <w:p w14:paraId="55632E7C">
      <w:pPr>
        <w:tabs>
          <w:tab w:val="left" w:pos="5580"/>
        </w:tabs>
        <w:spacing w:before="120" w:line="360" w:lineRule="auto"/>
        <w:ind w:firstLine="480" w:firstLineChars="200"/>
        <w:rPr>
          <w:rFonts w:hint="eastAsia" w:ascii="宋体" w:hAnsi="宋体" w:eastAsia="宋体" w:cs="宋体"/>
          <w:sz w:val="24"/>
        </w:rPr>
      </w:pPr>
      <w:r>
        <w:rPr>
          <w:rFonts w:hint="eastAsia" w:ascii="宋体" w:hAnsi="宋体" w:eastAsia="宋体" w:cs="宋体"/>
          <w:sz w:val="24"/>
        </w:rPr>
        <w:t>特此声明。</w:t>
      </w:r>
    </w:p>
    <w:p w14:paraId="19D9DD08">
      <w:pPr>
        <w:tabs>
          <w:tab w:val="left" w:pos="5580"/>
        </w:tabs>
        <w:spacing w:before="120" w:line="360" w:lineRule="auto"/>
        <w:ind w:firstLine="480" w:firstLineChars="200"/>
        <w:rPr>
          <w:rFonts w:hint="eastAsia" w:ascii="宋体" w:hAnsi="宋体" w:eastAsia="宋体" w:cs="宋体"/>
          <w:sz w:val="24"/>
        </w:rPr>
      </w:pPr>
    </w:p>
    <w:p w14:paraId="342A6DB6">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76D5A0DA">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7E58A005">
      <w:pPr>
        <w:spacing w:after="120"/>
        <w:ind w:firstLine="480" w:firstLineChars="2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A6B60E5">
      <w:pPr>
        <w:rPr>
          <w:rFonts w:hint="eastAsia" w:ascii="宋体" w:hAnsi="宋体" w:eastAsia="宋体" w:cs="宋体"/>
        </w:rPr>
      </w:pPr>
      <w:r>
        <w:rPr>
          <w:rFonts w:hint="eastAsia" w:ascii="宋体" w:hAnsi="宋体" w:eastAsia="宋体" w:cs="宋体"/>
        </w:rPr>
        <w:br w:type="page"/>
      </w:r>
    </w:p>
    <w:p w14:paraId="16FCFE1E">
      <w:pPr>
        <w:numPr>
          <w:ilvl w:val="0"/>
          <w:numId w:val="0"/>
        </w:numPr>
        <w:jc w:val="left"/>
        <w:outlineLvl w:val="2"/>
        <w:rPr>
          <w:rFonts w:hint="eastAsia" w:ascii="宋体" w:hAnsi="宋体" w:eastAsia="宋体" w:cs="宋体"/>
          <w:b/>
          <w:sz w:val="24"/>
          <w:szCs w:val="22"/>
        </w:rPr>
      </w:pPr>
      <w:bookmarkStart w:id="477" w:name="_Toc7005127"/>
      <w:r>
        <w:rPr>
          <w:rFonts w:hint="eastAsia" w:ascii="宋体" w:hAnsi="宋体" w:eastAsia="宋体" w:cs="宋体"/>
          <w:b/>
          <w:sz w:val="24"/>
          <w:szCs w:val="22"/>
          <w:lang w:val="en-US" w:eastAsia="zh-CN"/>
        </w:rPr>
        <w:t xml:space="preserve">6-7  </w:t>
      </w:r>
      <w:r>
        <w:rPr>
          <w:rFonts w:hint="eastAsia" w:ascii="宋体" w:hAnsi="宋体" w:eastAsia="宋体" w:cs="宋体"/>
          <w:b/>
          <w:sz w:val="24"/>
          <w:szCs w:val="22"/>
        </w:rPr>
        <w:t>供应商控股股东名称、控股公司的名称和存在管理、被管理关系的单位名称说明</w:t>
      </w:r>
      <w:bookmarkEnd w:id="477"/>
    </w:p>
    <w:p w14:paraId="2ED9AEC5">
      <w:pPr>
        <w:ind w:firstLine="420"/>
        <w:rPr>
          <w:rFonts w:hint="eastAsia" w:ascii="宋体" w:hAnsi="宋体" w:eastAsia="宋体" w:cs="宋体"/>
          <w:szCs w:val="21"/>
        </w:rPr>
      </w:pPr>
    </w:p>
    <w:p w14:paraId="172328E9">
      <w:pPr>
        <w:rPr>
          <w:rFonts w:hint="eastAsia" w:ascii="宋体" w:hAnsi="宋体" w:eastAsia="宋体" w:cs="宋体"/>
          <w:sz w:val="24"/>
        </w:rPr>
      </w:pPr>
    </w:p>
    <w:p w14:paraId="102220A1">
      <w:pPr>
        <w:rPr>
          <w:rFonts w:hint="eastAsia" w:ascii="宋体" w:hAnsi="宋体" w:eastAsia="宋体" w:cs="宋体"/>
          <w:sz w:val="24"/>
        </w:rPr>
      </w:pPr>
      <w:r>
        <w:rPr>
          <w:rFonts w:hint="eastAsia" w:ascii="宋体" w:hAnsi="宋体" w:eastAsia="宋体" w:cs="宋体"/>
          <w:sz w:val="24"/>
          <w:lang w:eastAsia="zh-CN"/>
        </w:rPr>
        <w:t>陕西中天银工程造价咨询有限责任公司</w:t>
      </w:r>
      <w:r>
        <w:rPr>
          <w:rFonts w:hint="eastAsia" w:ascii="宋体" w:hAnsi="宋体" w:eastAsia="宋体" w:cs="宋体"/>
          <w:sz w:val="24"/>
        </w:rPr>
        <w:t>：</w:t>
      </w:r>
    </w:p>
    <w:p w14:paraId="56FA4867">
      <w:pPr>
        <w:spacing w:after="120"/>
        <w:rPr>
          <w:rFonts w:hint="eastAsia" w:ascii="宋体" w:hAnsi="宋体" w:eastAsia="宋体" w:cs="宋体"/>
        </w:rPr>
      </w:pPr>
    </w:p>
    <w:p w14:paraId="5216FB7F">
      <w:pPr>
        <w:ind w:firstLine="426"/>
        <w:rPr>
          <w:rFonts w:hint="eastAsia" w:ascii="宋体" w:hAnsi="宋体" w:eastAsia="宋体" w:cs="宋体"/>
          <w:sz w:val="24"/>
        </w:rPr>
      </w:pPr>
      <w:r>
        <w:rPr>
          <w:rFonts w:hint="eastAsia" w:ascii="宋体" w:hAnsi="宋体" w:eastAsia="宋体" w:cs="宋体"/>
          <w:sz w:val="24"/>
        </w:rPr>
        <w:t>与我方的法定代表人（单位负责人）为同一人的企业如下：</w:t>
      </w:r>
    </w:p>
    <w:p w14:paraId="4B2620F0">
      <w:pPr>
        <w:ind w:firstLine="426"/>
        <w:rPr>
          <w:rFonts w:hint="eastAsia" w:ascii="宋体" w:hAnsi="宋体" w:eastAsia="宋体" w:cs="宋体"/>
          <w:sz w:val="24"/>
        </w:rPr>
      </w:pPr>
    </w:p>
    <w:p w14:paraId="17DA79A9">
      <w:pPr>
        <w:ind w:firstLine="426"/>
        <w:rPr>
          <w:rFonts w:hint="eastAsia" w:ascii="宋体" w:hAnsi="宋体" w:eastAsia="宋体" w:cs="宋体"/>
          <w:sz w:val="24"/>
        </w:rPr>
      </w:pPr>
      <w:r>
        <w:rPr>
          <w:rFonts w:hint="eastAsia" w:ascii="宋体" w:hAnsi="宋体" w:eastAsia="宋体" w:cs="宋体"/>
          <w:sz w:val="24"/>
        </w:rPr>
        <w:t>我方的控股股东如下：</w:t>
      </w:r>
    </w:p>
    <w:p w14:paraId="709A296B">
      <w:pPr>
        <w:ind w:firstLine="426"/>
        <w:rPr>
          <w:rFonts w:hint="eastAsia" w:ascii="宋体" w:hAnsi="宋体" w:eastAsia="宋体" w:cs="宋体"/>
          <w:sz w:val="24"/>
        </w:rPr>
      </w:pPr>
    </w:p>
    <w:p w14:paraId="6CBEB676">
      <w:pPr>
        <w:ind w:firstLine="426"/>
        <w:rPr>
          <w:rFonts w:hint="eastAsia" w:ascii="宋体" w:hAnsi="宋体" w:eastAsia="宋体" w:cs="宋体"/>
          <w:sz w:val="24"/>
        </w:rPr>
      </w:pPr>
      <w:r>
        <w:rPr>
          <w:rFonts w:hint="eastAsia" w:ascii="宋体" w:hAnsi="宋体" w:eastAsia="宋体" w:cs="宋体"/>
          <w:sz w:val="24"/>
        </w:rPr>
        <w:t>我方直接控股的企业如下：</w:t>
      </w:r>
    </w:p>
    <w:p w14:paraId="494F310B">
      <w:pPr>
        <w:ind w:firstLine="426"/>
        <w:rPr>
          <w:rFonts w:hint="eastAsia" w:ascii="宋体" w:hAnsi="宋体" w:eastAsia="宋体" w:cs="宋体"/>
          <w:sz w:val="24"/>
        </w:rPr>
      </w:pPr>
    </w:p>
    <w:p w14:paraId="5D9E10AD">
      <w:pPr>
        <w:ind w:firstLine="426"/>
        <w:rPr>
          <w:rFonts w:hint="eastAsia" w:ascii="宋体" w:hAnsi="宋体" w:eastAsia="宋体" w:cs="宋体"/>
          <w:sz w:val="24"/>
        </w:rPr>
      </w:pPr>
      <w:r>
        <w:rPr>
          <w:rFonts w:hint="eastAsia" w:ascii="宋体" w:hAnsi="宋体" w:eastAsia="宋体" w:cs="宋体"/>
          <w:sz w:val="24"/>
        </w:rPr>
        <w:t>与我方存在管理、被管理关系的单位名称如下：</w:t>
      </w:r>
    </w:p>
    <w:p w14:paraId="2F98D2F6">
      <w:pPr>
        <w:ind w:firstLine="426"/>
        <w:rPr>
          <w:rFonts w:hint="eastAsia" w:ascii="宋体" w:hAnsi="宋体" w:eastAsia="宋体" w:cs="宋体"/>
          <w:sz w:val="24"/>
        </w:rPr>
      </w:pPr>
    </w:p>
    <w:p w14:paraId="0FAAD62A">
      <w:pPr>
        <w:ind w:firstLine="426"/>
        <w:rPr>
          <w:rFonts w:hint="eastAsia" w:ascii="宋体" w:hAnsi="宋体" w:eastAsia="宋体" w:cs="宋体"/>
          <w:szCs w:val="21"/>
        </w:rPr>
      </w:pPr>
    </w:p>
    <w:p w14:paraId="50089D72">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4D891314">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63531265">
      <w:pPr>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4B131CE3">
      <w:pPr>
        <w:ind w:firstLine="420" w:firstLineChars="200"/>
        <w:rPr>
          <w:rFonts w:hint="eastAsia" w:ascii="宋体" w:hAnsi="宋体" w:eastAsia="宋体" w:cs="宋体"/>
          <w:szCs w:val="21"/>
        </w:rPr>
      </w:pPr>
    </w:p>
    <w:p w14:paraId="3E986DE7">
      <w:pPr>
        <w:ind w:firstLine="420" w:firstLineChars="200"/>
        <w:rPr>
          <w:rFonts w:hint="eastAsia" w:ascii="宋体" w:hAnsi="宋体" w:eastAsia="宋体" w:cs="宋体"/>
          <w:szCs w:val="21"/>
        </w:rPr>
      </w:pPr>
    </w:p>
    <w:p w14:paraId="61312E85">
      <w:pPr>
        <w:numPr>
          <w:ilvl w:val="0"/>
          <w:numId w:val="0"/>
        </w:numPr>
        <w:ind w:leftChars="0"/>
        <w:jc w:val="left"/>
        <w:outlineLvl w:val="2"/>
        <w:rPr>
          <w:rFonts w:hint="eastAsia" w:ascii="宋体" w:hAnsi="宋体" w:eastAsia="宋体" w:cs="宋体"/>
          <w:b/>
          <w:sz w:val="24"/>
          <w:szCs w:val="22"/>
        </w:rPr>
      </w:pPr>
      <w:bookmarkStart w:id="478" w:name="_Toc7005128"/>
      <w:r>
        <w:rPr>
          <w:rFonts w:hint="eastAsia" w:ascii="宋体" w:hAnsi="宋体" w:eastAsia="宋体" w:cs="宋体"/>
          <w:b/>
          <w:sz w:val="24"/>
          <w:szCs w:val="22"/>
          <w:lang w:val="en-US" w:eastAsia="zh-CN"/>
        </w:rPr>
        <w:t xml:space="preserve">6-8  </w:t>
      </w:r>
      <w:r>
        <w:rPr>
          <w:rFonts w:hint="eastAsia" w:ascii="宋体" w:hAnsi="宋体" w:eastAsia="宋体" w:cs="宋体"/>
          <w:b/>
          <w:sz w:val="24"/>
          <w:szCs w:val="22"/>
        </w:rPr>
        <w:t>供应商是否属于为本项目提供整体设计、规范编制或者项目管理、监理、检测等服务的供应商声明</w:t>
      </w:r>
      <w:bookmarkEnd w:id="478"/>
    </w:p>
    <w:p w14:paraId="180631EE">
      <w:pPr>
        <w:ind w:firstLine="420"/>
        <w:rPr>
          <w:rFonts w:hint="eastAsia" w:ascii="宋体" w:hAnsi="宋体" w:eastAsia="宋体" w:cs="宋体"/>
          <w:szCs w:val="21"/>
        </w:rPr>
      </w:pPr>
    </w:p>
    <w:p w14:paraId="220DE297">
      <w:pPr>
        <w:spacing w:line="360" w:lineRule="auto"/>
        <w:rPr>
          <w:rFonts w:hint="eastAsia" w:ascii="宋体" w:hAnsi="宋体" w:eastAsia="宋体" w:cs="宋体"/>
          <w:szCs w:val="21"/>
        </w:rPr>
      </w:pPr>
    </w:p>
    <w:p w14:paraId="61AB2D7B">
      <w:pPr>
        <w:spacing w:line="360" w:lineRule="auto"/>
        <w:rPr>
          <w:rFonts w:hint="eastAsia" w:ascii="宋体" w:hAnsi="宋体" w:eastAsia="宋体" w:cs="宋体"/>
          <w:sz w:val="24"/>
        </w:rPr>
      </w:pPr>
      <w:r>
        <w:rPr>
          <w:rFonts w:hint="eastAsia" w:ascii="宋体" w:hAnsi="宋体" w:eastAsia="宋体" w:cs="宋体"/>
          <w:sz w:val="24"/>
          <w:lang w:eastAsia="zh-CN"/>
        </w:rPr>
        <w:t>陕西中天银工程造价咨询有限责任公司</w:t>
      </w:r>
      <w:r>
        <w:rPr>
          <w:rFonts w:hint="eastAsia" w:ascii="宋体" w:hAnsi="宋体" w:eastAsia="宋体" w:cs="宋体"/>
          <w:sz w:val="24"/>
        </w:rPr>
        <w:t>：</w:t>
      </w:r>
    </w:p>
    <w:p w14:paraId="230EB2A3">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 xml:space="preserve"> 不属于 </w:t>
      </w:r>
      <w:r>
        <w:rPr>
          <w:rFonts w:hint="eastAsia" w:ascii="宋体" w:hAnsi="宋体" w:eastAsia="宋体" w:cs="宋体"/>
          <w:sz w:val="24"/>
        </w:rPr>
        <w:t>为本项目提供整体设计、规范编制或者项目管理、监理、检测等服务的供应商。</w:t>
      </w:r>
    </w:p>
    <w:p w14:paraId="437CB431">
      <w:pPr>
        <w:ind w:firstLine="426"/>
        <w:rPr>
          <w:rFonts w:hint="eastAsia" w:ascii="宋体" w:hAnsi="宋体" w:eastAsia="宋体" w:cs="宋体"/>
          <w:sz w:val="24"/>
        </w:rPr>
      </w:pPr>
    </w:p>
    <w:p w14:paraId="5B0B9BBE">
      <w:pPr>
        <w:ind w:firstLine="426"/>
        <w:rPr>
          <w:rFonts w:hint="eastAsia" w:ascii="宋体" w:hAnsi="宋体" w:eastAsia="宋体" w:cs="宋体"/>
          <w:szCs w:val="21"/>
        </w:rPr>
      </w:pPr>
    </w:p>
    <w:p w14:paraId="59194EC1">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1CA64B8A">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72649B81">
      <w:pPr>
        <w:widowControl/>
        <w:ind w:firstLine="480" w:firstLineChars="200"/>
        <w:jc w:val="left"/>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1E34B57">
      <w:pPr>
        <w:rPr>
          <w:rFonts w:hint="eastAsia" w:ascii="宋体" w:hAnsi="宋体" w:eastAsia="宋体" w:cs="宋体"/>
          <w:b/>
          <w:sz w:val="24"/>
        </w:rPr>
      </w:pPr>
      <w:bookmarkStart w:id="479" w:name="_Toc7005129"/>
    </w:p>
    <w:p w14:paraId="2B5C90F2">
      <w:pPr>
        <w:rPr>
          <w:rFonts w:hint="eastAsia" w:ascii="宋体" w:hAnsi="宋体" w:eastAsia="宋体" w:cs="宋体"/>
          <w:b/>
          <w:sz w:val="24"/>
        </w:rPr>
      </w:pPr>
    </w:p>
    <w:p w14:paraId="2245ED0A">
      <w:pPr>
        <w:numPr>
          <w:ilvl w:val="0"/>
          <w:numId w:val="0"/>
        </w:numPr>
        <w:ind w:leftChars="0"/>
        <w:jc w:val="left"/>
        <w:outlineLvl w:val="2"/>
        <w:rPr>
          <w:rFonts w:hint="eastAsia" w:ascii="宋体" w:hAnsi="宋体" w:eastAsia="宋体" w:cs="宋体"/>
          <w:b/>
          <w:sz w:val="24"/>
        </w:rPr>
      </w:pPr>
      <w:r>
        <w:rPr>
          <w:rFonts w:hint="eastAsia" w:ascii="宋体" w:hAnsi="宋体" w:eastAsia="宋体" w:cs="宋体"/>
          <w:b/>
          <w:sz w:val="24"/>
        </w:rPr>
        <w:t>6-9</w:t>
      </w:r>
      <w:r>
        <w:rPr>
          <w:rFonts w:hint="eastAsia" w:ascii="宋体" w:hAnsi="宋体" w:eastAsia="宋体" w:cs="宋体"/>
          <w:b/>
          <w:sz w:val="24"/>
          <w:lang w:val="en-US" w:eastAsia="zh-CN"/>
        </w:rPr>
        <w:t xml:space="preserve">  </w:t>
      </w:r>
      <w:r>
        <w:rPr>
          <w:rFonts w:hint="eastAsia" w:ascii="宋体" w:hAnsi="宋体" w:eastAsia="宋体" w:cs="宋体"/>
          <w:b/>
          <w:sz w:val="24"/>
        </w:rPr>
        <w:t>证明供应商符合特定资格条件的证明材料</w:t>
      </w:r>
      <w:bookmarkEnd w:id="479"/>
      <w:r>
        <w:rPr>
          <w:rFonts w:hint="eastAsia" w:ascii="宋体" w:hAnsi="宋体" w:eastAsia="宋体" w:cs="宋体"/>
          <w:b/>
          <w:sz w:val="24"/>
        </w:rPr>
        <w:t>：</w:t>
      </w:r>
    </w:p>
    <w:p w14:paraId="4342842D">
      <w:pPr>
        <w:spacing w:after="120"/>
        <w:ind w:firstLine="482" w:firstLineChars="200"/>
        <w:rPr>
          <w:rFonts w:hint="eastAsia" w:ascii="宋体" w:hAnsi="宋体" w:eastAsia="宋体" w:cs="宋体"/>
          <w:b/>
          <w:sz w:val="24"/>
          <w:szCs w:val="22"/>
        </w:rPr>
      </w:pPr>
      <w:r>
        <w:rPr>
          <w:rFonts w:hint="eastAsia" w:ascii="宋体" w:hAnsi="宋体" w:eastAsia="宋体" w:cs="宋体"/>
          <w:b/>
          <w:sz w:val="24"/>
          <w:szCs w:val="22"/>
          <w:lang w:val="en-US" w:eastAsia="zh-CN"/>
        </w:rPr>
        <w:t>供应商</w:t>
      </w:r>
      <w:r>
        <w:rPr>
          <w:rFonts w:hint="eastAsia" w:ascii="宋体" w:hAnsi="宋体" w:eastAsia="宋体" w:cs="宋体"/>
          <w:b/>
          <w:sz w:val="24"/>
          <w:szCs w:val="22"/>
        </w:rPr>
        <w:t>须具有</w:t>
      </w:r>
      <w:r>
        <w:rPr>
          <w:rFonts w:hint="eastAsia" w:ascii="宋体" w:hAnsi="宋体" w:eastAsia="宋体" w:cs="宋体"/>
          <w:b/>
          <w:sz w:val="24"/>
          <w:szCs w:val="22"/>
          <w:lang w:val="en-US" w:eastAsia="zh-CN"/>
        </w:rPr>
        <w:t>行政主管部门颁发且有效的城乡规划编制乙级及以上资质；拟派项目负责人具有注册城乡规划师执业资格证，并提供供应商为其缴纳的近三个月（不含磋商截止当月）的养老保险缴纳证明。（提供以上相关证明材料复印件并加盖公章）</w:t>
      </w:r>
    </w:p>
    <w:p w14:paraId="77B348A3">
      <w:pPr>
        <w:spacing w:after="120"/>
        <w:rPr>
          <w:rFonts w:hint="eastAsia" w:ascii="宋体" w:hAnsi="宋体" w:eastAsia="宋体" w:cs="宋体"/>
        </w:rPr>
      </w:pPr>
      <w:r>
        <w:rPr>
          <w:rFonts w:hint="eastAsia" w:ascii="宋体" w:hAnsi="宋体" w:eastAsia="宋体" w:cs="宋体"/>
        </w:rPr>
        <w:br w:type="page"/>
      </w:r>
    </w:p>
    <w:p w14:paraId="4542DEF9">
      <w:pPr>
        <w:pStyle w:val="3"/>
        <w:jc w:val="both"/>
        <w:rPr>
          <w:rFonts w:hint="eastAsia" w:ascii="宋体" w:hAnsi="宋体" w:eastAsia="宋体" w:cs="宋体"/>
          <w:b/>
          <w:bCs/>
          <w:lang w:val="zh-CN"/>
        </w:rPr>
      </w:pPr>
      <w:bookmarkStart w:id="480" w:name="_Toc30156"/>
      <w:r>
        <w:rPr>
          <w:rFonts w:hint="eastAsia" w:ascii="宋体" w:hAnsi="宋体" w:eastAsia="宋体" w:cs="宋体"/>
          <w:b/>
          <w:bCs/>
          <w:lang w:val="zh-CN"/>
        </w:rPr>
        <w:t>商务及技术部分：</w:t>
      </w:r>
      <w:bookmarkEnd w:id="480"/>
    </w:p>
    <w:p w14:paraId="2B3C21DC">
      <w:pPr>
        <w:pStyle w:val="3"/>
        <w:jc w:val="center"/>
        <w:rPr>
          <w:rFonts w:hint="eastAsia" w:ascii="宋体" w:hAnsi="宋体" w:eastAsia="宋体" w:cs="宋体"/>
          <w:b/>
          <w:bCs/>
        </w:rPr>
      </w:pPr>
      <w:bookmarkStart w:id="481" w:name="_Toc3346"/>
      <w:r>
        <w:rPr>
          <w:rFonts w:hint="eastAsia" w:ascii="宋体" w:hAnsi="宋体" w:eastAsia="宋体" w:cs="宋体"/>
          <w:b/>
          <w:bCs/>
          <w:lang w:val="zh-CN"/>
        </w:rPr>
        <w:t>第一部分</w:t>
      </w:r>
      <w:r>
        <w:rPr>
          <w:rFonts w:hint="eastAsia" w:ascii="宋体" w:hAnsi="宋体" w:eastAsia="宋体" w:cs="宋体"/>
          <w:b/>
          <w:bCs/>
        </w:rPr>
        <w:t xml:space="preserve">  </w:t>
      </w:r>
      <w:r>
        <w:rPr>
          <w:rFonts w:hint="eastAsia" w:ascii="宋体" w:hAnsi="宋体" w:eastAsia="宋体" w:cs="宋体"/>
          <w:b/>
          <w:bCs/>
          <w:lang w:val="zh-CN"/>
        </w:rPr>
        <w:t>磋商响应函</w:t>
      </w:r>
      <w:bookmarkEnd w:id="481"/>
    </w:p>
    <w:p w14:paraId="20287D5E">
      <w:pPr>
        <w:autoSpaceDE w:val="0"/>
        <w:autoSpaceDN w:val="0"/>
        <w:adjustRightInd w:val="0"/>
        <w:snapToGrid w:val="0"/>
        <w:spacing w:line="312" w:lineRule="auto"/>
        <w:rPr>
          <w:rFonts w:hint="eastAsia" w:ascii="宋体" w:hAnsi="宋体" w:eastAsia="宋体" w:cs="宋体"/>
          <w:b/>
          <w:bCs/>
          <w:sz w:val="24"/>
        </w:rPr>
      </w:pPr>
      <w:r>
        <w:rPr>
          <w:rFonts w:hint="eastAsia" w:ascii="宋体" w:hAnsi="宋体" w:eastAsia="宋体" w:cs="宋体"/>
          <w:b/>
          <w:bCs/>
          <w:sz w:val="24"/>
          <w:lang w:val="zh-CN"/>
        </w:rPr>
        <w:t>陕西中天银工程造价咨询有限责任公司：</w:t>
      </w:r>
    </w:p>
    <w:p w14:paraId="27DC2327">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zh-CN"/>
        </w:rPr>
        <w:t>我单位收到贵公司</w:t>
      </w:r>
      <w:r>
        <w:rPr>
          <w:rFonts w:hint="eastAsia" w:ascii="宋体" w:hAnsi="宋体" w:eastAsia="宋体" w:cs="宋体"/>
          <w:sz w:val="24"/>
          <w:u w:val="single"/>
          <w:lang w:val="zh-CN"/>
        </w:rPr>
        <w:t>（项目名称）</w:t>
      </w:r>
      <w:r>
        <w:rPr>
          <w:rFonts w:hint="eastAsia" w:ascii="宋体" w:hAnsi="宋体" w:eastAsia="宋体" w:cs="宋体"/>
          <w:sz w:val="24"/>
          <w:lang w:val="zh-CN"/>
        </w:rPr>
        <w:t>竞争性磋商文件，经详细研究，我们决定参加本次磋商活动。为此，我方郑重声明以下诸点，并负法律责任：</w:t>
      </w:r>
    </w:p>
    <w:p w14:paraId="21DD0DE9">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val="zh-CN"/>
        </w:rPr>
        <w:t>、愿意按照竞争性磋商文件中的要求，提供采购产品及技术服务，完成合同的责任和义务。</w:t>
      </w:r>
    </w:p>
    <w:p w14:paraId="2AB7A13A">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val="zh-CN"/>
        </w:rPr>
        <w:t>、按竞争性磋商文件的规定，我公司的首次磋商响应报价为人民币（大写）：</w:t>
      </w:r>
      <w:r>
        <w:rPr>
          <w:rFonts w:hint="eastAsia" w:ascii="宋体" w:hAnsi="宋体" w:eastAsia="宋体" w:cs="宋体"/>
          <w:sz w:val="24"/>
          <w:u w:val="single"/>
        </w:rPr>
        <w:t xml:space="preserve">     </w:t>
      </w:r>
      <w:r>
        <w:rPr>
          <w:rFonts w:hint="eastAsia" w:ascii="宋体" w:hAnsi="宋体" w:eastAsia="宋体" w:cs="宋体"/>
          <w:sz w:val="24"/>
          <w:lang w:val="zh-CN"/>
        </w:rPr>
        <w:t>（￥：</w:t>
      </w:r>
      <w:r>
        <w:rPr>
          <w:rFonts w:hint="eastAsia" w:ascii="宋体" w:hAnsi="宋体" w:eastAsia="宋体" w:cs="宋体"/>
          <w:sz w:val="24"/>
          <w:u w:val="single"/>
        </w:rPr>
        <w:t xml:space="preserve">        </w:t>
      </w:r>
      <w:r>
        <w:rPr>
          <w:rFonts w:hint="eastAsia" w:ascii="宋体" w:hAnsi="宋体" w:eastAsia="宋体" w:cs="宋体"/>
          <w:sz w:val="24"/>
          <w:lang w:val="zh-CN"/>
        </w:rPr>
        <w:t>元），并对其后的磋商报价负法律责任。</w:t>
      </w:r>
    </w:p>
    <w:p w14:paraId="57036804">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val="zh-CN"/>
        </w:rPr>
        <w:t>、</w:t>
      </w:r>
      <w:r>
        <w:rPr>
          <w:rFonts w:hint="eastAsia" w:ascii="宋体" w:hAnsi="宋体" w:eastAsia="宋体" w:cs="宋体"/>
          <w:sz w:val="24"/>
          <w:lang w:val="en-US" w:eastAsia="zh-CN"/>
        </w:rPr>
        <w:t>若</w:t>
      </w:r>
      <w:r>
        <w:rPr>
          <w:rFonts w:hint="eastAsia" w:ascii="宋体" w:hAnsi="宋体" w:eastAsia="宋体" w:cs="宋体"/>
          <w:sz w:val="24"/>
          <w:lang w:val="zh-CN"/>
        </w:rPr>
        <w:t>我方</w:t>
      </w:r>
      <w:r>
        <w:rPr>
          <w:rFonts w:hint="eastAsia" w:ascii="宋体" w:hAnsi="宋体" w:eastAsia="宋体" w:cs="宋体"/>
          <w:sz w:val="24"/>
          <w:lang w:val="en-US" w:eastAsia="zh-CN"/>
        </w:rPr>
        <w:t>成交，我方自愿按照磋商文件规定的份数提交纸质磋商响应文件</w:t>
      </w:r>
      <w:r>
        <w:rPr>
          <w:rFonts w:hint="eastAsia" w:ascii="宋体" w:hAnsi="宋体" w:eastAsia="宋体" w:cs="宋体"/>
          <w:sz w:val="24"/>
          <w:lang w:val="zh-CN"/>
        </w:rPr>
        <w:t>。</w:t>
      </w:r>
    </w:p>
    <w:p w14:paraId="5A80BE2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四</w:t>
      </w:r>
      <w:r>
        <w:rPr>
          <w:rFonts w:hint="eastAsia" w:ascii="宋体" w:hAnsi="宋体" w:eastAsia="宋体" w:cs="宋体"/>
          <w:sz w:val="24"/>
          <w:lang w:val="zh-CN"/>
        </w:rPr>
        <w:t>、我方已详细阅读了竞争性磋商文件，完全理解并放弃提出含糊不清或易形成歧义的表述和资料。</w:t>
      </w:r>
    </w:p>
    <w:p w14:paraId="471EDE9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lang w:val="zh-CN"/>
        </w:rPr>
        <w:t>、如果我方在磋商有效期内撤销响应文件，则响应保证金将被贵方不予退还。</w:t>
      </w:r>
    </w:p>
    <w:p w14:paraId="12C7E47E">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六</w:t>
      </w:r>
      <w:r>
        <w:rPr>
          <w:rFonts w:hint="eastAsia" w:ascii="宋体" w:hAnsi="宋体" w:eastAsia="宋体" w:cs="宋体"/>
          <w:sz w:val="24"/>
          <w:lang w:val="zh-CN"/>
        </w:rPr>
        <w:t>、同意向贵方提供可能要求的与本次磋商有关的任何证据或资料，且尊重磋商小组的评审结论和结果。</w:t>
      </w:r>
    </w:p>
    <w:p w14:paraId="501ACAAB">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七</w:t>
      </w:r>
      <w:r>
        <w:rPr>
          <w:rFonts w:hint="eastAsia" w:ascii="宋体" w:hAnsi="宋体" w:eastAsia="宋体" w:cs="宋体"/>
          <w:sz w:val="24"/>
          <w:lang w:val="zh-CN"/>
        </w:rPr>
        <w:t>、我方的响应文件有效期为自磋商之日起</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60 </w:t>
      </w:r>
      <w:r>
        <w:rPr>
          <w:rFonts w:hint="eastAsia" w:ascii="宋体" w:hAnsi="宋体" w:eastAsia="宋体" w:cs="宋体"/>
          <w:sz w:val="24"/>
          <w:lang w:val="zh-CN"/>
        </w:rPr>
        <w:t>个日历天。若我方成交，响应文件有效期延长至合同执行完毕。</w:t>
      </w:r>
    </w:p>
    <w:p w14:paraId="0168C721">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八</w:t>
      </w:r>
      <w:r>
        <w:rPr>
          <w:rFonts w:hint="eastAsia" w:ascii="宋体" w:hAnsi="宋体" w:eastAsia="宋体" w:cs="宋体"/>
          <w:sz w:val="24"/>
          <w:lang w:val="zh-CN"/>
        </w:rPr>
        <w:t>、如我方成交：</w:t>
      </w:r>
    </w:p>
    <w:p w14:paraId="6EBDA563">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（1）我方承诺在收到成交通知书后，在磋商文件规定的期限内与采购人签订合同。</w:t>
      </w:r>
    </w:p>
    <w:p w14:paraId="4CF00244">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（2）我方承诺按照磋商文件规定向你方递交履约保证金。作为履行合同的担保。</w:t>
      </w:r>
    </w:p>
    <w:p w14:paraId="1C5E192C">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（3）我方承诺按合同约定的期限和地点，提供符合磋商文件要求的全部的货物和服务。</w:t>
      </w:r>
    </w:p>
    <w:p w14:paraId="23CBADE3">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（4）我方保证在领取成交通知书前按要求支付成交服务费。</w:t>
      </w:r>
    </w:p>
    <w:p w14:paraId="0786562F">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en-US" w:eastAsia="zh-CN"/>
        </w:rPr>
        <w:t>九</w:t>
      </w:r>
      <w:r>
        <w:rPr>
          <w:rFonts w:hint="eastAsia" w:ascii="宋体" w:hAnsi="宋体" w:eastAsia="宋体" w:cs="宋体"/>
          <w:sz w:val="24"/>
          <w:lang w:val="zh-CN"/>
        </w:rPr>
        <w:t>、有关于本响应文件的函电，请按下列地址联系。</w:t>
      </w:r>
    </w:p>
    <w:p w14:paraId="232A1E13">
      <w:pPr>
        <w:autoSpaceDE w:val="0"/>
        <w:autoSpaceDN w:val="0"/>
        <w:adjustRightInd w:val="0"/>
        <w:snapToGrid w:val="0"/>
        <w:spacing w:line="312" w:lineRule="auto"/>
        <w:rPr>
          <w:rFonts w:hint="eastAsia" w:ascii="宋体" w:hAnsi="宋体" w:eastAsia="宋体" w:cs="宋体"/>
          <w:sz w:val="24"/>
        </w:rPr>
      </w:pPr>
      <w:r>
        <w:rPr>
          <w:rFonts w:hint="eastAsia" w:ascii="宋体" w:hAnsi="宋体" w:eastAsia="宋体" w:cs="宋体"/>
          <w:sz w:val="24"/>
          <w:lang w:val="zh-CN"/>
        </w:rPr>
        <w:t>地</w:t>
      </w:r>
      <w:r>
        <w:rPr>
          <w:rFonts w:hint="eastAsia" w:ascii="宋体" w:hAnsi="宋体" w:eastAsia="宋体" w:cs="宋体"/>
          <w:sz w:val="24"/>
        </w:rPr>
        <w:t xml:space="preserve">    </w:t>
      </w:r>
      <w:r>
        <w:rPr>
          <w:rFonts w:hint="eastAsia" w:ascii="宋体" w:hAnsi="宋体" w:eastAsia="宋体" w:cs="宋体"/>
          <w:sz w:val="24"/>
          <w:lang w:val="zh-CN"/>
        </w:rPr>
        <w:t>址：</w:t>
      </w:r>
      <w:r>
        <w:rPr>
          <w:rFonts w:hint="eastAsia" w:ascii="宋体" w:hAnsi="宋体" w:eastAsia="宋体" w:cs="宋体"/>
          <w:sz w:val="24"/>
        </w:rPr>
        <w:t>__________________________________________</w:t>
      </w:r>
    </w:p>
    <w:p w14:paraId="1D174A85">
      <w:pPr>
        <w:autoSpaceDE w:val="0"/>
        <w:autoSpaceDN w:val="0"/>
        <w:adjustRightInd w:val="0"/>
        <w:snapToGrid w:val="0"/>
        <w:spacing w:line="312" w:lineRule="auto"/>
        <w:rPr>
          <w:rFonts w:hint="eastAsia" w:ascii="宋体" w:hAnsi="宋体" w:eastAsia="宋体" w:cs="宋体"/>
          <w:sz w:val="24"/>
        </w:rPr>
      </w:pPr>
      <w:r>
        <w:rPr>
          <w:rFonts w:hint="eastAsia" w:ascii="宋体" w:hAnsi="宋体" w:eastAsia="宋体" w:cs="宋体"/>
          <w:sz w:val="24"/>
          <w:lang w:val="zh-CN"/>
        </w:rPr>
        <w:t>开户银行：</w:t>
      </w:r>
      <w:r>
        <w:rPr>
          <w:rFonts w:hint="eastAsia" w:ascii="宋体" w:hAnsi="宋体" w:eastAsia="宋体" w:cs="宋体"/>
          <w:sz w:val="24"/>
        </w:rPr>
        <w:t>__________________________________________</w:t>
      </w:r>
    </w:p>
    <w:p w14:paraId="71C521F9">
      <w:pPr>
        <w:autoSpaceDE w:val="0"/>
        <w:autoSpaceDN w:val="0"/>
        <w:adjustRightInd w:val="0"/>
        <w:snapToGrid w:val="0"/>
        <w:spacing w:line="312" w:lineRule="auto"/>
        <w:rPr>
          <w:rFonts w:hint="eastAsia" w:ascii="宋体" w:hAnsi="宋体" w:eastAsia="宋体" w:cs="宋体"/>
          <w:sz w:val="24"/>
        </w:rPr>
      </w:pPr>
      <w:r>
        <w:rPr>
          <w:rFonts w:hint="eastAsia" w:ascii="宋体" w:hAnsi="宋体" w:eastAsia="宋体" w:cs="宋体"/>
          <w:sz w:val="24"/>
          <w:lang w:val="zh-CN"/>
        </w:rPr>
        <w:t>帐</w:t>
      </w:r>
      <w:r>
        <w:rPr>
          <w:rFonts w:hint="eastAsia" w:ascii="宋体" w:hAnsi="宋体" w:eastAsia="宋体" w:cs="宋体"/>
          <w:sz w:val="24"/>
        </w:rPr>
        <w:t xml:space="preserve">    </w:t>
      </w:r>
      <w:r>
        <w:rPr>
          <w:rFonts w:hint="eastAsia" w:ascii="宋体" w:hAnsi="宋体" w:eastAsia="宋体" w:cs="宋体"/>
          <w:sz w:val="24"/>
          <w:lang w:val="zh-CN"/>
        </w:rPr>
        <w:t>号：</w:t>
      </w:r>
      <w:r>
        <w:rPr>
          <w:rFonts w:hint="eastAsia" w:ascii="宋体" w:hAnsi="宋体" w:eastAsia="宋体" w:cs="宋体"/>
          <w:sz w:val="24"/>
        </w:rPr>
        <w:t>__________________________________________</w:t>
      </w:r>
    </w:p>
    <w:p w14:paraId="0E821497">
      <w:pPr>
        <w:autoSpaceDE w:val="0"/>
        <w:autoSpaceDN w:val="0"/>
        <w:adjustRightInd w:val="0"/>
        <w:snapToGrid w:val="0"/>
        <w:spacing w:line="312" w:lineRule="auto"/>
        <w:rPr>
          <w:rFonts w:hint="eastAsia" w:ascii="宋体" w:hAnsi="宋体" w:eastAsia="宋体" w:cs="宋体"/>
          <w:sz w:val="24"/>
        </w:rPr>
      </w:pPr>
      <w:r>
        <w:rPr>
          <w:rFonts w:hint="eastAsia" w:ascii="宋体" w:hAnsi="宋体" w:eastAsia="宋体" w:cs="宋体"/>
          <w:sz w:val="24"/>
          <w:lang w:val="zh-CN"/>
        </w:rPr>
        <w:t>电</w:t>
      </w:r>
      <w:r>
        <w:rPr>
          <w:rFonts w:hint="eastAsia" w:ascii="宋体" w:hAnsi="宋体" w:eastAsia="宋体" w:cs="宋体"/>
          <w:sz w:val="24"/>
        </w:rPr>
        <w:t xml:space="preserve">    </w:t>
      </w:r>
      <w:r>
        <w:rPr>
          <w:rFonts w:hint="eastAsia" w:ascii="宋体" w:hAnsi="宋体" w:eastAsia="宋体" w:cs="宋体"/>
          <w:sz w:val="24"/>
          <w:lang w:val="zh-CN"/>
        </w:rPr>
        <w:t>话：</w:t>
      </w:r>
      <w:r>
        <w:rPr>
          <w:rFonts w:hint="eastAsia" w:ascii="宋体" w:hAnsi="宋体" w:eastAsia="宋体" w:cs="宋体"/>
          <w:sz w:val="24"/>
        </w:rPr>
        <w:t>________________</w:t>
      </w:r>
      <w:r>
        <w:rPr>
          <w:rFonts w:hint="eastAsia" w:ascii="宋体" w:hAnsi="宋体" w:eastAsia="宋体" w:cs="宋体"/>
          <w:sz w:val="24"/>
          <w:lang w:val="en-US" w:eastAsia="zh-CN"/>
        </w:rPr>
        <w:t xml:space="preserve">   </w:t>
      </w:r>
      <w:r>
        <w:rPr>
          <w:rFonts w:hint="eastAsia" w:ascii="宋体" w:hAnsi="宋体" w:eastAsia="宋体" w:cs="宋体"/>
          <w:sz w:val="24"/>
          <w:lang w:val="zh-CN"/>
        </w:rPr>
        <w:t>传</w:t>
      </w:r>
      <w:r>
        <w:rPr>
          <w:rFonts w:hint="eastAsia" w:ascii="宋体" w:hAnsi="宋体" w:eastAsia="宋体" w:cs="宋体"/>
          <w:sz w:val="24"/>
        </w:rPr>
        <w:t xml:space="preserve">    </w:t>
      </w:r>
      <w:r>
        <w:rPr>
          <w:rFonts w:hint="eastAsia" w:ascii="宋体" w:hAnsi="宋体" w:eastAsia="宋体" w:cs="宋体"/>
          <w:sz w:val="24"/>
          <w:lang w:val="zh-CN"/>
        </w:rPr>
        <w:t>真：</w:t>
      </w:r>
      <w:r>
        <w:rPr>
          <w:rFonts w:hint="eastAsia" w:ascii="宋体" w:hAnsi="宋体" w:eastAsia="宋体" w:cs="宋体"/>
          <w:sz w:val="24"/>
        </w:rPr>
        <w:t>_____________</w:t>
      </w:r>
    </w:p>
    <w:p w14:paraId="1BD758D4">
      <w:pPr>
        <w:spacing w:line="360" w:lineRule="auto"/>
        <w:ind w:firstLine="1920" w:firstLineChars="800"/>
        <w:rPr>
          <w:rFonts w:hint="eastAsia" w:ascii="宋体" w:hAnsi="宋体" w:eastAsia="宋体" w:cs="宋体"/>
          <w:sz w:val="24"/>
          <w:lang w:val="en-US" w:eastAsia="zh-CN"/>
        </w:rPr>
      </w:pPr>
    </w:p>
    <w:p w14:paraId="30ABB388">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AD1D34C">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77710728">
      <w:pPr>
        <w:spacing w:line="360" w:lineRule="auto"/>
        <w:ind w:firstLine="1920" w:firstLineChars="800"/>
        <w:rPr>
          <w:rFonts w:hint="eastAsia" w:ascii="宋体" w:hAnsi="宋体" w:eastAsia="宋体" w:cs="宋体"/>
        </w:rPr>
      </w:pPr>
      <w:r>
        <w:rPr>
          <w:rFonts w:hint="eastAsia" w:ascii="宋体" w:hAnsi="宋体" w:eastAsia="宋体" w:cs="宋体"/>
          <w:sz w:val="24"/>
        </w:rPr>
        <w:t>日    期：</w:t>
      </w:r>
      <w:r>
        <w:rPr>
          <w:rFonts w:hint="eastAsia" w:ascii="宋体" w:hAnsi="宋体" w:eastAsia="宋体" w:cs="宋体"/>
          <w:sz w:val="32"/>
          <w:u w:val="single"/>
        </w:rPr>
        <w:t xml:space="preserve">           </w:t>
      </w:r>
    </w:p>
    <w:p w14:paraId="041822B7">
      <w:pPr>
        <w:pStyle w:val="3"/>
        <w:jc w:val="center"/>
        <w:rPr>
          <w:rFonts w:hint="eastAsia" w:ascii="宋体" w:hAnsi="宋体" w:eastAsia="宋体" w:cs="宋体"/>
          <w:b/>
          <w:bCs/>
          <w:sz w:val="32"/>
          <w:szCs w:val="32"/>
        </w:rPr>
      </w:pPr>
      <w:bookmarkStart w:id="482" w:name="_Hlt520356241"/>
      <w:bookmarkEnd w:id="482"/>
      <w:r>
        <w:rPr>
          <w:rFonts w:hint="eastAsia" w:ascii="宋体" w:hAnsi="宋体" w:eastAsia="宋体" w:cs="宋体"/>
        </w:rPr>
        <w:br w:type="page"/>
      </w:r>
      <w:bookmarkStart w:id="483" w:name="_Toc28462"/>
      <w:bookmarkStart w:id="484" w:name="_Toc230013640"/>
      <w:bookmarkStart w:id="485" w:name="_Toc230099805"/>
      <w:bookmarkStart w:id="486" w:name="_Toc230583554"/>
      <w:bookmarkStart w:id="487" w:name="_Toc232395224"/>
      <w:bookmarkStart w:id="488" w:name="_Toc249515371"/>
      <w:bookmarkStart w:id="489" w:name="_Toc415499901"/>
      <w:bookmarkStart w:id="490" w:name="_Toc8496"/>
      <w:bookmarkStart w:id="491" w:name="_Toc256342154"/>
      <w:bookmarkStart w:id="492" w:name="_Toc249525252"/>
      <w:bookmarkStart w:id="493" w:name="_Toc232176284"/>
      <w:r>
        <w:rPr>
          <w:rFonts w:hint="eastAsia" w:ascii="宋体" w:hAnsi="宋体" w:eastAsia="宋体" w:cs="宋体"/>
          <w:b/>
          <w:bCs/>
          <w:kern w:val="2"/>
          <w:sz w:val="32"/>
          <w:szCs w:val="32"/>
          <w:lang w:val="zh-CN" w:eastAsia="zh-CN" w:bidi="ar-SA"/>
        </w:rPr>
        <w:t>第二部分  磋商响应报价表</w:t>
      </w:r>
      <w:bookmarkEnd w:id="483"/>
    </w:p>
    <w:p w14:paraId="7B0382C7">
      <w:pPr>
        <w:autoSpaceDE w:val="0"/>
        <w:autoSpaceDN w:val="0"/>
        <w:adjustRightInd w:val="0"/>
        <w:snapToGrid w:val="0"/>
        <w:spacing w:line="360" w:lineRule="auto"/>
        <w:jc w:val="center"/>
        <w:rPr>
          <w:rFonts w:hint="eastAsia" w:ascii="宋体" w:hAnsi="宋体" w:eastAsia="宋体" w:cs="宋体"/>
          <w:b/>
          <w:bCs/>
          <w:sz w:val="32"/>
          <w:szCs w:val="32"/>
        </w:rPr>
      </w:pPr>
    </w:p>
    <w:p w14:paraId="2F75A5B9">
      <w:pPr>
        <w:tabs>
          <w:tab w:val="left" w:pos="588"/>
        </w:tabs>
        <w:jc w:val="center"/>
        <w:outlineLvl w:val="9"/>
        <w:rPr>
          <w:rFonts w:hint="eastAsia" w:ascii="宋体" w:hAnsi="宋体" w:eastAsia="宋体" w:cs="宋体"/>
          <w:b/>
          <w:bCs/>
          <w:sz w:val="28"/>
          <w:szCs w:val="36"/>
        </w:rPr>
      </w:pPr>
      <w:r>
        <w:rPr>
          <w:rFonts w:hint="eastAsia" w:ascii="宋体" w:hAnsi="宋体" w:eastAsia="宋体" w:cs="宋体"/>
          <w:b/>
          <w:bCs/>
          <w:sz w:val="28"/>
          <w:szCs w:val="36"/>
        </w:rPr>
        <w:t>首次响应</w:t>
      </w:r>
      <w:r>
        <w:rPr>
          <w:rFonts w:hint="eastAsia" w:ascii="宋体" w:hAnsi="宋体" w:eastAsia="宋体" w:cs="宋体"/>
          <w:b/>
          <w:bCs/>
          <w:sz w:val="28"/>
          <w:szCs w:val="36"/>
          <w:lang w:val="zh-CN"/>
        </w:rPr>
        <w:t>报价</w:t>
      </w:r>
      <w:r>
        <w:rPr>
          <w:rFonts w:hint="eastAsia" w:ascii="宋体" w:hAnsi="宋体" w:eastAsia="宋体" w:cs="宋体"/>
          <w:b/>
          <w:bCs/>
          <w:sz w:val="28"/>
          <w:szCs w:val="36"/>
          <w:lang w:val="en-US" w:eastAsia="zh-CN"/>
        </w:rPr>
        <w:t>一览</w:t>
      </w:r>
      <w:r>
        <w:rPr>
          <w:rFonts w:hint="eastAsia" w:ascii="宋体" w:hAnsi="宋体" w:eastAsia="宋体" w:cs="宋体"/>
          <w:b/>
          <w:bCs/>
          <w:sz w:val="28"/>
          <w:szCs w:val="36"/>
          <w:lang w:val="zh-CN"/>
        </w:rPr>
        <w:t>表</w:t>
      </w:r>
    </w:p>
    <w:p w14:paraId="2EFDF974">
      <w:pPr>
        <w:autoSpaceDE w:val="0"/>
        <w:autoSpaceDN w:val="0"/>
        <w:adjustRightInd w:val="0"/>
        <w:snapToGrid w:val="0"/>
        <w:spacing w:line="360" w:lineRule="auto"/>
        <w:jc w:val="right"/>
        <w:rPr>
          <w:rFonts w:hint="eastAsia" w:ascii="宋体" w:hAnsi="宋体" w:eastAsia="宋体" w:cs="宋体"/>
          <w:sz w:val="24"/>
          <w:lang w:val="zh-CN"/>
        </w:rPr>
      </w:pPr>
    </w:p>
    <w:tbl>
      <w:tblPr>
        <w:tblStyle w:val="5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6994"/>
      </w:tblGrid>
      <w:tr w14:paraId="41AD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jc w:val="center"/>
        </w:trPr>
        <w:tc>
          <w:tcPr>
            <w:tcW w:w="1965" w:type="dxa"/>
            <w:tcMar>
              <w:top w:w="113" w:type="dxa"/>
              <w:left w:w="113" w:type="dxa"/>
              <w:bottom w:w="113" w:type="dxa"/>
              <w:right w:w="113" w:type="dxa"/>
            </w:tcMar>
            <w:vAlign w:val="center"/>
          </w:tcPr>
          <w:p w14:paraId="0EB5381C">
            <w:pPr>
              <w:pStyle w:val="22"/>
              <w:jc w:val="center"/>
              <w:rPr>
                <w:rFonts w:hint="eastAsia" w:ascii="宋体" w:hAnsi="宋体" w:eastAsia="宋体" w:cs="宋体"/>
                <w:b/>
                <w:sz w:val="24"/>
              </w:rPr>
            </w:pPr>
            <w:r>
              <w:rPr>
                <w:rFonts w:hint="eastAsia" w:ascii="宋体" w:hAnsi="宋体" w:eastAsia="宋体" w:cs="宋体"/>
                <w:sz w:val="24"/>
                <w:lang w:val="zh-CN"/>
              </w:rPr>
              <w:br w:type="page"/>
            </w:r>
            <w:r>
              <w:rPr>
                <w:rFonts w:hint="eastAsia" w:ascii="宋体" w:hAnsi="宋体" w:eastAsia="宋体" w:cs="宋体"/>
                <w:b/>
                <w:sz w:val="24"/>
              </w:rPr>
              <w:t>项目编号及名称</w:t>
            </w:r>
          </w:p>
        </w:tc>
        <w:tc>
          <w:tcPr>
            <w:tcW w:w="6994" w:type="dxa"/>
            <w:tcMar>
              <w:top w:w="113" w:type="dxa"/>
              <w:left w:w="113" w:type="dxa"/>
              <w:bottom w:w="113" w:type="dxa"/>
              <w:right w:w="113" w:type="dxa"/>
            </w:tcMar>
            <w:vAlign w:val="center"/>
          </w:tcPr>
          <w:p w14:paraId="5E578A26">
            <w:pPr>
              <w:pStyle w:val="22"/>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706E6A61">
            <w:pPr>
              <w:pStyle w:val="22"/>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tc>
      </w:tr>
      <w:tr w14:paraId="376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965" w:type="dxa"/>
            <w:tcMar>
              <w:top w:w="113" w:type="dxa"/>
              <w:left w:w="113" w:type="dxa"/>
              <w:bottom w:w="113" w:type="dxa"/>
              <w:right w:w="113" w:type="dxa"/>
            </w:tcMar>
            <w:vAlign w:val="center"/>
          </w:tcPr>
          <w:p w14:paraId="04B91698">
            <w:pPr>
              <w:pStyle w:val="22"/>
              <w:jc w:val="center"/>
              <w:rPr>
                <w:rFonts w:hint="eastAsia" w:ascii="宋体" w:hAnsi="宋体" w:eastAsia="宋体" w:cs="宋体"/>
                <w:b/>
                <w:sz w:val="24"/>
              </w:rPr>
            </w:pPr>
            <w:r>
              <w:rPr>
                <w:rFonts w:hint="eastAsia" w:ascii="宋体" w:hAnsi="宋体" w:eastAsia="宋体" w:cs="宋体"/>
                <w:b/>
                <w:sz w:val="24"/>
              </w:rPr>
              <w:t>响应总价</w:t>
            </w:r>
          </w:p>
        </w:tc>
        <w:tc>
          <w:tcPr>
            <w:tcW w:w="6994" w:type="dxa"/>
            <w:tcMar>
              <w:top w:w="113" w:type="dxa"/>
              <w:left w:w="113" w:type="dxa"/>
              <w:bottom w:w="113" w:type="dxa"/>
              <w:right w:w="113" w:type="dxa"/>
            </w:tcMar>
            <w:vAlign w:val="center"/>
          </w:tcPr>
          <w:p w14:paraId="5C1C47AC">
            <w:pPr>
              <w:pStyle w:val="22"/>
              <w:rPr>
                <w:rFonts w:hint="eastAsia" w:ascii="宋体" w:hAnsi="宋体" w:eastAsia="宋体" w:cs="宋体"/>
                <w:sz w:val="24"/>
              </w:rPr>
            </w:pPr>
            <w:r>
              <w:rPr>
                <w:rFonts w:hint="eastAsia" w:ascii="宋体" w:hAnsi="宋体" w:eastAsia="宋体" w:cs="宋体"/>
                <w:sz w:val="24"/>
              </w:rPr>
              <w:t>人民币（大写）：</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元）</w:t>
            </w:r>
          </w:p>
        </w:tc>
      </w:tr>
      <w:tr w14:paraId="241C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965" w:type="dxa"/>
            <w:tcMar>
              <w:top w:w="113" w:type="dxa"/>
              <w:left w:w="113" w:type="dxa"/>
              <w:bottom w:w="113" w:type="dxa"/>
              <w:right w:w="113" w:type="dxa"/>
            </w:tcMar>
            <w:vAlign w:val="center"/>
          </w:tcPr>
          <w:p w14:paraId="5E159905">
            <w:pPr>
              <w:pStyle w:val="22"/>
              <w:jc w:val="center"/>
              <w:rPr>
                <w:rFonts w:hint="eastAsia" w:ascii="宋体" w:hAnsi="宋体" w:eastAsia="宋体" w:cs="宋体"/>
                <w:b/>
                <w:sz w:val="24"/>
                <w:lang w:eastAsia="zh-CN"/>
              </w:rPr>
            </w:pPr>
            <w:r>
              <w:rPr>
                <w:rFonts w:hint="eastAsia" w:ascii="宋体" w:hAnsi="宋体" w:eastAsia="宋体" w:cs="宋体"/>
                <w:b/>
                <w:sz w:val="24"/>
                <w:lang w:val="en-US" w:eastAsia="zh-CN"/>
              </w:rPr>
              <w:t>服务期限</w:t>
            </w:r>
          </w:p>
        </w:tc>
        <w:tc>
          <w:tcPr>
            <w:tcW w:w="6994" w:type="dxa"/>
            <w:tcMar>
              <w:top w:w="113" w:type="dxa"/>
              <w:left w:w="113" w:type="dxa"/>
              <w:bottom w:w="113" w:type="dxa"/>
              <w:right w:w="113" w:type="dxa"/>
            </w:tcMar>
            <w:vAlign w:val="center"/>
          </w:tcPr>
          <w:p w14:paraId="2843BAF4">
            <w:pPr>
              <w:pStyle w:val="22"/>
              <w:rPr>
                <w:rFonts w:hint="eastAsia" w:ascii="宋体" w:hAnsi="宋体" w:eastAsia="宋体" w:cs="宋体"/>
                <w:sz w:val="24"/>
              </w:rPr>
            </w:pPr>
          </w:p>
        </w:tc>
      </w:tr>
      <w:tr w14:paraId="2A6A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1965" w:type="dxa"/>
            <w:tcMar>
              <w:top w:w="113" w:type="dxa"/>
              <w:left w:w="113" w:type="dxa"/>
              <w:bottom w:w="113" w:type="dxa"/>
              <w:right w:w="113" w:type="dxa"/>
            </w:tcMar>
            <w:vAlign w:val="center"/>
          </w:tcPr>
          <w:p w14:paraId="3DE15872">
            <w:pPr>
              <w:pStyle w:val="22"/>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服务地点</w:t>
            </w:r>
          </w:p>
        </w:tc>
        <w:tc>
          <w:tcPr>
            <w:tcW w:w="6994" w:type="dxa"/>
            <w:tcMar>
              <w:top w:w="113" w:type="dxa"/>
              <w:left w:w="113" w:type="dxa"/>
              <w:bottom w:w="113" w:type="dxa"/>
              <w:right w:w="113" w:type="dxa"/>
            </w:tcMar>
            <w:vAlign w:val="center"/>
          </w:tcPr>
          <w:p w14:paraId="2EB26BD2">
            <w:pPr>
              <w:pStyle w:val="22"/>
              <w:rPr>
                <w:rFonts w:hint="eastAsia" w:ascii="宋体" w:hAnsi="宋体" w:eastAsia="宋体" w:cs="宋体"/>
                <w:sz w:val="24"/>
              </w:rPr>
            </w:pPr>
          </w:p>
        </w:tc>
      </w:tr>
      <w:tr w14:paraId="1399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1965" w:type="dxa"/>
            <w:tcMar>
              <w:top w:w="113" w:type="dxa"/>
              <w:left w:w="113" w:type="dxa"/>
              <w:bottom w:w="113" w:type="dxa"/>
              <w:right w:w="113" w:type="dxa"/>
            </w:tcMar>
            <w:vAlign w:val="center"/>
          </w:tcPr>
          <w:p w14:paraId="4D6A5082">
            <w:pPr>
              <w:pStyle w:val="22"/>
              <w:jc w:val="center"/>
              <w:rPr>
                <w:rFonts w:hint="eastAsia" w:ascii="宋体" w:hAnsi="宋体" w:eastAsia="宋体" w:cs="宋体"/>
                <w:b/>
                <w:sz w:val="24"/>
              </w:rPr>
            </w:pPr>
            <w:r>
              <w:rPr>
                <w:rFonts w:hint="eastAsia" w:ascii="宋体" w:hAnsi="宋体" w:eastAsia="宋体" w:cs="宋体"/>
                <w:b/>
                <w:sz w:val="24"/>
              </w:rPr>
              <w:t>备注</w:t>
            </w:r>
          </w:p>
        </w:tc>
        <w:tc>
          <w:tcPr>
            <w:tcW w:w="6994" w:type="dxa"/>
            <w:tcMar>
              <w:top w:w="113" w:type="dxa"/>
              <w:left w:w="113" w:type="dxa"/>
              <w:bottom w:w="113" w:type="dxa"/>
              <w:right w:w="113" w:type="dxa"/>
            </w:tcMar>
            <w:vAlign w:val="center"/>
          </w:tcPr>
          <w:p w14:paraId="7E7832CE">
            <w:pPr>
              <w:pStyle w:val="22"/>
              <w:rPr>
                <w:rFonts w:hint="eastAsia" w:ascii="宋体" w:hAnsi="宋体" w:eastAsia="宋体" w:cs="宋体"/>
                <w:sz w:val="24"/>
              </w:rPr>
            </w:pPr>
          </w:p>
        </w:tc>
      </w:tr>
    </w:tbl>
    <w:p w14:paraId="71A6032A">
      <w:pPr>
        <w:pStyle w:val="22"/>
        <w:rPr>
          <w:rFonts w:hint="eastAsia" w:ascii="宋体" w:hAnsi="宋体" w:eastAsia="宋体" w:cs="宋体"/>
          <w:lang w:val="zh-CN"/>
        </w:rPr>
      </w:pPr>
    </w:p>
    <w:p w14:paraId="5873E7F2">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6590F9C">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6D098697">
      <w:pPr>
        <w:spacing w:line="360" w:lineRule="auto"/>
        <w:ind w:firstLine="1920" w:firstLineChars="8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84"/>
    <w:bookmarkEnd w:id="485"/>
    <w:bookmarkEnd w:id="486"/>
    <w:bookmarkEnd w:id="487"/>
    <w:bookmarkEnd w:id="488"/>
    <w:bookmarkEnd w:id="489"/>
    <w:bookmarkEnd w:id="490"/>
    <w:bookmarkEnd w:id="491"/>
    <w:bookmarkEnd w:id="492"/>
    <w:bookmarkEnd w:id="493"/>
    <w:p w14:paraId="679F4339">
      <w:pPr>
        <w:rPr>
          <w:rFonts w:hint="eastAsia" w:ascii="宋体" w:hAnsi="宋体" w:eastAsia="宋体" w:cs="宋体"/>
          <w:b/>
          <w:bCs/>
        </w:rPr>
      </w:pPr>
      <w:bookmarkStart w:id="494" w:name="_Toc492955460"/>
      <w:bookmarkStart w:id="495" w:name="_Toc385992402"/>
      <w:bookmarkStart w:id="496" w:name="_Toc230013641"/>
      <w:bookmarkStart w:id="497" w:name="_Toc177189246"/>
      <w:bookmarkStart w:id="498" w:name="_Toc230583555"/>
      <w:bookmarkStart w:id="499" w:name="_Toc500747234"/>
      <w:bookmarkStart w:id="500" w:name="_Toc232395225"/>
      <w:bookmarkStart w:id="501" w:name="_Toc500747011"/>
      <w:bookmarkStart w:id="502" w:name="_Toc230099806"/>
      <w:bookmarkStart w:id="503" w:name="_Toc177995484"/>
      <w:bookmarkStart w:id="504" w:name="_Toc232176285"/>
      <w:bookmarkStart w:id="505" w:name="_Toc496324624"/>
      <w:bookmarkStart w:id="506" w:name="_Toc415499902"/>
      <w:bookmarkStart w:id="507" w:name="_Toc70687203"/>
      <w:bookmarkStart w:id="508" w:name="_Toc176882553"/>
      <w:bookmarkStart w:id="509" w:name="_Toc503063459"/>
      <w:bookmarkStart w:id="510" w:name="_Toc177817345"/>
      <w:bookmarkStart w:id="511" w:name="_Toc499711088"/>
      <w:bookmarkStart w:id="512" w:name="_Toc500747107"/>
      <w:bookmarkStart w:id="513" w:name="_Toc249515372"/>
      <w:bookmarkStart w:id="514" w:name="_Toc83547687"/>
      <w:bookmarkStart w:id="515" w:name="_Toc256342155"/>
      <w:bookmarkStart w:id="516" w:name="_Toc389620242"/>
      <w:bookmarkStart w:id="517" w:name="_Toc499711929"/>
      <w:bookmarkStart w:id="518" w:name="_Toc184043059"/>
      <w:bookmarkStart w:id="519" w:name="_Toc249525253"/>
      <w:bookmarkStart w:id="520" w:name="_Toc225933091"/>
      <w:bookmarkStart w:id="521" w:name="_Toc53722866"/>
      <w:r>
        <w:rPr>
          <w:rFonts w:hint="eastAsia" w:ascii="宋体" w:hAnsi="宋体" w:eastAsia="宋体" w:cs="宋体"/>
          <w:b/>
          <w:bCs/>
        </w:rPr>
        <w:br w:type="page"/>
      </w:r>
    </w:p>
    <w:p w14:paraId="297CB4BF">
      <w:pPr>
        <w:pStyle w:val="3"/>
        <w:jc w:val="center"/>
        <w:rPr>
          <w:rFonts w:hint="eastAsia" w:ascii="宋体" w:hAnsi="宋体" w:eastAsia="宋体" w:cs="宋体"/>
          <w:b/>
          <w:bCs/>
        </w:rPr>
      </w:pPr>
      <w:bookmarkStart w:id="522" w:name="_Toc12353"/>
      <w:r>
        <w:rPr>
          <w:rFonts w:hint="eastAsia" w:ascii="宋体" w:hAnsi="宋体" w:eastAsia="宋体" w:cs="宋体"/>
          <w:b/>
          <w:bCs/>
        </w:rPr>
        <w:t>第三部分  偏离表</w:t>
      </w:r>
      <w:bookmarkEnd w:id="522"/>
    </w:p>
    <w:p w14:paraId="68E097A3">
      <w:pPr>
        <w:rPr>
          <w:rFonts w:hint="eastAsia" w:ascii="宋体" w:hAnsi="宋体" w:eastAsia="宋体" w:cs="宋体"/>
        </w:rPr>
      </w:pPr>
    </w:p>
    <w:p w14:paraId="30476BA9">
      <w:pPr>
        <w:pStyle w:val="4"/>
        <w:jc w:val="center"/>
        <w:rPr>
          <w:rFonts w:hint="eastAsia" w:ascii="宋体" w:hAnsi="宋体" w:eastAsia="宋体" w:cs="宋体"/>
          <w:b/>
          <w:bCs/>
          <w:sz w:val="28"/>
          <w:szCs w:val="36"/>
        </w:rPr>
      </w:pPr>
      <w:r>
        <w:rPr>
          <w:rFonts w:hint="eastAsia" w:ascii="宋体" w:hAnsi="宋体" w:eastAsia="宋体" w:cs="宋体"/>
          <w:b/>
          <w:bCs/>
          <w:sz w:val="28"/>
          <w:szCs w:val="36"/>
        </w:rPr>
        <w:t>一、商务、合同条款偏离表</w:t>
      </w:r>
    </w:p>
    <w:p w14:paraId="1528A7FC">
      <w:pPr>
        <w:pStyle w:val="22"/>
        <w:rPr>
          <w:rFonts w:hint="eastAsia" w:ascii="宋体" w:hAnsi="宋体" w:eastAsia="宋体" w:cs="宋体"/>
          <w:sz w:val="24"/>
        </w:rPr>
      </w:pPr>
      <w:r>
        <w:rPr>
          <w:rFonts w:hint="eastAsia" w:ascii="宋体" w:hAnsi="宋体" w:eastAsia="宋体" w:cs="宋体"/>
          <w:sz w:val="24"/>
        </w:rPr>
        <w:t>项目编号：</w:t>
      </w:r>
    </w:p>
    <w:p w14:paraId="1FC907F5">
      <w:pPr>
        <w:pStyle w:val="22"/>
        <w:rPr>
          <w:rFonts w:hint="eastAsia" w:ascii="宋体" w:hAnsi="宋体" w:eastAsia="宋体" w:cs="宋体"/>
          <w:sz w:val="24"/>
        </w:rPr>
      </w:pPr>
      <w:r>
        <w:rPr>
          <w:rFonts w:hint="eastAsia" w:ascii="宋体" w:hAnsi="宋体" w:eastAsia="宋体" w:cs="宋体"/>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31FB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09E9756D">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835" w:type="dxa"/>
            <w:vAlign w:val="center"/>
          </w:tcPr>
          <w:p w14:paraId="31E16E54">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磋商文件商务、合同条款</w:t>
            </w:r>
          </w:p>
        </w:tc>
        <w:tc>
          <w:tcPr>
            <w:tcW w:w="1701" w:type="dxa"/>
            <w:vAlign w:val="center"/>
          </w:tcPr>
          <w:p w14:paraId="7648537E">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完全响应</w:t>
            </w:r>
          </w:p>
        </w:tc>
        <w:tc>
          <w:tcPr>
            <w:tcW w:w="1417" w:type="dxa"/>
            <w:vAlign w:val="center"/>
          </w:tcPr>
          <w:p w14:paraId="5D53B7E0">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有偏离</w:t>
            </w:r>
          </w:p>
        </w:tc>
        <w:tc>
          <w:tcPr>
            <w:tcW w:w="2195" w:type="dxa"/>
            <w:vAlign w:val="center"/>
          </w:tcPr>
          <w:p w14:paraId="092A8325">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偏离简述</w:t>
            </w:r>
          </w:p>
        </w:tc>
      </w:tr>
      <w:tr w14:paraId="493D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15D3BE4D">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35" w:type="dxa"/>
            <w:vAlign w:val="center"/>
          </w:tcPr>
          <w:p w14:paraId="08F7FB8C">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zh-CN" w:eastAsia="zh-CN"/>
              </w:rPr>
              <w:t>服务期限</w:t>
            </w:r>
          </w:p>
        </w:tc>
        <w:tc>
          <w:tcPr>
            <w:tcW w:w="1701" w:type="dxa"/>
            <w:vAlign w:val="center"/>
          </w:tcPr>
          <w:p w14:paraId="292C3F1A">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24757AF6">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126664B8">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r w14:paraId="2461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48282C3A">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35" w:type="dxa"/>
            <w:vAlign w:val="center"/>
          </w:tcPr>
          <w:p w14:paraId="62017775">
            <w:pPr>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bCs/>
                <w:sz w:val="24"/>
                <w:lang w:eastAsia="zh-CN"/>
              </w:rPr>
            </w:pPr>
            <w:r>
              <w:rPr>
                <w:rFonts w:hint="eastAsia" w:ascii="宋体" w:hAnsi="宋体" w:eastAsia="宋体" w:cs="宋体"/>
                <w:bCs/>
                <w:sz w:val="24"/>
                <w:lang w:val="zh-CN" w:eastAsia="zh-CN"/>
              </w:rPr>
              <w:t>服务地点</w:t>
            </w:r>
          </w:p>
        </w:tc>
        <w:tc>
          <w:tcPr>
            <w:tcW w:w="1701" w:type="dxa"/>
            <w:vAlign w:val="center"/>
          </w:tcPr>
          <w:p w14:paraId="66C855C0">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25A4C6F8">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0789E05A">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r w14:paraId="6154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4DA2BBEB">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35" w:type="dxa"/>
            <w:vAlign w:val="center"/>
          </w:tcPr>
          <w:p w14:paraId="5D674311">
            <w:pPr>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bCs/>
                <w:sz w:val="24"/>
                <w:lang w:eastAsia="zh-CN"/>
              </w:rPr>
            </w:pPr>
            <w:r>
              <w:rPr>
                <w:rFonts w:hint="eastAsia" w:ascii="宋体" w:hAnsi="宋体" w:eastAsia="宋体" w:cs="宋体"/>
                <w:bCs/>
                <w:sz w:val="24"/>
                <w:lang w:val="zh-CN" w:eastAsia="zh-CN"/>
              </w:rPr>
              <w:t>验收标准和要求</w:t>
            </w:r>
          </w:p>
        </w:tc>
        <w:tc>
          <w:tcPr>
            <w:tcW w:w="1701" w:type="dxa"/>
            <w:vAlign w:val="center"/>
          </w:tcPr>
          <w:p w14:paraId="087B2ABF">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57F9D309">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5008AB17">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r w14:paraId="2B54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349F0492">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35" w:type="dxa"/>
            <w:vAlign w:val="center"/>
          </w:tcPr>
          <w:p w14:paraId="52A9026D">
            <w:pPr>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付款方式</w:t>
            </w:r>
          </w:p>
        </w:tc>
        <w:tc>
          <w:tcPr>
            <w:tcW w:w="1701" w:type="dxa"/>
            <w:vAlign w:val="center"/>
          </w:tcPr>
          <w:p w14:paraId="66499606">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001982E6">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1A264951">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r w14:paraId="252F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5991BBD5">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35" w:type="dxa"/>
            <w:vAlign w:val="center"/>
          </w:tcPr>
          <w:p w14:paraId="35712678">
            <w:pPr>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bCs/>
                <w:sz w:val="24"/>
                <w:lang w:eastAsia="zh-CN"/>
              </w:rPr>
            </w:pPr>
            <w:r>
              <w:rPr>
                <w:rFonts w:hint="eastAsia" w:ascii="宋体" w:hAnsi="宋体" w:eastAsia="宋体" w:cs="宋体"/>
                <w:bCs/>
                <w:sz w:val="24"/>
                <w:lang w:val="zh-CN" w:eastAsia="zh-CN"/>
              </w:rPr>
              <w:t>售后服务承诺</w:t>
            </w:r>
          </w:p>
        </w:tc>
        <w:tc>
          <w:tcPr>
            <w:tcW w:w="1701" w:type="dxa"/>
            <w:vAlign w:val="center"/>
          </w:tcPr>
          <w:p w14:paraId="02F3E090">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738D356A">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17416063">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r w14:paraId="1261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0" w:type="dxa"/>
            <w:vAlign w:val="center"/>
          </w:tcPr>
          <w:p w14:paraId="4CC3B242">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2835" w:type="dxa"/>
            <w:vAlign w:val="center"/>
          </w:tcPr>
          <w:p w14:paraId="2EC3B13C">
            <w:pPr>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w:t>
            </w:r>
          </w:p>
        </w:tc>
        <w:tc>
          <w:tcPr>
            <w:tcW w:w="1701" w:type="dxa"/>
            <w:vAlign w:val="center"/>
          </w:tcPr>
          <w:p w14:paraId="2CE1CF3A">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1417" w:type="dxa"/>
            <w:vAlign w:val="center"/>
          </w:tcPr>
          <w:p w14:paraId="3E38F468">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c>
          <w:tcPr>
            <w:tcW w:w="2195" w:type="dxa"/>
            <w:vAlign w:val="center"/>
          </w:tcPr>
          <w:p w14:paraId="19BF62BB">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jc w:val="center"/>
              <w:textAlignment w:val="auto"/>
              <w:rPr>
                <w:rFonts w:hint="eastAsia" w:ascii="宋体" w:hAnsi="宋体" w:eastAsia="宋体" w:cs="宋体"/>
                <w:sz w:val="24"/>
                <w:szCs w:val="24"/>
              </w:rPr>
            </w:pPr>
          </w:p>
        </w:tc>
      </w:tr>
    </w:tbl>
    <w:p w14:paraId="585437C0">
      <w:pPr>
        <w:pStyle w:val="28"/>
        <w:ind w:left="1080" w:leftChars="257" w:hanging="540"/>
        <w:rPr>
          <w:rFonts w:hint="eastAsia" w:ascii="宋体" w:hAnsi="宋体" w:eastAsia="宋体" w:cs="宋体"/>
          <w:sz w:val="24"/>
          <w:szCs w:val="24"/>
        </w:rPr>
      </w:pPr>
    </w:p>
    <w:p w14:paraId="252E8570">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BCDE57C">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2B427FB6">
      <w:pPr>
        <w:spacing w:line="360" w:lineRule="auto"/>
        <w:ind w:firstLine="1920" w:firstLineChars="8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p w14:paraId="0977BDFA">
      <w:pPr>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sz w:val="21"/>
          <w:szCs w:val="21"/>
        </w:rPr>
        <w:t>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 xml:space="preserve">. </w:t>
      </w:r>
      <w:r>
        <w:rPr>
          <w:rFonts w:hint="eastAsia" w:ascii="宋体" w:hAnsi="宋体" w:eastAsia="宋体" w:cs="宋体"/>
        </w:rPr>
        <w:t>对完全响应的，在下表相应列中标注“○”。对有偏离的条目在本表相应列中标注“正偏离”或“负偏离”，并在“偏离简述”栏中加以说明。</w:t>
      </w:r>
    </w:p>
    <w:p w14:paraId="5E44E63C">
      <w:pPr>
        <w:snapToGrid w:val="0"/>
        <w:spacing w:after="120" w:afterLines="50"/>
        <w:ind w:left="842" w:leftChars="401"/>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 xml:space="preserve">. </w:t>
      </w:r>
      <w:r>
        <w:rPr>
          <w:rFonts w:hint="eastAsia" w:ascii="宋体" w:hAnsi="宋体" w:eastAsia="宋体" w:cs="宋体"/>
        </w:rPr>
        <w:t>正偏离是指应答的条件高于磋商文件要求，负偏离是指应答的条件低于磋商文件要求，正偏离项目不作扣分处理。</w:t>
      </w:r>
    </w:p>
    <w:p w14:paraId="7CDA175A">
      <w:pPr>
        <w:snapToGrid w:val="0"/>
        <w:spacing w:after="120" w:afterLines="50"/>
        <w:ind w:left="842" w:leftChars="401"/>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 xml:space="preserve">. </w:t>
      </w:r>
      <w:r>
        <w:rPr>
          <w:rFonts w:hint="eastAsia" w:ascii="宋体" w:hAnsi="宋体" w:eastAsia="宋体" w:cs="宋体"/>
        </w:rPr>
        <w:t>供应商须完整填写响应表。如果未完整填写本表的各项内容则视作供应商已经对磋商文件相关要求和内容完全理解并同意，其报价为在此基础上的完全价格。</w:t>
      </w:r>
    </w:p>
    <w:p w14:paraId="07931E9C">
      <w:pPr>
        <w:snapToGrid w:val="0"/>
        <w:spacing w:after="120" w:afterLines="50"/>
        <w:ind w:left="842" w:leftChars="401"/>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 xml:space="preserve">. </w:t>
      </w:r>
      <w:r>
        <w:rPr>
          <w:rFonts w:hint="eastAsia" w:ascii="宋体" w:hAnsi="宋体" w:eastAsia="宋体" w:cs="宋体"/>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4FF37F4A">
      <w:pPr>
        <w:rPr>
          <w:rFonts w:hint="eastAsia" w:ascii="宋体" w:hAnsi="宋体" w:eastAsia="宋体" w:cs="宋体"/>
          <w:b/>
          <w:bCs/>
          <w:sz w:val="28"/>
          <w:szCs w:val="36"/>
        </w:rPr>
      </w:pPr>
      <w:bookmarkStart w:id="523" w:name="_Toc410631184"/>
      <w:bookmarkStart w:id="524" w:name="_Toc7005136"/>
      <w:bookmarkStart w:id="525" w:name="_Toc416103825"/>
      <w:bookmarkStart w:id="526" w:name="_Toc414445775"/>
      <w:r>
        <w:rPr>
          <w:rFonts w:hint="eastAsia" w:ascii="宋体" w:hAnsi="宋体" w:eastAsia="宋体" w:cs="宋体"/>
          <w:b/>
          <w:bCs/>
          <w:sz w:val="28"/>
          <w:szCs w:val="36"/>
        </w:rPr>
        <w:br w:type="page"/>
      </w:r>
    </w:p>
    <w:p w14:paraId="01CDCA1F">
      <w:pPr>
        <w:pStyle w:val="4"/>
        <w:jc w:val="center"/>
        <w:rPr>
          <w:rFonts w:hint="eastAsia" w:ascii="宋体" w:hAnsi="宋体" w:eastAsia="宋体" w:cs="宋体"/>
        </w:rPr>
      </w:pPr>
      <w:r>
        <w:rPr>
          <w:rFonts w:hint="eastAsia" w:ascii="宋体" w:hAnsi="宋体" w:eastAsia="宋体" w:cs="宋体"/>
          <w:b/>
          <w:bCs/>
          <w:sz w:val="28"/>
          <w:szCs w:val="36"/>
        </w:rPr>
        <w:t>二、技术偏离表</w:t>
      </w:r>
      <w:bookmarkEnd w:id="523"/>
      <w:bookmarkEnd w:id="524"/>
      <w:bookmarkEnd w:id="525"/>
      <w:bookmarkEnd w:id="526"/>
    </w:p>
    <w:p w14:paraId="30FD303B">
      <w:pPr>
        <w:pStyle w:val="22"/>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5245E024">
      <w:pPr>
        <w:pStyle w:val="22"/>
        <w:rPr>
          <w:rFonts w:hint="eastAsia" w:ascii="宋体" w:hAnsi="宋体" w:eastAsia="宋体" w:cs="宋体"/>
          <w:lang w:val="en-US" w:eastAsia="zh-CN"/>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132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2B46025">
            <w:pPr>
              <w:spacing w:line="400" w:lineRule="exact"/>
              <w:jc w:val="center"/>
              <w:rPr>
                <w:rFonts w:hint="eastAsia" w:ascii="宋体" w:hAnsi="宋体" w:eastAsia="宋体" w:cs="宋体"/>
                <w:sz w:val="24"/>
              </w:rPr>
            </w:pPr>
            <w:r>
              <w:rPr>
                <w:rFonts w:hint="eastAsia" w:ascii="宋体" w:hAnsi="宋体" w:eastAsia="宋体" w:cs="宋体"/>
                <w:sz w:val="24"/>
              </w:rPr>
              <w:t>磋商文件条目号</w:t>
            </w:r>
          </w:p>
        </w:tc>
        <w:tc>
          <w:tcPr>
            <w:tcW w:w="1932" w:type="dxa"/>
          </w:tcPr>
          <w:p w14:paraId="5FB3D07B">
            <w:pPr>
              <w:spacing w:line="400" w:lineRule="exact"/>
              <w:jc w:val="center"/>
              <w:rPr>
                <w:rFonts w:hint="eastAsia" w:ascii="宋体" w:hAnsi="宋体" w:eastAsia="宋体" w:cs="宋体"/>
                <w:sz w:val="24"/>
              </w:rPr>
            </w:pPr>
            <w:r>
              <w:rPr>
                <w:rFonts w:hint="eastAsia" w:ascii="宋体" w:hAnsi="宋体" w:eastAsia="宋体" w:cs="宋体"/>
                <w:sz w:val="24"/>
              </w:rPr>
              <w:t>技术条款要求</w:t>
            </w:r>
          </w:p>
        </w:tc>
        <w:tc>
          <w:tcPr>
            <w:tcW w:w="1236" w:type="dxa"/>
          </w:tcPr>
          <w:p w14:paraId="0C580F87">
            <w:pPr>
              <w:spacing w:line="400" w:lineRule="exact"/>
              <w:jc w:val="center"/>
              <w:rPr>
                <w:rFonts w:hint="eastAsia" w:ascii="宋体" w:hAnsi="宋体" w:eastAsia="宋体" w:cs="宋体"/>
                <w:sz w:val="24"/>
              </w:rPr>
            </w:pPr>
            <w:r>
              <w:rPr>
                <w:rFonts w:hint="eastAsia" w:ascii="宋体" w:hAnsi="宋体" w:eastAsia="宋体" w:cs="宋体"/>
                <w:sz w:val="24"/>
              </w:rPr>
              <w:t>完全响应</w:t>
            </w:r>
          </w:p>
        </w:tc>
        <w:tc>
          <w:tcPr>
            <w:tcW w:w="1236" w:type="dxa"/>
          </w:tcPr>
          <w:p w14:paraId="5FFBA03C">
            <w:pPr>
              <w:spacing w:line="400" w:lineRule="exact"/>
              <w:jc w:val="center"/>
              <w:rPr>
                <w:rFonts w:hint="eastAsia" w:ascii="宋体" w:hAnsi="宋体" w:eastAsia="宋体" w:cs="宋体"/>
                <w:sz w:val="24"/>
              </w:rPr>
            </w:pPr>
            <w:r>
              <w:rPr>
                <w:rFonts w:hint="eastAsia" w:ascii="宋体" w:hAnsi="宋体" w:eastAsia="宋体" w:cs="宋体"/>
                <w:sz w:val="24"/>
              </w:rPr>
              <w:t>有偏离</w:t>
            </w:r>
          </w:p>
        </w:tc>
        <w:tc>
          <w:tcPr>
            <w:tcW w:w="2394" w:type="dxa"/>
          </w:tcPr>
          <w:p w14:paraId="67BD3AD6">
            <w:pPr>
              <w:spacing w:line="400" w:lineRule="exact"/>
              <w:jc w:val="center"/>
              <w:rPr>
                <w:rFonts w:hint="eastAsia" w:ascii="宋体" w:hAnsi="宋体" w:eastAsia="宋体" w:cs="宋体"/>
                <w:sz w:val="24"/>
              </w:rPr>
            </w:pPr>
            <w:r>
              <w:rPr>
                <w:rFonts w:hint="eastAsia" w:ascii="宋体" w:hAnsi="宋体" w:eastAsia="宋体" w:cs="宋体"/>
                <w:sz w:val="24"/>
              </w:rPr>
              <w:t>偏离简述</w:t>
            </w:r>
          </w:p>
        </w:tc>
      </w:tr>
      <w:tr w14:paraId="18A7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9B6B0B8">
            <w:pPr>
              <w:spacing w:line="400" w:lineRule="exact"/>
              <w:rPr>
                <w:rFonts w:hint="eastAsia" w:ascii="宋体" w:hAnsi="宋体" w:eastAsia="宋体" w:cs="宋体"/>
                <w:sz w:val="24"/>
              </w:rPr>
            </w:pPr>
          </w:p>
        </w:tc>
        <w:tc>
          <w:tcPr>
            <w:tcW w:w="1932" w:type="dxa"/>
          </w:tcPr>
          <w:p w14:paraId="14643014">
            <w:pPr>
              <w:spacing w:line="400" w:lineRule="exact"/>
              <w:rPr>
                <w:rFonts w:hint="eastAsia" w:ascii="宋体" w:hAnsi="宋体" w:eastAsia="宋体" w:cs="宋体"/>
                <w:sz w:val="24"/>
              </w:rPr>
            </w:pPr>
          </w:p>
        </w:tc>
        <w:tc>
          <w:tcPr>
            <w:tcW w:w="1236" w:type="dxa"/>
          </w:tcPr>
          <w:p w14:paraId="5A372AA5">
            <w:pPr>
              <w:spacing w:line="400" w:lineRule="exact"/>
              <w:rPr>
                <w:rFonts w:hint="eastAsia" w:ascii="宋体" w:hAnsi="宋体" w:eastAsia="宋体" w:cs="宋体"/>
                <w:sz w:val="24"/>
              </w:rPr>
            </w:pPr>
          </w:p>
        </w:tc>
        <w:tc>
          <w:tcPr>
            <w:tcW w:w="1236" w:type="dxa"/>
          </w:tcPr>
          <w:p w14:paraId="2952210C">
            <w:pPr>
              <w:spacing w:line="400" w:lineRule="exact"/>
              <w:rPr>
                <w:rFonts w:hint="eastAsia" w:ascii="宋体" w:hAnsi="宋体" w:eastAsia="宋体" w:cs="宋体"/>
                <w:sz w:val="24"/>
              </w:rPr>
            </w:pPr>
          </w:p>
        </w:tc>
        <w:tc>
          <w:tcPr>
            <w:tcW w:w="2394" w:type="dxa"/>
          </w:tcPr>
          <w:p w14:paraId="612A5573">
            <w:pPr>
              <w:spacing w:line="400" w:lineRule="exact"/>
              <w:rPr>
                <w:rFonts w:hint="eastAsia" w:ascii="宋体" w:hAnsi="宋体" w:eastAsia="宋体" w:cs="宋体"/>
                <w:sz w:val="24"/>
              </w:rPr>
            </w:pPr>
          </w:p>
        </w:tc>
      </w:tr>
      <w:tr w14:paraId="57E0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B5BAD4A">
            <w:pPr>
              <w:spacing w:line="400" w:lineRule="exact"/>
              <w:rPr>
                <w:rFonts w:hint="eastAsia" w:ascii="宋体" w:hAnsi="宋体" w:eastAsia="宋体" w:cs="宋体"/>
                <w:sz w:val="24"/>
              </w:rPr>
            </w:pPr>
          </w:p>
        </w:tc>
        <w:tc>
          <w:tcPr>
            <w:tcW w:w="1932" w:type="dxa"/>
          </w:tcPr>
          <w:p w14:paraId="7FB99784">
            <w:pPr>
              <w:spacing w:line="400" w:lineRule="exact"/>
              <w:rPr>
                <w:rFonts w:hint="eastAsia" w:ascii="宋体" w:hAnsi="宋体" w:eastAsia="宋体" w:cs="宋体"/>
                <w:sz w:val="24"/>
              </w:rPr>
            </w:pPr>
          </w:p>
        </w:tc>
        <w:tc>
          <w:tcPr>
            <w:tcW w:w="1236" w:type="dxa"/>
          </w:tcPr>
          <w:p w14:paraId="2E65F672">
            <w:pPr>
              <w:spacing w:line="400" w:lineRule="exact"/>
              <w:rPr>
                <w:rFonts w:hint="eastAsia" w:ascii="宋体" w:hAnsi="宋体" w:eastAsia="宋体" w:cs="宋体"/>
                <w:sz w:val="24"/>
              </w:rPr>
            </w:pPr>
          </w:p>
        </w:tc>
        <w:tc>
          <w:tcPr>
            <w:tcW w:w="1236" w:type="dxa"/>
          </w:tcPr>
          <w:p w14:paraId="116AAB29">
            <w:pPr>
              <w:spacing w:line="400" w:lineRule="exact"/>
              <w:rPr>
                <w:rFonts w:hint="eastAsia" w:ascii="宋体" w:hAnsi="宋体" w:eastAsia="宋体" w:cs="宋体"/>
                <w:sz w:val="24"/>
              </w:rPr>
            </w:pPr>
          </w:p>
        </w:tc>
        <w:tc>
          <w:tcPr>
            <w:tcW w:w="2394" w:type="dxa"/>
          </w:tcPr>
          <w:p w14:paraId="1EDDABD6">
            <w:pPr>
              <w:spacing w:line="400" w:lineRule="exact"/>
              <w:rPr>
                <w:rFonts w:hint="eastAsia" w:ascii="宋体" w:hAnsi="宋体" w:eastAsia="宋体" w:cs="宋体"/>
                <w:sz w:val="24"/>
              </w:rPr>
            </w:pPr>
          </w:p>
        </w:tc>
      </w:tr>
      <w:tr w14:paraId="4BEF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7CEDE8">
            <w:pPr>
              <w:spacing w:line="400" w:lineRule="exact"/>
              <w:rPr>
                <w:rFonts w:hint="eastAsia" w:ascii="宋体" w:hAnsi="宋体" w:eastAsia="宋体" w:cs="宋体"/>
                <w:sz w:val="24"/>
              </w:rPr>
            </w:pPr>
          </w:p>
        </w:tc>
        <w:tc>
          <w:tcPr>
            <w:tcW w:w="1932" w:type="dxa"/>
          </w:tcPr>
          <w:p w14:paraId="33F7F16F">
            <w:pPr>
              <w:spacing w:line="400" w:lineRule="exact"/>
              <w:rPr>
                <w:rFonts w:hint="eastAsia" w:ascii="宋体" w:hAnsi="宋体" w:eastAsia="宋体" w:cs="宋体"/>
                <w:sz w:val="24"/>
              </w:rPr>
            </w:pPr>
          </w:p>
        </w:tc>
        <w:tc>
          <w:tcPr>
            <w:tcW w:w="1236" w:type="dxa"/>
          </w:tcPr>
          <w:p w14:paraId="5DAAF44C">
            <w:pPr>
              <w:spacing w:line="400" w:lineRule="exact"/>
              <w:rPr>
                <w:rFonts w:hint="eastAsia" w:ascii="宋体" w:hAnsi="宋体" w:eastAsia="宋体" w:cs="宋体"/>
                <w:sz w:val="24"/>
              </w:rPr>
            </w:pPr>
          </w:p>
        </w:tc>
        <w:tc>
          <w:tcPr>
            <w:tcW w:w="1236" w:type="dxa"/>
          </w:tcPr>
          <w:p w14:paraId="734D2FDA">
            <w:pPr>
              <w:spacing w:line="400" w:lineRule="exact"/>
              <w:rPr>
                <w:rFonts w:hint="eastAsia" w:ascii="宋体" w:hAnsi="宋体" w:eastAsia="宋体" w:cs="宋体"/>
                <w:sz w:val="24"/>
              </w:rPr>
            </w:pPr>
          </w:p>
        </w:tc>
        <w:tc>
          <w:tcPr>
            <w:tcW w:w="2394" w:type="dxa"/>
          </w:tcPr>
          <w:p w14:paraId="1FB246C7">
            <w:pPr>
              <w:spacing w:line="400" w:lineRule="exact"/>
              <w:rPr>
                <w:rFonts w:hint="eastAsia" w:ascii="宋体" w:hAnsi="宋体" w:eastAsia="宋体" w:cs="宋体"/>
                <w:sz w:val="24"/>
              </w:rPr>
            </w:pPr>
          </w:p>
        </w:tc>
      </w:tr>
      <w:tr w14:paraId="59A2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36E95AE">
            <w:pPr>
              <w:spacing w:line="400" w:lineRule="exact"/>
              <w:rPr>
                <w:rFonts w:hint="eastAsia" w:ascii="宋体" w:hAnsi="宋体" w:eastAsia="宋体" w:cs="宋体"/>
                <w:sz w:val="24"/>
              </w:rPr>
            </w:pPr>
          </w:p>
        </w:tc>
        <w:tc>
          <w:tcPr>
            <w:tcW w:w="1932" w:type="dxa"/>
          </w:tcPr>
          <w:p w14:paraId="21276C73">
            <w:pPr>
              <w:spacing w:line="400" w:lineRule="exact"/>
              <w:rPr>
                <w:rFonts w:hint="eastAsia" w:ascii="宋体" w:hAnsi="宋体" w:eastAsia="宋体" w:cs="宋体"/>
                <w:sz w:val="24"/>
              </w:rPr>
            </w:pPr>
          </w:p>
        </w:tc>
        <w:tc>
          <w:tcPr>
            <w:tcW w:w="1236" w:type="dxa"/>
          </w:tcPr>
          <w:p w14:paraId="47F25037">
            <w:pPr>
              <w:spacing w:line="400" w:lineRule="exact"/>
              <w:rPr>
                <w:rFonts w:hint="eastAsia" w:ascii="宋体" w:hAnsi="宋体" w:eastAsia="宋体" w:cs="宋体"/>
                <w:sz w:val="24"/>
              </w:rPr>
            </w:pPr>
          </w:p>
        </w:tc>
        <w:tc>
          <w:tcPr>
            <w:tcW w:w="1236" w:type="dxa"/>
          </w:tcPr>
          <w:p w14:paraId="5D663C5D">
            <w:pPr>
              <w:spacing w:line="400" w:lineRule="exact"/>
              <w:rPr>
                <w:rFonts w:hint="eastAsia" w:ascii="宋体" w:hAnsi="宋体" w:eastAsia="宋体" w:cs="宋体"/>
                <w:sz w:val="24"/>
              </w:rPr>
            </w:pPr>
          </w:p>
        </w:tc>
        <w:tc>
          <w:tcPr>
            <w:tcW w:w="2394" w:type="dxa"/>
          </w:tcPr>
          <w:p w14:paraId="53DB041B">
            <w:pPr>
              <w:spacing w:line="400" w:lineRule="exact"/>
              <w:rPr>
                <w:rFonts w:hint="eastAsia" w:ascii="宋体" w:hAnsi="宋体" w:eastAsia="宋体" w:cs="宋体"/>
                <w:sz w:val="24"/>
              </w:rPr>
            </w:pPr>
          </w:p>
        </w:tc>
      </w:tr>
      <w:tr w14:paraId="40FD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47D7DD9">
            <w:pPr>
              <w:spacing w:line="400" w:lineRule="exact"/>
              <w:rPr>
                <w:rFonts w:hint="eastAsia" w:ascii="宋体" w:hAnsi="宋体" w:eastAsia="宋体" w:cs="宋体"/>
                <w:sz w:val="24"/>
              </w:rPr>
            </w:pPr>
          </w:p>
        </w:tc>
        <w:tc>
          <w:tcPr>
            <w:tcW w:w="1932" w:type="dxa"/>
          </w:tcPr>
          <w:p w14:paraId="22D77C18">
            <w:pPr>
              <w:spacing w:line="400" w:lineRule="exact"/>
              <w:rPr>
                <w:rFonts w:hint="eastAsia" w:ascii="宋体" w:hAnsi="宋体" w:eastAsia="宋体" w:cs="宋体"/>
                <w:sz w:val="24"/>
              </w:rPr>
            </w:pPr>
          </w:p>
        </w:tc>
        <w:tc>
          <w:tcPr>
            <w:tcW w:w="1236" w:type="dxa"/>
          </w:tcPr>
          <w:p w14:paraId="3C5EC42C">
            <w:pPr>
              <w:spacing w:line="400" w:lineRule="exact"/>
              <w:rPr>
                <w:rFonts w:hint="eastAsia" w:ascii="宋体" w:hAnsi="宋体" w:eastAsia="宋体" w:cs="宋体"/>
                <w:sz w:val="24"/>
              </w:rPr>
            </w:pPr>
          </w:p>
        </w:tc>
        <w:tc>
          <w:tcPr>
            <w:tcW w:w="1236" w:type="dxa"/>
          </w:tcPr>
          <w:p w14:paraId="17A5FE9E">
            <w:pPr>
              <w:spacing w:line="400" w:lineRule="exact"/>
              <w:rPr>
                <w:rFonts w:hint="eastAsia" w:ascii="宋体" w:hAnsi="宋体" w:eastAsia="宋体" w:cs="宋体"/>
                <w:sz w:val="24"/>
              </w:rPr>
            </w:pPr>
          </w:p>
        </w:tc>
        <w:tc>
          <w:tcPr>
            <w:tcW w:w="2394" w:type="dxa"/>
          </w:tcPr>
          <w:p w14:paraId="5FD7297E">
            <w:pPr>
              <w:spacing w:line="400" w:lineRule="exact"/>
              <w:rPr>
                <w:rFonts w:hint="eastAsia" w:ascii="宋体" w:hAnsi="宋体" w:eastAsia="宋体" w:cs="宋体"/>
                <w:sz w:val="24"/>
              </w:rPr>
            </w:pPr>
          </w:p>
        </w:tc>
      </w:tr>
      <w:tr w14:paraId="3EBF7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FF59069">
            <w:pPr>
              <w:spacing w:line="400" w:lineRule="exact"/>
              <w:rPr>
                <w:rFonts w:hint="eastAsia" w:ascii="宋体" w:hAnsi="宋体" w:eastAsia="宋体" w:cs="宋体"/>
                <w:sz w:val="24"/>
              </w:rPr>
            </w:pPr>
          </w:p>
        </w:tc>
        <w:tc>
          <w:tcPr>
            <w:tcW w:w="1932" w:type="dxa"/>
          </w:tcPr>
          <w:p w14:paraId="4C02CAE2">
            <w:pPr>
              <w:spacing w:line="400" w:lineRule="exact"/>
              <w:rPr>
                <w:rFonts w:hint="eastAsia" w:ascii="宋体" w:hAnsi="宋体" w:eastAsia="宋体" w:cs="宋体"/>
                <w:bCs/>
                <w:sz w:val="24"/>
              </w:rPr>
            </w:pPr>
          </w:p>
        </w:tc>
        <w:tc>
          <w:tcPr>
            <w:tcW w:w="1236" w:type="dxa"/>
          </w:tcPr>
          <w:p w14:paraId="6F0DD720">
            <w:pPr>
              <w:spacing w:line="400" w:lineRule="exact"/>
              <w:rPr>
                <w:rFonts w:hint="eastAsia" w:ascii="宋体" w:hAnsi="宋体" w:eastAsia="宋体" w:cs="宋体"/>
                <w:sz w:val="24"/>
              </w:rPr>
            </w:pPr>
          </w:p>
        </w:tc>
        <w:tc>
          <w:tcPr>
            <w:tcW w:w="1236" w:type="dxa"/>
          </w:tcPr>
          <w:p w14:paraId="0B3EE7D8">
            <w:pPr>
              <w:spacing w:line="400" w:lineRule="exact"/>
              <w:rPr>
                <w:rFonts w:hint="eastAsia" w:ascii="宋体" w:hAnsi="宋体" w:eastAsia="宋体" w:cs="宋体"/>
                <w:sz w:val="24"/>
              </w:rPr>
            </w:pPr>
          </w:p>
        </w:tc>
        <w:tc>
          <w:tcPr>
            <w:tcW w:w="2394" w:type="dxa"/>
          </w:tcPr>
          <w:p w14:paraId="0C94DC72">
            <w:pPr>
              <w:spacing w:line="400" w:lineRule="exact"/>
              <w:rPr>
                <w:rFonts w:hint="eastAsia" w:ascii="宋体" w:hAnsi="宋体" w:eastAsia="宋体" w:cs="宋体"/>
                <w:sz w:val="24"/>
              </w:rPr>
            </w:pPr>
          </w:p>
        </w:tc>
      </w:tr>
      <w:tr w14:paraId="6A03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D020B98">
            <w:pPr>
              <w:spacing w:line="400" w:lineRule="exact"/>
              <w:rPr>
                <w:rFonts w:hint="eastAsia" w:ascii="宋体" w:hAnsi="宋体" w:eastAsia="宋体" w:cs="宋体"/>
                <w:sz w:val="24"/>
              </w:rPr>
            </w:pPr>
          </w:p>
        </w:tc>
        <w:tc>
          <w:tcPr>
            <w:tcW w:w="1932" w:type="dxa"/>
          </w:tcPr>
          <w:p w14:paraId="70C4AE9B">
            <w:pPr>
              <w:spacing w:line="400" w:lineRule="exact"/>
              <w:rPr>
                <w:rFonts w:hint="eastAsia" w:ascii="宋体" w:hAnsi="宋体" w:eastAsia="宋体" w:cs="宋体"/>
                <w:bCs/>
                <w:sz w:val="24"/>
              </w:rPr>
            </w:pPr>
          </w:p>
        </w:tc>
        <w:tc>
          <w:tcPr>
            <w:tcW w:w="1236" w:type="dxa"/>
          </w:tcPr>
          <w:p w14:paraId="20F871F1">
            <w:pPr>
              <w:spacing w:line="400" w:lineRule="exact"/>
              <w:rPr>
                <w:rFonts w:hint="eastAsia" w:ascii="宋体" w:hAnsi="宋体" w:eastAsia="宋体" w:cs="宋体"/>
                <w:sz w:val="24"/>
              </w:rPr>
            </w:pPr>
          </w:p>
        </w:tc>
        <w:tc>
          <w:tcPr>
            <w:tcW w:w="1236" w:type="dxa"/>
          </w:tcPr>
          <w:p w14:paraId="57BF0CFB">
            <w:pPr>
              <w:spacing w:line="400" w:lineRule="exact"/>
              <w:rPr>
                <w:rFonts w:hint="eastAsia" w:ascii="宋体" w:hAnsi="宋体" w:eastAsia="宋体" w:cs="宋体"/>
                <w:sz w:val="24"/>
              </w:rPr>
            </w:pPr>
          </w:p>
        </w:tc>
        <w:tc>
          <w:tcPr>
            <w:tcW w:w="2394" w:type="dxa"/>
          </w:tcPr>
          <w:p w14:paraId="13D09682">
            <w:pPr>
              <w:spacing w:line="400" w:lineRule="exact"/>
              <w:rPr>
                <w:rFonts w:hint="eastAsia" w:ascii="宋体" w:hAnsi="宋体" w:eastAsia="宋体" w:cs="宋体"/>
                <w:sz w:val="24"/>
              </w:rPr>
            </w:pPr>
          </w:p>
        </w:tc>
      </w:tr>
    </w:tbl>
    <w:p w14:paraId="2DDD76E8">
      <w:pPr>
        <w:spacing w:line="360" w:lineRule="auto"/>
        <w:ind w:firstLine="1920" w:firstLineChars="800"/>
        <w:rPr>
          <w:rFonts w:hint="eastAsia" w:ascii="宋体" w:hAnsi="宋体" w:eastAsia="宋体" w:cs="宋体"/>
          <w:sz w:val="24"/>
          <w:lang w:val="en-US" w:eastAsia="zh-CN"/>
        </w:rPr>
      </w:pPr>
    </w:p>
    <w:p w14:paraId="504BD13A">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711A9C16">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7A38EE59">
      <w:pPr>
        <w:spacing w:line="360" w:lineRule="auto"/>
        <w:ind w:firstLine="1920" w:firstLineChars="8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p w14:paraId="1B9B07B5">
      <w:pPr>
        <w:spacing w:line="360" w:lineRule="auto"/>
        <w:rPr>
          <w:rFonts w:hint="eastAsia" w:ascii="宋体" w:hAnsi="宋体" w:eastAsia="宋体" w:cs="宋体"/>
        </w:rPr>
      </w:pPr>
    </w:p>
    <w:p w14:paraId="2C659177">
      <w:pPr>
        <w:snapToGrid w:val="0"/>
        <w:spacing w:after="120" w:afterLines="50"/>
        <w:ind w:left="850" w:hanging="850" w:hangingChars="405"/>
        <w:rPr>
          <w:rFonts w:hint="eastAsia" w:ascii="宋体" w:hAnsi="宋体" w:eastAsia="宋体" w:cs="宋体"/>
        </w:rPr>
      </w:pPr>
      <w:r>
        <w:rPr>
          <w:rFonts w:hint="eastAsia" w:ascii="宋体" w:hAnsi="宋体" w:eastAsia="宋体" w:cs="宋体"/>
        </w:rPr>
        <w:t>注：1.</w:t>
      </w:r>
      <w:r>
        <w:rPr>
          <w:rFonts w:hint="eastAsia" w:ascii="宋体" w:hAnsi="宋体" w:eastAsia="宋体" w:cs="宋体"/>
        </w:rPr>
        <w:tab/>
      </w:r>
      <w:r>
        <w:rPr>
          <w:rFonts w:hint="eastAsia" w:ascii="宋体" w:hAnsi="宋体" w:eastAsia="宋体" w:cs="宋体"/>
        </w:rPr>
        <w:t>对完全响应的条目在本表相应列中标注“○”。对有偏离的条目在本表相应列中标注“正偏离”或“负偏离”。并在“偏离简述”栏中加以说明。</w:t>
      </w:r>
    </w:p>
    <w:p w14:paraId="54B2C7BD">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正偏离是指应答的条件高于磋商文件要求，负偏离是指应答的条件低于磋商文件要求，正偏离项目不作扣分处理。</w:t>
      </w:r>
    </w:p>
    <w:p w14:paraId="0E899932">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供应商须按照用户需求书逐条完整填写响应表。如果未完整填写响应表的各项内容则视作供应商已经对磋商文件相关要求和内容完全理解并同意，其报价为在此基础上的完全价格。</w:t>
      </w:r>
    </w:p>
    <w:p w14:paraId="5DD806C9">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73B0685">
      <w:pPr>
        <w:autoSpaceDE w:val="0"/>
        <w:autoSpaceDN w:val="0"/>
        <w:adjustRightInd w:val="0"/>
        <w:snapToGrid w:val="0"/>
        <w:spacing w:line="360" w:lineRule="auto"/>
        <w:jc w:val="center"/>
        <w:rPr>
          <w:rFonts w:hint="eastAsia" w:ascii="宋体" w:hAnsi="宋体" w:eastAsia="宋体" w:cs="宋体"/>
          <w:b/>
          <w:sz w:val="32"/>
          <w:szCs w:val="32"/>
        </w:rPr>
      </w:pPr>
    </w:p>
    <w:p w14:paraId="336CF3B1">
      <w:pPr>
        <w:autoSpaceDE w:val="0"/>
        <w:autoSpaceDN w:val="0"/>
        <w:adjustRightInd w:val="0"/>
        <w:snapToGrid w:val="0"/>
        <w:spacing w:line="360" w:lineRule="auto"/>
        <w:jc w:val="center"/>
        <w:rPr>
          <w:rFonts w:hint="eastAsia" w:ascii="宋体" w:hAnsi="宋体" w:eastAsia="宋体" w:cs="宋体"/>
          <w:b/>
          <w:bCs/>
          <w:sz w:val="24"/>
        </w:rPr>
      </w:pPr>
      <w:r>
        <w:rPr>
          <w:rFonts w:hint="eastAsia" w:ascii="宋体" w:hAnsi="宋体" w:eastAsia="宋体" w:cs="宋体"/>
        </w:rPr>
        <w:br w:type="page"/>
      </w:r>
    </w:p>
    <w:p w14:paraId="39CD56C9">
      <w:pPr>
        <w:pStyle w:val="3"/>
        <w:jc w:val="center"/>
        <w:rPr>
          <w:rFonts w:hint="eastAsia" w:ascii="宋体" w:hAnsi="宋体" w:eastAsia="宋体" w:cs="宋体"/>
          <w:b/>
          <w:bCs/>
        </w:rPr>
      </w:pPr>
      <w:bookmarkStart w:id="527" w:name="_Toc22854"/>
      <w:r>
        <w:rPr>
          <w:rFonts w:hint="eastAsia" w:ascii="宋体" w:hAnsi="宋体" w:eastAsia="宋体" w:cs="宋体"/>
          <w:b/>
          <w:bCs/>
        </w:rPr>
        <w:t>第四部分  响应方案说明</w:t>
      </w:r>
      <w:bookmarkEnd w:id="527"/>
    </w:p>
    <w:p w14:paraId="488A4933">
      <w:pPr>
        <w:pStyle w:val="22"/>
        <w:rPr>
          <w:rFonts w:hint="eastAsia" w:ascii="宋体" w:hAnsi="宋体" w:eastAsia="宋体" w:cs="宋体"/>
          <w:lang w:val="zh-CN"/>
        </w:rPr>
      </w:pPr>
    </w:p>
    <w:p w14:paraId="4CF4198B">
      <w:pPr>
        <w:autoSpaceDE w:val="0"/>
        <w:autoSpaceDN w:val="0"/>
        <w:adjustRightIn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（格式自拟，内容需符合评审办法中要求的内容要求）</w:t>
      </w:r>
    </w:p>
    <w:p w14:paraId="0FD20738">
      <w:pPr>
        <w:pStyle w:val="22"/>
        <w:rPr>
          <w:rFonts w:hint="eastAsia" w:ascii="宋体" w:hAnsi="宋体" w:eastAsia="宋体" w:cs="宋体"/>
          <w:lang w:val="zh-CN"/>
        </w:rPr>
      </w:pPr>
      <w:r>
        <w:rPr>
          <w:rFonts w:hint="eastAsia" w:ascii="宋体" w:hAnsi="宋体" w:eastAsia="宋体" w:cs="宋体"/>
          <w:lang w:val="zh-CN"/>
        </w:rPr>
        <w:br w:type="page"/>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531D806F">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bookmarkStart w:id="528" w:name="_Toc29229"/>
      <w:r>
        <w:rPr>
          <w:rFonts w:hint="eastAsia" w:ascii="宋体" w:hAnsi="宋体" w:eastAsia="宋体" w:cs="宋体"/>
          <w:b/>
          <w:bCs/>
          <w:kern w:val="2"/>
          <w:sz w:val="32"/>
          <w:szCs w:val="32"/>
          <w:lang w:val="en-US" w:eastAsia="zh-CN" w:bidi="ar-SA"/>
        </w:rPr>
        <w:t>第五部分  供应商认为有必要的其他相关资料</w:t>
      </w:r>
      <w:bookmarkEnd w:id="528"/>
    </w:p>
    <w:p w14:paraId="55A0EDD4">
      <w:pPr>
        <w:rPr>
          <w:rFonts w:hint="eastAsia" w:ascii="宋体" w:hAnsi="宋体" w:eastAsia="宋体" w:cs="宋体"/>
          <w:b/>
          <w:bCs/>
        </w:rPr>
      </w:pPr>
    </w:p>
    <w:p w14:paraId="6CD5203E">
      <w:pPr>
        <w:rPr>
          <w:rFonts w:hint="eastAsia" w:ascii="宋体" w:hAnsi="宋体" w:eastAsia="宋体" w:cs="宋体"/>
          <w:b/>
          <w:bCs/>
        </w:rPr>
      </w:pPr>
      <w:r>
        <w:rPr>
          <w:rFonts w:hint="eastAsia" w:ascii="宋体" w:hAnsi="宋体" w:eastAsia="宋体" w:cs="宋体"/>
          <w:b/>
          <w:bCs/>
        </w:rPr>
        <w:br w:type="page"/>
      </w:r>
    </w:p>
    <w:p w14:paraId="3D8D2777">
      <w:pPr>
        <w:pStyle w:val="3"/>
        <w:jc w:val="center"/>
        <w:rPr>
          <w:rFonts w:hint="eastAsia" w:ascii="宋体" w:hAnsi="宋体" w:eastAsia="宋体" w:cs="宋体"/>
          <w:b/>
          <w:bCs/>
        </w:rPr>
      </w:pPr>
      <w:bookmarkStart w:id="529" w:name="_Toc8586"/>
      <w:r>
        <w:rPr>
          <w:rFonts w:hint="eastAsia" w:ascii="宋体" w:hAnsi="宋体" w:eastAsia="宋体" w:cs="宋体"/>
          <w:b/>
          <w:bCs/>
        </w:rPr>
        <w:t>第</w:t>
      </w:r>
      <w:r>
        <w:rPr>
          <w:rFonts w:hint="eastAsia" w:ascii="宋体" w:hAnsi="宋体" w:eastAsia="宋体" w:cs="宋体"/>
          <w:b/>
          <w:bCs/>
          <w:lang w:val="en-US" w:eastAsia="zh-CN"/>
        </w:rPr>
        <w:t>六</w:t>
      </w:r>
      <w:r>
        <w:rPr>
          <w:rFonts w:hint="eastAsia" w:ascii="宋体" w:hAnsi="宋体" w:eastAsia="宋体" w:cs="宋体"/>
          <w:b/>
          <w:bCs/>
        </w:rPr>
        <w:t xml:space="preserve">部分 </w:t>
      </w:r>
      <w:r>
        <w:rPr>
          <w:rFonts w:hint="eastAsia" w:ascii="宋体" w:hAnsi="宋体" w:eastAsia="宋体" w:cs="宋体"/>
          <w:b/>
          <w:bCs/>
          <w:lang w:val="en-US" w:eastAsia="zh-CN"/>
        </w:rPr>
        <w:t xml:space="preserve"> 中小</w:t>
      </w:r>
      <w:r>
        <w:rPr>
          <w:rFonts w:hint="eastAsia" w:ascii="宋体" w:hAnsi="宋体" w:eastAsia="宋体" w:cs="宋体"/>
          <w:b/>
          <w:bCs/>
        </w:rPr>
        <w:t>企业、监狱企业、残疾人福利单位声明函或证明</w:t>
      </w:r>
      <w:bookmarkEnd w:id="529"/>
    </w:p>
    <w:p w14:paraId="6AFAA60C">
      <w:pPr>
        <w:pStyle w:val="195"/>
        <w:rPr>
          <w:rFonts w:hint="eastAsia" w:ascii="宋体" w:hAnsi="宋体" w:eastAsia="宋体" w:cs="宋体"/>
          <w:b/>
          <w:bCs/>
          <w:sz w:val="32"/>
          <w:szCs w:val="32"/>
        </w:rPr>
      </w:pPr>
    </w:p>
    <w:p w14:paraId="04D51C68">
      <w:pPr>
        <w:pStyle w:val="4"/>
        <w:jc w:val="center"/>
        <w:rPr>
          <w:rFonts w:hint="eastAsia" w:ascii="宋体" w:hAnsi="宋体" w:eastAsia="宋体" w:cs="宋体"/>
          <w:b/>
          <w:bCs/>
          <w:sz w:val="28"/>
          <w:szCs w:val="36"/>
          <w:lang w:eastAsia="zh-CN"/>
        </w:rPr>
      </w:pPr>
      <w:r>
        <w:rPr>
          <w:rFonts w:hint="eastAsia" w:ascii="宋体" w:hAnsi="宋体" w:eastAsia="宋体" w:cs="宋体"/>
          <w:b/>
          <w:bCs/>
          <w:sz w:val="28"/>
          <w:szCs w:val="36"/>
        </w:rPr>
        <w:t>一、</w:t>
      </w:r>
      <w:bookmarkStart w:id="530" w:name="_Toc7005133"/>
      <w:r>
        <w:rPr>
          <w:rFonts w:hint="eastAsia" w:ascii="宋体" w:hAnsi="宋体" w:eastAsia="宋体" w:cs="宋体"/>
          <w:b/>
          <w:bCs/>
          <w:sz w:val="28"/>
          <w:szCs w:val="36"/>
        </w:rPr>
        <w:t>中小企业声明函</w:t>
      </w:r>
      <w:r>
        <w:rPr>
          <w:rFonts w:hint="eastAsia" w:ascii="宋体" w:hAnsi="宋体" w:eastAsia="宋体" w:cs="宋体"/>
          <w:b/>
          <w:bCs/>
          <w:sz w:val="28"/>
          <w:szCs w:val="36"/>
          <w:lang w:eastAsia="zh-CN"/>
        </w:rPr>
        <w:t>（</w:t>
      </w:r>
      <w:r>
        <w:rPr>
          <w:rFonts w:hint="eastAsia" w:ascii="宋体" w:hAnsi="宋体" w:eastAsia="宋体" w:cs="宋体"/>
          <w:b/>
          <w:bCs/>
          <w:sz w:val="28"/>
          <w:szCs w:val="36"/>
        </w:rPr>
        <w:t>工程、服务</w:t>
      </w:r>
      <w:r>
        <w:rPr>
          <w:rFonts w:hint="eastAsia" w:ascii="宋体" w:hAnsi="宋体" w:eastAsia="宋体" w:cs="宋体"/>
          <w:b/>
          <w:bCs/>
          <w:sz w:val="28"/>
          <w:szCs w:val="36"/>
          <w:lang w:eastAsia="zh-CN"/>
        </w:rPr>
        <w:t>）</w:t>
      </w:r>
    </w:p>
    <w:p w14:paraId="65608BCA">
      <w:pPr>
        <w:rPr>
          <w:rFonts w:hint="eastAsia" w:ascii="宋体" w:hAnsi="宋体" w:eastAsia="宋体" w:cs="宋体"/>
          <w:kern w:val="0"/>
          <w:sz w:val="30"/>
          <w:szCs w:val="30"/>
        </w:rPr>
      </w:pPr>
    </w:p>
    <w:p w14:paraId="5DA855CB">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本公司</w:t>
      </w:r>
      <w:r>
        <w:rPr>
          <w:rFonts w:hint="eastAsia" w:ascii="宋体" w:hAnsi="宋体" w:eastAsia="宋体" w:cs="宋体"/>
          <w:kern w:val="0"/>
          <w:sz w:val="24"/>
          <w:lang w:eastAsia="zh-CN"/>
        </w:rPr>
        <w:t>（</w:t>
      </w:r>
      <w:r>
        <w:rPr>
          <w:rFonts w:hint="eastAsia" w:ascii="宋体" w:hAnsi="宋体" w:eastAsia="宋体" w:cs="宋体"/>
          <w:kern w:val="0"/>
          <w:sz w:val="24"/>
        </w:rPr>
        <w:t>联合体</w:t>
      </w:r>
      <w:r>
        <w:rPr>
          <w:rFonts w:hint="eastAsia" w:ascii="宋体" w:hAnsi="宋体" w:eastAsia="宋体" w:cs="宋体"/>
          <w:kern w:val="0"/>
          <w:sz w:val="24"/>
          <w:lang w:eastAsia="zh-CN"/>
        </w:rPr>
        <w:t>）</w:t>
      </w:r>
      <w:r>
        <w:rPr>
          <w:rFonts w:hint="eastAsia" w:ascii="宋体" w:hAnsi="宋体" w:eastAsia="宋体" w:cs="宋体"/>
          <w:kern w:val="0"/>
          <w:sz w:val="24"/>
        </w:rPr>
        <w:t>郑重声明，根据《政府采购促进中小企业发展管理办法》</w:t>
      </w:r>
      <w:r>
        <w:rPr>
          <w:rFonts w:hint="eastAsia" w:ascii="宋体" w:hAnsi="宋体" w:eastAsia="宋体" w:cs="宋体"/>
          <w:kern w:val="0"/>
          <w:sz w:val="24"/>
          <w:lang w:eastAsia="zh-CN"/>
        </w:rPr>
        <w:t>（</w:t>
      </w:r>
      <w:r>
        <w:rPr>
          <w:rFonts w:hint="eastAsia" w:ascii="宋体" w:hAnsi="宋体" w:eastAsia="宋体" w:cs="宋体"/>
          <w:kern w:val="0"/>
          <w:sz w:val="24"/>
        </w:rPr>
        <w:t>财库﹝2020﹞46号</w:t>
      </w:r>
      <w:r>
        <w:rPr>
          <w:rFonts w:hint="eastAsia" w:ascii="宋体" w:hAnsi="宋体" w:eastAsia="宋体" w:cs="宋体"/>
          <w:kern w:val="0"/>
          <w:sz w:val="24"/>
          <w:lang w:eastAsia="zh-CN"/>
        </w:rPr>
        <w:t>）</w:t>
      </w:r>
      <w:r>
        <w:rPr>
          <w:rFonts w:hint="eastAsia" w:ascii="宋体" w:hAnsi="宋体" w:eastAsia="宋体" w:cs="宋体"/>
          <w:kern w:val="0"/>
          <w:sz w:val="24"/>
        </w:rPr>
        <w:t>的规定，本公司</w:t>
      </w:r>
      <w:r>
        <w:rPr>
          <w:rFonts w:hint="eastAsia" w:ascii="宋体" w:hAnsi="宋体" w:eastAsia="宋体" w:cs="宋体"/>
          <w:kern w:val="0"/>
          <w:sz w:val="24"/>
          <w:lang w:eastAsia="zh-CN"/>
        </w:rPr>
        <w:t>（</w:t>
      </w:r>
      <w:r>
        <w:rPr>
          <w:rFonts w:hint="eastAsia" w:ascii="宋体" w:hAnsi="宋体" w:eastAsia="宋体" w:cs="宋体"/>
          <w:kern w:val="0"/>
          <w:sz w:val="24"/>
        </w:rPr>
        <w:t>联合体</w:t>
      </w:r>
      <w:r>
        <w:rPr>
          <w:rFonts w:hint="eastAsia" w:ascii="宋体" w:hAnsi="宋体" w:eastAsia="宋体" w:cs="宋体"/>
          <w:kern w:val="0"/>
          <w:sz w:val="24"/>
          <w:lang w:eastAsia="zh-CN"/>
        </w:rPr>
        <w:t>）</w:t>
      </w:r>
      <w:r>
        <w:rPr>
          <w:rFonts w:hint="eastAsia" w:ascii="宋体" w:hAnsi="宋体" w:eastAsia="宋体" w:cs="宋体"/>
          <w:kern w:val="0"/>
          <w:sz w:val="24"/>
        </w:rPr>
        <w:t>参加</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单位名称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项目名称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采购</w:t>
      </w:r>
      <w:r>
        <w:rPr>
          <w:rFonts w:hint="eastAsia" w:ascii="宋体" w:hAnsi="宋体" w:eastAsia="宋体" w:cs="宋体"/>
          <w:kern w:val="0"/>
          <w:sz w:val="24"/>
        </w:rPr>
        <w:t>活动，工程的施工单位全部为符合政策要求的中小企业</w:t>
      </w:r>
      <w:r>
        <w:rPr>
          <w:rFonts w:hint="eastAsia" w:ascii="宋体" w:hAnsi="宋体" w:eastAsia="宋体" w:cs="宋体"/>
          <w:kern w:val="0"/>
          <w:sz w:val="24"/>
          <w:lang w:eastAsia="zh-CN"/>
        </w:rPr>
        <w:t>（</w:t>
      </w:r>
      <w:r>
        <w:rPr>
          <w:rFonts w:hint="eastAsia" w:ascii="宋体" w:hAnsi="宋体" w:eastAsia="宋体" w:cs="宋体"/>
          <w:kern w:val="0"/>
          <w:sz w:val="24"/>
        </w:rPr>
        <w:t>或者</w:t>
      </w:r>
      <w:r>
        <w:rPr>
          <w:rFonts w:hint="eastAsia" w:ascii="宋体" w:hAnsi="宋体" w:eastAsia="宋体" w:cs="宋体"/>
          <w:kern w:val="0"/>
          <w:sz w:val="24"/>
          <w:lang w:eastAsia="zh-CN"/>
        </w:rPr>
        <w:t>：</w:t>
      </w:r>
      <w:r>
        <w:rPr>
          <w:rFonts w:hint="eastAsia" w:ascii="宋体" w:hAnsi="宋体" w:eastAsia="宋体" w:cs="宋体"/>
          <w:kern w:val="0"/>
          <w:sz w:val="24"/>
        </w:rPr>
        <w:t>服务全部由符合政策要求的中小企业承接</w:t>
      </w:r>
      <w:r>
        <w:rPr>
          <w:rFonts w:hint="eastAsia" w:ascii="宋体" w:hAnsi="宋体" w:eastAsia="宋体" w:cs="宋体"/>
          <w:kern w:val="0"/>
          <w:sz w:val="24"/>
          <w:lang w:eastAsia="zh-CN"/>
        </w:rPr>
        <w:t>）</w:t>
      </w:r>
      <w:r>
        <w:rPr>
          <w:rFonts w:hint="eastAsia" w:ascii="宋体" w:hAnsi="宋体" w:eastAsia="宋体" w:cs="宋体"/>
          <w:kern w:val="0"/>
          <w:sz w:val="24"/>
        </w:rPr>
        <w:t>。相关企业</w:t>
      </w:r>
      <w:r>
        <w:rPr>
          <w:rFonts w:hint="eastAsia" w:ascii="宋体" w:hAnsi="宋体" w:eastAsia="宋体" w:cs="宋体"/>
          <w:kern w:val="0"/>
          <w:sz w:val="24"/>
          <w:lang w:eastAsia="zh-CN"/>
        </w:rPr>
        <w:t>（</w:t>
      </w:r>
      <w:r>
        <w:rPr>
          <w:rFonts w:hint="eastAsia" w:ascii="宋体" w:hAnsi="宋体" w:eastAsia="宋体" w:cs="宋体"/>
          <w:kern w:val="0"/>
          <w:sz w:val="24"/>
        </w:rPr>
        <w:t>含联合体中的中小企业、签订分包意向协议的中小企业</w:t>
      </w:r>
      <w:r>
        <w:rPr>
          <w:rFonts w:hint="eastAsia" w:ascii="宋体" w:hAnsi="宋体" w:eastAsia="宋体" w:cs="宋体"/>
          <w:kern w:val="0"/>
          <w:sz w:val="24"/>
          <w:lang w:eastAsia="zh-CN"/>
        </w:rPr>
        <w:t>）</w:t>
      </w:r>
      <w:r>
        <w:rPr>
          <w:rFonts w:hint="eastAsia" w:ascii="宋体" w:hAnsi="宋体" w:eastAsia="宋体" w:cs="宋体"/>
          <w:kern w:val="0"/>
          <w:sz w:val="24"/>
        </w:rPr>
        <w:t>的具体情况如下：</w:t>
      </w:r>
    </w:p>
    <w:p w14:paraId="55DCF3B9">
      <w:pPr>
        <w:pStyle w:val="67"/>
        <w:numPr>
          <w:ilvl w:val="0"/>
          <w:numId w:val="7"/>
        </w:numPr>
        <w:spacing w:line="560" w:lineRule="exact"/>
        <w:ind w:left="0" w:leftChars="0" w:firstLine="600" w:firstLineChars="0"/>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；承建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承接</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企业为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中型</w:t>
      </w:r>
      <w:r>
        <w:rPr>
          <w:rFonts w:hint="eastAsia" w:ascii="宋体" w:hAnsi="宋体" w:eastAsia="宋体" w:cs="宋体"/>
          <w:kern w:val="0"/>
          <w:sz w:val="24"/>
          <w:szCs w:val="24"/>
          <w:u w:val="single"/>
          <w:lang w:val="en-US" w:eastAsia="zh-CN"/>
        </w:rPr>
        <w:t>企业</w:t>
      </w:r>
      <w:r>
        <w:rPr>
          <w:rFonts w:hint="eastAsia" w:ascii="宋体" w:hAnsi="宋体" w:eastAsia="宋体" w:cs="宋体"/>
          <w:kern w:val="0"/>
          <w:sz w:val="24"/>
          <w:szCs w:val="24"/>
          <w:u w:val="single"/>
        </w:rPr>
        <w:t>、小型企业、微型企业</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738DD3D">
      <w:pPr>
        <w:spacing w:line="560" w:lineRule="exact"/>
        <w:ind w:left="17" w:leftChars="8" w:firstLine="460" w:firstLineChars="192"/>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标的名称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，属于</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采购文件中</w:t>
      </w:r>
      <w:r>
        <w:rPr>
          <w:rFonts w:hint="eastAsia" w:ascii="宋体" w:hAnsi="宋体" w:eastAsia="宋体" w:cs="宋体"/>
          <w:kern w:val="0"/>
          <w:sz w:val="24"/>
          <w:u w:val="single"/>
          <w:lang w:val="en-US" w:eastAsia="zh-CN"/>
        </w:rPr>
        <w:t>明确</w:t>
      </w:r>
      <w:r>
        <w:rPr>
          <w:rFonts w:hint="eastAsia" w:ascii="宋体" w:hAnsi="宋体" w:eastAsia="宋体" w:cs="宋体"/>
          <w:kern w:val="0"/>
          <w:sz w:val="24"/>
          <w:u w:val="single"/>
        </w:rPr>
        <w:t>的所属行业</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；承建</w:t>
      </w:r>
      <w:r>
        <w:rPr>
          <w:rFonts w:hint="eastAsia" w:ascii="宋体" w:hAnsi="宋体" w:eastAsia="宋体" w:cs="宋体"/>
          <w:kern w:val="0"/>
          <w:sz w:val="24"/>
          <w:lang w:eastAsia="zh-CN"/>
        </w:rPr>
        <w:t>（</w:t>
      </w:r>
      <w:r>
        <w:rPr>
          <w:rFonts w:hint="eastAsia" w:ascii="宋体" w:hAnsi="宋体" w:eastAsia="宋体" w:cs="宋体"/>
          <w:kern w:val="0"/>
          <w:sz w:val="24"/>
        </w:rPr>
        <w:t>承接</w:t>
      </w:r>
      <w:r>
        <w:rPr>
          <w:rFonts w:hint="eastAsia" w:ascii="宋体" w:hAnsi="宋体" w:eastAsia="宋体" w:cs="宋体"/>
          <w:kern w:val="0"/>
          <w:sz w:val="24"/>
          <w:lang w:eastAsia="zh-CN"/>
        </w:rPr>
        <w:t>）</w:t>
      </w:r>
      <w:r>
        <w:rPr>
          <w:rFonts w:hint="eastAsia" w:ascii="宋体" w:hAnsi="宋体" w:eastAsia="宋体" w:cs="宋体"/>
          <w:kern w:val="0"/>
          <w:sz w:val="24"/>
        </w:rPr>
        <w:t>企业为</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企业名称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，从业人员</w:t>
      </w:r>
      <w:r>
        <w:rPr>
          <w:rFonts w:hint="eastAsia" w:ascii="宋体" w:hAnsi="宋体" w:eastAsia="宋体" w:cs="宋体"/>
          <w:kern w:val="0"/>
          <w:sz w:val="24"/>
          <w:u w:val="single"/>
        </w:rPr>
        <w:t xml:space="preserve">   </w:t>
      </w:r>
      <w:r>
        <w:rPr>
          <w:rFonts w:hint="eastAsia" w:ascii="宋体" w:hAnsi="宋体" w:eastAsia="宋体" w:cs="宋体"/>
          <w:kern w:val="0"/>
          <w:sz w:val="24"/>
        </w:rPr>
        <w:t>人，营业收入为</w:t>
      </w:r>
      <w:r>
        <w:rPr>
          <w:rFonts w:hint="eastAsia" w:ascii="宋体" w:hAnsi="宋体" w:eastAsia="宋体" w:cs="宋体"/>
          <w:kern w:val="0"/>
          <w:sz w:val="24"/>
          <w:u w:val="single"/>
        </w:rPr>
        <w:t xml:space="preserve">   </w:t>
      </w:r>
      <w:r>
        <w:rPr>
          <w:rFonts w:hint="eastAsia" w:ascii="宋体" w:hAnsi="宋体" w:eastAsia="宋体" w:cs="宋体"/>
          <w:kern w:val="0"/>
          <w:sz w:val="24"/>
        </w:rPr>
        <w:t>万元，资产总额为</w:t>
      </w:r>
      <w:r>
        <w:rPr>
          <w:rFonts w:hint="eastAsia" w:ascii="宋体" w:hAnsi="宋体" w:eastAsia="宋体" w:cs="宋体"/>
          <w:kern w:val="0"/>
          <w:sz w:val="24"/>
          <w:u w:val="single"/>
        </w:rPr>
        <w:t xml:space="preserve">    </w:t>
      </w:r>
      <w:r>
        <w:rPr>
          <w:rFonts w:hint="eastAsia" w:ascii="宋体" w:hAnsi="宋体" w:eastAsia="宋体" w:cs="宋体"/>
          <w:kern w:val="0"/>
          <w:sz w:val="24"/>
        </w:rPr>
        <w:t>万元，属于</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中型</w:t>
      </w:r>
      <w:r>
        <w:rPr>
          <w:rFonts w:hint="eastAsia" w:ascii="宋体" w:hAnsi="宋体" w:eastAsia="宋体" w:cs="宋体"/>
          <w:kern w:val="0"/>
          <w:sz w:val="24"/>
          <w:u w:val="single"/>
          <w:lang w:val="en-US" w:eastAsia="zh-CN"/>
        </w:rPr>
        <w:t>企业</w:t>
      </w:r>
      <w:r>
        <w:rPr>
          <w:rFonts w:hint="eastAsia" w:ascii="宋体" w:hAnsi="宋体" w:eastAsia="宋体" w:cs="宋体"/>
          <w:kern w:val="0"/>
          <w:sz w:val="24"/>
          <w:u w:val="single"/>
        </w:rPr>
        <w:t>、小型企业、微型企业</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73C8E86">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p>
    <w:p w14:paraId="087C6E47">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以上企业，不属于大企业的分支机构，不存在控股股东为大企业的情形，也不存在与大企业的负责人为同一人的情形。</w:t>
      </w:r>
    </w:p>
    <w:p w14:paraId="19EA9BA0">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本企业对上述声明内容的真实性负责。如有虚假，将依法承担相应责任。</w:t>
      </w:r>
    </w:p>
    <w:p w14:paraId="16F85E41">
      <w:pPr>
        <w:spacing w:line="560" w:lineRule="exact"/>
        <w:rPr>
          <w:rFonts w:hint="eastAsia" w:ascii="宋体" w:hAnsi="宋体" w:eastAsia="宋体" w:cs="宋体"/>
          <w:kern w:val="0"/>
          <w:sz w:val="24"/>
        </w:rPr>
      </w:pPr>
      <w:r>
        <w:rPr>
          <w:rFonts w:hint="eastAsia" w:ascii="宋体" w:hAnsi="宋体" w:eastAsia="宋体" w:cs="宋体"/>
          <w:kern w:val="0"/>
          <w:sz w:val="24"/>
        </w:rPr>
        <w:t xml:space="preserve">                                  </w:t>
      </w:r>
    </w:p>
    <w:p w14:paraId="59CAAFB0">
      <w:pPr>
        <w:spacing w:line="560" w:lineRule="exact"/>
        <w:ind w:firstLine="4320" w:firstLineChars="1800"/>
        <w:rPr>
          <w:rFonts w:hint="eastAsia" w:ascii="宋体" w:hAnsi="宋体" w:eastAsia="宋体" w:cs="宋体"/>
          <w:kern w:val="0"/>
          <w:sz w:val="24"/>
          <w:lang w:eastAsia="zh-CN"/>
        </w:rPr>
      </w:pPr>
      <w:r>
        <w:rPr>
          <w:rFonts w:hint="eastAsia" w:ascii="宋体" w:hAnsi="宋体" w:eastAsia="宋体" w:cs="宋体"/>
          <w:kern w:val="0"/>
          <w:sz w:val="24"/>
        </w:rPr>
        <w:t>企业名称</w:t>
      </w:r>
      <w:r>
        <w:rPr>
          <w:rFonts w:hint="eastAsia" w:ascii="宋体" w:hAnsi="宋体" w:eastAsia="宋体" w:cs="宋体"/>
          <w:kern w:val="0"/>
          <w:sz w:val="24"/>
          <w:lang w:eastAsia="zh-CN"/>
        </w:rPr>
        <w:t>（</w:t>
      </w:r>
      <w:r>
        <w:rPr>
          <w:rFonts w:hint="eastAsia" w:ascii="宋体" w:hAnsi="宋体" w:eastAsia="宋体" w:cs="宋体"/>
          <w:kern w:val="0"/>
          <w:sz w:val="24"/>
        </w:rPr>
        <w:t>盖章</w:t>
      </w:r>
      <w:r>
        <w:rPr>
          <w:rFonts w:hint="eastAsia" w:ascii="宋体" w:hAnsi="宋体" w:eastAsia="宋体" w:cs="宋体"/>
          <w:kern w:val="0"/>
          <w:sz w:val="24"/>
          <w:lang w:eastAsia="zh-CN"/>
        </w:rPr>
        <w:t>）：</w:t>
      </w:r>
    </w:p>
    <w:p w14:paraId="7EDDCBC2">
      <w:pPr>
        <w:spacing w:line="560" w:lineRule="exact"/>
        <w:ind w:firstLine="4320" w:firstLineChars="1800"/>
        <w:rPr>
          <w:rFonts w:hint="eastAsia" w:ascii="宋体" w:hAnsi="宋体" w:eastAsia="宋体" w:cs="宋体"/>
          <w:kern w:val="0"/>
          <w:sz w:val="24"/>
        </w:rPr>
      </w:pPr>
      <w:r>
        <w:rPr>
          <w:rFonts w:hint="eastAsia" w:ascii="宋体" w:hAnsi="宋体" w:eastAsia="宋体" w:cs="宋体"/>
          <w:kern w:val="0"/>
          <w:sz w:val="24"/>
        </w:rPr>
        <w:t>日期：</w:t>
      </w:r>
    </w:p>
    <w:p w14:paraId="0A331240">
      <w:pPr>
        <w:spacing w:line="560" w:lineRule="exact"/>
        <w:ind w:firstLine="5400" w:firstLineChars="1800"/>
        <w:rPr>
          <w:rFonts w:hint="eastAsia" w:ascii="宋体" w:hAnsi="宋体" w:eastAsia="宋体" w:cs="宋体"/>
          <w:kern w:val="0"/>
          <w:sz w:val="30"/>
          <w:szCs w:val="30"/>
        </w:rPr>
      </w:pPr>
    </w:p>
    <w:p w14:paraId="5F2C92B0">
      <w:pPr>
        <w:rPr>
          <w:rFonts w:hint="eastAsia" w:ascii="宋体" w:hAnsi="宋体" w:eastAsia="宋体" w:cs="宋体"/>
          <w:kern w:val="0"/>
          <w:sz w:val="30"/>
          <w:szCs w:val="30"/>
          <w:u w:val="single"/>
        </w:rPr>
      </w:pPr>
      <w:r>
        <w:rPr>
          <w:rFonts w:hint="eastAsia" w:ascii="宋体" w:hAnsi="宋体" w:eastAsia="宋体" w:cs="宋体"/>
          <w:kern w:val="0"/>
          <w:sz w:val="30"/>
          <w:szCs w:val="30"/>
        </w:rPr>
        <w:t xml:space="preserve"> </w:t>
      </w:r>
      <w:r>
        <w:rPr>
          <w:rFonts w:hint="eastAsia" w:ascii="宋体" w:hAnsi="宋体" w:eastAsia="宋体" w:cs="宋体"/>
          <w:kern w:val="0"/>
          <w:sz w:val="30"/>
          <w:szCs w:val="30"/>
          <w:u w:val="single"/>
        </w:rPr>
        <w:t xml:space="preserve">                                                   </w:t>
      </w:r>
    </w:p>
    <w:p w14:paraId="52689354">
      <w:pPr>
        <w:ind w:firstLine="105" w:firstLineChars="50"/>
        <w:rPr>
          <w:rFonts w:hint="eastAsia" w:ascii="宋体" w:hAnsi="宋体" w:eastAsia="宋体" w:cs="宋体"/>
          <w:kern w:val="0"/>
          <w:szCs w:val="21"/>
        </w:rPr>
      </w:pPr>
      <w:r>
        <w:rPr>
          <w:rFonts w:hint="eastAsia" w:ascii="宋体" w:hAnsi="宋体" w:eastAsia="宋体" w:cs="宋体"/>
          <w:kern w:val="0"/>
          <w:szCs w:val="21"/>
        </w:rPr>
        <w:t>（从业人员、营业收入、资产总额填报上一年度数据，无上一年度数据的新成立企业可不填报）</w:t>
      </w:r>
    </w:p>
    <w:p w14:paraId="51E19D38">
      <w:pPr>
        <w:rPr>
          <w:rFonts w:hint="eastAsia" w:ascii="宋体" w:hAnsi="宋体" w:eastAsia="宋体" w:cs="宋体"/>
          <w:b/>
          <w:sz w:val="28"/>
          <w:szCs w:val="28"/>
        </w:rPr>
      </w:pPr>
      <w:r>
        <w:rPr>
          <w:rFonts w:hint="eastAsia" w:ascii="宋体" w:hAnsi="宋体" w:eastAsia="宋体" w:cs="宋体"/>
          <w:b/>
          <w:sz w:val="28"/>
          <w:szCs w:val="28"/>
        </w:rPr>
        <w:br w:type="page"/>
      </w:r>
    </w:p>
    <w:bookmarkEnd w:id="530"/>
    <w:p w14:paraId="62B21489">
      <w:pPr>
        <w:pStyle w:val="4"/>
        <w:jc w:val="center"/>
        <w:rPr>
          <w:rFonts w:hint="eastAsia" w:ascii="宋体" w:hAnsi="宋体" w:eastAsia="宋体" w:cs="宋体"/>
          <w:b/>
          <w:bCs/>
          <w:sz w:val="28"/>
          <w:szCs w:val="36"/>
        </w:rPr>
      </w:pPr>
      <w:r>
        <w:rPr>
          <w:rFonts w:hint="eastAsia" w:ascii="宋体" w:hAnsi="宋体" w:eastAsia="宋体" w:cs="宋体"/>
          <w:b/>
          <w:bCs/>
          <w:sz w:val="28"/>
          <w:szCs w:val="36"/>
        </w:rPr>
        <w:t>二、监狱企业声明函</w:t>
      </w:r>
    </w:p>
    <w:p w14:paraId="5067EEB7">
      <w:pPr>
        <w:spacing w:line="360" w:lineRule="auto"/>
        <w:rPr>
          <w:rFonts w:hint="eastAsia" w:ascii="宋体" w:hAnsi="宋体" w:eastAsia="宋体" w:cs="宋体"/>
          <w:b/>
          <w:kern w:val="0"/>
          <w:sz w:val="24"/>
          <w:szCs w:val="20"/>
        </w:rPr>
      </w:pPr>
    </w:p>
    <w:p w14:paraId="4598C6E0">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本单位郑重声明下列事项（按照实际情况勾选或填空）：</w:t>
      </w:r>
    </w:p>
    <w:p w14:paraId="2F8CCAFE">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本单位为直接供应商，提供本单位制造的货物。</w:t>
      </w:r>
    </w:p>
    <w:p w14:paraId="1B59A1A0">
      <w:pPr>
        <w:widowControl/>
        <w:spacing w:before="100" w:beforeAutospacing="1" w:after="100" w:afterAutospacing="1"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（1）本企业（单位）</w:t>
      </w:r>
      <w:r>
        <w:rPr>
          <w:rFonts w:hint="eastAsia" w:ascii="宋体" w:hAnsi="宋体" w:eastAsia="宋体" w:cs="宋体"/>
          <w:kern w:val="0"/>
          <w:sz w:val="24"/>
          <w:u w:val="single"/>
        </w:rPr>
        <w:t xml:space="preserve">        </w:t>
      </w:r>
      <w:r>
        <w:rPr>
          <w:rFonts w:hint="eastAsia" w:ascii="宋体" w:hAnsi="宋体" w:eastAsia="宋体" w:cs="宋体"/>
          <w:kern w:val="0"/>
          <w:sz w:val="24"/>
        </w:rPr>
        <w:t>（请填写：是、不是）监狱企业。如果是，后附省级以上监狱管理局、戒毒管理局（含新疆生产建设兵团）出具的属于监狱企业的证明文件。</w:t>
      </w:r>
    </w:p>
    <w:p w14:paraId="50631B07">
      <w:pPr>
        <w:widowControl/>
        <w:spacing w:before="100" w:beforeAutospacing="1" w:after="100" w:afterAutospacing="1"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（2）本企业（单位）</w:t>
      </w:r>
      <w:r>
        <w:rPr>
          <w:rFonts w:hint="eastAsia" w:ascii="宋体" w:hAnsi="宋体" w:eastAsia="宋体" w:cs="宋体"/>
          <w:kern w:val="0"/>
          <w:sz w:val="24"/>
          <w:u w:val="single"/>
        </w:rPr>
        <w:t xml:space="preserve">        </w:t>
      </w:r>
      <w:r>
        <w:rPr>
          <w:rFonts w:hint="eastAsia" w:ascii="宋体" w:hAnsi="宋体" w:eastAsia="宋体" w:cs="宋体"/>
          <w:kern w:val="0"/>
          <w:sz w:val="24"/>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DD4D9A1">
      <w:pPr>
        <w:widowControl/>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rPr>
        <w:t>　　本企业（单位）对上述声明的真实性负责。如有虚假，将依法承担相应责任。</w:t>
      </w:r>
    </w:p>
    <w:p w14:paraId="6ED8510F">
      <w:pPr>
        <w:widowControl/>
        <w:spacing w:before="100" w:beforeAutospacing="1" w:after="100" w:afterAutospacing="1" w:line="360" w:lineRule="auto"/>
        <w:jc w:val="left"/>
        <w:rPr>
          <w:rFonts w:hint="eastAsia" w:ascii="宋体" w:hAnsi="宋体" w:eastAsia="宋体" w:cs="宋体"/>
          <w:b/>
          <w:kern w:val="0"/>
          <w:sz w:val="24"/>
          <w:szCs w:val="20"/>
        </w:rPr>
      </w:pPr>
      <w:r>
        <w:rPr>
          <w:rFonts w:hint="eastAsia" w:ascii="宋体" w:hAnsi="宋体" w:eastAsia="宋体" w:cs="宋体"/>
          <w:kern w:val="0"/>
          <w:sz w:val="24"/>
        </w:rPr>
        <w:t>　</w:t>
      </w:r>
      <w:r>
        <w:rPr>
          <w:rFonts w:hint="eastAsia" w:ascii="宋体" w:hAnsi="宋体" w:eastAsia="宋体" w:cs="宋体"/>
          <w:b/>
          <w:kern w:val="0"/>
          <w:sz w:val="24"/>
          <w:szCs w:val="20"/>
        </w:rPr>
        <w:t>　</w:t>
      </w:r>
    </w:p>
    <w:p w14:paraId="6039DC40">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D82F076">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0682EE62">
      <w:pPr>
        <w:spacing w:line="360" w:lineRule="auto"/>
        <w:ind w:firstLine="1920" w:firstLineChars="8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p w14:paraId="65364439">
      <w:pPr>
        <w:widowControl/>
        <w:spacing w:before="100" w:beforeAutospacing="1" w:after="100" w:afterAutospacing="1" w:line="360" w:lineRule="auto"/>
        <w:jc w:val="left"/>
        <w:rPr>
          <w:rFonts w:hint="eastAsia" w:ascii="宋体" w:hAnsi="宋体" w:eastAsia="宋体" w:cs="宋体"/>
          <w:kern w:val="0"/>
          <w:sz w:val="24"/>
          <w:u w:val="single"/>
        </w:rPr>
      </w:pPr>
    </w:p>
    <w:p w14:paraId="327094B3">
      <w:pPr>
        <w:widowControl/>
        <w:spacing w:before="100" w:beforeAutospacing="1" w:after="100" w:afterAutospacing="1" w:line="360" w:lineRule="auto"/>
        <w:jc w:val="left"/>
        <w:rPr>
          <w:rFonts w:hint="eastAsia" w:ascii="宋体" w:hAnsi="宋体" w:eastAsia="宋体" w:cs="宋体"/>
          <w:sz w:val="24"/>
        </w:rPr>
      </w:pPr>
      <w:r>
        <w:rPr>
          <w:rFonts w:hint="eastAsia" w:ascii="宋体" w:hAnsi="宋体" w:eastAsia="宋体" w:cs="宋体"/>
          <w:kern w:val="0"/>
          <w:sz w:val="24"/>
        </w:rPr>
        <w:t>注：符合《关于政府采购支持监狱企业发展有关问题的通知》价格扣减条件的供应商须提交。需提供</w:t>
      </w:r>
      <w:r>
        <w:rPr>
          <w:rFonts w:hint="eastAsia" w:ascii="宋体" w:hAnsi="宋体" w:eastAsia="宋体" w:cs="宋体"/>
          <w:sz w:val="24"/>
        </w:rPr>
        <w:t>省级以上监狱管理局、戒毒管理局（含新疆生产建设兵团）出具的属于监狱企业的证明文件。</w:t>
      </w:r>
    </w:p>
    <w:p w14:paraId="319CD3B9">
      <w:pPr>
        <w:rPr>
          <w:rFonts w:hint="eastAsia" w:ascii="宋体" w:hAnsi="宋体" w:eastAsia="宋体" w:cs="宋体"/>
          <w:sz w:val="32"/>
          <w:szCs w:val="32"/>
        </w:rPr>
      </w:pPr>
    </w:p>
    <w:p w14:paraId="1DC7A2D7">
      <w:pPr>
        <w:pStyle w:val="4"/>
        <w:jc w:val="center"/>
        <w:rPr>
          <w:rFonts w:hint="eastAsia" w:ascii="宋体" w:hAnsi="宋体" w:eastAsia="宋体" w:cs="宋体"/>
          <w:b/>
          <w:sz w:val="32"/>
          <w:szCs w:val="32"/>
        </w:rPr>
      </w:pPr>
      <w:bookmarkStart w:id="531" w:name="_Toc7005134"/>
      <w:r>
        <w:rPr>
          <w:rFonts w:hint="eastAsia" w:ascii="宋体" w:hAnsi="宋体" w:eastAsia="宋体" w:cs="宋体"/>
          <w:sz w:val="32"/>
          <w:szCs w:val="32"/>
        </w:rPr>
        <w:br w:type="page"/>
      </w:r>
      <w:r>
        <w:rPr>
          <w:rFonts w:hint="eastAsia" w:ascii="宋体" w:hAnsi="宋体" w:eastAsia="宋体" w:cs="宋体"/>
          <w:b/>
          <w:bCs/>
          <w:sz w:val="28"/>
          <w:szCs w:val="36"/>
        </w:rPr>
        <w:t>三、残疾人福利性单位声明函</w:t>
      </w:r>
      <w:bookmarkEnd w:id="531"/>
    </w:p>
    <w:p w14:paraId="68B8135C">
      <w:pPr>
        <w:spacing w:after="120"/>
        <w:rPr>
          <w:rFonts w:hint="eastAsia" w:ascii="宋体" w:hAnsi="宋体" w:eastAsia="宋体" w:cs="宋体"/>
        </w:rPr>
      </w:pPr>
    </w:p>
    <w:p w14:paraId="0E802349">
      <w:pPr>
        <w:jc w:val="center"/>
        <w:rPr>
          <w:rFonts w:hint="eastAsia" w:ascii="宋体" w:hAnsi="宋体" w:eastAsia="宋体" w:cs="宋体"/>
          <w:sz w:val="24"/>
        </w:rPr>
      </w:pPr>
      <w:r>
        <w:rPr>
          <w:rFonts w:hint="eastAsia" w:ascii="宋体" w:hAnsi="宋体" w:eastAsia="宋体" w:cs="宋体"/>
          <w:sz w:val="24"/>
        </w:rPr>
        <w:t>（注：符合条件的残疾人福利性单位请提供本函，不符合的不提供本函）</w:t>
      </w:r>
    </w:p>
    <w:p w14:paraId="61D6426B">
      <w:pPr>
        <w:rPr>
          <w:rFonts w:hint="eastAsia" w:ascii="宋体" w:hAnsi="宋体" w:eastAsia="宋体" w:cs="宋体"/>
          <w:sz w:val="24"/>
        </w:rPr>
      </w:pPr>
    </w:p>
    <w:p w14:paraId="76060343">
      <w:pPr>
        <w:spacing w:line="360" w:lineRule="auto"/>
        <w:rPr>
          <w:rFonts w:hint="eastAsia" w:ascii="宋体" w:hAnsi="宋体" w:eastAsia="宋体" w:cs="宋体"/>
          <w:sz w:val="24"/>
        </w:rPr>
      </w:pPr>
    </w:p>
    <w:p w14:paraId="651C5EA0">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59EE36">
      <w:pPr>
        <w:spacing w:line="360" w:lineRule="auto"/>
        <w:ind w:firstLine="360" w:firstLineChars="15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C1819EB">
      <w:pPr>
        <w:spacing w:line="360" w:lineRule="auto"/>
        <w:rPr>
          <w:rFonts w:hint="eastAsia" w:ascii="宋体" w:hAnsi="宋体" w:eastAsia="宋体" w:cs="宋体"/>
          <w:sz w:val="24"/>
        </w:rPr>
      </w:pPr>
    </w:p>
    <w:p w14:paraId="5D697097">
      <w:pPr>
        <w:rPr>
          <w:rFonts w:hint="eastAsia" w:ascii="宋体" w:hAnsi="宋体" w:eastAsia="宋体" w:cs="宋体"/>
          <w:sz w:val="24"/>
        </w:rPr>
      </w:pPr>
      <w:r>
        <w:rPr>
          <w:rFonts w:hint="eastAsia" w:ascii="宋体" w:hAnsi="宋体" w:eastAsia="宋体" w:cs="宋体"/>
          <w:sz w:val="24"/>
        </w:rPr>
        <w:t xml:space="preserve"> </w:t>
      </w:r>
    </w:p>
    <w:p w14:paraId="35E07030">
      <w:pPr>
        <w:rPr>
          <w:rFonts w:hint="eastAsia" w:ascii="宋体" w:hAnsi="宋体" w:eastAsia="宋体" w:cs="宋体"/>
          <w:sz w:val="24"/>
        </w:rPr>
      </w:pPr>
    </w:p>
    <w:p w14:paraId="333A6A91">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59FFE1C">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6CE98813">
      <w:pPr>
        <w:spacing w:line="360" w:lineRule="auto"/>
        <w:ind w:firstLine="1920" w:firstLineChars="8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p w14:paraId="6E40CF6A">
      <w:pPr>
        <w:ind w:firstLine="3600" w:firstLineChars="1500"/>
        <w:rPr>
          <w:rFonts w:hint="eastAsia" w:ascii="宋体" w:hAnsi="宋体" w:eastAsia="宋体" w:cs="宋体"/>
          <w:sz w:val="24"/>
        </w:rPr>
      </w:pPr>
    </w:p>
    <w:p w14:paraId="4FFFA55C">
      <w:pPr>
        <w:rPr>
          <w:rFonts w:hint="eastAsia" w:ascii="宋体" w:hAnsi="宋体" w:eastAsia="宋体" w:cs="宋体"/>
          <w:sz w:val="24"/>
        </w:rPr>
      </w:pPr>
    </w:p>
    <w:p w14:paraId="56729868">
      <w:pPr>
        <w:snapToGrid w:val="0"/>
        <w:spacing w:before="120" w:beforeLines="50"/>
        <w:jc w:val="center"/>
        <w:rPr>
          <w:rFonts w:hint="eastAsia" w:ascii="宋体" w:hAnsi="宋体" w:eastAsia="宋体" w:cs="宋体"/>
          <w:b/>
          <w:sz w:val="24"/>
          <w:szCs w:val="21"/>
        </w:rPr>
      </w:pPr>
    </w:p>
    <w:p w14:paraId="13183F30">
      <w:pPr>
        <w:widowControl/>
        <w:jc w:val="left"/>
        <w:rPr>
          <w:rFonts w:hint="eastAsia" w:ascii="宋体" w:hAnsi="宋体" w:eastAsia="宋体" w:cs="宋体"/>
          <w:sz w:val="24"/>
        </w:rPr>
      </w:pPr>
      <w:r>
        <w:rPr>
          <w:rFonts w:hint="eastAsia" w:ascii="宋体" w:hAnsi="宋体" w:eastAsia="宋体" w:cs="宋体"/>
          <w:sz w:val="24"/>
        </w:rPr>
        <w:br w:type="page"/>
      </w:r>
    </w:p>
    <w:p w14:paraId="4F829787">
      <w:pPr>
        <w:pStyle w:val="4"/>
        <w:jc w:val="center"/>
        <w:rPr>
          <w:rFonts w:hint="eastAsia" w:ascii="宋体" w:hAnsi="宋体" w:eastAsia="宋体" w:cs="宋体"/>
          <w:b/>
          <w:bCs/>
          <w:sz w:val="28"/>
          <w:szCs w:val="36"/>
        </w:rPr>
      </w:pPr>
      <w:r>
        <w:rPr>
          <w:rFonts w:hint="eastAsia" w:ascii="宋体" w:hAnsi="宋体" w:eastAsia="宋体" w:cs="宋体"/>
          <w:b/>
          <w:bCs/>
          <w:sz w:val="28"/>
          <w:szCs w:val="36"/>
        </w:rPr>
        <w:t>四、响应承诺书</w:t>
      </w:r>
    </w:p>
    <w:p w14:paraId="0169ED66">
      <w:pPr>
        <w:spacing w:line="360" w:lineRule="auto"/>
        <w:rPr>
          <w:rFonts w:hint="eastAsia" w:ascii="宋体" w:hAnsi="宋体" w:eastAsia="宋体" w:cs="宋体"/>
          <w:sz w:val="24"/>
        </w:rPr>
      </w:pPr>
    </w:p>
    <w:p w14:paraId="030744F2">
      <w:pPr>
        <w:spacing w:line="360" w:lineRule="auto"/>
        <w:rPr>
          <w:rFonts w:hint="eastAsia" w:ascii="宋体" w:hAnsi="宋体" w:eastAsia="宋体" w:cs="宋体"/>
          <w:sz w:val="24"/>
        </w:rPr>
      </w:pPr>
      <w:r>
        <w:rPr>
          <w:rFonts w:hint="eastAsia" w:ascii="宋体" w:hAnsi="宋体" w:eastAsia="宋体" w:cs="宋体"/>
          <w:sz w:val="24"/>
          <w:lang w:eastAsia="zh-CN"/>
        </w:rPr>
        <w:t>陕西中天银工程造价咨询有限责任公司</w:t>
      </w:r>
      <w:r>
        <w:rPr>
          <w:rFonts w:hint="eastAsia" w:ascii="宋体" w:hAnsi="宋体" w:eastAsia="宋体" w:cs="宋体"/>
          <w:sz w:val="24"/>
        </w:rPr>
        <w:t>：</w:t>
      </w:r>
    </w:p>
    <w:p w14:paraId="6B15BE48">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我方在此声明，我方以下事项进行承诺：</w:t>
      </w:r>
    </w:p>
    <w:p w14:paraId="3A2191E0">
      <w:pPr>
        <w:spacing w:line="360" w:lineRule="auto"/>
        <w:ind w:firstLine="480" w:firstLineChars="200"/>
        <w:rPr>
          <w:rFonts w:hint="eastAsia" w:ascii="宋体" w:hAnsi="宋体" w:eastAsia="宋体" w:cs="宋体"/>
          <w:sz w:val="24"/>
        </w:rPr>
      </w:pPr>
      <w:r>
        <w:rPr>
          <w:rFonts w:hint="eastAsia" w:ascii="宋体" w:hAnsi="宋体" w:eastAsia="宋体" w:cs="宋体"/>
          <w:sz w:val="24"/>
        </w:rPr>
        <w:t>（1） 在本次磋商中我公司无与其他供应商相互串通，或与采购人串通的行为；</w:t>
      </w:r>
    </w:p>
    <w:p w14:paraId="7F405C35">
      <w:pPr>
        <w:spacing w:line="360" w:lineRule="auto"/>
        <w:ind w:firstLine="480" w:firstLineChars="200"/>
        <w:rPr>
          <w:rFonts w:hint="eastAsia" w:ascii="宋体" w:hAnsi="宋体" w:eastAsia="宋体" w:cs="宋体"/>
          <w:sz w:val="24"/>
        </w:rPr>
      </w:pPr>
      <w:r>
        <w:rPr>
          <w:rFonts w:hint="eastAsia" w:ascii="宋体" w:hAnsi="宋体" w:eastAsia="宋体" w:cs="宋体"/>
          <w:sz w:val="24"/>
        </w:rPr>
        <w:t>（2） 在本次磋商中我公司无向采购人或磋商小组成员行贿的手段谋取成交的行为；</w:t>
      </w:r>
    </w:p>
    <w:p w14:paraId="58A6A9B7">
      <w:pPr>
        <w:spacing w:line="360" w:lineRule="auto"/>
        <w:ind w:firstLine="480" w:firstLineChars="200"/>
        <w:rPr>
          <w:rFonts w:hint="eastAsia" w:ascii="宋体" w:hAnsi="宋体" w:eastAsia="宋体" w:cs="宋体"/>
          <w:sz w:val="24"/>
        </w:rPr>
      </w:pPr>
      <w:r>
        <w:rPr>
          <w:rFonts w:hint="eastAsia" w:ascii="宋体" w:hAnsi="宋体" w:eastAsia="宋体" w:cs="宋体"/>
          <w:sz w:val="24"/>
        </w:rPr>
        <w:t>（3） 在本次磋商中我公司无出借或借用资质行为、在响应文件中所附资料（业绩、项目负责人资料等）无弄虚作假；</w:t>
      </w:r>
    </w:p>
    <w:p w14:paraId="7A05063E">
      <w:pPr>
        <w:spacing w:line="360" w:lineRule="auto"/>
        <w:ind w:firstLine="480" w:firstLineChars="200"/>
        <w:rPr>
          <w:rFonts w:hint="eastAsia" w:ascii="宋体" w:hAnsi="宋体" w:eastAsia="宋体" w:cs="宋体"/>
          <w:sz w:val="24"/>
        </w:rPr>
      </w:pPr>
      <w:r>
        <w:rPr>
          <w:rFonts w:hint="eastAsia" w:ascii="宋体" w:hAnsi="宋体" w:eastAsia="宋体" w:cs="宋体"/>
          <w:sz w:val="24"/>
        </w:rPr>
        <w:t>（4） 我公司没有处于被责令停产、停业、投标资格被取消状态；</w:t>
      </w:r>
    </w:p>
    <w:p w14:paraId="14660233">
      <w:pPr>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（5）我公司不采用非法手段获取证据进行质疑、投诉，在质疑、投诉过程中不提供虚假情况或进行恶意质疑、投诉。</w:t>
      </w:r>
    </w:p>
    <w:p w14:paraId="56B60A9C">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上述承诺内容如有不实，我公司愿意承担由此造成的一切法律责任，并承诺以磋商保证金赔偿给采购人造成的损失。</w:t>
      </w:r>
    </w:p>
    <w:p w14:paraId="67C11830">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0DEDA2BF">
      <w:pPr>
        <w:spacing w:line="360" w:lineRule="auto"/>
        <w:ind w:firstLine="480" w:firstLineChars="200"/>
        <w:rPr>
          <w:rFonts w:hint="eastAsia" w:ascii="宋体" w:hAnsi="宋体" w:eastAsia="宋体" w:cs="宋体"/>
          <w:sz w:val="24"/>
        </w:rPr>
      </w:pPr>
    </w:p>
    <w:p w14:paraId="5CCC9C75">
      <w:pPr>
        <w:spacing w:line="360" w:lineRule="auto"/>
        <w:ind w:firstLine="1920" w:firstLineChars="800"/>
        <w:rPr>
          <w:rFonts w:hint="eastAsia" w:ascii="宋体" w:hAnsi="宋体" w:eastAsia="宋体" w:cs="宋体"/>
          <w:sz w:val="24"/>
          <w:lang w:val="en-US" w:eastAsia="zh-CN"/>
        </w:rPr>
      </w:pPr>
      <w:r>
        <w:rPr>
          <w:rFonts w:hint="eastAsia" w:ascii="宋体" w:hAnsi="宋体" w:eastAsia="宋体" w:cs="宋体"/>
          <w:sz w:val="24"/>
          <w:lang w:val="en-US" w:eastAsia="zh-CN"/>
        </w:rPr>
        <w:t>供应商</w:t>
      </w:r>
      <w:r>
        <w:rPr>
          <w:rFonts w:hint="eastAsia" w:ascii="宋体" w:hAnsi="宋体" w:eastAsia="宋体" w:cs="宋体"/>
          <w:sz w:val="24"/>
        </w:rPr>
        <w:t>（盖</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5BB9FE90">
      <w:pPr>
        <w:spacing w:line="360" w:lineRule="auto"/>
        <w:ind w:firstLine="1920" w:firstLineChars="80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228AC86C">
      <w:pPr>
        <w:spacing w:line="360" w:lineRule="auto"/>
        <w:ind w:firstLine="1920" w:firstLineChars="800"/>
        <w:rPr>
          <w:rFonts w:hint="eastAsia" w:ascii="宋体" w:hAnsi="宋体" w:eastAsia="宋体" w:cs="宋体"/>
          <w:sz w:val="32"/>
          <w:u w:val="single"/>
        </w:rPr>
      </w:pPr>
      <w:r>
        <w:rPr>
          <w:rFonts w:hint="eastAsia" w:ascii="宋体" w:hAnsi="宋体" w:eastAsia="宋体" w:cs="宋体"/>
          <w:sz w:val="24"/>
        </w:rPr>
        <w:t>日    期：</w:t>
      </w:r>
      <w:r>
        <w:rPr>
          <w:rFonts w:hint="eastAsia" w:ascii="宋体" w:hAnsi="宋体" w:eastAsia="宋体" w:cs="宋体"/>
          <w:sz w:val="32"/>
          <w:u w:val="single"/>
        </w:rPr>
        <w:t xml:space="preserve">           </w:t>
      </w:r>
    </w:p>
    <w:p w14:paraId="40755CBC">
      <w:pPr>
        <w:spacing w:line="360" w:lineRule="auto"/>
        <w:ind w:firstLine="2560" w:firstLineChars="800"/>
        <w:rPr>
          <w:rFonts w:hint="eastAsia" w:ascii="宋体" w:hAnsi="宋体" w:eastAsia="宋体" w:cs="宋体"/>
          <w:sz w:val="32"/>
          <w:u w:val="single"/>
        </w:rPr>
      </w:pPr>
    </w:p>
    <w:p w14:paraId="5376DE26">
      <w:pPr>
        <w:spacing w:line="360" w:lineRule="auto"/>
        <w:ind w:firstLine="2560" w:firstLineChars="800"/>
        <w:rPr>
          <w:rFonts w:hint="eastAsia" w:ascii="宋体" w:hAnsi="宋体" w:eastAsia="宋体" w:cs="宋体"/>
          <w:sz w:val="32"/>
          <w:u w:val="single"/>
        </w:rPr>
      </w:pPr>
    </w:p>
    <w:p w14:paraId="46F123C4">
      <w:pPr>
        <w:rPr>
          <w:rFonts w:hint="eastAsia" w:ascii="宋体" w:hAnsi="宋体" w:eastAsia="宋体" w:cs="宋体"/>
          <w:sz w:val="32"/>
          <w:u w:val="single"/>
        </w:rPr>
      </w:pPr>
      <w:r>
        <w:rPr>
          <w:rFonts w:hint="eastAsia" w:ascii="宋体" w:hAnsi="宋体" w:eastAsia="宋体" w:cs="宋体"/>
          <w:sz w:val="32"/>
          <w:u w:val="single"/>
        </w:rPr>
        <w:br w:type="page"/>
      </w:r>
    </w:p>
    <w:p w14:paraId="275C2E1B">
      <w:pPr>
        <w:pStyle w:val="3"/>
        <w:jc w:val="center"/>
        <w:rPr>
          <w:rFonts w:hint="eastAsia" w:ascii="宋体" w:hAnsi="宋体" w:eastAsia="宋体" w:cs="宋体"/>
          <w:b/>
          <w:bCs/>
          <w:lang w:val="zh-CN" w:eastAsia="zh-CN"/>
        </w:rPr>
      </w:pPr>
      <w:bookmarkStart w:id="532" w:name="_Toc1152"/>
      <w:bookmarkStart w:id="533" w:name="_Toc17261"/>
      <w:r>
        <w:rPr>
          <w:rFonts w:hint="eastAsia" w:ascii="宋体" w:hAnsi="宋体" w:eastAsia="宋体" w:cs="宋体"/>
          <w:b/>
          <w:bCs/>
          <w:lang w:val="zh-CN" w:eastAsia="zh-CN"/>
        </w:rPr>
        <w:t>第</w:t>
      </w:r>
      <w:r>
        <w:rPr>
          <w:rFonts w:hint="eastAsia" w:ascii="宋体" w:hAnsi="宋体" w:eastAsia="宋体" w:cs="宋体"/>
          <w:b/>
          <w:bCs/>
          <w:lang w:val="en-US" w:eastAsia="zh-CN"/>
        </w:rPr>
        <w:t>七</w:t>
      </w:r>
      <w:r>
        <w:rPr>
          <w:rFonts w:hint="eastAsia" w:ascii="宋体" w:hAnsi="宋体" w:eastAsia="宋体" w:cs="宋体"/>
          <w:b/>
          <w:bCs/>
          <w:lang w:val="zh-CN" w:eastAsia="zh-CN"/>
        </w:rPr>
        <w:t>部分  磋商保证金支付凭证或担保函（复印件）</w:t>
      </w:r>
      <w:bookmarkEnd w:id="532"/>
      <w:bookmarkEnd w:id="533"/>
    </w:p>
    <w:p w14:paraId="019D31C5">
      <w:pPr>
        <w:widowControl w:val="0"/>
        <w:spacing w:line="360" w:lineRule="auto"/>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br w:type="page"/>
      </w:r>
    </w:p>
    <w:p w14:paraId="795B29ED">
      <w:pPr>
        <w:widowControl/>
        <w:snapToGrid w:val="0"/>
        <w:spacing w:before="100" w:beforeAutospacing="1" w:after="100" w:afterAutospacing="1" w:line="360" w:lineRule="auto"/>
        <w:jc w:val="center"/>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磋商担保函（适用于保证金保函）</w:t>
      </w:r>
    </w:p>
    <w:p w14:paraId="7EFD8F7A">
      <w:pPr>
        <w:snapToGrid w:val="0"/>
        <w:spacing w:line="288" w:lineRule="auto"/>
        <w:ind w:right="480" w:firstLine="7440" w:firstLineChars="3100"/>
        <w:jc w:val="both"/>
        <w:rPr>
          <w:rFonts w:hint="eastAsia" w:ascii="宋体" w:hAnsi="宋体" w:eastAsia="宋体" w:cs="宋体"/>
          <w:sz w:val="24"/>
          <w:lang w:eastAsia="zh-CN"/>
        </w:rPr>
      </w:pPr>
      <w:r>
        <w:rPr>
          <w:rFonts w:hint="eastAsia" w:ascii="宋体" w:hAnsi="宋体" w:eastAsia="宋体" w:cs="宋体"/>
          <w:sz w:val="24"/>
        </w:rPr>
        <w:t>保函编号</w:t>
      </w:r>
      <w:r>
        <w:rPr>
          <w:rFonts w:hint="eastAsia" w:ascii="宋体" w:hAnsi="宋体" w:eastAsia="宋体" w:cs="宋体"/>
          <w:sz w:val="24"/>
          <w:lang w:eastAsia="zh-CN"/>
        </w:rPr>
        <w:t>：</w:t>
      </w:r>
    </w:p>
    <w:p w14:paraId="26E71CED">
      <w:pPr>
        <w:snapToGrid w:val="0"/>
        <w:spacing w:line="288" w:lineRule="auto"/>
        <w:jc w:val="left"/>
        <w:rPr>
          <w:rFonts w:hint="eastAsia" w:ascii="宋体" w:hAnsi="宋体" w:eastAsia="宋体" w:cs="宋体"/>
          <w:sz w:val="24"/>
          <w:u w:val="single"/>
          <w:lang w:eastAsia="zh-CN"/>
        </w:rPr>
      </w:pPr>
    </w:p>
    <w:p w14:paraId="131E1D89">
      <w:pPr>
        <w:snapToGrid w:val="0"/>
        <w:spacing w:line="288" w:lineRule="auto"/>
        <w:jc w:val="left"/>
        <w:rPr>
          <w:rFonts w:hint="eastAsia" w:ascii="宋体" w:hAnsi="宋体" w:eastAsia="宋体" w:cs="宋体"/>
          <w:sz w:val="24"/>
        </w:rPr>
      </w:pPr>
      <w:r>
        <w:rPr>
          <w:rFonts w:hint="eastAsia" w:ascii="宋体" w:hAnsi="宋体" w:eastAsia="宋体" w:cs="宋体"/>
          <w:sz w:val="24"/>
          <w:u w:val="single"/>
          <w:lang w:eastAsia="zh-CN"/>
        </w:rPr>
        <w:t>陕西中天银工程造价咨询有限责任公司</w:t>
      </w:r>
      <w:r>
        <w:rPr>
          <w:rFonts w:hint="eastAsia" w:ascii="宋体" w:hAnsi="宋体" w:eastAsia="宋体" w:cs="宋体"/>
          <w:sz w:val="24"/>
          <w:lang w:eastAsia="zh-CN"/>
        </w:rPr>
        <w:t>（</w:t>
      </w:r>
      <w:r>
        <w:rPr>
          <w:rFonts w:hint="eastAsia" w:ascii="宋体" w:hAnsi="宋体" w:eastAsia="宋体" w:cs="宋体"/>
          <w:sz w:val="24"/>
        </w:rPr>
        <w:t>下称受益人</w:t>
      </w:r>
      <w:r>
        <w:rPr>
          <w:rFonts w:hint="eastAsia" w:ascii="宋体" w:hAnsi="宋体" w:eastAsia="宋体" w:cs="宋体"/>
          <w:sz w:val="24"/>
          <w:lang w:eastAsia="zh-CN"/>
        </w:rPr>
        <w:t>）</w:t>
      </w:r>
      <w:r>
        <w:rPr>
          <w:rFonts w:hint="eastAsia" w:ascii="宋体" w:hAnsi="宋体" w:eastAsia="宋体" w:cs="宋体"/>
          <w:sz w:val="24"/>
        </w:rPr>
        <w:t>：</w:t>
      </w:r>
    </w:p>
    <w:p w14:paraId="6DDC808D">
      <w:pPr>
        <w:snapToGrid w:val="0"/>
        <w:spacing w:line="288" w:lineRule="auto"/>
        <w:ind w:firstLine="480" w:firstLineChars="200"/>
        <w:jc w:val="left"/>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下称被保证人</w:t>
      </w:r>
      <w:r>
        <w:rPr>
          <w:rFonts w:hint="eastAsia" w:ascii="宋体" w:hAnsi="宋体" w:eastAsia="宋体" w:cs="宋体"/>
          <w:sz w:val="24"/>
          <w:lang w:eastAsia="zh-CN"/>
        </w:rPr>
        <w:t>）</w:t>
      </w:r>
      <w:r>
        <w:rPr>
          <w:rFonts w:hint="eastAsia" w:ascii="宋体" w:hAnsi="宋体" w:eastAsia="宋体" w:cs="宋体"/>
          <w:sz w:val="24"/>
        </w:rPr>
        <w:t>将于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eastAsia="宋体" w:cs="宋体"/>
          <w:sz w:val="24"/>
        </w:rPr>
        <w:t>参加贵方</w:t>
      </w:r>
      <w:r>
        <w:rPr>
          <w:rFonts w:hint="eastAsia" w:ascii="宋体" w:hAnsi="宋体" w:eastAsia="宋体" w:cs="宋体"/>
          <w:sz w:val="24"/>
          <w:lang w:eastAsia="zh-CN"/>
        </w:rPr>
        <w:t>竞争性磋商</w:t>
      </w:r>
      <w:r>
        <w:rPr>
          <w:rFonts w:hint="eastAsia" w:ascii="宋体" w:hAnsi="宋体" w:eastAsia="宋体" w:cs="宋体"/>
          <w:sz w:val="24"/>
        </w:rPr>
        <w:t>文件编号为</w:t>
      </w:r>
      <w:r>
        <w:rPr>
          <w:rFonts w:hint="eastAsia" w:ascii="宋体" w:hAnsi="宋体" w:eastAsia="宋体" w:cs="宋体"/>
          <w:sz w:val="24"/>
          <w:u w:val="single"/>
        </w:rPr>
        <w:t>（采购项目编号）</w:t>
      </w:r>
      <w:r>
        <w:rPr>
          <w:rFonts w:hint="eastAsia" w:ascii="宋体" w:hAnsi="宋体" w:eastAsia="宋体" w:cs="宋体"/>
          <w:sz w:val="24"/>
        </w:rPr>
        <w:t>的</w:t>
      </w:r>
      <w:r>
        <w:rPr>
          <w:rFonts w:hint="eastAsia" w:ascii="宋体" w:hAnsi="宋体" w:eastAsia="宋体" w:cs="宋体"/>
          <w:sz w:val="24"/>
          <w:u w:val="single"/>
        </w:rPr>
        <w:t xml:space="preserve">（项目名称） </w:t>
      </w:r>
      <w:r>
        <w:rPr>
          <w:rFonts w:hint="eastAsia" w:ascii="宋体" w:hAnsi="宋体" w:eastAsia="宋体" w:cs="宋体"/>
          <w:sz w:val="24"/>
        </w:rPr>
        <w:t>的</w:t>
      </w:r>
      <w:r>
        <w:rPr>
          <w:rFonts w:hint="eastAsia" w:ascii="宋体" w:hAnsi="宋体" w:eastAsia="宋体" w:cs="宋体"/>
          <w:sz w:val="24"/>
          <w:lang w:eastAsia="zh-CN"/>
        </w:rPr>
        <w:t>竞争性磋商，</w:t>
      </w:r>
      <w:r>
        <w:rPr>
          <w:rFonts w:hint="eastAsia" w:ascii="宋体" w:hAnsi="宋体" w:eastAsia="宋体" w:cs="宋体"/>
          <w:sz w:val="24"/>
        </w:rPr>
        <w:t>我方接受被保证人的委托</w:t>
      </w:r>
      <w:r>
        <w:rPr>
          <w:rFonts w:hint="eastAsia" w:ascii="宋体" w:hAnsi="宋体" w:eastAsia="宋体" w:cs="宋体"/>
          <w:sz w:val="24"/>
          <w:lang w:eastAsia="zh-CN"/>
        </w:rPr>
        <w:t>，</w:t>
      </w:r>
      <w:r>
        <w:rPr>
          <w:rFonts w:hint="eastAsia" w:ascii="宋体" w:hAnsi="宋体" w:eastAsia="宋体" w:cs="宋体"/>
          <w:sz w:val="24"/>
        </w:rPr>
        <w:t>在此向受益人提供不可撤销的</w:t>
      </w:r>
      <w:r>
        <w:rPr>
          <w:rFonts w:hint="eastAsia" w:ascii="宋体" w:hAnsi="宋体" w:eastAsia="宋体" w:cs="宋体"/>
          <w:sz w:val="24"/>
          <w:lang w:eastAsia="zh-CN"/>
        </w:rPr>
        <w:t>磋商</w:t>
      </w:r>
      <w:r>
        <w:rPr>
          <w:rFonts w:hint="eastAsia" w:ascii="宋体" w:hAnsi="宋体" w:eastAsia="宋体" w:cs="宋体"/>
          <w:sz w:val="24"/>
        </w:rPr>
        <w:t>保证：</w:t>
      </w:r>
    </w:p>
    <w:p w14:paraId="32A2E5F4">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本保证担保的担保金额为</w:t>
      </w:r>
      <w:r>
        <w:rPr>
          <w:rFonts w:hint="eastAsia" w:ascii="宋体" w:hAnsi="宋体" w:eastAsia="宋体" w:cs="宋体"/>
          <w:sz w:val="24"/>
          <w:u w:val="single"/>
        </w:rPr>
        <w:t>人民币</w:t>
      </w:r>
      <w:r>
        <w:rPr>
          <w:rFonts w:hint="eastAsia" w:ascii="宋体" w:hAnsi="宋体" w:eastAsia="宋体" w:cs="宋体"/>
          <w:sz w:val="24"/>
          <w:lang w:eastAsia="zh-CN"/>
        </w:rPr>
        <w:t>（</w:t>
      </w:r>
      <w:r>
        <w:rPr>
          <w:rFonts w:hint="eastAsia" w:ascii="宋体" w:hAnsi="宋体" w:eastAsia="宋体" w:cs="宋体"/>
          <w:sz w:val="24"/>
        </w:rPr>
        <w:t>币种</w:t>
      </w:r>
      <w:r>
        <w:rPr>
          <w:rFonts w:hint="eastAsia" w:ascii="宋体" w:hAnsi="宋体" w:eastAsia="宋体" w:cs="宋体"/>
          <w:sz w:val="24"/>
          <w:u w:val="single"/>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rPr>
        <w:t>小写</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元整</w:t>
      </w:r>
      <w:r>
        <w:rPr>
          <w:rFonts w:hint="eastAsia" w:ascii="宋体" w:hAnsi="宋体" w:eastAsia="宋体" w:cs="宋体"/>
          <w:sz w:val="24"/>
          <w:lang w:eastAsia="zh-CN"/>
        </w:rPr>
        <w:t>（</w:t>
      </w:r>
      <w:r>
        <w:rPr>
          <w:rFonts w:hint="eastAsia" w:ascii="宋体" w:hAnsi="宋体" w:eastAsia="宋体" w:cs="宋体"/>
          <w:sz w:val="24"/>
        </w:rPr>
        <w:t>大写）。</w:t>
      </w:r>
    </w:p>
    <w:p w14:paraId="09120972">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二、本保证担保的保证期间为响应文件的有效期</w:t>
      </w:r>
      <w:r>
        <w:rPr>
          <w:rFonts w:hint="eastAsia" w:ascii="宋体" w:hAnsi="宋体" w:eastAsia="宋体" w:cs="宋体"/>
          <w:sz w:val="24"/>
          <w:lang w:eastAsia="zh-CN"/>
        </w:rPr>
        <w:t>（</w:t>
      </w:r>
      <w:r>
        <w:rPr>
          <w:rFonts w:hint="eastAsia" w:ascii="宋体" w:hAnsi="宋体" w:eastAsia="宋体" w:cs="宋体"/>
          <w:sz w:val="24"/>
        </w:rPr>
        <w:t>或延长的有效期</w:t>
      </w:r>
      <w:r>
        <w:rPr>
          <w:rFonts w:hint="eastAsia" w:ascii="宋体" w:hAnsi="宋体" w:eastAsia="宋体" w:cs="宋体"/>
          <w:sz w:val="24"/>
          <w:lang w:eastAsia="zh-CN"/>
        </w:rPr>
        <w:t>），</w:t>
      </w:r>
      <w:r>
        <w:rPr>
          <w:rFonts w:hint="eastAsia" w:ascii="宋体" w:hAnsi="宋体" w:eastAsia="宋体" w:cs="宋体"/>
          <w:sz w:val="24"/>
        </w:rPr>
        <w:t>延长有效期无须通知我方。</w:t>
      </w:r>
    </w:p>
    <w:p w14:paraId="0394EFAD">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三、在本保证担保的保证期间内</w:t>
      </w:r>
      <w:r>
        <w:rPr>
          <w:rFonts w:hint="eastAsia" w:ascii="宋体" w:hAnsi="宋体" w:eastAsia="宋体" w:cs="宋体"/>
          <w:sz w:val="24"/>
          <w:lang w:eastAsia="zh-CN"/>
        </w:rPr>
        <w:t>，</w:t>
      </w:r>
      <w:r>
        <w:rPr>
          <w:rFonts w:hint="eastAsia" w:ascii="宋体" w:hAnsi="宋体" w:eastAsia="宋体" w:cs="宋体"/>
          <w:sz w:val="24"/>
        </w:rPr>
        <w:t>如果被保证人出现下列情形之一</w:t>
      </w:r>
      <w:r>
        <w:rPr>
          <w:rFonts w:hint="eastAsia" w:ascii="宋体" w:hAnsi="宋体" w:eastAsia="宋体" w:cs="宋体"/>
          <w:sz w:val="24"/>
          <w:lang w:eastAsia="zh-CN"/>
        </w:rPr>
        <w:t>，</w:t>
      </w:r>
      <w:r>
        <w:rPr>
          <w:rFonts w:hint="eastAsia" w:ascii="宋体" w:hAnsi="宋体" w:eastAsia="宋体" w:cs="宋体"/>
          <w:sz w:val="24"/>
        </w:rPr>
        <w:t>受益人可以向我方提起索赔：</w:t>
      </w:r>
    </w:p>
    <w:p w14:paraId="1953009F">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被保证人在响应文件有效期内撤回其响应文件；</w:t>
      </w:r>
    </w:p>
    <w:p w14:paraId="4A6FF5F8">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被保证人在响应文件有效期内收到受益人发出的成交通知书后</w:t>
      </w:r>
      <w:r>
        <w:rPr>
          <w:rFonts w:hint="eastAsia" w:ascii="宋体" w:hAnsi="宋体" w:eastAsia="宋体" w:cs="宋体"/>
          <w:sz w:val="24"/>
          <w:lang w:eastAsia="zh-CN"/>
        </w:rPr>
        <w:t>，</w:t>
      </w:r>
      <w:r>
        <w:rPr>
          <w:rFonts w:hint="eastAsia" w:ascii="宋体" w:hAnsi="宋体" w:eastAsia="宋体" w:cs="宋体"/>
          <w:sz w:val="24"/>
        </w:rPr>
        <w:t>不能或拒绝按</w:t>
      </w:r>
      <w:r>
        <w:rPr>
          <w:rFonts w:hint="eastAsia" w:ascii="宋体" w:hAnsi="宋体" w:eastAsia="宋体" w:cs="宋体"/>
          <w:sz w:val="24"/>
          <w:lang w:eastAsia="zh-CN"/>
        </w:rPr>
        <w:t>竞争性磋商</w:t>
      </w:r>
      <w:r>
        <w:rPr>
          <w:rFonts w:hint="eastAsia" w:ascii="宋体" w:hAnsi="宋体" w:eastAsia="宋体" w:cs="宋体"/>
          <w:sz w:val="24"/>
        </w:rPr>
        <w:t>文件的要求签署合同；</w:t>
      </w:r>
    </w:p>
    <w:p w14:paraId="02A12570">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被保证人在有效期内收到受益人发出的成交通知书后</w:t>
      </w:r>
      <w:r>
        <w:rPr>
          <w:rFonts w:hint="eastAsia" w:ascii="宋体" w:hAnsi="宋体" w:eastAsia="宋体" w:cs="宋体"/>
          <w:sz w:val="24"/>
          <w:lang w:eastAsia="zh-CN"/>
        </w:rPr>
        <w:t>，</w:t>
      </w:r>
      <w:r>
        <w:rPr>
          <w:rFonts w:hint="eastAsia" w:ascii="宋体" w:hAnsi="宋体" w:eastAsia="宋体" w:cs="宋体"/>
          <w:sz w:val="24"/>
        </w:rPr>
        <w:t>不能或拒绝按</w:t>
      </w:r>
      <w:r>
        <w:rPr>
          <w:rFonts w:hint="eastAsia" w:ascii="宋体" w:hAnsi="宋体" w:eastAsia="宋体" w:cs="宋体"/>
          <w:sz w:val="24"/>
          <w:lang w:eastAsia="zh-CN"/>
        </w:rPr>
        <w:t>竞争性磋商</w:t>
      </w:r>
      <w:r>
        <w:rPr>
          <w:rFonts w:hint="eastAsia" w:ascii="宋体" w:hAnsi="宋体" w:eastAsia="宋体" w:cs="宋体"/>
          <w:sz w:val="24"/>
        </w:rPr>
        <w:t>文件的规定提交履约担保；</w:t>
      </w:r>
    </w:p>
    <w:p w14:paraId="440B062D">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被保证人成交后未按照</w:t>
      </w:r>
      <w:r>
        <w:rPr>
          <w:rFonts w:hint="eastAsia" w:ascii="宋体" w:hAnsi="宋体" w:eastAsia="宋体" w:cs="宋体"/>
          <w:sz w:val="24"/>
          <w:lang w:eastAsia="zh-CN"/>
        </w:rPr>
        <w:t>竞争性磋商</w:t>
      </w:r>
      <w:r>
        <w:rPr>
          <w:rFonts w:hint="eastAsia" w:ascii="宋体" w:hAnsi="宋体" w:eastAsia="宋体" w:cs="宋体"/>
          <w:sz w:val="24"/>
        </w:rPr>
        <w:t>文件规定交纳代理服务费。</w:t>
      </w:r>
    </w:p>
    <w:p w14:paraId="1C45EF19">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四、在本保证担保的保证期间内</w:t>
      </w:r>
      <w:r>
        <w:rPr>
          <w:rFonts w:hint="eastAsia" w:ascii="宋体" w:hAnsi="宋体" w:eastAsia="宋体" w:cs="宋体"/>
          <w:sz w:val="24"/>
          <w:lang w:eastAsia="zh-CN"/>
        </w:rPr>
        <w:t>，</w:t>
      </w:r>
      <w:r>
        <w:rPr>
          <w:rFonts w:hint="eastAsia" w:ascii="宋体" w:hAnsi="宋体" w:eastAsia="宋体" w:cs="宋体"/>
          <w:sz w:val="24"/>
        </w:rPr>
        <w:t>我方收到受益人经法定代表人或其授权委托代理人签字并加盖公章的书面索赔通知后</w:t>
      </w:r>
      <w:r>
        <w:rPr>
          <w:rFonts w:hint="eastAsia" w:ascii="宋体" w:hAnsi="宋体" w:eastAsia="宋体" w:cs="宋体"/>
          <w:sz w:val="24"/>
          <w:lang w:eastAsia="zh-CN"/>
        </w:rPr>
        <w:t>，</w:t>
      </w:r>
      <w:r>
        <w:rPr>
          <w:rFonts w:hint="eastAsia" w:ascii="宋体" w:hAnsi="宋体" w:eastAsia="宋体" w:cs="宋体"/>
          <w:sz w:val="24"/>
        </w:rPr>
        <w:t>将不争辩、不挑剔、不可撤销地立即向受益人支付本保证担保的担保金额。</w:t>
      </w:r>
    </w:p>
    <w:p w14:paraId="2BD5BE90">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五、受益人的索赔通知应当说明索赔理由</w:t>
      </w:r>
      <w:r>
        <w:rPr>
          <w:rFonts w:hint="eastAsia" w:ascii="宋体" w:hAnsi="宋体" w:eastAsia="宋体" w:cs="宋体"/>
          <w:sz w:val="24"/>
          <w:lang w:eastAsia="zh-CN"/>
        </w:rPr>
        <w:t>，</w:t>
      </w:r>
      <w:r>
        <w:rPr>
          <w:rFonts w:hint="eastAsia" w:ascii="宋体" w:hAnsi="宋体" w:eastAsia="宋体" w:cs="宋体"/>
          <w:sz w:val="24"/>
        </w:rPr>
        <w:t>并必须在本保证担保的保证期间内送达我方。</w:t>
      </w:r>
    </w:p>
    <w:p w14:paraId="66120C57">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六、本保证担保项下的权利不得转让。</w:t>
      </w:r>
    </w:p>
    <w:p w14:paraId="5FF3EC30">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七、本保证担保的保证期间届满</w:t>
      </w:r>
      <w:r>
        <w:rPr>
          <w:rFonts w:hint="eastAsia" w:ascii="宋体" w:hAnsi="宋体" w:eastAsia="宋体" w:cs="宋体"/>
          <w:sz w:val="24"/>
          <w:lang w:eastAsia="zh-CN"/>
        </w:rPr>
        <w:t>，</w:t>
      </w:r>
      <w:r>
        <w:rPr>
          <w:rFonts w:hint="eastAsia" w:ascii="宋体" w:hAnsi="宋体" w:eastAsia="宋体" w:cs="宋体"/>
          <w:sz w:val="24"/>
        </w:rPr>
        <w:t>或我方已向受益人支付本保证担保的担保金额</w:t>
      </w:r>
      <w:r>
        <w:rPr>
          <w:rFonts w:hint="eastAsia" w:ascii="宋体" w:hAnsi="宋体" w:eastAsia="宋体" w:cs="宋体"/>
          <w:sz w:val="24"/>
          <w:lang w:eastAsia="zh-CN"/>
        </w:rPr>
        <w:t>，</w:t>
      </w:r>
      <w:r>
        <w:rPr>
          <w:rFonts w:hint="eastAsia" w:ascii="宋体" w:hAnsi="宋体" w:eastAsia="宋体" w:cs="宋体"/>
          <w:sz w:val="24"/>
        </w:rPr>
        <w:t>我方的保证责任免除。</w:t>
      </w:r>
    </w:p>
    <w:p w14:paraId="22B80D22">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八、本保证担保适用中华人民共和国法律。</w:t>
      </w:r>
    </w:p>
    <w:p w14:paraId="173ADB6A">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九、本保证担保以中文文本为准</w:t>
      </w:r>
      <w:r>
        <w:rPr>
          <w:rFonts w:hint="eastAsia" w:ascii="宋体" w:hAnsi="宋体" w:eastAsia="宋体" w:cs="宋体"/>
          <w:sz w:val="24"/>
          <w:lang w:eastAsia="zh-CN"/>
        </w:rPr>
        <w:t>，</w:t>
      </w:r>
      <w:r>
        <w:rPr>
          <w:rFonts w:hint="eastAsia" w:ascii="宋体" w:hAnsi="宋体" w:eastAsia="宋体" w:cs="宋体"/>
          <w:sz w:val="24"/>
        </w:rPr>
        <w:t>涂改无效。</w:t>
      </w:r>
    </w:p>
    <w:p w14:paraId="61E4ED60">
      <w:pPr>
        <w:snapToGrid w:val="0"/>
        <w:spacing w:line="288" w:lineRule="auto"/>
        <w:rPr>
          <w:rFonts w:hint="eastAsia" w:ascii="宋体" w:hAnsi="宋体" w:eastAsia="宋体" w:cs="宋体"/>
          <w:sz w:val="24"/>
          <w:lang w:eastAsia="zh-CN"/>
        </w:rPr>
      </w:pPr>
    </w:p>
    <w:p w14:paraId="37308972">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保证人</w:t>
      </w:r>
      <w:r>
        <w:rPr>
          <w:rFonts w:hint="eastAsia" w:ascii="宋体" w:hAnsi="宋体" w:eastAsia="宋体" w:cs="宋体"/>
          <w:sz w:val="24"/>
          <w:lang w:eastAsia="zh-CN"/>
        </w:rPr>
        <w:t>（</w:t>
      </w:r>
      <w:r>
        <w:rPr>
          <w:rFonts w:hint="eastAsia" w:ascii="宋体" w:hAnsi="宋体" w:eastAsia="宋体" w:cs="宋体"/>
          <w:sz w:val="24"/>
        </w:rPr>
        <w:t>盖章</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426CBE0">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法定代表人或其授权委托代理人</w:t>
      </w:r>
      <w:r>
        <w:rPr>
          <w:rFonts w:hint="eastAsia" w:ascii="宋体" w:hAnsi="宋体" w:eastAsia="宋体" w:cs="宋体"/>
          <w:sz w:val="24"/>
          <w:lang w:eastAsia="zh-CN"/>
        </w:rPr>
        <w:t>（</w:t>
      </w:r>
      <w:r>
        <w:rPr>
          <w:rFonts w:hint="eastAsia" w:ascii="宋体" w:hAnsi="宋体" w:eastAsia="宋体" w:cs="宋体"/>
          <w:sz w:val="24"/>
        </w:rPr>
        <w:t xml:space="preserve">签字或盖章）： </w:t>
      </w:r>
      <w:r>
        <w:rPr>
          <w:rFonts w:hint="eastAsia" w:ascii="宋体" w:hAnsi="宋体" w:eastAsia="宋体" w:cs="宋体"/>
          <w:sz w:val="24"/>
          <w:u w:val="single"/>
        </w:rPr>
        <w:t xml:space="preserve">          </w:t>
      </w:r>
    </w:p>
    <w:p w14:paraId="016BAB46">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单位地址</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2584F947">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电话</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00017B1F">
      <w:pPr>
        <w:spacing w:line="36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w:t>
      </w:r>
    </w:p>
    <w:sectPr>
      <w:footerReference r:id="rId10" w:type="first"/>
      <w:headerReference r:id="rId8" w:type="default"/>
      <w:footerReference r:id="rId9"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3EB2">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069FEAEB">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55BD">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08A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17CB">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6060F">
                          <w:pPr>
                            <w:pStyle w:val="3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A6060F">
                    <w:pPr>
                      <w:pStyle w:val="3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7A3F">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9F7C27">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6B9F7C27">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8797">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8777">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E640">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5AAB3487"/>
    <w:multiLevelType w:val="singleLevel"/>
    <w:tmpl w:val="5AAB3487"/>
    <w:lvl w:ilvl="0" w:tentative="0">
      <w:start w:val="1"/>
      <w:numFmt w:val="decimal"/>
      <w:lvlText w:val="%1)"/>
      <w:lvlJc w:val="left"/>
      <w:pPr>
        <w:ind w:left="567" w:hanging="425"/>
      </w:pPr>
      <w:rPr>
        <w:rFonts w:hint="default"/>
      </w:rPr>
    </w:lvl>
  </w:abstractNum>
  <w:abstractNum w:abstractNumId="4">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TdhZWU4NDg1MzhiMTM3MDE0MjMxYTZhNWZkNDI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514606"/>
    <w:rsid w:val="017E0CD4"/>
    <w:rsid w:val="01A56820"/>
    <w:rsid w:val="01B73196"/>
    <w:rsid w:val="01DB0F21"/>
    <w:rsid w:val="01F85948"/>
    <w:rsid w:val="024A3DC9"/>
    <w:rsid w:val="027D1EDC"/>
    <w:rsid w:val="02AA6F17"/>
    <w:rsid w:val="02E6429D"/>
    <w:rsid w:val="032E5AB3"/>
    <w:rsid w:val="03374FA4"/>
    <w:rsid w:val="037F33C1"/>
    <w:rsid w:val="0380752A"/>
    <w:rsid w:val="03C4317A"/>
    <w:rsid w:val="03CF5E03"/>
    <w:rsid w:val="041E1097"/>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7527CF"/>
    <w:rsid w:val="07C548CA"/>
    <w:rsid w:val="082B0E32"/>
    <w:rsid w:val="0838785B"/>
    <w:rsid w:val="08545BC6"/>
    <w:rsid w:val="08727C1D"/>
    <w:rsid w:val="087D0B78"/>
    <w:rsid w:val="08894DF6"/>
    <w:rsid w:val="0920129B"/>
    <w:rsid w:val="09225EC4"/>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1B5F62"/>
    <w:rsid w:val="0B2543AA"/>
    <w:rsid w:val="0B651CEF"/>
    <w:rsid w:val="0B705986"/>
    <w:rsid w:val="0B835865"/>
    <w:rsid w:val="0C275A89"/>
    <w:rsid w:val="0C774C9E"/>
    <w:rsid w:val="0CBB5882"/>
    <w:rsid w:val="0CD61017"/>
    <w:rsid w:val="0D364618"/>
    <w:rsid w:val="0D531CDF"/>
    <w:rsid w:val="0D7C25A0"/>
    <w:rsid w:val="0DCA3125"/>
    <w:rsid w:val="0E211365"/>
    <w:rsid w:val="0E416A77"/>
    <w:rsid w:val="0E5C2657"/>
    <w:rsid w:val="0E5C7CE8"/>
    <w:rsid w:val="0EA34036"/>
    <w:rsid w:val="0EB049DF"/>
    <w:rsid w:val="0EB63F9D"/>
    <w:rsid w:val="0EFA06A7"/>
    <w:rsid w:val="0F227C07"/>
    <w:rsid w:val="0F245037"/>
    <w:rsid w:val="0F503152"/>
    <w:rsid w:val="0F54794B"/>
    <w:rsid w:val="0F6A354E"/>
    <w:rsid w:val="0F88478D"/>
    <w:rsid w:val="0F916CE2"/>
    <w:rsid w:val="0FB73DA5"/>
    <w:rsid w:val="0FCE37C4"/>
    <w:rsid w:val="0FDE2587"/>
    <w:rsid w:val="0FE773AC"/>
    <w:rsid w:val="0FEB50A0"/>
    <w:rsid w:val="101271B8"/>
    <w:rsid w:val="101B0BC4"/>
    <w:rsid w:val="103649EC"/>
    <w:rsid w:val="1040315F"/>
    <w:rsid w:val="10507757"/>
    <w:rsid w:val="105772C0"/>
    <w:rsid w:val="10686B5D"/>
    <w:rsid w:val="107A1082"/>
    <w:rsid w:val="109E7189"/>
    <w:rsid w:val="10B154F6"/>
    <w:rsid w:val="10C72BB3"/>
    <w:rsid w:val="110E3817"/>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95DC4"/>
    <w:rsid w:val="142A3E2D"/>
    <w:rsid w:val="144A7973"/>
    <w:rsid w:val="149F40AE"/>
    <w:rsid w:val="14A2320D"/>
    <w:rsid w:val="14E5758A"/>
    <w:rsid w:val="14FB7DA2"/>
    <w:rsid w:val="15567E44"/>
    <w:rsid w:val="158710F3"/>
    <w:rsid w:val="15920D94"/>
    <w:rsid w:val="15BC1451"/>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70FAA"/>
    <w:rsid w:val="188D7D42"/>
    <w:rsid w:val="1890464C"/>
    <w:rsid w:val="18C45643"/>
    <w:rsid w:val="19146F58"/>
    <w:rsid w:val="19153875"/>
    <w:rsid w:val="19575882"/>
    <w:rsid w:val="195E155B"/>
    <w:rsid w:val="197321D5"/>
    <w:rsid w:val="199944A6"/>
    <w:rsid w:val="19BE3F0C"/>
    <w:rsid w:val="19DC475A"/>
    <w:rsid w:val="1A034EBB"/>
    <w:rsid w:val="1A0C41D1"/>
    <w:rsid w:val="1A336BE7"/>
    <w:rsid w:val="1A497C7A"/>
    <w:rsid w:val="1A612D7C"/>
    <w:rsid w:val="1A654C99"/>
    <w:rsid w:val="1A7F6A7E"/>
    <w:rsid w:val="1A807E72"/>
    <w:rsid w:val="1A8A2A47"/>
    <w:rsid w:val="1B16166A"/>
    <w:rsid w:val="1B961C0D"/>
    <w:rsid w:val="1BA57132"/>
    <w:rsid w:val="1BB93E83"/>
    <w:rsid w:val="1BC644B6"/>
    <w:rsid w:val="1BF50CA0"/>
    <w:rsid w:val="1C613AB1"/>
    <w:rsid w:val="1C763D6F"/>
    <w:rsid w:val="1C8C0466"/>
    <w:rsid w:val="1C9D24FF"/>
    <w:rsid w:val="1CC854C2"/>
    <w:rsid w:val="1D0121D0"/>
    <w:rsid w:val="1D525097"/>
    <w:rsid w:val="1D5B524F"/>
    <w:rsid w:val="1D6D3522"/>
    <w:rsid w:val="1D6F28D2"/>
    <w:rsid w:val="1D84721B"/>
    <w:rsid w:val="1DAB5588"/>
    <w:rsid w:val="1DD72694"/>
    <w:rsid w:val="1DDE1DE9"/>
    <w:rsid w:val="1DFA7416"/>
    <w:rsid w:val="1E1D56A5"/>
    <w:rsid w:val="1EFD5795"/>
    <w:rsid w:val="1F474868"/>
    <w:rsid w:val="1F680BA2"/>
    <w:rsid w:val="1F883C9F"/>
    <w:rsid w:val="1F971592"/>
    <w:rsid w:val="1FB94E27"/>
    <w:rsid w:val="1FE57CFE"/>
    <w:rsid w:val="1FF41576"/>
    <w:rsid w:val="200A3A73"/>
    <w:rsid w:val="208337BA"/>
    <w:rsid w:val="20947DAF"/>
    <w:rsid w:val="20AF20C5"/>
    <w:rsid w:val="20EB717A"/>
    <w:rsid w:val="20ED7306"/>
    <w:rsid w:val="20F85F56"/>
    <w:rsid w:val="20F96916"/>
    <w:rsid w:val="211106C5"/>
    <w:rsid w:val="21431785"/>
    <w:rsid w:val="219E251A"/>
    <w:rsid w:val="21C24F4B"/>
    <w:rsid w:val="21D73DBD"/>
    <w:rsid w:val="22071464"/>
    <w:rsid w:val="22283C9F"/>
    <w:rsid w:val="2232235C"/>
    <w:rsid w:val="23291785"/>
    <w:rsid w:val="23710488"/>
    <w:rsid w:val="2381304A"/>
    <w:rsid w:val="23A7789F"/>
    <w:rsid w:val="23BB002C"/>
    <w:rsid w:val="23C33515"/>
    <w:rsid w:val="23F1680C"/>
    <w:rsid w:val="242E494F"/>
    <w:rsid w:val="243479AD"/>
    <w:rsid w:val="243E15D5"/>
    <w:rsid w:val="24551238"/>
    <w:rsid w:val="248E2DBA"/>
    <w:rsid w:val="25213566"/>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55C6D"/>
    <w:rsid w:val="274D71B2"/>
    <w:rsid w:val="2751147F"/>
    <w:rsid w:val="27706CF6"/>
    <w:rsid w:val="279C6957"/>
    <w:rsid w:val="27BF157B"/>
    <w:rsid w:val="27D10C9D"/>
    <w:rsid w:val="27D32B77"/>
    <w:rsid w:val="27DE5929"/>
    <w:rsid w:val="27E14C4C"/>
    <w:rsid w:val="27E64D5A"/>
    <w:rsid w:val="282160D2"/>
    <w:rsid w:val="286C62A1"/>
    <w:rsid w:val="289E5635"/>
    <w:rsid w:val="28A069B8"/>
    <w:rsid w:val="28C21683"/>
    <w:rsid w:val="28F72971"/>
    <w:rsid w:val="290F3C6E"/>
    <w:rsid w:val="29A1550D"/>
    <w:rsid w:val="2A3073E0"/>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D0A514C"/>
    <w:rsid w:val="2D2F30DD"/>
    <w:rsid w:val="2D3F44AA"/>
    <w:rsid w:val="2DB235BF"/>
    <w:rsid w:val="2E577392"/>
    <w:rsid w:val="2E6E6547"/>
    <w:rsid w:val="2E8B1B62"/>
    <w:rsid w:val="2E970AE4"/>
    <w:rsid w:val="2EB227A5"/>
    <w:rsid w:val="2F2D4036"/>
    <w:rsid w:val="2F502084"/>
    <w:rsid w:val="2F822BAC"/>
    <w:rsid w:val="2F96630B"/>
    <w:rsid w:val="2FAC7913"/>
    <w:rsid w:val="2FC11C09"/>
    <w:rsid w:val="301F6139"/>
    <w:rsid w:val="30641E74"/>
    <w:rsid w:val="30810E1D"/>
    <w:rsid w:val="308A28E8"/>
    <w:rsid w:val="30D616E4"/>
    <w:rsid w:val="30F97581"/>
    <w:rsid w:val="314256C4"/>
    <w:rsid w:val="316E48C8"/>
    <w:rsid w:val="31947CF5"/>
    <w:rsid w:val="31C65637"/>
    <w:rsid w:val="31EB3C40"/>
    <w:rsid w:val="32417274"/>
    <w:rsid w:val="324A563C"/>
    <w:rsid w:val="324A57AF"/>
    <w:rsid w:val="329F04E5"/>
    <w:rsid w:val="32A27980"/>
    <w:rsid w:val="32F9755F"/>
    <w:rsid w:val="331B2806"/>
    <w:rsid w:val="333214D1"/>
    <w:rsid w:val="3370495E"/>
    <w:rsid w:val="33CC0FC6"/>
    <w:rsid w:val="33DD0EAC"/>
    <w:rsid w:val="340622E0"/>
    <w:rsid w:val="341220B6"/>
    <w:rsid w:val="34143D51"/>
    <w:rsid w:val="34302898"/>
    <w:rsid w:val="345B460B"/>
    <w:rsid w:val="347B1D25"/>
    <w:rsid w:val="348E2B4F"/>
    <w:rsid w:val="34BB4966"/>
    <w:rsid w:val="35C97D56"/>
    <w:rsid w:val="35EE5D6B"/>
    <w:rsid w:val="36054F45"/>
    <w:rsid w:val="3637765B"/>
    <w:rsid w:val="363A3F05"/>
    <w:rsid w:val="365311E6"/>
    <w:rsid w:val="367112A8"/>
    <w:rsid w:val="37473FEE"/>
    <w:rsid w:val="375445E4"/>
    <w:rsid w:val="376964D6"/>
    <w:rsid w:val="378D71CC"/>
    <w:rsid w:val="379A382F"/>
    <w:rsid w:val="379C0110"/>
    <w:rsid w:val="379C3619"/>
    <w:rsid w:val="384A2F51"/>
    <w:rsid w:val="387C3364"/>
    <w:rsid w:val="38CC73F3"/>
    <w:rsid w:val="393578EF"/>
    <w:rsid w:val="395B66C1"/>
    <w:rsid w:val="395E3B0F"/>
    <w:rsid w:val="39AE15AC"/>
    <w:rsid w:val="39E218FD"/>
    <w:rsid w:val="39E83FB4"/>
    <w:rsid w:val="3A153790"/>
    <w:rsid w:val="3A1F11A7"/>
    <w:rsid w:val="3A86575A"/>
    <w:rsid w:val="3AC94052"/>
    <w:rsid w:val="3B115AB0"/>
    <w:rsid w:val="3B341FC1"/>
    <w:rsid w:val="3B6F11E8"/>
    <w:rsid w:val="3B732683"/>
    <w:rsid w:val="3B851216"/>
    <w:rsid w:val="3BD468B2"/>
    <w:rsid w:val="3D084D63"/>
    <w:rsid w:val="3D0B4A9A"/>
    <w:rsid w:val="3D420A8C"/>
    <w:rsid w:val="3D517AA3"/>
    <w:rsid w:val="3DA349DC"/>
    <w:rsid w:val="3DEC56E0"/>
    <w:rsid w:val="3E0F5C92"/>
    <w:rsid w:val="3E2D6905"/>
    <w:rsid w:val="3E3457B0"/>
    <w:rsid w:val="3E9753EA"/>
    <w:rsid w:val="3E9948D1"/>
    <w:rsid w:val="3EDA1F9B"/>
    <w:rsid w:val="3EE41CB3"/>
    <w:rsid w:val="3F43088C"/>
    <w:rsid w:val="3F5E71A0"/>
    <w:rsid w:val="3F7F3F6B"/>
    <w:rsid w:val="3FAA346A"/>
    <w:rsid w:val="3FAB317E"/>
    <w:rsid w:val="3FE327A2"/>
    <w:rsid w:val="40602185"/>
    <w:rsid w:val="406D3C7A"/>
    <w:rsid w:val="408D0A8F"/>
    <w:rsid w:val="40DD4529"/>
    <w:rsid w:val="412A3AB2"/>
    <w:rsid w:val="414920DE"/>
    <w:rsid w:val="41550B18"/>
    <w:rsid w:val="41D5257E"/>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587776E"/>
    <w:rsid w:val="45C928A7"/>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AE366E"/>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17F01"/>
    <w:rsid w:val="4C4F0B45"/>
    <w:rsid w:val="4C5D5C39"/>
    <w:rsid w:val="4C6430DF"/>
    <w:rsid w:val="4C7F1DD7"/>
    <w:rsid w:val="4D74458A"/>
    <w:rsid w:val="4D7908B5"/>
    <w:rsid w:val="4DA40847"/>
    <w:rsid w:val="4DA74A82"/>
    <w:rsid w:val="4DA969FC"/>
    <w:rsid w:val="4DAE54FF"/>
    <w:rsid w:val="4DB73FDD"/>
    <w:rsid w:val="4E3B70D2"/>
    <w:rsid w:val="4E5C3A58"/>
    <w:rsid w:val="4E7B1D31"/>
    <w:rsid w:val="4E865AFC"/>
    <w:rsid w:val="4EDE1243"/>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76EC4"/>
    <w:rsid w:val="524A5FDD"/>
    <w:rsid w:val="52533FC1"/>
    <w:rsid w:val="525C30D5"/>
    <w:rsid w:val="52A66D10"/>
    <w:rsid w:val="52B85DAB"/>
    <w:rsid w:val="52F30FD8"/>
    <w:rsid w:val="530973DA"/>
    <w:rsid w:val="53BB70AD"/>
    <w:rsid w:val="53DA43C4"/>
    <w:rsid w:val="53E267AB"/>
    <w:rsid w:val="54D02C4B"/>
    <w:rsid w:val="54E9053C"/>
    <w:rsid w:val="550D6F8B"/>
    <w:rsid w:val="55112B45"/>
    <w:rsid w:val="551D1A51"/>
    <w:rsid w:val="55351206"/>
    <w:rsid w:val="55653C63"/>
    <w:rsid w:val="558F79BB"/>
    <w:rsid w:val="55A649AE"/>
    <w:rsid w:val="55D93627"/>
    <w:rsid w:val="56391200"/>
    <w:rsid w:val="56602AF8"/>
    <w:rsid w:val="569D1848"/>
    <w:rsid w:val="56B13A64"/>
    <w:rsid w:val="56BA3AA0"/>
    <w:rsid w:val="56BD5448"/>
    <w:rsid w:val="56CF6D97"/>
    <w:rsid w:val="56D66689"/>
    <w:rsid w:val="570E46A2"/>
    <w:rsid w:val="57847C36"/>
    <w:rsid w:val="580558FE"/>
    <w:rsid w:val="584E2691"/>
    <w:rsid w:val="586A742C"/>
    <w:rsid w:val="5881039C"/>
    <w:rsid w:val="58C134D7"/>
    <w:rsid w:val="58C94C3F"/>
    <w:rsid w:val="591E42EB"/>
    <w:rsid w:val="592A1676"/>
    <w:rsid w:val="59E71DDE"/>
    <w:rsid w:val="5A064D2E"/>
    <w:rsid w:val="5A1804F3"/>
    <w:rsid w:val="5A4412E8"/>
    <w:rsid w:val="5A496D02"/>
    <w:rsid w:val="5A53496E"/>
    <w:rsid w:val="5A7756D8"/>
    <w:rsid w:val="5A96078C"/>
    <w:rsid w:val="5ABB0552"/>
    <w:rsid w:val="5AC87CD6"/>
    <w:rsid w:val="5AE85A5C"/>
    <w:rsid w:val="5B18744E"/>
    <w:rsid w:val="5B3E7DBD"/>
    <w:rsid w:val="5B631C42"/>
    <w:rsid w:val="5BC63955"/>
    <w:rsid w:val="5C4A2BD7"/>
    <w:rsid w:val="5CAF68F6"/>
    <w:rsid w:val="5CF84E92"/>
    <w:rsid w:val="5D213D72"/>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9F50E9"/>
    <w:rsid w:val="61394E2C"/>
    <w:rsid w:val="617F4494"/>
    <w:rsid w:val="61BF6E9A"/>
    <w:rsid w:val="61FE7898"/>
    <w:rsid w:val="621C7A8F"/>
    <w:rsid w:val="62A11A47"/>
    <w:rsid w:val="62B4089B"/>
    <w:rsid w:val="62E94FF3"/>
    <w:rsid w:val="62F475B6"/>
    <w:rsid w:val="630C6A64"/>
    <w:rsid w:val="631F7E44"/>
    <w:rsid w:val="63376FCF"/>
    <w:rsid w:val="635D124F"/>
    <w:rsid w:val="637C04DD"/>
    <w:rsid w:val="63964CCA"/>
    <w:rsid w:val="639E50C7"/>
    <w:rsid w:val="63B3451B"/>
    <w:rsid w:val="648D18F2"/>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C6A4E6D"/>
    <w:rsid w:val="6CDE55CC"/>
    <w:rsid w:val="6D045B43"/>
    <w:rsid w:val="6D12175F"/>
    <w:rsid w:val="6D1F5AF0"/>
    <w:rsid w:val="6D360A02"/>
    <w:rsid w:val="6D42342C"/>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B44DB"/>
    <w:rsid w:val="73842E33"/>
    <w:rsid w:val="73C31078"/>
    <w:rsid w:val="73D310AD"/>
    <w:rsid w:val="73DB55DA"/>
    <w:rsid w:val="73EF1E6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6F459ED"/>
    <w:rsid w:val="77045A49"/>
    <w:rsid w:val="771A4456"/>
    <w:rsid w:val="77266E5A"/>
    <w:rsid w:val="77291B31"/>
    <w:rsid w:val="773749E3"/>
    <w:rsid w:val="775C7088"/>
    <w:rsid w:val="77701354"/>
    <w:rsid w:val="77750DFA"/>
    <w:rsid w:val="77902D8C"/>
    <w:rsid w:val="779A189F"/>
    <w:rsid w:val="781F51BA"/>
    <w:rsid w:val="78494544"/>
    <w:rsid w:val="78810ADD"/>
    <w:rsid w:val="788E2C97"/>
    <w:rsid w:val="78D36201"/>
    <w:rsid w:val="78DC47E1"/>
    <w:rsid w:val="78E431C4"/>
    <w:rsid w:val="78EB4A40"/>
    <w:rsid w:val="796C6682"/>
    <w:rsid w:val="79BB696B"/>
    <w:rsid w:val="79F944AF"/>
    <w:rsid w:val="7A2F69EB"/>
    <w:rsid w:val="7A4413F9"/>
    <w:rsid w:val="7A5711E4"/>
    <w:rsid w:val="7A822D65"/>
    <w:rsid w:val="7AEA0E27"/>
    <w:rsid w:val="7BAF6112"/>
    <w:rsid w:val="7BBE1FE9"/>
    <w:rsid w:val="7BCA7D59"/>
    <w:rsid w:val="7BEE5100"/>
    <w:rsid w:val="7C2F7BF3"/>
    <w:rsid w:val="7C4A702F"/>
    <w:rsid w:val="7C735E4E"/>
    <w:rsid w:val="7D071AF5"/>
    <w:rsid w:val="7D394FD8"/>
    <w:rsid w:val="7D7E7646"/>
    <w:rsid w:val="7DC26738"/>
    <w:rsid w:val="7E484F9C"/>
    <w:rsid w:val="7E972C19"/>
    <w:rsid w:val="7EBB2BFC"/>
    <w:rsid w:val="7EE03BBF"/>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0"/>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2"/>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2"/>
    <w:qFormat/>
    <w:uiPriority w:val="99"/>
    <w:pPr>
      <w:tabs>
        <w:tab w:val="left" w:pos="588"/>
      </w:tabs>
      <w:spacing w:line="360" w:lineRule="auto"/>
      <w:outlineLvl w:val="2"/>
    </w:pPr>
    <w:rPr>
      <w:rFonts w:ascii="Tahoma" w:hAnsi="Tahoma"/>
    </w:rPr>
  </w:style>
  <w:style w:type="paragraph" w:styleId="5">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1"/>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7"/>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line="440" w:lineRule="exact"/>
      <w:ind w:left="1680"/>
      <w:jc w:val="left"/>
    </w:pPr>
    <w:rPr>
      <w:rFonts w:ascii="Calibri" w:hAnsi="Calibri"/>
      <w:sz w:val="18"/>
      <w:szCs w:val="18"/>
    </w:rPr>
  </w:style>
  <w:style w:type="paragraph" w:styleId="12">
    <w:name w:val="Note Heading"/>
    <w:basedOn w:val="13"/>
    <w:next w:val="13"/>
    <w:link w:val="199"/>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5"/>
    <w:qFormat/>
    <w:uiPriority w:val="0"/>
    <w:pPr>
      <w:spacing w:line="360" w:lineRule="auto"/>
      <w:ind w:firstLine="200" w:firstLineChars="200"/>
    </w:pPr>
    <w:rPr>
      <w:sz w:val="24"/>
      <w:szCs w:val="20"/>
    </w:rPr>
  </w:style>
  <w:style w:type="paragraph" w:styleId="15">
    <w:name w:val="caption"/>
    <w:basedOn w:val="1"/>
    <w:next w:val="1"/>
    <w:link w:val="93"/>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29"/>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99"/>
    <w:qFormat/>
    <w:uiPriority w:val="0"/>
    <w:pPr>
      <w:jc w:val="left"/>
    </w:pPr>
    <w:rPr>
      <w:rFonts w:ascii="Tahoma" w:hAnsi="Tahoma"/>
    </w:rPr>
  </w:style>
  <w:style w:type="paragraph" w:styleId="20">
    <w:name w:val="Salutation"/>
    <w:basedOn w:val="13"/>
    <w:next w:val="13"/>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link w:val="133"/>
    <w:qFormat/>
    <w:uiPriority w:val="99"/>
    <w:pPr>
      <w:spacing w:line="360" w:lineRule="auto"/>
    </w:pPr>
    <w:rPr>
      <w:rFonts w:ascii="Tahoma" w:hAnsi="Tahoma"/>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qFormat/>
    <w:uiPriority w:val="0"/>
    <w:rPr>
      <w:sz w:val="18"/>
      <w:szCs w:val="18"/>
    </w:rPr>
  </w:style>
  <w:style w:type="paragraph" w:styleId="33">
    <w:name w:val="footer"/>
    <w:basedOn w:val="1"/>
    <w:next w:val="29"/>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unhideWhenUsed/>
    <w:qFormat/>
    <w:uiPriority w:val="99"/>
    <w:pPr>
      <w:spacing w:line="440" w:lineRule="exact"/>
    </w:pPr>
    <w:rPr>
      <w:b/>
      <w:bCs/>
      <w:sz w:val="24"/>
      <w:szCs w:val="28"/>
    </w:rPr>
  </w:style>
  <w:style w:type="paragraph" w:styleId="48">
    <w:name w:val="Body Text First Indent"/>
    <w:basedOn w:val="22"/>
    <w:link w:val="130"/>
    <w:qFormat/>
    <w:uiPriority w:val="0"/>
    <w:pPr>
      <w:spacing w:after="120" w:line="240" w:lineRule="auto"/>
      <w:ind w:firstLine="100" w:firstLineChars="100"/>
    </w:pPr>
  </w:style>
  <w:style w:type="paragraph" w:styleId="49">
    <w:name w:val="Body Text First Indent 2"/>
    <w:basedOn w:val="23"/>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unhideWhenUsed/>
    <w:qFormat/>
    <w:uiPriority w:val="0"/>
    <w:pPr>
      <w:ind w:firstLine="420" w:firstLineChars="200"/>
    </w:pPr>
  </w:style>
  <w:style w:type="paragraph" w:customStyle="1" w:styleId="65">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6">
    <w:name w:val="_Style 67"/>
    <w:basedOn w:val="1"/>
    <w:next w:val="67"/>
    <w:qFormat/>
    <w:uiPriority w:val="99"/>
    <w:pPr>
      <w:ind w:firstLine="420" w:firstLineChars="200"/>
    </w:pPr>
    <w:rPr>
      <w:rFonts w:ascii="Calibri" w:hAnsi="Calibri"/>
      <w:szCs w:val="22"/>
    </w:rPr>
  </w:style>
  <w:style w:type="paragraph" w:styleId="67">
    <w:name w:val="List Paragraph"/>
    <w:basedOn w:val="1"/>
    <w:qFormat/>
    <w:uiPriority w:val="34"/>
    <w:pPr>
      <w:ind w:firstLine="420" w:firstLineChars="200"/>
    </w:pPr>
    <w:rPr>
      <w:rFonts w:ascii="Calibri" w:hAnsi="Calibri" w:eastAsia="宋体"/>
      <w:szCs w:val="22"/>
    </w:rPr>
  </w:style>
  <w:style w:type="paragraph" w:customStyle="1" w:styleId="68">
    <w:name w:val="_Style 2"/>
    <w:basedOn w:val="1"/>
    <w:qFormat/>
    <w:uiPriority w:val="34"/>
    <w:pPr>
      <w:ind w:firstLine="420" w:firstLineChars="200"/>
    </w:pPr>
    <w:rPr>
      <w:rFonts w:ascii="Calibri" w:hAnsi="Calibri"/>
      <w:szCs w:val="22"/>
    </w:rPr>
  </w:style>
  <w:style w:type="paragraph" w:customStyle="1" w:styleId="69">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0">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link w:val="104"/>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6"/>
    <w:qFormat/>
    <w:uiPriority w:val="0"/>
    <w:pPr>
      <w:tabs>
        <w:tab w:val="left" w:pos="567"/>
      </w:tabs>
      <w:wordWrap w:val="0"/>
      <w:spacing w:line="377" w:lineRule="auto"/>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kern w:val="0"/>
      <w:szCs w:val="20"/>
    </w:rPr>
  </w:style>
  <w:style w:type="paragraph" w:customStyle="1" w:styleId="76">
    <w:name w:val="样式5"/>
    <w:basedOn w:val="14"/>
    <w:qFormat/>
    <w:uiPriority w:val="0"/>
    <w:pPr>
      <w:ind w:firstLine="420"/>
    </w:pPr>
    <w:rPr>
      <w:sz w:val="21"/>
      <w:szCs w:val="21"/>
    </w:rPr>
  </w:style>
  <w:style w:type="paragraph" w:customStyle="1" w:styleId="77">
    <w:name w:val="标题2"/>
    <w:basedOn w:val="3"/>
    <w:next w:val="1"/>
    <w:link w:val="94"/>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3"/>
    <w:link w:val="105"/>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4"/>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qFormat/>
    <w:uiPriority w:val="0"/>
    <w:pPr>
      <w:jc w:val="center"/>
    </w:pPr>
    <w:rPr>
      <w:sz w:val="28"/>
      <w:szCs w:val="28"/>
    </w:rPr>
  </w:style>
  <w:style w:type="paragraph" w:customStyle="1" w:styleId="87">
    <w:name w:val="正文首行缩进1"/>
    <w:basedOn w:val="2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Courier New"/>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link w:val="113"/>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题注 Char"/>
    <w:link w:val="15"/>
    <w:qFormat/>
    <w:uiPriority w:val="0"/>
    <w:rPr>
      <w:rFonts w:ascii="华文中宋" w:eastAsia="华文中宋"/>
      <w:kern w:val="2"/>
      <w:sz w:val="36"/>
    </w:rPr>
  </w:style>
  <w:style w:type="character" w:customStyle="1" w:styleId="94">
    <w:name w:val="标题2 Char Char"/>
    <w:link w:val="77"/>
    <w:qFormat/>
    <w:uiPriority w:val="0"/>
    <w:rPr>
      <w:rFonts w:eastAsia="黑体"/>
      <w:kern w:val="2"/>
      <w:sz w:val="32"/>
      <w:szCs w:val="24"/>
    </w:rPr>
  </w:style>
  <w:style w:type="character" w:customStyle="1" w:styleId="95">
    <w:name w:val="批注框文本 Char"/>
    <w:link w:val="32"/>
    <w:qFormat/>
    <w:uiPriority w:val="0"/>
    <w:rPr>
      <w:kern w:val="2"/>
      <w:sz w:val="18"/>
      <w:szCs w:val="18"/>
    </w:rPr>
  </w:style>
  <w:style w:type="character" w:customStyle="1" w:styleId="96">
    <w:name w:val="refresh"/>
    <w:basedOn w:val="52"/>
    <w:qFormat/>
    <w:uiPriority w:val="0"/>
  </w:style>
  <w:style w:type="character" w:customStyle="1" w:styleId="97">
    <w:name w:val="小列表 Char Char"/>
    <w:link w:val="91"/>
    <w:qFormat/>
    <w:uiPriority w:val="0"/>
    <w:rPr>
      <w:rFonts w:eastAsia="Arial Unicode MS"/>
      <w:kern w:val="2"/>
      <w:sz w:val="24"/>
      <w:szCs w:val="28"/>
    </w:rPr>
  </w:style>
  <w:style w:type="character" w:customStyle="1" w:styleId="98">
    <w:name w:val="del"/>
    <w:basedOn w:val="52"/>
    <w:qFormat/>
    <w:uiPriority w:val="0"/>
  </w:style>
  <w:style w:type="character" w:customStyle="1" w:styleId="99">
    <w:name w:val="批注文字 Char1"/>
    <w:link w:val="19"/>
    <w:qFormat/>
    <w:uiPriority w:val="0"/>
    <w:rPr>
      <w:rFonts w:ascii="Tahoma" w:hAnsi="Tahoma"/>
      <w:kern w:val="2"/>
      <w:sz w:val="21"/>
      <w:szCs w:val="24"/>
    </w:rPr>
  </w:style>
  <w:style w:type="character" w:customStyle="1" w:styleId="100">
    <w:name w:val="正文缩进 Char1"/>
    <w:qFormat/>
    <w:uiPriority w:val="0"/>
    <w:rPr>
      <w:rFonts w:eastAsia="宋体"/>
      <w:kern w:val="2"/>
      <w:sz w:val="21"/>
      <w:szCs w:val="24"/>
      <w:lang w:val="en-US" w:eastAsia="zh-CN" w:bidi="ar-SA"/>
    </w:rPr>
  </w:style>
  <w:style w:type="character" w:customStyle="1" w:styleId="101">
    <w:name w:val="标题 5 Char"/>
    <w:link w:val="6"/>
    <w:qFormat/>
    <w:uiPriority w:val="99"/>
    <w:rPr>
      <w:b/>
      <w:bCs/>
      <w:kern w:val="2"/>
      <w:sz w:val="24"/>
      <w:szCs w:val="28"/>
    </w:rPr>
  </w:style>
  <w:style w:type="character" w:customStyle="1" w:styleId="102">
    <w:name w:val="标题 2 Char"/>
    <w:link w:val="3"/>
    <w:qFormat/>
    <w:uiPriority w:val="99"/>
    <w:rPr>
      <w:rFonts w:ascii="Cambria" w:hAnsi="Cambria"/>
      <w:b/>
      <w:bCs/>
      <w:kern w:val="2"/>
      <w:sz w:val="32"/>
      <w:szCs w:val="32"/>
    </w:rPr>
  </w:style>
  <w:style w:type="character" w:customStyle="1" w:styleId="103">
    <w:name w:val="表格字体小四 Char Char"/>
    <w:link w:val="73"/>
    <w:qFormat/>
    <w:uiPriority w:val="0"/>
    <w:rPr>
      <w:kern w:val="2"/>
      <w:sz w:val="24"/>
      <w:szCs w:val="24"/>
      <w:lang w:val="en-US" w:eastAsia="zh-CN" w:bidi="ar-SA"/>
    </w:rPr>
  </w:style>
  <w:style w:type="character" w:customStyle="1" w:styleId="104">
    <w:name w:val="目录 Char Char"/>
    <w:link w:val="72"/>
    <w:qFormat/>
    <w:uiPriority w:val="0"/>
    <w:rPr>
      <w:rFonts w:ascii="仿宋_GB2312" w:hAnsi="宋体" w:eastAsia="仿宋_GB2312"/>
      <w:sz w:val="28"/>
      <w:szCs w:val="28"/>
      <w:lang w:val="en-US" w:eastAsia="zh-CN" w:bidi="ar-SA"/>
    </w:rPr>
  </w:style>
  <w:style w:type="character" w:customStyle="1" w:styleId="105">
    <w:name w:val="三级 Char Char"/>
    <w:link w:val="78"/>
    <w:qFormat/>
    <w:uiPriority w:val="0"/>
    <w:rPr>
      <w:rFonts w:eastAsia="黑体"/>
      <w:bCs/>
      <w:kern w:val="2"/>
      <w:sz w:val="30"/>
      <w:szCs w:val="24"/>
    </w:rPr>
  </w:style>
  <w:style w:type="character" w:customStyle="1" w:styleId="106">
    <w:name w:val="label"/>
    <w:basedOn w:val="52"/>
    <w:qFormat/>
    <w:uiPriority w:val="0"/>
  </w:style>
  <w:style w:type="character" w:customStyle="1" w:styleId="107">
    <w:name w:val="标题 8 Char"/>
    <w:link w:val="9"/>
    <w:qFormat/>
    <w:uiPriority w:val="99"/>
    <w:rPr>
      <w:rFonts w:ascii="Arial" w:hAnsi="Arial" w:eastAsia="黑体"/>
      <w:kern w:val="2"/>
      <w:sz w:val="24"/>
      <w:szCs w:val="28"/>
    </w:rPr>
  </w:style>
  <w:style w:type="character" w:customStyle="1" w:styleId="108">
    <w:name w:val="open2"/>
    <w:basedOn w:val="52"/>
    <w:qFormat/>
    <w:uiPriority w:val="0"/>
  </w:style>
  <w:style w:type="character" w:customStyle="1" w:styleId="109">
    <w:name w:val="15"/>
    <w:qFormat/>
    <w:uiPriority w:val="0"/>
    <w:rPr>
      <w:rFonts w:hint="default" w:ascii="Calibri" w:hAnsi="Calibri" w:cs="Calibri"/>
      <w:color w:val="0000FF"/>
      <w:u w:val="single"/>
    </w:rPr>
  </w:style>
  <w:style w:type="character" w:customStyle="1" w:styleId="110">
    <w:name w:val="trans"/>
    <w:basedOn w:val="52"/>
    <w:qFormat/>
    <w:uiPriority w:val="0"/>
  </w:style>
  <w:style w:type="character" w:customStyle="1" w:styleId="111">
    <w:name w:val="del2"/>
    <w:basedOn w:val="52"/>
    <w:qFormat/>
    <w:uiPriority w:val="0"/>
  </w:style>
  <w:style w:type="character" w:customStyle="1" w:styleId="112">
    <w:name w:val="标题 3 Char"/>
    <w:link w:val="4"/>
    <w:qFormat/>
    <w:uiPriority w:val="99"/>
    <w:rPr>
      <w:rFonts w:ascii="Tahoma" w:hAnsi="Tahoma"/>
      <w:b/>
      <w:bCs/>
      <w:kern w:val="2"/>
      <w:sz w:val="32"/>
      <w:szCs w:val="32"/>
    </w:rPr>
  </w:style>
  <w:style w:type="character" w:customStyle="1" w:styleId="113">
    <w:name w:val="图题 Char Char"/>
    <w:link w:val="90"/>
    <w:qFormat/>
    <w:uiPriority w:val="0"/>
    <w:rPr>
      <w:kern w:val="2"/>
      <w:sz w:val="24"/>
      <w:szCs w:val="24"/>
      <w:lang w:val="en-US" w:eastAsia="zh-CN" w:bidi="ar-SA"/>
    </w:rPr>
  </w:style>
  <w:style w:type="character" w:customStyle="1" w:styleId="114">
    <w:name w:val="pagelinks"/>
    <w:basedOn w:val="52"/>
    <w:qFormat/>
    <w:uiPriority w:val="0"/>
  </w:style>
  <w:style w:type="character" w:customStyle="1" w:styleId="115">
    <w:name w:val="morewin"/>
    <w:basedOn w:val="52"/>
    <w:qFormat/>
    <w:uiPriority w:val="0"/>
  </w:style>
  <w:style w:type="character" w:customStyle="1" w:styleId="116">
    <w:name w:val="open"/>
    <w:basedOn w:val="52"/>
    <w:qFormat/>
    <w:uiPriority w:val="0"/>
  </w:style>
  <w:style w:type="character" w:customStyle="1" w:styleId="117">
    <w:name w:val="样式2 Char Char"/>
    <w:link w:val="79"/>
    <w:qFormat/>
    <w:uiPriority w:val="0"/>
    <w:rPr>
      <w:b/>
      <w:kern w:val="2"/>
      <w:sz w:val="24"/>
      <w:szCs w:val="24"/>
    </w:rPr>
  </w:style>
  <w:style w:type="character" w:customStyle="1" w:styleId="118">
    <w:name w:val="批注文字 Char"/>
    <w:qFormat/>
    <w:uiPriority w:val="99"/>
    <w:rPr>
      <w:kern w:val="2"/>
      <w:sz w:val="24"/>
      <w:szCs w:val="28"/>
    </w:rPr>
  </w:style>
  <w:style w:type="character" w:customStyle="1" w:styleId="119">
    <w:name w:val="图片 Char Char"/>
    <w:link w:val="86"/>
    <w:qFormat/>
    <w:uiPriority w:val="0"/>
    <w:rPr>
      <w:kern w:val="2"/>
      <w:sz w:val="28"/>
      <w:szCs w:val="28"/>
    </w:rPr>
  </w:style>
  <w:style w:type="character" w:customStyle="1" w:styleId="120">
    <w:name w:val="标题 1 Char"/>
    <w:link w:val="2"/>
    <w:qFormat/>
    <w:uiPriority w:val="99"/>
    <w:rPr>
      <w:rFonts w:ascii="Tahoma" w:hAnsi="Tahoma"/>
      <w:b/>
      <w:bCs/>
      <w:kern w:val="44"/>
      <w:sz w:val="24"/>
      <w:szCs w:val="44"/>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8"/>
    <w:qFormat/>
    <w:uiPriority w:val="99"/>
    <w:rPr>
      <w:b/>
      <w:bCs/>
      <w:kern w:val="2"/>
      <w:sz w:val="24"/>
      <w:szCs w:val="28"/>
    </w:rPr>
  </w:style>
  <w:style w:type="character" w:customStyle="1" w:styleId="123">
    <w:name w:val="标题 Char"/>
    <w:link w:val="46"/>
    <w:qFormat/>
    <w:uiPriority w:val="0"/>
    <w:rPr>
      <w:rFonts w:ascii="Cambria" w:hAnsi="Cambria"/>
      <w:b/>
      <w:bCs/>
      <w:kern w:val="2"/>
      <w:sz w:val="32"/>
      <w:szCs w:val="32"/>
    </w:rPr>
  </w:style>
  <w:style w:type="character" w:customStyle="1" w:styleId="124">
    <w:name w:val="标题 9 Char"/>
    <w:link w:val="10"/>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7"/>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4"/>
    <w:qFormat/>
    <w:uiPriority w:val="0"/>
    <w:rPr>
      <w:rFonts w:ascii="Arial" w:hAnsi="Arial" w:cs="Arial"/>
      <w:kern w:val="2"/>
      <w:sz w:val="24"/>
      <w:szCs w:val="24"/>
    </w:rPr>
  </w:style>
  <w:style w:type="character" w:customStyle="1" w:styleId="132">
    <w:name w:val="标题 6 Char"/>
    <w:link w:val="7"/>
    <w:qFormat/>
    <w:uiPriority w:val="99"/>
    <w:rPr>
      <w:rFonts w:ascii="Arial" w:hAnsi="Arial" w:eastAsia="黑体"/>
      <w:b/>
      <w:bCs/>
      <w:kern w:val="2"/>
      <w:sz w:val="24"/>
      <w:szCs w:val="28"/>
    </w:rPr>
  </w:style>
  <w:style w:type="character" w:customStyle="1" w:styleId="133">
    <w:name w:val="正文文本 Char"/>
    <w:link w:val="2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14"/>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2"/>
    <w:qFormat/>
    <w:uiPriority w:val="0"/>
    <w:rPr>
      <w:rFonts w:eastAsia="黑体"/>
      <w:kern w:val="2"/>
      <w:sz w:val="28"/>
      <w:szCs w:val="32"/>
    </w:rPr>
  </w:style>
  <w:style w:type="character" w:customStyle="1" w:styleId="139">
    <w:name w:val="标题 4 Char"/>
    <w:link w:val="5"/>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2"/>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eastAsia="黑体"/>
      <w:sz w:val="21"/>
    </w:rPr>
  </w:style>
  <w:style w:type="character" w:customStyle="1" w:styleId="248">
    <w:name w:val="一级条标题 Char"/>
    <w:link w:val="241"/>
    <w:qFormat/>
    <w:uiPriority w:val="0"/>
    <w:rPr>
      <w:rFonts w:ascii="黑体" w:eastAsia="黑体"/>
      <w:sz w:val="21"/>
    </w:rPr>
  </w:style>
  <w:style w:type="character" w:customStyle="1" w:styleId="249">
    <w:name w:val="二级条标题 Char"/>
    <w:link w:val="242"/>
    <w:qFormat/>
    <w:uiPriority w:val="0"/>
    <w:rPr>
      <w:rFonts w:ascii="黑体" w:eastAsia="黑体"/>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Char"/>
    <w:basedOn w:val="52"/>
    <w:link w:val="43"/>
    <w:qFormat/>
    <w:uiPriority w:val="0"/>
    <w:rPr>
      <w:rFonts w:ascii="黑体" w:hAnsi="Courier New"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5A865-95BD-42B4-83EC-0CC68B0F75DC}">
  <ds:schemaRefs/>
</ds:datastoreItem>
</file>

<file path=docProps/app.xml><?xml version="1.0" encoding="utf-8"?>
<Properties xmlns="http://schemas.openxmlformats.org/officeDocument/2006/extended-properties" xmlns:vt="http://schemas.openxmlformats.org/officeDocument/2006/docPropsVTypes">
  <Template>Normal</Template>
  <Pages>62</Pages>
  <Words>30664</Words>
  <Characters>34262</Characters>
  <Lines>287</Lines>
  <Paragraphs>80</Paragraphs>
  <TotalTime>55</TotalTime>
  <ScaleCrop>false</ScaleCrop>
  <LinksUpToDate>false</LinksUpToDate>
  <CharactersWithSpaces>36823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Administrator</dc:creator>
  <cp:lastModifiedBy>逝水无痕</cp:lastModifiedBy>
  <cp:lastPrinted>2021-01-08T03:14:00Z</cp:lastPrinted>
  <dcterms:modified xsi:type="dcterms:W3CDTF">2024-08-23T07:08:26Z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218699DD5EA74A19B8394C5351A72D8D</vt:lpwstr>
  </property>
</Properties>
</file>