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D3DFB1">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sz w:val="36"/>
          <w:szCs w:val="36"/>
        </w:rPr>
      </w:pPr>
      <w:r>
        <w:rPr>
          <w:rFonts w:ascii="宋体" w:hAnsi="宋体" w:eastAsia="宋体" w:cs="宋体"/>
          <w:b/>
          <w:bCs/>
          <w:kern w:val="0"/>
          <w:sz w:val="36"/>
          <w:szCs w:val="36"/>
          <w:bdr w:val="none" w:color="auto" w:sz="0" w:space="0"/>
          <w:lang w:val="en-US" w:eastAsia="zh-CN" w:bidi="ar"/>
        </w:rPr>
        <w:t>宝鸡职业技术学院2024年纸质图书采购及图书编目竞争性谈判公告</w:t>
      </w:r>
    </w:p>
    <w:p w14:paraId="427A6A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28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5F42EF3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280" w:lineRule="exact"/>
        <w:ind w:left="0" w:right="0" w:firstLine="480"/>
        <w:jc w:val="both"/>
        <w:textAlignment w:val="auto"/>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2024年纸质图书采购及图书编目</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采购项目的潜在供应商应在【全国公共资源交易平台（陕西省·宝鸡市）】获取采购文件，并于 2024年08月02日 09时00分 （北京时间）前提交响应文件。</w:t>
      </w:r>
    </w:p>
    <w:p w14:paraId="70FFB7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280" w:lineRule="exact"/>
        <w:ind w:left="0" w:right="0" w:firstLine="0"/>
        <w:jc w:val="left"/>
        <w:textAlignment w:val="auto"/>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p>
    <w:p w14:paraId="6CB83B5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80" w:lineRule="exact"/>
        <w:ind w:left="0" w:right="0" w:firstLine="48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项目编号：XATH2024-0722</w:t>
      </w:r>
    </w:p>
    <w:p w14:paraId="6C569BA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80" w:lineRule="exact"/>
        <w:ind w:left="0" w:right="0" w:firstLine="48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项目名称：2024年纸质图书采购及图书编目</w:t>
      </w:r>
      <w:bookmarkStart w:id="0" w:name="_GoBack"/>
      <w:bookmarkEnd w:id="0"/>
    </w:p>
    <w:p w14:paraId="178BDE3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80" w:lineRule="exact"/>
        <w:ind w:left="0" w:right="0" w:firstLine="48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采购方式：竞争性谈判</w:t>
      </w:r>
    </w:p>
    <w:p w14:paraId="28EEC79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80" w:lineRule="exact"/>
        <w:ind w:left="0" w:right="0" w:firstLine="48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预算金额：390,000.00元</w:t>
      </w:r>
    </w:p>
    <w:p w14:paraId="6EFDD62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80" w:lineRule="exact"/>
        <w:ind w:left="0" w:right="0" w:firstLine="48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247BA3C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合同包1(宝鸡职业技术学院2024年纸质图书采购及图书编目项目):</w:t>
      </w:r>
    </w:p>
    <w:p w14:paraId="2E5C129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合同包预算金额：390,000.00元</w:t>
      </w:r>
    </w:p>
    <w:p w14:paraId="4AD8E62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合同包最高限价：390,000.00元</w:t>
      </w:r>
    </w:p>
    <w:tbl>
      <w:tblPr>
        <w:tblW w:w="1623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79"/>
        <w:gridCol w:w="3882"/>
        <w:gridCol w:w="3849"/>
        <w:gridCol w:w="1365"/>
        <w:gridCol w:w="2624"/>
        <w:gridCol w:w="1718"/>
        <w:gridCol w:w="1718"/>
      </w:tblGrid>
      <w:tr w14:paraId="4C4509A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946A22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AEEB80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0AB549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A72757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7B1396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BDC1CA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F48B53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最高限价(元)</w:t>
            </w:r>
          </w:p>
        </w:tc>
      </w:tr>
      <w:tr w14:paraId="341BEDD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70C55D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0" w:lineRule="exact"/>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512C3D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0" w:lineRule="exact"/>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书籍、课本</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FE916E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0" w:lineRule="exact"/>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馆藏图书</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453528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0" w:lineRule="exact"/>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6DFF32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80" w:lineRule="exact"/>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4363C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textAlignment w:val="auto"/>
              <w:rPr>
                <w:sz w:val="21"/>
                <w:szCs w:val="21"/>
              </w:rPr>
            </w:pPr>
            <w:r>
              <w:rPr>
                <w:rFonts w:ascii="宋体" w:hAnsi="宋体" w:eastAsia="宋体" w:cs="宋体"/>
                <w:kern w:val="0"/>
                <w:sz w:val="21"/>
                <w:szCs w:val="21"/>
                <w:bdr w:val="none" w:color="auto" w:sz="0" w:space="0"/>
                <w:lang w:val="en-US" w:eastAsia="zh-CN" w:bidi="ar"/>
              </w:rPr>
              <w:t>390,000.00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B20CD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right"/>
              <w:textAlignment w:val="auto"/>
              <w:rPr>
                <w:sz w:val="21"/>
                <w:szCs w:val="21"/>
              </w:rPr>
            </w:pPr>
            <w:r>
              <w:rPr>
                <w:rFonts w:ascii="宋体" w:hAnsi="宋体" w:eastAsia="宋体" w:cs="宋体"/>
                <w:kern w:val="0"/>
                <w:sz w:val="21"/>
                <w:szCs w:val="21"/>
                <w:bdr w:val="none" w:color="auto" w:sz="0" w:space="0"/>
                <w:lang w:val="en-US" w:eastAsia="zh-CN" w:bidi="ar"/>
              </w:rPr>
              <w:t>390,000.00</w:t>
            </w:r>
          </w:p>
        </w:tc>
      </w:tr>
    </w:tbl>
    <w:p w14:paraId="4C41BC0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77BB76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合同履行期限：具体服务起止日期可随合同签订时间相应顺延</w:t>
      </w:r>
    </w:p>
    <w:p w14:paraId="529B68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280" w:lineRule="exact"/>
        <w:ind w:left="0" w:right="0" w:firstLine="0"/>
        <w:jc w:val="left"/>
        <w:textAlignment w:val="auto"/>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二、申请人的资格要求：</w:t>
      </w:r>
    </w:p>
    <w:p w14:paraId="56F8F38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328E486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1218772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合同包1(宝鸡职业技术学院2024年纸质图书采购及图书编目项目)落实政府采购政策需满足的资格要求如下:</w:t>
      </w:r>
    </w:p>
    <w:p w14:paraId="62B6620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left="48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凡国家法律法规、制度政策明确规定的需要贯彻落实的政府采购政策，如优先购买节能环保产品、扶持小微企业、监狱企业、福利企业等政策，本采购项目均严格执行并落实。</w:t>
      </w:r>
    </w:p>
    <w:p w14:paraId="548EE40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63F6903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合同包1(宝鸡职业技术学院2024年纸质图书采购及图书编目项目)特定资格要求如下:</w:t>
      </w:r>
    </w:p>
    <w:p w14:paraId="122AC07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left="48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供应商须为合法注册的法人、其他组织或者自然人，并具有独立承担民事责任的能力，且具备向采购人提供相关货物和服务的能力；提供统一社会信用代码的营业执照（或事业法人证、自然人身份证）等合法证明文件；</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供应商应授权合法的人员参加谈判全过程，其中法定代表人直接参加谈判的，须出具法人身份证明，并与营业执照上信息一致。法定代表人授权代表参加谈判的，须出具法定代表人授权书及授权代表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（3）供应商具有健全的财务会计制度：供应商须提供提供2023年度的财务审计报告（成立时间至提交谈判文件截止时间不足一年的可提供成立后任意时段的资产负债表）；</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供应商不得为“信用中国”网站（www.creditchina.gov.cn）中列入失信被执行人和重大税收违法失信主体，不得为中国政府采购网（www.ccgp.gov.cn）政府采购严重违法失信行为记录名单中被财政部门禁止参加政府采购活动的供应商；（提供查询结果网页截图并加盖供应商公章，政府采购严重违法失信行为记录查询日期应在竞争性谈判公告发布之日起之后）；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（5）供应商应具有省级以上（含省级）新闻出版局颁发的《出版物经营许可证》；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（6）供应商税收缴纳证明：提供投标截止日前一年内已缴存的至少三个月的纳税证明或完税证明，依法免税的单位应提供相关证明材料；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供应商社会保障资金缴纳证明：提供投标截止日前一年内已缴存的至少三个月的社会保障资金缴存单据或社保机构开具的社会保险参保缴费情况证明，依法不需要缴纳社会保障资金的单位应提供相关证明材料；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（8）书面声明：参加政府采购活动前三年内，在经营活动中没有重大违法记录的书面声明（加盖供应商公章）；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（9）本项目不接受联合体投标。单位负责人为同一人或者存在控股、管理关系的不同单位，不得参加同一标段投标或者未划分标段的同一招标项目投标；（提供承诺书）。</w:t>
      </w:r>
    </w:p>
    <w:p w14:paraId="46575B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280" w:lineRule="exact"/>
        <w:ind w:left="0" w:right="0" w:firstLine="0"/>
        <w:jc w:val="left"/>
        <w:textAlignment w:val="auto"/>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三、获取采购文件</w:t>
      </w:r>
    </w:p>
    <w:p w14:paraId="68E2E11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80" w:lineRule="exact"/>
        <w:ind w:left="0" w:right="0" w:firstLine="48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2024年07月30日 至 2024年08月01日 ，每天上午 09:00:00 至 12:00:00 ，下午 12:00:00 至 17:00:00 （北京时间）</w:t>
      </w:r>
    </w:p>
    <w:p w14:paraId="2672580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80" w:lineRule="exact"/>
        <w:ind w:left="0" w:right="0" w:firstLine="48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途径：【全国公共资源交易平台（陕西省·宝鸡市）】</w:t>
      </w:r>
    </w:p>
    <w:p w14:paraId="24FD06A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80" w:lineRule="exact"/>
        <w:ind w:left="0" w:right="0" w:firstLine="48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方式：在线获取</w:t>
      </w:r>
    </w:p>
    <w:p w14:paraId="4E1664B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80" w:lineRule="exact"/>
        <w:ind w:left="0" w:right="0" w:firstLine="48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 免费获取</w:t>
      </w:r>
    </w:p>
    <w:p w14:paraId="55D04A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280" w:lineRule="exact"/>
        <w:ind w:left="0" w:right="0" w:firstLine="0"/>
        <w:jc w:val="left"/>
        <w:textAlignment w:val="auto"/>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四、响应文件提交</w:t>
      </w:r>
    </w:p>
    <w:p w14:paraId="0B15F39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80" w:lineRule="exact"/>
        <w:ind w:left="0" w:right="0" w:firstLine="48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 2024年08月02日 09时00分00秒 （北京时间）</w:t>
      </w:r>
    </w:p>
    <w:p w14:paraId="7DB1DE6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80" w:lineRule="exact"/>
        <w:ind w:left="0" w:right="0" w:firstLine="48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地点：宝鸡市公共资源交易中心五楼（详见竞争性谈判文件信息为准）</w:t>
      </w:r>
    </w:p>
    <w:p w14:paraId="3603A5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280" w:lineRule="exact"/>
        <w:ind w:left="0" w:right="0" w:firstLine="0"/>
        <w:jc w:val="left"/>
        <w:textAlignment w:val="auto"/>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五、开启</w:t>
      </w:r>
    </w:p>
    <w:p w14:paraId="39B27C4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80" w:lineRule="exact"/>
        <w:ind w:left="0" w:right="0" w:firstLine="48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2024年08月02日 09时00分00秒 （北京时间）</w:t>
      </w:r>
    </w:p>
    <w:p w14:paraId="4EFB02E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80" w:lineRule="exact"/>
        <w:ind w:left="0" w:right="0" w:firstLine="48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地点：宝鸡市公共资源交易中心五楼（详见竞争性谈判文件信息为准）</w:t>
      </w:r>
    </w:p>
    <w:p w14:paraId="087DD0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280" w:lineRule="exact"/>
        <w:ind w:left="0" w:right="0" w:firstLine="0"/>
        <w:jc w:val="left"/>
        <w:textAlignment w:val="auto"/>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六、公告期限</w:t>
      </w:r>
    </w:p>
    <w:p w14:paraId="78DA610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80" w:lineRule="exact"/>
        <w:ind w:left="0" w:right="0" w:firstLine="480"/>
        <w:jc w:val="both"/>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自本公告发布之日起3个工作日。</w:t>
      </w:r>
    </w:p>
    <w:p w14:paraId="7F05C2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280" w:lineRule="exact"/>
        <w:ind w:left="0" w:right="0" w:firstLine="0"/>
        <w:jc w:val="left"/>
        <w:textAlignment w:val="auto"/>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七、其他补充事宜</w:t>
      </w:r>
    </w:p>
    <w:p w14:paraId="786998B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left="0" w:right="0"/>
        <w:jc w:val="left"/>
        <w:rPr>
          <w:b w:val="0"/>
          <w:bCs w:val="0"/>
          <w:sz w:val="21"/>
          <w:szCs w:val="21"/>
        </w:rPr>
      </w:pPr>
      <w:r>
        <w:rPr>
          <w:rStyle w:val="7"/>
          <w:rFonts w:hint="eastAsia" w:ascii="宋体" w:hAnsi="宋体" w:eastAsia="宋体" w:cs="宋体"/>
          <w:b/>
          <w:bCs/>
          <w:i w:val="0"/>
          <w:iCs w:val="0"/>
          <w:caps w:val="0"/>
          <w:spacing w:val="0"/>
          <w:sz w:val="21"/>
          <w:szCs w:val="21"/>
          <w:bdr w:val="none" w:color="auto" w:sz="0" w:space="0"/>
          <w:shd w:val="clear" w:fill="FFFFFF"/>
        </w:rPr>
        <w:t>注：（1）下载须知：供应商使用捆绑CA证书登录陕西省公共资源交易中心（http://ak.sxggzyjy.cn/），选择电子交易平台中的陕西政府采购交易系统（http://www.sxggzyjy.cn/wblj/009001/jyxtlogin.html）进行登录，登录后选择“交易乙方”身份进入供应商界面进行报名。网络平台机构：陕西省公共资源交易中心。（2）使用捆绑省交易平台的CA锁登录电子交易平台，通过政府采购系统企业端进入，点击我要投标，完善相关投标信息，下载招标文件。未完成网上操作无法完成后续流程，后果自负。（3）本项目采用不见面开标方式，各供应商可登录（http://bj.sxggzyjy.cn/fwzn/004003/subPage.html）下载《政府采购电子标书制作工具》、《政府采购投标单位操作手册》和《宝鸡市不见面大厅供应商操作手册》,并在投标截止时间前通过全国公共资源交易平台（陕西省·宝鸡市）递交电子竞争性磋商响应文件。(4)软件设施:建议使用IE11浏览器或360极速浏览器兼容模式，同时必须安装陕西省公共资源CA驱动。供应商须自备配音耳麦，确保询标及报价环节能顺利进行。为了保证远程不见面开标顺利进行，供应商需使用配备相关设备的电脑提前一小时登录网络开标大厅签到。因供应商自身设施故障或自身原因导致无法完成投标的，由供应商自行承担后果（评审未结束之前，供应商/投标人请勿离开开标大厅）；（5）电子招竞争性磋商响应文件技术支持：4009980000；（6）请各供应商获取文件后，按照陕西省财政厅《关于政府采购供应商注册登记有关事项的通知》要求，通过陕西省政府采购网注册登记加入陕西省政府采购供应商库；（7）本项目不专门面对中小企业采购招标。</w:t>
      </w:r>
    </w:p>
    <w:p w14:paraId="4BD1FC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0" w:afterAutospacing="0" w:line="280" w:lineRule="exact"/>
        <w:ind w:left="0" w:right="0" w:firstLine="0"/>
        <w:jc w:val="left"/>
        <w:textAlignment w:val="auto"/>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八、对本次招标提出询问，请按以下方式联系。</w:t>
      </w:r>
    </w:p>
    <w:p w14:paraId="172F00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left="0" w:right="0"/>
        <w:jc w:val="left"/>
        <w:textAlignment w:val="auto"/>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1D633B1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名称：宝鸡职业技术学院</w:t>
      </w:r>
    </w:p>
    <w:p w14:paraId="3870917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地址：宝鸡市渭滨区高新大道239号</w:t>
      </w:r>
    </w:p>
    <w:p w14:paraId="43F27B1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联系方式：0917-3568067</w:t>
      </w:r>
    </w:p>
    <w:p w14:paraId="592B1E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left="0" w:right="0"/>
        <w:jc w:val="left"/>
        <w:textAlignment w:val="auto"/>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79E0354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名称：西安天合建设项目管理有限公司</w:t>
      </w:r>
    </w:p>
    <w:p w14:paraId="798573E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地址：宝鸡市陈仓园市民中心A座西单元1102室</w:t>
      </w:r>
    </w:p>
    <w:p w14:paraId="635D788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联系方式：0917-3800219</w:t>
      </w:r>
    </w:p>
    <w:p w14:paraId="17577E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left="0" w:right="0"/>
        <w:jc w:val="left"/>
        <w:textAlignment w:val="auto"/>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5B6F93C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项目联系人：刘工</w:t>
      </w:r>
    </w:p>
    <w:p w14:paraId="0175A69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电话：0917-3800219</w:t>
      </w:r>
    </w:p>
    <w:p w14:paraId="7205D02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80" w:lineRule="exact"/>
        <w:ind w:left="0" w:right="0" w:firstLine="480"/>
        <w:jc w:val="right"/>
        <w:textAlignment w:val="auto"/>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西安天合建设项目管理有限公司</w:t>
      </w:r>
    </w:p>
    <w:p w14:paraId="5034F3F3">
      <w:pPr>
        <w:keepNext w:val="0"/>
        <w:keepLines w:val="0"/>
        <w:widowControl/>
        <w:suppressLineNumbers w:val="0"/>
        <w:wordWrap w:val="0"/>
        <w:spacing w:line="480" w:lineRule="atLeast"/>
        <w:jc w:val="both"/>
        <w:rPr>
          <w:rFonts w:hint="eastAsia" w:ascii="微软雅黑" w:hAnsi="微软雅黑" w:eastAsia="微软雅黑" w:cs="微软雅黑"/>
          <w:sz w:val="21"/>
          <w:szCs w:val="21"/>
        </w:rPr>
      </w:pPr>
    </w:p>
    <w:p w14:paraId="5E3B7BE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3ZWU5MzdmMGQ0ZTAyZmQxZTcyZmU3ZGM4OTQwNTYifQ=="/>
  </w:docVars>
  <w:rsids>
    <w:rsidRoot w:val="02C85934"/>
    <w:rsid w:val="02C85934"/>
    <w:rsid w:val="68852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2024-07-29T03:33:00Z</dcterms:created>
  <dc:creator>榮1383811327</dc:creator>
  <cp:lastModifiedBy>榮1383811327</cp:lastModifiedBy>
  <dcterms:modified xsi:type="dcterms:W3CDTF">2024-07-29T03:36:11Z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0288DE9AD42040929CBA8726937639A3_13</vt:lpwstr>
  </property>
</Properties>
</file>