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00"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8"/>
        <w:gridCol w:w="980"/>
        <w:gridCol w:w="5410"/>
        <w:gridCol w:w="1149"/>
        <w:gridCol w:w="638"/>
        <w:gridCol w:w="98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9800" w:type="dxa"/>
            <w:gridSpan w:val="6"/>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b/>
                <w:color w:val="000000"/>
                <w:sz w:val="24"/>
                <w:lang w:val="en-US" w:eastAsia="zh-Hans"/>
              </w:rPr>
              <w:t>宜君县交警大队农村道路事故预防信息化建设项目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序号</w:t>
            </w:r>
          </w:p>
        </w:tc>
        <w:tc>
          <w:tcPr>
            <w:tcW w:w="9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产品类别</w:t>
            </w:r>
          </w:p>
        </w:tc>
        <w:tc>
          <w:tcPr>
            <w:tcW w:w="54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技术规格</w:t>
            </w:r>
          </w:p>
        </w:tc>
        <w:tc>
          <w:tcPr>
            <w:tcW w:w="11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数量</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单位</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太安（焦坪）</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both"/>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417"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智能高清抓拍单元</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1、包含摄像机、室外防护罩、电源适配器等组成；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2、图像分辨率≥4096×2336，像素≥900万；</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3、设备采用先进的图像融合技术，夜间不得使用白光爆闪灯或外加频闪灯；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4、传感器：≥1.1英寸GS-CMOS，视频分辨率≥4096×2336，抓图分辨率≥4096×2336；</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5、具有DC12V电源输出接口，可对测速雷达等设备单独供电，测速雷达状态信息可查询；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6、支持配合外接补光灯控制使用，支持闪光灯和频闪灯同步补光；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7、支持自动采集车道、车流量、平均速度、车辆类型、占有率、平均车头时距、平均排队长度、时间段等交通信息数据并进行统计，支持自动上传采集的交通信息数据，上传时间间隔可设置；</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8、支持485接口自动分配地址功能，在同一个485接口连接不同外部设备的情况下，支持通过485协议给每个外部设备分配不同地址编号，可独立配置各设备参数；</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9、支持车牌识别功能：白天识别准确率≥99%；晚上识别准确率≥99%；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10、支持车辆违章变道检测抓拍功能，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11、支持对超速(按所设超速阈值)行使的车辆进行检测抓拍功能，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12、支持设置视频3D降噪功能，包括视频空域3D降噪及视频时域3D降噪，降噪等级0~100可分别设置，可通过菜单启用或关闭；</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13、支持普通卡口/人员卡口模式切换；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14、支持车辆逆行检测抓拍功能，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15、支持透明串口传输功能，开启摄像机透明串口服务功能后，在补光灯串口只连接本摄像机的情况下，可直接采用外部补光灯调试软件对补光灯进行参数读取和调试；</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16、支持通过视频触发进行车辆抓拍，支持车牌识别、车身颜色识别、车型识别，通行车辆信息捕获和违章检测功能；</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17、支持设置卡口抓拍高速应用模式；</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18、支持单帧多区域曝光功能，可对图片和视频进行多个区域的曝光值设置：在抓拍图片和实时视频中对同一个画面的不同区域展示不同亮度场景，曝光区域可调，曝光亮度可调；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19、支持对驾驶员行车时是否有打电话动作的检测。白天识别准确率≥99%；晚上识别准确率≥99%；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20、支持检测并跟踪指定区域内≥220个目标，目标包括机动车、非机动车以及行人等。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不含网络及电力服务费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镜头</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≥1200万像素，F1.0超星光镜头，≥1.1英寸靶面镜头，标准接口。</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34"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四合一补光灯</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1、集成LED和气体放电光源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2、支持不少于暖光LED频闪、暖光LED爆闪、白光氙气爆闪、红外氙气爆闪四种模式；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3、支持LED亮度等级0~99级可调；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4、LED光源色温：3000K~6500K；</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5、支持通过光敏进行红外和白光切换；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6、支持滤光片未启用情况下，遮挡面积占爆闪灯总面积≤5%；</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7、支持LED频闪熄灭时，叶片自动切换成白光模式；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8、在距离补光灯20米处，LED频闪亮度等级20级时，中心光斑的照度≤40lx；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9、支持在白光模式下触发氙气爆闪时，LED爆闪不闪光；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10、眩光阈值增量(TI)值TI≤2%；</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11、氙气灯爆闪持续时间≤250μs，LED爆闪持续时间≤1ms；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12、支持在红外模式下气体放电爆闪时，LED爆闪同步闪光；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13、、符合GB/T 37958-2019《视频监控系统主动照明部件光辐射安全要求》，符合0类危险要求；</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电源适配器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定制、配套专用电源适配器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测速雷达</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1、测速范围：(10~250) Km/h；</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2、测速精度：(-4～0) Km/h；</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3、监控车道数：单车道；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4、探测范围：(18～28) 米（安装高度6m）；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5、距离精度：±1米；</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6、供电方式：12V DC；</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7、功耗：≤2W；</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8、工作温度：-40℃～70℃；</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电源适配器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定制、配套专用电源适配器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户外LED显示单元</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1、≤P10双基色室外显示屏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2、规格尺寸：480mm*1920mm（±10mm）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3、含屏安装框架，显示屏控制板，连接数据排线、网线。</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标识标牌</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（公安电子数据监控）</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2、厚度：≥2.0mm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3、规格：1000*300mm（±10mm），蓝底白色图案</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4、反光膜：四类膜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5、安装方式：独立立杆安装</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6、其它：含滑槽、抱箍、螺丝</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设备箱</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1、内含防雷器、空开、插排、电源等相关设备及辅材。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2、选用优质冷轧钢板制作，规格为650mm*600mm*450mm（±10mm），板厚≥1.2mm。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3、按照监控立杆的直径配安装抱箍及配套安装螺栓。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4、全天侯防风雨防灰尘，≥IP54防护等级。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5、有强制风冷排风口；有进、排风口防水渗漏，表面经防腐蚀处理。</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交换机</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1、网络标准：IEEE 802.3 、IEEE 802.3u、IEEE 802.3ab、IEEE 802.3x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2、端口：≥5个10/100/1000Mbps RJ45 端囗</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3、性能：存储转发支持2K的MAC地址表深度</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4、工作温度：0℃C~40°C存储温度:-40℃℃~70℃C</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5、工作湿度：10%~90%RH，不凝露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6、存储湿度：5%~90%RH，不凝露</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终端服务器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1、内置≥16个10M/100M自适应以太网口，视频接入模式最大码流支持≥288Mbps，卡口合成模式最大码流支持≥240Mbps；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2、支持同时对接≥4个屏幕，支持按通道设置对应的屏号，支持按行驶方向将不同方向的车辆信息发布到不同屏幕上；</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3、支持将屏幕划分为≥6个区域，各区域可独立配置数据类型、每页停留时间、显示风格，移动速度，字体颜色，字体大小，叠加元素；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4、支持设置最大速度阈值，控制最大显示速度；支持开启速度控制，设置安全速度阈值、告警速度阈值、超速速度阈值及对应的字体颜色，按速度区段区分显示字体颜色；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5、支持仅超速显示车速、卡口合成上传、违法合成上传、无牌车上传、警牌上传、车牌隐私保护等多种个性发布方式；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6、支持普通合成根据不同违法类型配置合成图中特写图序号；</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8、具有onvif协议控制三方云台设置选项；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9、可添加IP摄像机≥16路，支持网络高清视频和图片同时接入，总码率≥300Mbps；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10、支持将1/2/3/4/5/6张原始图片进行合成，支持多种合成形状选择，图片顺序可任意修改；支持去除原始图片黑边；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11、支持超速检测和欠速检测。可分别设定高限速和低限速值；</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12、支持根据24个结果选择进行数据展示界面的自定义设置，包括图片索引号、通道号、车道号、大小、存储时间、抓拍时间、图片类型、车牌、车牌类型、车牌颜色、车身颜色、对象类型、速度、车标、主驾驶安全带状态、副驾驶安全带状态、主驾驶遮阳板状态、副驾驶遮阳板状态、平台1标识、平台1上传状态、平台1上传时间、平台2标识、平台2上传状态、平台2上传时间等信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13、对于记录在存储介质上的视(音)频信息，取出的存储介质应能在相同型号的其他设备上正常回放，以保证设备发生故障后记录资料的留存(或复制)；</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14、支持网络流量统计功能，可对网络接收总能力、通道接入、网络接收剩余、远程发送总能力、远程浏览、远程发送剩余的实时观察。</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9</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1、智能高清抓拍单元及配套设备、标识标牌安装调试服务；</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2、户外LED显示单元安装调试服务。</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辅材费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杆体到设备所需的电源线、网线、线管及防水胶布，扎带，接线端子等各项辅材。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太安街道</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866"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违停球机</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1、采用≥400万像素1/1.8英寸CMOS 传感器。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2、内置GPU芯片，支持深度学习算法，有效提升监视准确率。</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3、光学变倍≥33倍。</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4、设备水平手控最大速度≥800。/s。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5、智能切换功能检验：支持快速智能切换，当更换当前智能模式时设备不需重启，新智能使能后即可生效。</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6、多场景巡航功能检验:多场景分别配置不同智能后,可进行多场景智能巡航,进行不同智能功能的分时复用。切换码流可继续支持原来的智能,支持跟踪抓拍。</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违法停车抓拍功能检验：在天气晴朗无雾，号牌无遮挡，无污染的条件下进行测试，白天测试时的环境光照度≥200lx，晚上≤50lx，球机处于设定的预制场景，且开启违法停车抓拍规则时，能够对违法停车行为进行抓拍，白天和晚上个测试100次，捕获次数均应≥99次，图片模式应符合GA/T832-2014(道路交通安全违法行为图像取证技术规范）中模式九的相关规定。</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违法取证功能检验：可准确抓拍车辆压白线、逆行、欠速、超速、不按车道行驶、压黄线、违法变道、加塞、黄牌车辆占道、机动车占非机动车道等可体现违章过程图片，当预置点场景内有违法规则被触发时，设备可联动报警输出和上传图片。</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9、违法停车监视距离试验:设备支持违法停车监视,当镜头倍率为1倍时,白天有效监视距离最大≥150米,当镜头倍率为最大倍率时,白天有效监视距离≥400米。</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10、交通事件监视功能检验:设备支持对机动车辆监视、行人监视、非机动车监视、违停、逆行、压线、变道、占用非机动车道、抛洒物、拥堵、路障、事故、浓雾等监视,支持交通数据采集,并可上传报警信息。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11、车牌颜色识别功能检验：设备可识别5种车牌颜色，包括:黄、蓝、白、黑、新能源车牌颜色。</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12、车型识别功能检查:可识别正向和反向通过观测画面中的28种机动车车型。</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13、车身颜色识别及识别准确率检验:支持≥15种车身颜色识别。</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14、车牌类型识别功能检查:支持≥12种车牌类型识别。</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15、机动车子品牌及对应年款≥5000种。</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16、车身颜色识别准确率试验:在天气晴朗无雾，车身无污损、无大面积遮挡的条件下进行测试，日间测试时的环境光照度≥200lx，夜间测试时辅助照明光照度≤30lx:白天车身颜色识别准确率≥99%:晚上车身颜色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17、车辆品牌标志识别准确率试验:可识别通过观测画面中的机动车品牌标志。在天气晴朗无雾，车身无污损、无大面积遮挡的条件下进行测试，日间测试时的环境光照度不低于200lx，夜间测试时辅助照明光照度不高于30lx:白天车辆品牌标志识别准确率≥99%:晚上车辆品牌标志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18、具有≥2048个预置位,存预置位和调预置位功能正常。</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19、行人、非机动车、车辆监视场景巡航功能检验：可按设定的时间对预置行人、非机动车、车辆监视场景进行巡航监视可选择全天或分段模式。全天模式下，将对选择的行人、非机动车、车辆监视场景按照其监视规则进行全天监视;分段模式下，可按设定的时间自动切换监视场景，按照相应场景的监视规则进行行人、非机动车、车辆监视。</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不含网络及电力服务费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柱状支架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铝合金；最大承重≥7.0kg；柱装；</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球机吊装支架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铝合金；最大承重≥10.0kg；吊装；</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标识标牌</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（公安电子数据监控）</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2、厚度：≥2.0mm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3、规格：1000*300mm，蓝底白色图案</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4、反光膜：四类膜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5、安装方式：独立立杆安装</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6、其它：含滑槽、抱箍、螺丝</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设备箱</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1、内含防雷器、空开、插排、电源等相关设备及辅材。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2、选用优质冷轧钢板制作，规格为650mm*600mm*450mm（±10mm），板厚≥1.2mm。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3、按照监控立杆的直径配安装抱箍及配套安装螺栓。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4、全天侯防风雨防灰尘，≥IP54防护等级。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5、有强制风冷排风口；有进、排风口防水渗漏，表面经防腐蚀处理。</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交换机</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1、网络标准：IEEE 802.3 、IEEE 802.3u、IEEE 802.3ab、IEEE 802.3x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2、端口：≥5个10/100/1000Mbps RJ45 端囗</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3、性能：存储转发支持2K的MAC地址表深度</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4、工作温度：0℃C~40°C存储温度:-40℃℃~70℃C</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5、工作湿度：10%~90%RH，不凝露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6、存储湿度：5%~90%RH，不凝露</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光纤收发器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1、单模光收发器；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2、工作电源∶配套适配电源；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3、工作温度∶-20℃-60℃；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4、存储温度∶-40℃-80℃；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5、工作湿度∶0-95%，非冷凝；</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6、标准IEEE802.3、IEEE802.3u；IEEE802.3x；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7、工作波长∶1280，1310，1335，1480，1550，1580nm；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8、光口界面∶SC光纤连接器；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9、光口传输距离∶单模单纤≥60Km。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监控立杆</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1、立杆：6500mm（±50mm），横臂：1500mm（±50mm）；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2、类型：镀锌八棱杆；</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3、立杆采用Q235 热镀锌材质，镀锌层厚度≥75μ m，立杆杆径（底端φ24</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0；顶端φ195，壁厚≥6mm）；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监控立杆地笼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定制配套地笼，含穿线管；</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1、预埋件M27*1550*8，定位盘：Φ600*10mm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2、穿线管：采用PE材质，规格为DN32mm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监控立杆基础</w:t>
            </w:r>
          </w:p>
        </w:tc>
        <w:tc>
          <w:tcPr>
            <w:tcW w:w="5410" w:type="dxa"/>
            <w:tcBorders>
              <w:top w:val="nil"/>
              <w:left w:val="nil"/>
              <w:bottom w:val="nil"/>
              <w:right w:val="nil"/>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基础坑挖掘规格1800mm*1500mm*1500mm(±50mm)，含基础支模，路面回填、地笼安装、杆体吊运及安装、渣土清理清运等。</w:t>
            </w:r>
          </w:p>
        </w:tc>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9</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4.05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线路铺设</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电源线路铺设，地面开槽及恢复等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3芯4平方毫米聚乙烯绝缘聚氯乙烯护套铜芯线缆，额定电压0.6-1KV（YJV-O. 6/lKV-3*4mm</w:t>
            </w:r>
            <w:r>
              <w:rPr>
                <w:rFonts w:hint="eastAsia" w:ascii="宋体" w:hAnsi="宋体" w:eastAsia="宋体" w:cs="宋体"/>
                <w:color w:val="000000"/>
                <w:sz w:val="24"/>
                <w:vertAlign w:val="superscript"/>
                <w:lang w:val="en-US" w:eastAsia="zh-Hans"/>
              </w:rPr>
              <w:t>2</w:t>
            </w:r>
            <w:r>
              <w:rPr>
                <w:rFonts w:hint="eastAsia" w:ascii="宋体" w:hAnsi="宋体" w:eastAsia="宋体" w:cs="宋体"/>
                <w:color w:val="000000"/>
                <w:sz w:val="24"/>
                <w:lang w:val="en-US" w:eastAsia="zh-Hans"/>
              </w:rPr>
              <w:t>）</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设备电源线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3芯1.5平方毫米铜芯聚氯乙烯绝缘护套电缆，额定电压0.45-0.75KV（RVV-O.45/0.75KV-3*1. 5mm</w:t>
            </w:r>
            <w:r>
              <w:rPr>
                <w:rFonts w:hint="eastAsia" w:ascii="宋体" w:hAnsi="宋体" w:eastAsia="宋体" w:cs="宋体"/>
                <w:color w:val="000000"/>
                <w:sz w:val="24"/>
                <w:vertAlign w:val="superscript"/>
                <w:lang w:val="en-US" w:eastAsia="zh-Hans"/>
              </w:rPr>
              <w:t>2</w:t>
            </w:r>
            <w:r>
              <w:rPr>
                <w:rFonts w:hint="eastAsia" w:ascii="宋体" w:hAnsi="宋体" w:eastAsia="宋体" w:cs="宋体"/>
                <w:color w:val="000000"/>
                <w:sz w:val="24"/>
                <w:lang w:val="en-US" w:eastAsia="zh-Hans"/>
              </w:rPr>
              <w:t>）</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网线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国标，六类网线</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设备接电接网，安装调试服务等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辅材费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杆体到设备所需的电源线、网线、线管及防水胶布，扎带，接线端子等各项辅材。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太安镇（马场村）</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0556"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智能高清抓拍单元</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1、包含摄像机、室外防护罩、电源适配器等组成；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2、图像分辨率≥4096×2336，像素≥900万；</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3、设备采用先进的图像融合技术，夜间不得使用白光爆闪灯或外加频闪灯；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4、传感器：≥1.1英寸GS-CMOS，视频分辨率≥4096×2336，抓图分辨率≥4096×2336；</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5、具有DC12V电源输出接口，可对测速雷达等设备单独供电，测速雷达状态信息可查询；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6、支持配合外接补光灯控制使用，支持闪光灯和频闪灯同步补光；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7、支持自动采集车道、车流量、平均速度、车辆类型、占有率、平均车头时距、平均排队长度、时间段等交通信息数据并进行统计，支持自动上传采集的交通信息数据，上传时间间隔可设置；</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8、支持485接口自动分配地址功能，在同一个485接口连接不同外部设备的情况下，支持通过485协议给每个外部设备分配不同地址编号，可独立配置各设备参数；</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9、支持车牌识别功能：白天识别准确率≥99%；晚上识别准确率≥99%；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10、支持车辆违章变道检测抓拍功能，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11、支持对超速(按所设超速阈值)行使的车辆进行检测抓拍功能，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12、支持设置视频3D降噪功能，包括视频空域3D降噪及视频时域3D降噪，降噪等级0~100可分别设置，可通过菜单启用或关闭；</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13、支持普通卡口/人员卡口模式切换；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14、支持车辆逆行检测抓拍功能，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15、支持透明串口传输功能，开启摄像机透明串口服务功能后，在补光灯串口只连接本摄像机的情况下，可直接采用外部补光灯调试软件对补光灯进行参数读取和调试；</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16、支持通过视频触发进行车辆抓拍，支持车牌识别、车身颜色识别、车型识别，通行车辆信息捕获和违章检测功能；</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17、支持设置卡口抓拍高速应用模式；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18、支持单帧多区域曝光功能，可对图片和视频进行多个区域的曝光值设置：在抓拍图片和实时视频中对同一个画面的不同区域展示不同亮度场景，曝光区域可调，曝光亮度可调；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19、支持对驾驶员行车时是否有打电话动作的检测。白天识别准确率≥99%；晚上识别准确率≥99%；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20、支持检测并跟踪指定区域内≥220个目标，目标包括机动车、非机动车以及行人等。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不含网络及电力服务费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镜头</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≥1200万像素，F1.0超星光镜头，≥1.1英寸靶面镜头，标准接口。</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34"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四合一补光灯</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1、集成LED和气体放电光源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2、支持暖光LED频闪、暖光LED爆闪、白光氙气爆闪、红外氙气爆闪四种模式；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3、支持LED亮度等级0~99级可调；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4、LED光源色温：3000K~6500K；</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5、支持通过光敏进行红外和白光切换；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6、支持滤光片未启用情况下，遮挡面积占爆闪灯总面积≤5%；</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7、支持LED频闪熄灭时，叶片自动切换成白光模式；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8、在距离补光灯20米处，LED频闪亮度等级20级时，中心光斑的照度≤40lx；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9、支持在白光模式下触发氙气爆闪时，LED爆闪不闪光；</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10、眩光阈值增量(TI)值TI≤2%；</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11、氙气灯爆闪持续时间≤250μs，LED爆闪持续时间≤1ms；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12、支持在红外模式下气体放电爆闪时，LED爆闪同步闪光；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13、、符合GB/T 37958-2019《视频监控系统主动照明部件光辐射安全要求》，符合0类危险要求。</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电源适配器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定制、配套专用电源适配器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测速雷达</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1、测速范围：(10~250) Km/h；</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2、测速精度：(-4～0) Km/h；</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3、监控车道数：单车道；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4、探测范围：(18～28) 米（安装高度6m）；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5、距离精度：±1米；</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6、供电方式：12V DC；</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7、功耗：≤2W；</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8、工作温度：-40℃～70℃；</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电源适配器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定制、配套专用电源适配器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光纤收发器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1、单模光收发器；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2、工作电源∶配套适配电源；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3、工作温度∶-20℃-60℃；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4、存储温度∶-40℃-80℃；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5、工作湿度∶0-95%，非冷凝；</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6、标准IEEE802.3、IEEE802.3u；IEEE802.3x；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7、工作波长∶1280，1310，1335，1480，1550，1580nm；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8、光口界面∶SC光纤连接器；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9、光口传输距离∶单模单纤≥60Km。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户外LED显示单元</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1、≤P10双基色室外显示屏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2、规格尺寸：480mm*1920mm（±10mm）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3、含屏安装框架，显示屏控制板，连接数据排线、网线。</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标识标牌</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（公安电子数据监控）</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2、厚度：≥2.0mm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3、规格：1000*300mm，蓝底白色图案</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4、反光膜：四类膜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5、安装方式：独立立杆安装</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6、其它：含滑槽、抱箍、螺丝</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测速标识标牌</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（限速60）</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2、厚度：≥2.0mm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3、规格：φ800mm（±10mm），蓝底白色图案</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4、反光膜：四类膜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5、安装方式：独立立杆安装</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6、其它：含滑槽、抱箍、螺丝</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3347"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终端服务器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1、内置≥16个10M/100M自适应以太网口，视频接入模式最大码流支持≥288Mbps，卡口合成模式最大码流支持≥240Mbps；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2、支持同时对接≥4个屏幕，支持按通道设置对应的屏号，支持按行驶方向将不同方向的车辆信息发布到不同屏幕上；</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3、支持将屏幕划分为≥6个区域，各区域可独立配置数据类型、每页停留时间、显示风格，移动速度，字体颜色，字体大小，叠加元素；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4、支持设置最大速度阈值，控制最大显示速度；支持开启速度控制，设置安全速度阈值、告警速度阈值、超速速度阈值及对应的字体颜色，按速度区段区分显示字体颜色；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5、支持仅超速显示车速、卡口合成上传、违法合成上传、无牌车上传、警牌上传、车牌隐私保护等多种个性发布方式；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6、支持普通合成根据不同违法类型配置合成图中特写图序号；</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8、具有onvif协议控制三方云台设置选项；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9、可添加IP摄像机≥16路，支持网络高清视频和图片同时接入，总码率≥300Mbps；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10、支持将1/2/3/4/5/6张原始图片进行合成，支持多种合成形状选择，图片顺序可任意修改；支持去除原始图片黑边；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11、支持超速检测和欠速检测。可分别设定高限速和低限速值；</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根据24个结果选择进行数据展示界面的自定义设置，包括图片索引号、通道号、车道号、大小、存储时间、抓拍时间、图片类型、车牌、车牌类型、车牌颜色、车身颜色、对象类型、速度、车标、主驾驶安全带状态、副驾驶安全带状态、主驾驶遮阳板状态、副驾驶遮阳板状态、平台1标识、平台1上传状态、平台1上传时间、平台2标识、平台2上传状态、平台2上传时间等信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13、对于记录在存储介质上的视(音)频信息，取出的存储介质应能在相同型号的其他设备上正常回放，以保证设备发生故障后记录资料的留存(或复制)；</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14、支持网络流量统计功能，可对网络接收总能力、通道接入、网络接收剩余、远程发送总能力、远程浏览、远程发送剩余的实时观察。</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9</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设备箱</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1、内含防雷器、空开、插排、电源等相关设备及辅材。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2、选用优质冷轧钢板制作，规格为650mm*600mm*450mm（±10mm），板厚≥1.2mm。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3、按照监控立杆的直径配安装抱箍及配套安装螺栓。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4、全天侯防风雨防灰尘，≥IP54防护等级。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5、有强制风冷排风口；有进、排风口防水渗漏，表面经防腐蚀处理。</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交换机</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1、网络标准：IEEE 802.3 、IEEE 802.3u、IEEE 802.3ab、IEEE 802.3x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2、端口：≥5个10/100/1000Mbps RJ45 端囗</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3、性能：存储转发支持2K的MAC地址表深度</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4、工作温度：0℃C~40°C存储温度:-40℃℃~70℃C</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5、工作湿度：10%~90%RH，不凝露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6、存储湿度：5%~90%RH，不凝露</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监控立杆</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1、立杆：7000mm（±50mm），横臂：8000mm（±50mm）；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2、类型：镀锌八棱杆；</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3、立杆采用Q235 热镀锌材质，镀锌层厚度≥75μ m，立杆杆径（底端φ24</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0；顶端φ195，壁厚≥6mm）。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监控立杆地笼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定制配套地笼，含穿线管；</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1、预埋件M27*1550*8，定位盘：Φ600*10mm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2、穿线管：采用PE材质，规格为DN32mm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监控立杆基础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基础坑挖掘规格1800mm*1800mm*2000mm(±50mm)，含基础支模，路面回填、地笼安装、杆体吊运及安装、渣土清理清运等；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6.48</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测速标识标牌立柱</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1、材质：Q235热镀锌钢材质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2、规格：φ76*3*3680mm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3、法兰：220*20/10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4、预埋螺栓：M20*900*4</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测速标志牌立杆地笼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1、规格：φ220*5*4-M20*900mm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2、分度圆：φ150mm。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测速标志牌立杆基础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含基础坑挖掘、混凝土、地笼安装、路面修补、渣土清运、标志牌立杆安装等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线路铺设</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电源线路铺设，含设备接电等。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19</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3芯4平方毫米聚乙烯绝缘聚氯乙烯护套铜芯线缆，额定电压0.6-1KV（YJV-O. 6/lKV-3*4mm</w:t>
            </w:r>
            <w:r>
              <w:rPr>
                <w:rFonts w:hint="eastAsia" w:ascii="宋体" w:hAnsi="宋体" w:eastAsia="宋体" w:cs="宋体"/>
                <w:color w:val="000000"/>
                <w:sz w:val="24"/>
                <w:vertAlign w:val="superscript"/>
                <w:lang w:val="en-US" w:eastAsia="zh-Hans"/>
              </w:rPr>
              <w:t>2</w:t>
            </w:r>
            <w:r>
              <w:rPr>
                <w:rFonts w:hint="eastAsia" w:ascii="宋体" w:hAnsi="宋体" w:eastAsia="宋体" w:cs="宋体"/>
                <w:color w:val="000000"/>
                <w:sz w:val="24"/>
                <w:lang w:val="en-US" w:eastAsia="zh-Hans"/>
              </w:rPr>
              <w:t>）</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150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20</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设备电源线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3芯1.5平方毫米铜芯聚氯乙烯绝缘护套电缆，额定电压0.45-0.75KV（RVV-O.45/0.75KV-3*1.5mm</w:t>
            </w:r>
            <w:r>
              <w:rPr>
                <w:rFonts w:hint="eastAsia" w:ascii="宋体" w:hAnsi="宋体" w:eastAsia="宋体" w:cs="宋体"/>
                <w:color w:val="000000"/>
                <w:sz w:val="24"/>
                <w:vertAlign w:val="superscript"/>
                <w:lang w:val="en-US" w:eastAsia="zh-Hans"/>
              </w:rPr>
              <w:t>2</w:t>
            </w:r>
            <w:r>
              <w:rPr>
                <w:rFonts w:hint="eastAsia" w:ascii="宋体" w:hAnsi="宋体" w:eastAsia="宋体" w:cs="宋体"/>
                <w:color w:val="000000"/>
                <w:sz w:val="24"/>
                <w:lang w:val="en-US" w:eastAsia="zh-Hans"/>
              </w:rPr>
              <w:t>）</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网线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国标，六类网线</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1、智能高清抓拍单元及配套设备、标识标牌安装调试服务；</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2、户外LED显示单元安装调试服务。</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辅材费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杆体到设备所需的电源线、网线、线管及防水胶布，扎带，接线端子等各项辅材。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彭镇（彭宜路）</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both"/>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074"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智能高清抓拍单元</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1、包含摄像机、室外防护罩、电源适配器等组成；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2、图像分辨率≥4096×2336，像素≥900万；</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3、设备采用先进的图像融合技术，夜间不得使用白光爆闪灯或外加频闪灯；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4、传感器：≥1.1英寸GS-CMOS，视频分辨率≥4096×2336，抓图分辨率≥4096×2336；</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5、具有DC12V电源输出接口，可对测速雷达等设备单独供电，测速雷达状态信息可查询；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6、支持配合外接补光灯控制使用，支持闪光灯和频闪灯同步补光；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7、支持自动采集车道、车流量、平均速度、车辆类型、占有率、平均车头时距、平均排队长度、时间段等交通信息数据并进行统计，支持自动上传采集的交通信息数据，上传时间间隔可设置；</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8、支持485接口自动分配地址功能，在同一个485接口连接不同外部设备的情况下，支持通过485协议给每个外部设备分配不同地址编号，可独立配置各设备参数；</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9、支持车牌识别功能：白天识别准确率≥99%；晚上识别准确率≥99%；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10、支持车辆违章变道检测抓拍功能，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11、支持对超速(按所设超速阈值)行使的车辆进行检测抓拍功能，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12、支持设置视频3D降噪功能，包括视频空域3D降噪及视频时域3D降噪，降噪等级0~100可分别设置，可通过菜单启用或关闭；</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13、支持普通卡口/人员卡口模式切换；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14、支持车辆逆行检测抓拍功能，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15、支持透明串口传输功能，开启摄像机透明串口服务功能后，在补光灯串口只连接本摄像机的情况下，可直接采用外部补光灯调试软件对补光灯进行参数读取和调试；</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16、支持通过视频触发进行车辆抓拍，支持车牌识别、车身颜色识别、车型识别，通行车辆信息捕获和违章检测功能；</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17、支持设置卡口抓拍高速应用模式；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18、支持单帧多区域曝光功能，可对图片和视频进行多个区域的曝光值设置：在抓拍图片和实时视频中对同一个画面的不同区域展示不同亮度场景，曝光区域可调，曝光亮度可调；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19、支持对驾驶员行车时是否有打电话动作的检测。白天识别准确率≥99%；晚上识别准确率≥99%；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20、支持检测并跟踪指定区域内≥220个目标，目标包括机动车、非机动车以及行人等。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不含网络、电力服务费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镜头</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≥1200万像素，F1.0超星光镜头，≥1.1英寸靶面镜头，标准接口。</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测速雷达</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1、测速范围：(10~250) Km/h；</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2、测速精度：(-4～0) Km/h；</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3、监控车道数：单车道；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4、探测范围：(18～28) 米（安装高度6m）；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5、距离精度：±1米；</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6、供电方式：12V DC；</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7、功耗：≤2W；</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8、工作温度：-40℃～70℃；</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电源适配器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定制、配套专用电源适配器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四合一补光灯</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1、集成LED和气体放电光源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2、支持暖光LED频闪、暖光LED爆闪、白光氙气爆闪、红外氙气爆闪四种模式；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3、支持LED亮度等级0~99级可调；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4、LED光源色温：3000K~6500K；</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5、支持通过光敏进行红外和白光切换；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6、支持滤光片未启用情况下，遮挡面积占爆闪灯总面积≤5%；</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7、支持LED频闪熄灭时，叶片自动切换成白光模式；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8、在距离补光灯20米处，LED频闪亮度等级20级时，中心光斑的照度≤40lx；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9、支持在白光模式下触发氙气爆闪时，LED爆闪不闪光；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10、眩光阈值增量(TI)值TI≤2%；</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11、氙气灯爆闪持续时间≤250μs，LED爆闪持续时间≤1ms；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12、支持在红外模式下气体放电爆闪时，LED爆闪同步闪光；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13、、符合GB/T 37958-2019《视频监控系统主动照明部件光辐射安全要求》，符合0类危险要求。</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电源适配器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定制、配套专用电源适配器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设备箱</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1、内含防雷器、空开、插排、电源等相关设备及辅材。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2、选用优质冷轧钢板制作，规格为650mm*600mm*450mm（±10mm），板厚≥1.2mm。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3、按照监控立杆的直径配安装抱箍及配套安装螺栓。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4、全天侯防风雨防灰尘，≥IP54防护等级。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5、有强制风冷排风口；有进、排风口防水渗漏，表面经防腐蚀处理。</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交换机</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1、网络标准：IEEE 802.3 、IEEE 802.3u、IEEE 802.3ab、IEEE 802.3x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2、端口：≥5个10/100/1000Mbps RJ45 端囗</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3、性能：存储转发支持2K的MAC地址表深度</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4、工作温度：0℃C~40°C存储温度:-40℃℃~70℃C</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5、工作湿度：10%~90%RH，不凝露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6、存储湿度：5%~90%RH，不凝露</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 xml:space="preserve"> 标识标牌</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（公安电子数据监控）</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2、厚度：≥2.0mm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3、规格：1000*300mm，蓝底白色图案</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4、反光膜：四类膜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5、安装方式：独立立杆安装</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6、其它：含滑槽、抱箍、螺丝</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测速标识标牌</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（限速60）</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2、厚度：≥2.0mm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3、规格：φ800mm（±10mm），蓝底白色图案</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4、反光膜：四类膜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5、安装方式：独立立杆安装</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6、其它：含滑槽、抱箍、螺丝</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935"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终端服务器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1、内置≥16个10M/100M自适应以太网口，视频接入模式最大码流支持≥288Mbps，卡口合成模式最大码流支持≥240Mbps；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2、支持同时对接≥4个屏幕，支持按通道设置对应的屏号，支持按行驶方向将不同方向的车辆信息发布到不同屏幕上；</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3、支持将屏幕划分为≥6个区域，各区域可独立配置数据类型、每页停留时间、显示风格，移动速度，字体颜色，字体大小，叠加元素；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4、支持设置最大速度阈值，控制最大显示速度；支持开启速度控制，设置安全速度阈值、告警速度阈值、超速速度阈值及对应的字体颜色，按速度区段区分显示字体颜色；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5、支持仅超速显示车速、卡口合成上传、违法合成上传、无牌车上传、警牌上传、车牌隐私保护等多种个性发布方式；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6、支持普通合成根据不同违法类型配置合成图中特写图序号；</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8、具有onvif协议控制三方云台设置选项；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9、可添加IP摄像机≥16路，支持网络高清视频和图片同时接入，总码率≥300Mbps；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10、支持将1/2/3/4/5/6张原始图片进行合成，支持多种合成形状选择，图片顺序可任意修改；支持去除原始图片黑边；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11、支持超速检测和欠速检测。可分别设定高限速和低限速值；</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根据24个结果选择进行数据展示界面的自定义设置，包括图片索引号、通道号、车道号、大小、存储时间、抓拍时间、图片类型、车牌、车牌类型、车牌颜色、车身颜色、对象类型、速度、车标、主驾驶安全带状态、副驾驶安全带状态、主驾驶遮阳板状态、副驾驶遮阳板状态、平台1标识、平台1上传状态、平台1上传时间、平台2标识、平台2上传状态、平台2上传时间等信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13、对于记录在存储介质上的视(音)频信息，取出的存储介质应能在相同型号的其他设备上正常回放，以保证设备发生故障后记录资料的留存(或复制)；</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14、支持网络流量统计功能，可对网络接收总能力、通道接入、网络接收剩余、远程发送总能力、远程浏览、远程发送剩余的实时观察。</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9</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光纤收发器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1、单模光收发器；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2、工作电源∶配套适配电源；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3、工作温度∶-20℃-60℃；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4、存储温度∶-40℃-80℃；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5、工作湿度∶0-95%，非冷凝；</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6、标准IEEE802.3、IEEE802.3u；IEEE802.3x；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7、工作波长∶1280，1310，1335，1480，1550，1580nm；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8、光口界面∶SC光纤连接器；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9、光口传输距离∶单模单纤≥60Km。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监控立杆</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1、立杆：6500mm（±50mm），横臂：5000mm（±50mm）；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2、类型：镀锌八棱杆；</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3、立杆采用Q235 热镀锌材质，镀锌层厚度≥75μ m，立杆杆径（底端φ240；顶端φ195，壁厚≥6mm）。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监控立杆地笼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定制配套地笼，含穿线管；</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1、预埋件M27*1550*8，定位盘：Φ600*10mm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2、穿线管：采用PE材质，规格为DN32mm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监控立杆基础</w:t>
            </w:r>
          </w:p>
        </w:tc>
        <w:tc>
          <w:tcPr>
            <w:tcW w:w="5410" w:type="dxa"/>
            <w:tcBorders>
              <w:top w:val="nil"/>
              <w:left w:val="nil"/>
              <w:bottom w:val="nil"/>
              <w:right w:val="nil"/>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基础坑挖掘规格1800mm*1600mm*1600mm(±50mm)，含基础支模，路面回填、地笼安装、杆体吊运及安装、渣土清理清运等。</w:t>
            </w:r>
          </w:p>
        </w:tc>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4.608</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测速标识标牌立柱</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1、材质：Q235热镀锌钢材质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2、规格：φ76*3*3680mm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3、法兰：220*20/10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4、预埋螺栓：M20*900*4</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测速标志牌立杆地笼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1、规格：φ220*5*4-M20*900mm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2、分度圆：φ150mm。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测速标志牌立杆基础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含基础坑挖掘、混凝土、地笼安装、路面修补、渣土清运、标志牌立杆安装等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线路铺设</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电源线路铺设，含接电接线等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3芯4平方毫米聚乙烯绝缘聚氯乙烯护套铜芯线缆，额定电压0.6-1KV（YJV-O. 6/lKV-3*4mm</w:t>
            </w:r>
            <w:r>
              <w:rPr>
                <w:rFonts w:hint="eastAsia" w:ascii="宋体" w:hAnsi="宋体" w:eastAsia="宋体" w:cs="宋体"/>
                <w:color w:val="000000"/>
                <w:sz w:val="24"/>
                <w:vertAlign w:val="superscript"/>
                <w:lang w:val="en-US" w:eastAsia="zh-Hans"/>
              </w:rPr>
              <w:t>2</w:t>
            </w:r>
            <w:r>
              <w:rPr>
                <w:rFonts w:hint="eastAsia" w:ascii="宋体" w:hAnsi="宋体" w:eastAsia="宋体" w:cs="宋体"/>
                <w:color w:val="000000"/>
                <w:sz w:val="24"/>
                <w:lang w:val="en-US" w:eastAsia="zh-Hans"/>
              </w:rPr>
              <w:t>）</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150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19</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设备电源线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3芯1.5平方毫米铜芯聚氯乙烯绝缘护套电缆，额定电压0.45-0.75KV（RVV-O.45/0.75KV-3*1.5mm</w:t>
            </w:r>
            <w:r>
              <w:rPr>
                <w:rFonts w:hint="eastAsia" w:ascii="宋体" w:hAnsi="宋体" w:eastAsia="宋体" w:cs="宋体"/>
                <w:color w:val="000000"/>
                <w:sz w:val="24"/>
                <w:vertAlign w:val="superscript"/>
                <w:lang w:val="en-US" w:eastAsia="zh-Hans"/>
              </w:rPr>
              <w:t>2</w:t>
            </w:r>
            <w:r>
              <w:rPr>
                <w:rFonts w:hint="eastAsia" w:ascii="宋体" w:hAnsi="宋体" w:eastAsia="宋体" w:cs="宋体"/>
                <w:color w:val="000000"/>
                <w:sz w:val="24"/>
                <w:lang w:val="en-US" w:eastAsia="zh-Hans"/>
              </w:rPr>
              <w:t>）</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20</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网线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国标，六类网线</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智能高清抓拍单元及配套设备、标识标牌安装调试服务。</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辅材费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杆体到设备所需的电源线、网线、线管及防水胶布，扎带，接线端子等各项辅材。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彭镇偏桥路口</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both"/>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144"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智能高清抓拍单元</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1、包含摄像机、室外防护罩、电源适配器等组成；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2、图像分辨率≥4096×2336，像素≥900万；</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3、设备采用先进的图像融合技术，夜间不得使用白光爆闪灯或外加频闪灯；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4、传感器：≥1.1英寸GS-CMOS，视频分辨率≥4096×2336，抓图分辨率≥4096×2336；</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5、具有DC12V电源输出接口，可对测速雷达等设备单独供电，测速雷达状态信息可查询；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6、支持配合外接补光灯控制使用，支持闪光灯和频闪灯同步补光；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7、支持自动采集车道、车流量、平均速度、车辆类型、占有率、平均车头时距、平均排队长度、时间段等交通信息数据并进行统计，支持自动上传采集的交通信息数据，上传时间间隔可设置；</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8、支持485接口自动分配地址功能，在同一个485接口连接不同外部设备的情况下，支持通过485协议给每个外部设备分配不同地址编号，可独立配置各设备参数；</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9、支持车牌识别功能：白天识别准确率≥99%；晚上识别准确率≥99%；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10、支持车辆违章变道检测抓拍功能，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11、支持对超速(按所设超速阈值)行使的车辆进行检测抓拍功能，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12、支持设置视频3D降噪功能，包括视频空域3D降噪及视频时域3D降噪，降噪等级0~100可分别设置，可通过菜单启用或关闭；</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13、支持普通卡口/人员卡口模式切换；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14、支持车辆逆行检测抓拍功能，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15、支持透明串口传输功能，开启摄像机透明串口服务功能后，在补光灯串口只连接本摄像机的情况下，可直接采用外部补光灯调试软件对补光灯进行参数读取和调试；</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16、支持通过视频触发进行车辆抓拍，支持车牌识别、车身颜色识别、车型识别，通行车辆信息捕获和违章检测功能；</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17、支持设置卡口抓拍高速应用模式；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18、支持单帧多区域曝光功能，可对图片和视频进行多个区域的曝光值设置：在抓拍图片和实时视频中对同一个画面的不同区域展示不同亮度场景，曝光区域可调，曝光亮度可调；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19、支持对驾驶员行车时是否有打电话动作的检测。白天识别准确率≥99%；晚上识别准确率≥99%；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20、支持检测并跟踪指定区域内≥220个目标，目标包括机动车、非机动车以及行人等。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不含网络、电力服务费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镜头</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≥1200万像素，F1.0超星光镜头，≥1.1英寸靶面镜头，标准接口。</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测速雷达</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1、测速范围：(10~250) Km/h；</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2、测速精度：(-4～0) Km/h；</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3、监控车道数：单车道；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4、探测范围：(18～28) 米（安装高度6m）；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5、距离精度：±1米；</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6、供电方式：12V DC；</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7、功耗：≤2W；</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8、工作温度：-40℃～70℃。</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电源适配器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定制、配套专用电源适配器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34"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四合一补光灯</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1、集成LED和气体放电光源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2、支持暖光LED频闪、暖光LED爆闪、白光氙气爆闪、红外氙气爆闪四种模式；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3、支持LED亮度等级0~99级可调；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4、LED光源色温：3000K~6500K；</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5、支持通过光敏进行红外和白光切换；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6、支持滤光片未启用情况下，遮挡面积占爆闪灯总面积≤5%；</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7、支持LED频闪熄灭时，叶片自动切换成白光模式；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8、在距离补光灯20米处，LED频闪亮度等级20级时，中心光斑的照度≤40lx；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9、支持在白光模式下触发氙气爆闪时，LED爆闪不闪光；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10、眩光阈值增量(TI)值TI≤2%；</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11、氙气灯爆闪持续时间≤250μs，LED爆闪持续时间≤1ms；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12、支持在红外模式下气体放电爆闪时，LED爆闪同步闪光；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13、、符合GB/T 37958-2019《视频监控系统主动照明部件光辐射安全要求》，符合0类危险要求。</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电源适配器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定制、配套专用电源适配器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设备箱</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1、内含防雷器、空开、插排、电源等相关设备及辅材。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2、选用优质冷轧钢板制作，规格为650mm*600mm*450mm（±10mm），板厚≥1.2mm。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3、按照监控立杆的直径配安装抱箍及配套安装螺栓。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4、全天侯防风雨防灰尘，≥IP54防护等级。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5、有强制风冷排风口；有进、排风口防水渗漏，表面经防腐蚀处理。</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56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交换机</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1、网络标准：IEEE 802.3 、IEEE 802.3u、IEEE 802.3ab、IEEE 802.3x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2、端口：≥5个10/100/1000Mbps RJ45 端囗</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3、性能：存储转发支持2K的MAC地址表深度</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4、工作温度：0℃C~40°C存储温度:-40℃℃~70℃C</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5、工作湿度：10%~90%RH，不凝露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6、存储湿度：5%~90%RH，不凝露</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 xml:space="preserve"> 标识标牌</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（公安电子数据监控）</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2、厚度：≥2.0mm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3、规格：1000*300mm，蓝底白色图案</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4、反光膜：四类膜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5、安装方式：独立立杆安装</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6、其它：含滑槽、抱箍、螺丝</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测速标识标牌</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（限速60）</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2、厚度：≥2.0mm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3、规格：φ800mm（±10mm），蓝底白色图案</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4、反光膜：四类膜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5、安装方式：独立立杆安装</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6、其它：含滑槽、抱箍、螺丝</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005"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终端服务器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1、内置≥16个10M/100M自适应以太网口，视频接入模式最大码流支持≥288Mbps，卡口合成模式最大码流支持≥240Mbps；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2、支持同时对接≥4个屏幕，支持按通道设置对应的屏号，支持按行驶方向将不同方向的车辆信息发布到不同屏幕上；</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3、支持将屏幕划分为≥6个区域，各区域可独立配置数据类型、每页停留时间、显示风格，移动速度，字体颜色，字体大小，叠加元素；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4、支持设置最大速度阈值，控制最大显示速度；支持开启速度控制，设置安全速度阈值、告警速度阈值、超速速度阈值及对应的字体颜色，按速度区段区分显示字体颜色；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5、支持仅超速显示车速、卡口合成上传、违法合成上传、无牌车上传、警牌上传、车牌隐私保护等多种个性发布方式；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6、支持普通合成根据不同违法类型配置合成图中特写图序号；</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8、具有onvif协议控制三方云台设置选项；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9、可添加IP摄像机≥16路，支持网络高清视频和图片同时接入，总码率≥300Mbps；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10、支持将1/2/3/4/5/6张原始图片进行合成，支持多种合成形状选择，图片顺序可任意修改；支持去除原始图片黑边；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11、支持超速检测和欠速检测。可分别设定高限速和低限速值；</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根据24个结果选择进行数据展示界面的自定义设置，包括图片索引号、通道号、车道号、大小、存储时间、抓拍时间、图片类型、车牌、车牌类型、车牌颜色、车身颜色、对象类型、速度、车标、主驾驶安全带状态、副驾驶安全带状态、主驾驶遮阳板状态、副驾驶遮阳板状态、平台1标识、平台1上传状态、平台1上传时间、平台2标识、平台2上传状态、平台2上传时间等信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13、对于记录在存储介质上的视(音)频信息，取出的存储介质应能在相同型号的其他设备上正常回放，以保证设备发生故障后记录资料的留存(或复制)；</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14、支持网络流量统计功能，可对网络接收总能力、通道接入、网络接收剩余、远程发送总能力、远程浏览、远程发送剩余的实时观察。</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9</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测速标识标牌立柱</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1、材质：Q235热镀锌钢材质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2、规格：φ76*3*3680mm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3、法兰：220*20/10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4、预埋螺栓：M20*900*4</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测速标志牌立杆地笼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1、规格：φ220*5*4-M20*900mm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2、分度圆：φ150mm。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测速标志牌立杆基础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含基础坑挖掘、混凝土、地笼安装、路面修补、渣土清运、标志牌立杆安装等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设备接电接网，安装调试服务等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辅材费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杆体到设备所需的电源线、网线、线管及防水胶布，扎带，接线端子等各项辅材。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路口违法抓拍</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both"/>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智能高清抓拍单元</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1、包含摄像机、室外防护罩、电源适配器等组成；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2、图像分辨率≥4096×2336，像素≥900万；</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3、设备采用先进的图像融合技术，夜间不得使用白光爆闪灯或外加频闪灯；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4、传感器：≥1.1英寸GS-CMOS，视频分辨率≥4096×2336，抓图分辨率≥4096×2336；</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5、具有DC12V电源输出接口，可对测速雷达等设备单独供电，测速雷达状态信息可查询；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6、支持配合外接补光灯控制使用，支持闪光灯和频闪灯同步补光；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7、支持自动采集车道、车流量、平均速度、车辆类型、占有率、平均车头时距、平均排队长度、时间段等交通信息数据并进行统计，支持自动上传采集的交通信息数据，上传时间间隔可设置；</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8、支持485接口自动分配地址功能，在同一个485接口连接不同外部设备的情况下，支持通过485协议给每个外部设备分配不同地址编号，可独立配置各设备参数；</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9、支持车牌识别功能：白天识别准确率≥99%；晚上识别准确率≥99%；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10、支持车辆违章变道检测抓拍功能，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11、支持对超速(按所设超速阈值)行使的车辆进行检测抓拍功能，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12、支持设置视频3D降噪功能，包括视频空域3D降噪及视频时域3D降噪，降噪等级0~100可分别设置，可通过菜单启用或关闭；</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13、支持普通卡口/人员卡口模式切换；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14、支持车辆逆行检测抓拍功能，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15、支持透明串口传输功能，开启摄像机透明串口服务功能后，在补光灯串口只连接本摄像机的情况下，可直接采用外部补光灯调试软件对补光灯进行参数读取和调试；</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16、支持通过视频触发进行车辆抓拍，支持车牌识别、车身颜色识别、车型识别，通行车辆信息捕获和违章检测功能；</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17、支持设置卡口抓拍高速应用模式；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18、支持单帧多区域曝光功能，可对图片和视频进行多个区域的曝光值设置：在抓拍图片和实时视频中对同一个画面的不同区域展示不同亮度场景，曝光区域可调，曝光亮度可调；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19、支持对驾驶员行车时是否有打电话动作的检测。白天识别准确率≥99%；晚上识别准确率≥99%；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20、支持检测并跟踪指定区域内≥220个目标，目标包括机动车、非机动车以及行人等。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不含网络、电力服务费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镜头</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像面尺寸：≥1.1英寸；</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镜头像素：≥1200W；</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光圈孔径：F1.0；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光学总长：≥128.7±0.5mm；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机械后焦：11.1±0.2mm(in air)；</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视场角：≥1.1英寸：76.1°×64.2°×47.2°（D×H×V）1英寸：69.9°×57.4°×43.7°（D×H×V）。</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973"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LED频闪灯</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1、灯型：LED灯；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2、光源：可见光（波长350nm～780nm）；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3、色温：≥3500K；</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4、中心光照度：≤5lx（20m平均光照度），≤20lx（20m有效光照度）；</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5、触发方式：开关量；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6、光斑覆盖范围：1车道；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7、补光距离：16m～26m；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8、频率：100Hz（±10Hz）；</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9、灯珠数量：≥16颗；</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10、光通量：≥800lm；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11、红外白光切换：不支持；</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12、远程故障显示：支持在摄像机WEB上远程显示补光灯故障、正常状态（仅针对交通摄像机）；</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13、亮度调节：支持；</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14、供电方式：100VAC–240VAC。</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电源适配器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定制、配套专用电源适配器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042"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辅助高清抓拍单元</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1、包含摄像机、室外防护罩、电源适配器等组成；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2、图像分辨率≥4096×2336，像素≥900万；</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3、设备采用先进的图像融合技术，夜间不得使用白光爆闪灯或外加频闪灯；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4、传感器：≥1.1英寸GS-CMOS，视频分辨率≥4096×2336，抓图分辨率≥4096×2336；</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5、具有DC12V电源输出接口，可对测速雷达等设备单独供电，测速雷达状态信息可查询；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6、支持配合外接补光灯控制使用，支持闪光灯和频闪灯同步补光；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7、支持自动采集车道、车流量、平均速度、车辆类型、占有率、平均车头时距、平均排队长度、时间段等交通信息数据并进行统计，支持自动上传采集的交通信息数据，上传时间间隔可设置；</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8、支持485接口自动分配地址功能，在同一个485接口连接不同外部设备的情况下，支持通过485协议给每个外部设备分配不同地址编号，可独立配置各设备参数；</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9、支持车牌识别功能：白天识别准确率≥99%；晚上识别准确率≥99%；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10、支持车辆违章变道检测抓拍功能，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11、支持对超速(按所设超速阈值)行使的车辆进行检测抓拍功能，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12、支持设置视频3D降噪功能，包括视频空域3D降噪及视频时域3D降噪，降噪等级0~100可分别设置，可通过菜单启用或关闭；</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13、支持普通卡口/人员卡口模式切换；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14、支持车辆逆行检测抓拍功能， 白天捕获率≥99%； 晚上捕获率≥99%；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15、支持透明串口传输功能，开启摄像机透明串口服务功能后，在补光灯串口只连接本摄像机的情况下，可直接采用外部补光灯调试软件对补光灯进行参数读取和调试；</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16、支持通过视频触发进行车辆抓拍，支持车牌识别、车身颜色识别、车型识别，通行车辆信息捕获和违章检测功能；</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17、支持设置卡口抓拍高速应用模式；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18、支持单帧多区域曝光功能，可对图片和视频进行多个区域的曝光值设置：在抓拍图片和实时视频中对同一个画面的不同区域展示不同亮度场景，曝光区域可调，曝光亮度可调；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19、支持对驾驶员行车时是否有打电话动作的检测。白天识别准确率≥99%；晚上识别准确率≥99%；</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20、支持检测并跟踪指定区域内≥220个目标，目标包括机动车、非机动车以及行人等。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镜头</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像面尺寸：≥1.1英寸；</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镜头像素：≥1200W；</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光圈孔径：F1.0；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光学总长：≥128.7±0.5mm；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机械后焦：11.1±0.2mm(in air)；</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视场角：≥1.1英寸：76.1°×64.2°×47.2°（D×H×V）1英寸：69.9°×57.4°×43.7°（D×H×V）。</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834" w:hRule="atLeast"/>
          <w:jc w:val="center"/>
        </w:trPr>
        <w:tc>
          <w:tcPr>
            <w:tcW w:w="638"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四合一补光灯</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1、集成LED和气体放电光源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2、支持暖光LED频闪、暖光LED爆闪、白光氙气爆闪、红外氙气爆闪四种模式；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3、支持LED亮度等级0~99级可调；</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4、LED光源色温：3000K~6500K；</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5、支持通过光敏进行红外和白光切换；</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6、支持滤光片未启用情况下，遮挡面积占爆闪灯总面积≤5%；</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7、支持LED频闪熄灭时，叶片自动切换成白光模式；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8、在距离补光灯20米处，LED频闪亮度等级20级时，中心光斑的照度≤40lx；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9、支持在白光模式下触发氙气爆闪时，LED爆闪不闪光；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10、眩光阈值增量(TI)值TI≤2%；</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11、氙气灯爆闪持续时间≤250μs，LED爆闪持续时间≤1ms；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12、支持在红外模式下气体放电爆闪时，LED爆闪同步闪光；</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13、、符合GB/T 37958-2019《视频监控系统主动照明部件光辐射安全要求》，符合0类危险要求。</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vMerge w:val="continue"/>
            <w:tcBorders>
              <w:top w:val="nil"/>
              <w:left w:val="single" w:color="000000" w:sz="4" w:space="0"/>
              <w:bottom w:val="single" w:color="000000" w:sz="4" w:space="0"/>
              <w:right w:val="single" w:color="000000" w:sz="4" w:space="0"/>
            </w:tcBorders>
          </w:tcPr>
          <w:p>
            <w:pPr>
              <w:rPr>
                <w:rFonts w:ascii="Calibri" w:hAnsi="Calibri" w:eastAsia="宋体" w:cs="Times New Roman"/>
              </w:rPr>
            </w:pP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电源适配器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定制、配套专用电源适配器</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49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交换机</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1、网络标准：IEEE 802.3 、IEEE 802.3u、IEEE 802.3ab、IEEE 802.3x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2、端口：≥5个10/100/1000Mbps RJ45 端囗</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3、性能：存储转发支持2K的MAC地址表深度</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4、工作温度：0℃C~40°C存储温度:-40℃℃~70℃C</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5、工作湿度：10%~90%RH，不凝露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6、存储湿度：5%~90%RH，不凝露</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终端服务器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1、内置≥16个10M/100M自适应以太网口，视频接入模式最大码流支持≥288Mbps，卡口合成模式最大码流支持≥240Mbps；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2、支持同时对接≥4个屏幕，支持按通道设置对应的屏号，支持按行驶方向将不同方向的车辆信息发布到不同屏幕上；</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3、支持将屏幕划分为≥6个区域，各区域可独立配置数据类型、每页停留时间、显示风格，移动速度，字体颜色，字体大小，叠加元素；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4、支持设置最大速度阈值，控制最大显示速度；支持开启速度控制，设置安全速度阈值、告警速度阈值、超速速度阈值及对应的字体颜色，按速度区段区分显示字体颜色；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5、支持仅超速显示车速、卡口合成上传、违法合成上传、无牌车上传、警牌上传、车牌隐私保护等多种个性发布方式；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6、支持普通合成根据不同违法类型配置合成图中特写图序号；</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按图片类型区分设置显示内容和字体颜色、是否启用语音播报及播报内容，支持的图片类型有超速、违法变道、违法停车、预违停、违法倒车、逆行、卡口、未礼让行人、闯红灯、不按导向箭头行驶、车辆拥堵禁入、压白线、有车占道、右转不礼让行人、大弯小转、禁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8、具有onvif协议控制三方云台设置选项；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9、可添加IP摄像机≥16路，支持网络高清视频和图片同时接入，总码率≥300Mbps；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10、支持将1/2/3/4/5/6张原始图片进行合成，支持多种合成形状选择，图片顺序可任意修改；支持去除原始图片黑边；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11、支持超速检测和欠速检测。可分别设定高限速和低限速值；</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根据24个结果选择进行数据展示界面的自定义设置，包括图片索引号、通道号、车道号、大小、存储时间、抓拍时间、图片类型、车牌、车牌类型、车牌颜色、车身颜色、对象类型、速度、车标、主驾驶安全带状态、副驾驶安全带状态、主驾驶遮阳板状态、副驾驶遮阳板状态、平台1标识、平台1上传状态、平台1上传时间、平台2标识、平台2上传状态、平台2上传时间等信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13、对于记录在存储介质上的视(音)频信息，取出的存储介质应能在相同型号的其他设备上正常回放，以保证设备发生故障后记录资料的留存(或复制)；</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14、支持网络流量统计功能，可对网络接收总能力、通道接入、网络接收剩余、远程发送总能力、远程浏览、远程发送剩余的实时观察。</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信号检测器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1、指示灯：≥1个电源指示灯，≥1个工作指示灯，≥16个检测指示灯；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2、信号输入：可接入≥16路220V/AC红绿灯信号；</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3、RS-485接口：≥4个RS485接口，用于信息交互；</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4、供电方式：AC100V~AC265V（50+2% Hz）；</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5、功耗：≤3W；</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6、工作温度：-40℃～+65℃；</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7、工作湿度：10%～90%RH（无凝结）。</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设备接电接网，二次搬运，安装调试服务等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9</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辅材费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杆体到设备所需的电源线、网线、线管及防水胶布，扎带，接线端子等各项辅材。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福地湖（环湖路）</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both"/>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53"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电子道路提示牌</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【LED显示+红蓝双闪灯+雷达预警+太阳能供电板】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1、显示屏: ≤P10单基色模组；</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2、屏面积: 320*1280mm（±10mm）；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3、模组亮度：≥3600cd/m²，夜间自动降低亮度，柔和节能；</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4、警示灯:支持红蓝爆闪；</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5、语音音量:最大音量≥100分贝，音量可调节，分时段启停；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6、太阳供电:≥2块18V/100W太阳能板:12V/65AH胶体电池；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7、箱体尺寸:2200mm*400mm*210mm（±10mm）；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8、电压范围：DC12W；</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9、防水等级:≥IP54。</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定制、规格：φ500*8*8-M32*1400mm,分度圆φ408mm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规格600mm*800mm*800mm（±50mm）基础坑挖掘、地笼安装、路面修补、渣土清运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0.4</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设备接电接网，二次搬运，安装调试服务等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西村路口电子哨兵</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both"/>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电子哨兵</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【LED显示+雷达预警+红蓝双闪灯+爆闪灯】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1、显示屏: ≤P10双基色模组；</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2、屏面积：640*1280mm（±10mm）；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3、模组亮度 ≥3600 cd/㎡，夜间自动降低亮度，柔和节能显示信息；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4、警示灯: 红蓝爆闪；</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5、语音音量:最大音量≥100分贝，音量可调节，分时段启停；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 xml:space="preserve">6、太阳能供电：≥2块18V/200W太阳能板；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7、供电电源：12V/150AH胶体电池；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8、箱体尺寸：2300mm*8000mm*200mm；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9、防水等级：IP54；</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10、电压范围：DC12V；</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11、工作温度：-30℃~70℃</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传输控制器（子设备）</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1、检测雷达：检测过往车辆，检测距离150m，测速范围 2-255Km/h；（包含太阳能板件）</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2、警示灯: 红蓝爆闪；</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 xml:space="preserve">3、太阳供电：≥1块18V/50W太阳能板；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4、供电电源：≥12V/24AH胶体电池；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5、设备控制防水箱：系统控制，传输数据。</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设备接电接网，二次搬运，安装调试服务等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定制、规格：φ500*8*8-M32*1400mm,分度圆φ408mm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规格600mm*800mm*1200mm（±50mm）基础坑挖掘、地笼安装、路面修补、渣土清运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0.58</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传输控制器立杆</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1、立杆：3500mm（±20mm），横臂：500mm（±20mm）；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2、立杆采用Q235热镀锌材质，壁厚6毫米，镀锌层厚度75μm。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传输控制器立杆地笼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定制、规格：φ500*8*8-M32*1400mm,分度圆φ408mm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9</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传输控制器立杆基础</w:t>
            </w:r>
          </w:p>
        </w:tc>
        <w:tc>
          <w:tcPr>
            <w:tcW w:w="5410" w:type="dxa"/>
            <w:tcBorders>
              <w:top w:val="nil"/>
              <w:left w:val="nil"/>
              <w:bottom w:val="nil"/>
              <w:right w:val="nil"/>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基础坑挖掘规格600mm*600mm*800mm(±50mm)，含基础支模，路面回填、地笼安装、杆体吊运及安装、渣土清理清运等。</w:t>
            </w:r>
          </w:p>
        </w:tc>
        <w:tc>
          <w:tcPr>
            <w:tcW w:w="11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0.29</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33"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标识牌</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2、厚度：≥2.0mm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3、规格：800*1200mm（±10mm）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4、反光膜：四类膜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5、安装方式：独立立杆安装</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6、其它：含滑槽、抱箍、螺丝</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标志牌立杆</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1、材质：Q235热镀锌钢材质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2、规格：φ76*3*3680mm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3、法兰：220*20/10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4、预埋螺栓：M20*900*4</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标志牌立杆地笼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1、规格：φ220*5*4-M20*900mm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2、分度圆：φ150mm。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标志牌立杆基础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含基础坑挖掘、混凝土、地笼安装、路面修补、渣土清运、标志牌立杆安装等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减速带</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1、规格：250mm×350mm×45mm（10mm)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2、重量：≤13.24kg</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3、材质：橡胶</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地面热熔线</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尧生路口电子哨兵</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both"/>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353"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电子哨兵</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【LED显示+雷达预警+红蓝双闪灯+爆闪灯】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1、显示屏: ≤P10双基色模组；</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2、屏面积：640*1280mm（±10mm）；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3、模组亮度 ≥3600 cd/㎡，夜间自动降低亮度，柔和节能显示信息；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4、警示灯: 红蓝爆闪；</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5、语音音量:最大音量≥100分贝，音量可调节，分时段启停；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 xml:space="preserve">6、太阳能供电：≥2块18V/200W太阳能板；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7、供电电源：12V/150AH胶体电池；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8、箱体尺寸：2300mm*8000mm*200mm；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9、防水等级：IP54；</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10、电压范围：DC12V；</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11、工作温度：-30℃~70℃</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传输控制器（子设备）</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1、检测雷达：检测过往车辆，检测距离150m，测速范围 2-255Km/h；（包含太阳能板件）</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2、警示灯: 红蓝爆闪；</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 xml:space="preserve">3、太阳供电：≥1块18V/50W太阳能板；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4、供电电源：≥12V/24AH胶体电池；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5、设备控制防水箱：系统控制，传输数据。</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设备接电接网，二次搬运，安装调试服务等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定制、规格：φ500*8*8-M32*1400mm,分度圆φ408mm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规格600mm*800mm*1200mm（±50mm）基础坑挖掘、地笼安装、路面修补、渣土清运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0.58</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传输控制器立杆</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1、立杆：3500mm（±20mm），横臂：500mm（±20mm）；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2、立杆采用Q235热镀锌材质，壁厚6毫米，镀锌层厚度75μm。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传输控制器立杆地笼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定制、规格：φ500*8*8-M32*1400mm,分度圆φ408mm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9</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传输控制器立杆基础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规格600mm*600mm*800mm（±50mm）基础坑挖掘、地笼安装、路面修补、渣土清运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0.29</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标识牌</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2、厚度：≥2.0mm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3、规格：800*1200mm（±10mm）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4、反光膜：四类膜</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5、安装方式：独立立杆安装</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6、其它：含滑槽、抱箍、螺丝</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标志牌立杆</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1、材质：Q235热镀锌钢材质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2、规格：φ76*3*3680mm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3、法兰：220*20/10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4、预埋螺栓：M20*900*4</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标志牌立杆地笼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1、规格：φ220*5*4-M20*900mm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2、分度圆：φ150mm。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标志牌立杆基础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含基础坑挖掘、混凝土、地笼安装、路面修补、渣土清运、标志牌立杆安装等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减速带</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1、规格：250mm×350mm×45mm（10mm)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2、重量：≤13.24kg</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3、材质：橡胶</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标线</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地面标识标线线</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米</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道口标</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18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道口标（太阳能）</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 xml:space="preserve">1、尺寸: ≥柱体160cm，宽度27cm，柱子150cm；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 xml:space="preserve">2、内容: 红白相间；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 xml:space="preserve">3、灯珠: 小灯珠，白色方框亮白光，红色方框亮红光；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 xml:space="preserve">4、膜颜色: 高强膜，单面带灯，背面同样的膜；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 xml:space="preserve">5、太阳能板: ≥10w； </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6、蓄电池:≥9ah。</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设备接电接网，二次搬运，安装调试服务等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定制、规格：φ500*8*8-M32*1400mm,分度圆φ408mm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规格600mm*800mm*800mm（±50mm）基础坑挖掘、地笼安装、路面修补、渣土清运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1.92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宜白路口红绿灯</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both"/>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路口立式红绿灯</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1、模组化装配，面罩PC合金材质，轻薄高透抗冲击，经久耐用，高透光率、阻燃，防紫外线。</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2、产品高度：5500士50毫米</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3、发光二极管中心波长：红625纳米;绿505纳米</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4、LED发光角度：≥30°</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设备接电接网，二次搬运，安装调试服务等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定制、规格：φ500*8*8-M32*1400mm,分度圆φ408mm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规格700mm*900mm*900mm（±50mm）基础坑挖掘、地笼安装、路面修补、渣土清运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0.5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雷达测速提示</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both"/>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280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雷达车速提示牌</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1、尺寸：800mm*1600mm（±20mm）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2、太阳能板：≥80W</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3、电池：≥12V60A</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4、显示屏尺寸：489mm*363mm（±10mm）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5、最大显示数值：≥188</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6、工作电源：AC220V，支持太阳能供电；</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7、工作电压：DC12V</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8、工作温度：-40℃~70℃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10、工作湿度：5%～95%（无凝结）</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安装调试服务</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设备接电接网，二次搬运，安装调试服务等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地笼</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定制、规格：φ500*8*8-M32*1400mm,分度圆φ408mm</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基础</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规格700mm*900mm*900mm（±50mm）基础坑挖掘、地笼安装、路面修补、渣土清运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混凝土</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≥C25混凝土，含运输、浇筑、养护</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2.9</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立方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措施费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施工所需的安全防护设施（围挡，路锥、标识牌等），安装机械租赁，二次搬运</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项</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视频数据存储扩容</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673"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网络视频存储服务器</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【网络视频存储服务器+48块16TB硬盘】</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1、设备规格：≤6U，≥48盘位。</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2、支持同时进行≥3072Mbps视（音）频码流存储，≥3304Mbps视（音）频码流转发、≥1200Mbps视（音）频码流回放。</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3、在转发模式下，可支持6600Mbps视（音）频码流的转发。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4、可支持≥800MBps的图片并发输入，同时≥800MBps图片并发输出。</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5、可通过IE 浏览器进行视频浏览、回放和下载；并支持多画面同时段录像同时回放，或不同时段录像同时回放；网络下载录像速度≥150MB/s。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6、设备可接入双音轨，可同时或分别播放左右音轨。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7、支持纠删码技术。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8、最多可以支持≥16个盘掉线或者损坏，数据仍然有效，保留的硬盘中的数据可正常读出，且新数据可正常写入.创建RAID后即为同步完成状态。</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9、支持将第三方业务平台整体嵌入在一个控制器中，同时运行。</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10、具有包括RAID0、RAID1、RAID3、RAID4、RAID5、RAID6、RAID10、RAID50、RAID60、超级RAID、JBOD、RAID5EE的RAID功能设置选项。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11、具有同步优先、业务优先、I/O均衡及自适应四种RAID同步方式设置选项。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12、支持全局热备和局部热备。</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13、支持RAID即建即用。</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14、可通过浏览器在线扩展客户端逻辑卷的存储空间。</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15、支持逻辑卷的动态在线扩展。</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16、可通过的mini SAS接口将12台扩展柜进行级联。</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17、可通过浏览器显示磁盘剩余空间容量，并可划分多个容量不同的盘组。</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18、当磁盘阵列中某块磁盘发生故障时，可将数据自动存储至热备盘，磁盘恢复正常后，数据不应丢失且磁盘阵列可自动重构。</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19、支持对选定的磁盘进行一键RAID，自动进行RAID创建和存储空间划分。</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20、支持监控级和企业级硬盘创建RAID。</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21、支持RAID在线扩容。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22、支持RAID5初始化功能，可在10秒内完成RAID自盘校验。</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23、Raid 2.0创建后无需数据同步即可使用，无需热备盘直接重构。可将损坏RAID按照损坏等级进行重构，支持全局重构、局部重构、区域重构和不重构4种模式。最大重构速度达到2TB/h。</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24、设备可批量添加、修改接入的前端摄像机IP地址，并可对已添加的前端摄像机IP进行过滤。</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25、主机支持专用的存储硬盘，可升级专用硬盘固件;支持实时监测专用硬盘的健康状态。</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26、可对被监测的硬盘健康状态进行分级分类，类别包含“硬盘良好状态”、“硬盘告警状态”、“硬盘错误状态”、“硬盘即将损坏”和“硬盘损坏状态”。</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27、具有磁盘指示灯、告警指示灯、网络指示灯、电源指示灯、磁盘上电指示灯及磁盘读写指示灯。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28、当系统检查到硬盘损坏、坏块太多、读写大量异常或者无法获取硬盘信息等问题，硬盘会被定义为错误盘。用户界面中硬盘位标识为红色；硬盘灯也显示为红色长亮。</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29、支持扩展 MiniSAS HD 接口， 支持通过电口 SAS 线或光口 SAS 线进行互联， 能够通过 SAS 线进行上行和下行的数据通信。</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30、支持任意 N 台设备（N≥2） 通过 SAS数据线组成环状结构集群， 设备集群之间数据能够通过环状结构进行传递和通信， 其中任意 1 台设备都可以访问其下游设备中的数据。</w:t>
            </w:r>
            <w:r>
              <w:rPr>
                <w:rFonts w:hint="eastAsia" w:ascii="Calibri" w:hAnsi="Calibri" w:eastAsia="宋体" w:cs="Times New Roman"/>
                <w:lang w:val="en-US" w:eastAsia="zh-Hans"/>
              </w:rPr>
              <w:br w:type="textWrapping"/>
            </w:r>
            <w:r>
              <w:rPr>
                <w:rFonts w:hint="eastAsia" w:ascii="宋体" w:hAnsi="宋体" w:eastAsia="宋体" w:cs="宋体"/>
                <w:sz w:val="21"/>
                <w:lang w:val="en-US" w:eastAsia="zh-Hans"/>
              </w:rPr>
              <w:t>▲</w:t>
            </w:r>
            <w:r>
              <w:rPr>
                <w:rFonts w:hint="eastAsia" w:ascii="宋体" w:hAnsi="宋体" w:eastAsia="宋体" w:cs="宋体"/>
                <w:color w:val="000000"/>
                <w:sz w:val="24"/>
                <w:lang w:val="en-US" w:eastAsia="zh-Hans"/>
              </w:rPr>
              <w:t>31、支持多台设备组成 SAS 数据环集群，当环状结构上的任意 1 个节点出现故障（包括主控盒硬件故障、 软件故障或者网络故障等）， 该节点设备上的硬盘通过 SAS 链路被上游设备接管， 该节点设备的上业务也会迁移到上游设备继续执行，从而实现业务不中断、录像不丢失， 同时该故障设备的硬盘中数据可以被上游设备读取。</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硬盘</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单盘容量：≥8TB；</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硬盘接口：SATA；</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转速：≥7200RPM；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缓存：≥256MB</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7028"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县乡道路卡口（宜焦路、彭马路、宜白路、黄五路、哭雷路)</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rPr>
                <w:rFonts w:ascii="Calibri" w:hAnsi="Calibri" w:eastAsia="宋体" w:cs="Times New Roma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一体化抓拍单元</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1、国密功能：支持国密GB 35114-A级功能；</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2、传感器类型：≥1英寸GS-CMOS；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3、图像分辨率：≥4096×2824（不包含OSD黑边）；</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4、视频分辨率：≥（4096×2820）/QFHD（3840×2160）/1080P（1920×1080）/UXGA（1600×1200）/720P（1280×720）；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5、视频帧率：最大支持50fps;默认主码流（3840×2160@25fps），辅码流（1600×1200@25fps）；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6、视频压缩标准：MJPEG;H.264;H.265；</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7、图片合成：支持1、2、3、4张图片合成；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信息叠加：时间;地点（通道地址）;车道信息（车道号、车道方向）;车牌信息（车牌及颜色）;车速;车长（线圈模式）;车身颜色;车标;车系;车辆类型;违法信息（违法事件名称及违法代码）;属性信息（非机动车属性、人体属性、人脸属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9、存储功能：FTP;TF卡（最大支持256GB@Class10）；</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10、定位功能：支持北斗（天线需单独下单）;支持GPS；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11、自动注册：支持</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6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镜头</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1、≥1.1英寸镜头；</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2、镜头光圈 F1.4；</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3、镜头分辨率≥500万像素；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4、手动光圈、固定焦距、手动聚焦；</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5、像面尺寸≥1英寸；</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6、视场角≥36.5°×29.5°×22.1°。</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87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3</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多合一补光灯</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1、灯型：多功能一体型：支持暖光LED频闪、暖光LED爆闪、白光氙气爆闪、红外氙气爆闪四种模式；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2、光源：可见光（波长350-780nm）；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3、色温：氙气：5800K±200K， LED：4500K；</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4、中心光照度：频闪。</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73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智能终端管理盒</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1、操作界面：WEB方式；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2、网络协议：TCP/IP、HTTP、HTTPS、SFTP、FTP、DNS、RTP、RTSP、RTC、NTP、DHCP、IEEE802.1X；</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3、图片编码格式：JPEG；</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4、存储功能：硬盘（标配1个2T硬盘）;FTP;SFTP；</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5、定位功能：支持北斗（天线需单独下单）;支持GPS；</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6、图片合成：支持单通道1/2/3/4/5/6张图片合成；支持合成顺序和特写图序号选择；</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7、断网续传：支持平台断网续传、FTP断网续传;支持手动上传；</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8、硬盘接口：最大支持1个SATA接口硬盘，标配2T容量3.5”硬盘；</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9、RS-485接口：≥2个；</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10、RS-232接口：≥1个（用于调试串口数据）；</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11、USB接口：≥1个，USB 3.0接口；</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12、网络接口：≥8个10M/100M自适应以太网口（RJ-45），≥2个1000M接口（RJ-45）；</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13、视频输入：视频接入模式支持12路网络压缩高清视频输入，卡口合成模式支持4路网络压缩高清视频输入；</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14、报警输入：≥3路；</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15、报警输出：≥3路（光耦输出）；</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16、供电方式：DC12V（适配器标配）；</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17、功耗：≤20W；</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18、工作温度：-30℃~+65℃；</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19、工作湿度：10%～90%（无凝结）。</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台</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三维万向节支架</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1、材质：铝合金；</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2、颜色：白色；</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3、重量：≤0.5kg；支持转接安装方式；</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4、防水等级：≥IP66。</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20</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5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6</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横臂</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1、横臂：4000mm（±50mm）；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2、横杆杆径（近端φ140，远端φ90，壁厚≥4mm）；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3、Q235 热镀锌材质，镀锌层厚度≥75μ m；喷塑。</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4</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套</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3112"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7</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箱体</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1、内含防雷器、空开、插排、电源、交换机等相关设备及辅材。</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2、选用优质冷轧钢板制作，宽*高*厚≥500*600*250mm（±10mm），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板厚≥1.2mm。</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3、按照监控立杆的直径配安装抱箍及配套安装螺栓。</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4、全天侯防风雨防灰尘，≥IP54防护等级。</w:t>
            </w:r>
            <w:r>
              <w:rPr>
                <w:rFonts w:hint="eastAsia" w:ascii="Calibri" w:hAnsi="Calibri" w:eastAsia="宋体" w:cs="Times New Roman"/>
                <w:lang w:val="en-US" w:eastAsia="zh-Hans"/>
              </w:rPr>
              <w:br w:type="textWrapping"/>
            </w:r>
            <w:r>
              <w:rPr>
                <w:rFonts w:hint="eastAsia" w:ascii="宋体" w:hAnsi="宋体" w:eastAsia="宋体" w:cs="宋体"/>
                <w:color w:val="000000"/>
                <w:sz w:val="24"/>
                <w:lang w:val="en-US" w:eastAsia="zh-Hans"/>
              </w:rPr>
              <w:t>5、有强制风冷排风口；有进、排风口防水渗漏，表面经防腐蚀处理。</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个</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6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8</w:t>
            </w:r>
          </w:p>
        </w:tc>
        <w:tc>
          <w:tcPr>
            <w:tcW w:w="98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安装费</w:t>
            </w:r>
          </w:p>
        </w:tc>
        <w:tc>
          <w:tcPr>
            <w:tcW w:w="5410"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left"/>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设备接电接网，二次搬运，安装调试服务等</w:t>
            </w:r>
          </w:p>
        </w:tc>
        <w:tc>
          <w:tcPr>
            <w:tcW w:w="1149"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5</w:t>
            </w:r>
          </w:p>
        </w:tc>
        <w:tc>
          <w:tcPr>
            <w:tcW w:w="638"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r>
              <w:rPr>
                <w:rFonts w:hint="eastAsia" w:ascii="宋体" w:hAnsi="宋体" w:eastAsia="宋体" w:cs="宋体"/>
                <w:color w:val="000000"/>
                <w:sz w:val="24"/>
                <w:lang w:val="en-US" w:eastAsia="zh-Hans"/>
              </w:rPr>
              <w:t>点位</w:t>
            </w:r>
          </w:p>
        </w:tc>
        <w:tc>
          <w:tcPr>
            <w:tcW w:w="985" w:type="dxa"/>
            <w:tcBorders>
              <w:top w:val="nil"/>
              <w:left w:val="nil"/>
              <w:bottom w:val="single" w:color="000000" w:sz="4" w:space="0"/>
              <w:right w:val="single" w:color="000000" w:sz="4" w:space="0"/>
            </w:tcBorders>
            <w:tcMar>
              <w:top w:w="0" w:type="dxa"/>
              <w:left w:w="105" w:type="dxa"/>
              <w:bottom w:w="0" w:type="dxa"/>
              <w:right w:w="105" w:type="dxa"/>
            </w:tcMar>
            <w:vAlign w:val="top"/>
          </w:tcPr>
          <w:p>
            <w:pPr>
              <w:jc w:val="center"/>
              <w:rPr>
                <w:rFonts w:hint="eastAsia" w:ascii="Calibri" w:hAnsi="Calibri" w:eastAsia="宋体" w:cs="Times New Roman"/>
                <w:lang w:val="en-US" w:eastAsia="zh-Hans"/>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OThkNDVmNWE5YmE2OTk5YzUwNzFhYzJkNGIwMGUifQ=="/>
  </w:docVars>
  <w:rsids>
    <w:rsidRoot w:val="00000000"/>
    <w:rsid w:val="1F8D685B"/>
    <w:rsid w:val="33AA7583"/>
    <w:rsid w:val="4CA0731E"/>
    <w:rsid w:val="60E90E3C"/>
    <w:rsid w:val="78E02F7A"/>
    <w:rsid w:val="7F5D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2024-05-14T09:44:15Z</dcterms:created>
  <dc:creator>Administrator</dc:creator>
  <cp:lastModifiedBy>宋</cp:lastModifiedBy>
  <dcterms:modified xsi:type="dcterms:W3CDTF">2024-05-14T09:45:47Z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647E617E456C4475AA30FC1EAF0BAFE6_12</vt:lpwstr>
  </property>
</Properties>
</file>