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A4FC">
      <w:pPr>
        <w:pStyle w:val="4"/>
        <w:spacing w:line="520" w:lineRule="exact"/>
        <w:rPr>
          <w:rFonts w:ascii="仿宋" w:hAnsi="仿宋" w:eastAsia="仿宋" w:cs="仿宋"/>
          <w:b/>
          <w:bCs/>
          <w:sz w:val="36"/>
          <w:szCs w:val="36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zh-CN"/>
        </w:rPr>
        <w:t>合同条款及格式</w:t>
      </w:r>
    </w:p>
    <w:p w14:paraId="4606DF35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（本格式条款供采购人和成交供应商双方签订合同参考，最终以采购人实际签订的合同为准）</w:t>
      </w:r>
    </w:p>
    <w:p w14:paraId="400BEE7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合同编号： </w:t>
      </w:r>
    </w:p>
    <w:p w14:paraId="01F5012D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项目名称：</w:t>
      </w:r>
    </w:p>
    <w:p w14:paraId="5914DFAC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签订地点： </w:t>
      </w:r>
    </w:p>
    <w:p w14:paraId="34A84A1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签订时间：</w:t>
      </w:r>
    </w:p>
    <w:p w14:paraId="5790F34F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Toc3251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采购人：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铜川市耀州区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>农业技术推广中心</w:t>
      </w:r>
      <w:bookmarkEnd w:id="0"/>
    </w:p>
    <w:p w14:paraId="68AE1DF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>（乙方）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</w:p>
    <w:p w14:paraId="4EF6CFC8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根据《中华人民共和国民法典》及其他有关法律、法规，遵循平等、自愿、公平和诚信的原则，双方就下述项目范围与相关服务事项协商一致，订立本合同，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并共同遵守如下条款：</w:t>
      </w:r>
    </w:p>
    <w:p w14:paraId="2A40830E">
      <w:pPr>
        <w:numPr>
          <w:ilvl w:val="0"/>
          <w:numId w:val="0"/>
        </w:numPr>
        <w:spacing w:line="480" w:lineRule="exact"/>
        <w:ind w:left="5057" w:leftChars="266" w:hanging="4498" w:hangingChars="16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第一条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服务（交货）期限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：</w:t>
      </w:r>
    </w:p>
    <w:p w14:paraId="2CB1F1B1">
      <w:pPr>
        <w:numPr>
          <w:ilvl w:val="0"/>
          <w:numId w:val="0"/>
        </w:numPr>
        <w:spacing w:line="480" w:lineRule="exact"/>
        <w:ind w:left="5042" w:leftChars="1330" w:hanging="2249" w:hangingChars="8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包（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交货期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自合同签订之日起 20 个日历日内交付完毕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。</w:t>
      </w:r>
    </w:p>
    <w:p w14:paraId="09543CC3">
      <w:pPr>
        <w:numPr>
          <w:ilvl w:val="0"/>
          <w:numId w:val="0"/>
        </w:numPr>
        <w:spacing w:line="480" w:lineRule="exact"/>
        <w:ind w:firstLine="2811" w:firstLineChars="1000"/>
        <w:rPr>
          <w:rFonts w:hint="default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二包（服务期限）：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自合同签订后60日历天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</w:p>
    <w:p w14:paraId="1F4242BD">
      <w:pPr>
        <w:pStyle w:val="2"/>
        <w:spacing w:line="52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第二条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服务（交货）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地点：采购人指定地点。</w:t>
      </w:r>
    </w:p>
    <w:p w14:paraId="164F6853">
      <w:pPr>
        <w:pStyle w:val="5"/>
        <w:pBdr>
          <w:bottom w:val="none" w:color="auto" w:sz="0" w:space="6"/>
        </w:pBdr>
        <w:tabs>
          <w:tab w:val="center" w:pos="4535"/>
          <w:tab w:val="clear" w:pos="8306"/>
        </w:tabs>
        <w:spacing w:line="520" w:lineRule="exact"/>
        <w:ind w:right="28" w:firstLine="562" w:firstLineChars="200"/>
        <w:jc w:val="both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内容：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满足采购人需求。</w:t>
      </w:r>
    </w:p>
    <w:p w14:paraId="25C23B9F">
      <w:pPr>
        <w:autoSpaceDE w:val="0"/>
        <w:autoSpaceDN w:val="0"/>
        <w:adjustRightInd w:val="0"/>
        <w:spacing w:line="520" w:lineRule="exact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合同总价款</w:t>
      </w:r>
    </w:p>
    <w:p w14:paraId="6D8DA69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1、本合同总价为人民币大写：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）</w:t>
      </w:r>
    </w:p>
    <w:p w14:paraId="6824EB0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合同总价即成交价，为一次性报价，不受市场价变化或实际工作量变化的影响。合同价格为含税价，供应商（成交供应商）提供货物（服务）所发生的一切税（包括增值税）费等都已包含于合同价款中。</w:t>
      </w:r>
    </w:p>
    <w:p w14:paraId="1ED68C2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3、本合同执行期间合同总价不变，甲方无须另向乙方支付本合同规定之外的其他任何费用。</w:t>
      </w:r>
    </w:p>
    <w:p w14:paraId="40E020E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" w:name="_Toc25178"/>
      <w:bookmarkStart w:id="2" w:name="_Toc28050"/>
      <w:bookmarkStart w:id="3" w:name="_Toc2909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付款方式及时间</w:t>
      </w:r>
      <w:bookmarkEnd w:id="1"/>
      <w:bookmarkEnd w:id="2"/>
      <w:bookmarkEnd w:id="3"/>
    </w:p>
    <w:p w14:paraId="5BA5E020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bookmarkStart w:id="4" w:name="_Toc400"/>
      <w:bookmarkStart w:id="5" w:name="_Toc23564"/>
      <w:r>
        <w:rPr>
          <w:rFonts w:hint="eastAsia" w:ascii="仿宋" w:hAnsi="仿宋" w:eastAsia="仿宋" w:cs="仿宋"/>
          <w:sz w:val="28"/>
          <w:szCs w:val="28"/>
          <w:highlight w:val="none"/>
        </w:rPr>
        <w:t>1、结算单位：采购人结算，在付款前必须开具等额发票给采购人。</w:t>
      </w:r>
    </w:p>
    <w:p w14:paraId="3CD4A0CA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2、付款方式：无预付款，该项目验收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合格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后，按照财政资金拨付情况及时支付</w:t>
      </w:r>
    </w:p>
    <w:p w14:paraId="5E112AD2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3、支付方式：银行转账。</w:t>
      </w:r>
    </w:p>
    <w:p w14:paraId="3BE022BF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4、结算方式：乙方在接受付款前开具等额发票给甲方。</w:t>
      </w:r>
    </w:p>
    <w:p w14:paraId="67E39529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6" w:name="_Toc1749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 知识产权</w:t>
      </w:r>
      <w:bookmarkEnd w:id="4"/>
      <w:bookmarkEnd w:id="5"/>
      <w:bookmarkEnd w:id="6"/>
    </w:p>
    <w:p w14:paraId="742BD3A3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7" w:name="_Toc30077"/>
      <w:bookmarkStart w:id="8" w:name="_Toc3049"/>
      <w:bookmarkStart w:id="9" w:name="_Toc20245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一、供应商应保证在本项目中使用的任何技术、产品和服务（包括部分使用），不会产生因第三方提出侵犯其专利权、商 标权或其它知识产权而引起的法律和经济纠纷，如存在前述情形，由供应商承担所有相关责任。采购人享有本项目实施过程中产生的知识成果及知识产权。 </w:t>
      </w:r>
    </w:p>
    <w:p w14:paraId="77C8D8A2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二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 </w:t>
      </w:r>
    </w:p>
    <w:p w14:paraId="49A39E31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43" w:name="_GoBack"/>
      <w:bookmarkEnd w:id="4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三、如采用供应商所不拥有的知识产权，则在报价中必须包括合法使用该知识产权的相关费用。 四、构成本磋商文件的各组成部分，未经采购人书面同意，供应商不得擅自复印或用于非本磋商项目所需的其他目的。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无产权瑕疵条款</w:t>
      </w:r>
      <w:bookmarkEnd w:id="7"/>
      <w:bookmarkEnd w:id="8"/>
      <w:bookmarkEnd w:id="9"/>
    </w:p>
    <w:p w14:paraId="2889955D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乙方保证所提供的服务的所有权完全属于乙方且无任何抵押、查封等产权瑕疵。如有产权瑕疵的，视为乙方违约。乙方应负担由此而产生的一切损失。</w:t>
      </w:r>
    </w:p>
    <w:p w14:paraId="0D3520A4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0" w:name="_Toc3035"/>
      <w:bookmarkStart w:id="11" w:name="_Toc16802"/>
      <w:bookmarkStart w:id="12" w:name="_Toc30735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甲方的权利和义务</w:t>
      </w:r>
      <w:bookmarkEnd w:id="10"/>
      <w:bookmarkEnd w:id="11"/>
      <w:bookmarkEnd w:id="12"/>
    </w:p>
    <w:p w14:paraId="3C0749B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6E2D8EF4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2、甲方有权依据双方签订的考评办法对乙方提供的服务进行定期考评。</w:t>
      </w:r>
    </w:p>
    <w:p w14:paraId="51F0872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、甲方负责检查监督乙方管理工作的实施及制度的执行情况。</w:t>
      </w:r>
    </w:p>
    <w:p w14:paraId="4946CA4C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4、甲方根据本合同规定，按时向乙方支付应付服务费用。</w:t>
      </w:r>
    </w:p>
    <w:p w14:paraId="33F950B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5、在项目质量管理方面，甲方应给予乙方充分信任，不能过多干涉乙方专业范畴。</w:t>
      </w:r>
    </w:p>
    <w:p w14:paraId="3DD4A30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6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、国家法律、法规所规定由甲方承担的其它责任。</w:t>
      </w:r>
    </w:p>
    <w:p w14:paraId="79D4D74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3" w:name="_Toc29488"/>
      <w:bookmarkStart w:id="14" w:name="_Toc14306"/>
      <w:bookmarkStart w:id="15" w:name="_Toc1421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九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乙方的权利和义务</w:t>
      </w:r>
      <w:bookmarkEnd w:id="13"/>
      <w:bookmarkEnd w:id="14"/>
      <w:bookmarkEnd w:id="15"/>
    </w:p>
    <w:p w14:paraId="661F115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1、对本合同规定的委托服务范围内的项目享有管理权及服务义务。</w:t>
      </w:r>
    </w:p>
    <w:p w14:paraId="730EDCAF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2、根据本合同的规定向甲方收取相关服务费用，并有权在本项目管理范围内管理及合理使用。</w:t>
      </w:r>
    </w:p>
    <w:p w14:paraId="2A2EF9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3、及时向甲方通告本项目服务范围内有关服务的重大事项，及时配合处理投诉。</w:t>
      </w:r>
    </w:p>
    <w:p w14:paraId="3379C4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4、接受项目行业管理部门及政府有关部门的指导，接受甲方的监督。</w:t>
      </w:r>
    </w:p>
    <w:p w14:paraId="436F692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5、国家法律、法规所规定由乙方承担的其它责任。</w:t>
      </w:r>
    </w:p>
    <w:p w14:paraId="1F03501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6" w:name="_Toc13632"/>
      <w:bookmarkStart w:id="17" w:name="_Toc15048"/>
      <w:bookmarkStart w:id="18" w:name="_Toc1824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第十条  违约责任</w:t>
      </w:r>
      <w:bookmarkEnd w:id="16"/>
      <w:bookmarkEnd w:id="17"/>
      <w:bookmarkEnd w:id="18"/>
    </w:p>
    <w:p w14:paraId="7CA95EC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1、甲乙双方必须遵守本合同并执行合同中的各项规定，保证本合同的正常履行。</w:t>
      </w:r>
    </w:p>
    <w:p w14:paraId="6E1E087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424D560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9" w:name="_Toc24538"/>
      <w:bookmarkStart w:id="20" w:name="_Toc24792"/>
      <w:bookmarkStart w:id="21" w:name="_Toc1105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条保密</w:t>
      </w:r>
      <w:bookmarkEnd w:id="19"/>
      <w:bookmarkEnd w:id="20"/>
      <w:bookmarkEnd w:id="21"/>
    </w:p>
    <w:p w14:paraId="16CEE86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对工作中了解到的采购人的技术、机密等进行严格保密，不得向他人泄漏。本合同的解除或终止不免除供应商应承担的保密义务。</w:t>
      </w:r>
    </w:p>
    <w:p w14:paraId="3ADC68F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22" w:name="_Toc26487"/>
      <w:bookmarkStart w:id="23" w:name="_Toc15081"/>
      <w:bookmarkStart w:id="24" w:name="_Toc2669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不可抗力事件处理</w:t>
      </w:r>
      <w:bookmarkEnd w:id="22"/>
      <w:bookmarkEnd w:id="23"/>
      <w:bookmarkEnd w:id="24"/>
    </w:p>
    <w:p w14:paraId="6399FAD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1、在合同有效期内，任何一方因不可抗力事件导致不能履行合同，则合同履行期可延长，其延长期与不可抗力影响期相同。</w:t>
      </w:r>
    </w:p>
    <w:p w14:paraId="43FBB44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2、不可抗力事件发生后，应立即通知对方，并寄送有关权威机构出具的证明。</w:t>
      </w:r>
    </w:p>
    <w:p w14:paraId="4F0D5B4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3、不可抗力事件延续7天以上，双方应通过友好协商，确定是否继续履行合同。</w:t>
      </w:r>
    </w:p>
    <w:p w14:paraId="43E831C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5" w:name="_Toc16276"/>
      <w:bookmarkStart w:id="26" w:name="_Toc7151"/>
      <w:bookmarkStart w:id="27" w:name="_Toc702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合同的变更和终止</w:t>
      </w:r>
      <w:bookmarkEnd w:id="25"/>
      <w:bookmarkEnd w:id="26"/>
      <w:bookmarkEnd w:id="27"/>
    </w:p>
    <w:p w14:paraId="2AE6869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合同一经签订，不得擅自变更、中止或者终止合同。对确需变更、调整或者中止、终止合同的，应按规定履行相应的手续。</w:t>
      </w:r>
    </w:p>
    <w:p w14:paraId="589A8D5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8" w:name="_Toc20760"/>
      <w:bookmarkStart w:id="29" w:name="_Toc15533"/>
      <w:bookmarkStart w:id="30" w:name="_Toc385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解决合同纠纷的方式</w:t>
      </w:r>
      <w:bookmarkEnd w:id="28"/>
      <w:bookmarkEnd w:id="29"/>
      <w:bookmarkEnd w:id="30"/>
    </w:p>
    <w:p w14:paraId="38BCE50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在执行本合同中发生的或与本合同有关的争端，双方应通过友好协商解决，经协商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能达成协议时，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可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向甲方所在地有管辖权的人民法院提起诉讼。</w:t>
      </w:r>
    </w:p>
    <w:p w14:paraId="2CE8687B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31" w:name="_Toc27861"/>
      <w:bookmarkStart w:id="32" w:name="_Toc15758"/>
      <w:bookmarkStart w:id="33" w:name="_Toc640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合同的转让</w:t>
      </w:r>
      <w:bookmarkEnd w:id="31"/>
      <w:bookmarkEnd w:id="32"/>
      <w:bookmarkEnd w:id="33"/>
    </w:p>
    <w:p w14:paraId="00EAC21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乙方不得擅自部分或全部转让其应履行的合同义务。</w:t>
      </w:r>
    </w:p>
    <w:p w14:paraId="28386F95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4" w:name="_Toc2429"/>
      <w:bookmarkStart w:id="35" w:name="_Toc19086"/>
      <w:bookmarkStart w:id="36" w:name="_Toc27184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合同生效及其他</w:t>
      </w:r>
      <w:bookmarkEnd w:id="34"/>
      <w:bookmarkEnd w:id="35"/>
      <w:bookmarkEnd w:id="36"/>
    </w:p>
    <w:p w14:paraId="22D5FA87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1、本合同自签订之日起生效。</w:t>
      </w:r>
    </w:p>
    <w:p w14:paraId="54262B8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2、本合同一式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份，甲乙双方各执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份，招标代理机构壹份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499928E0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3、本合同应按照中华人民共和国的现行法律进行解释。</w:t>
      </w:r>
    </w:p>
    <w:p w14:paraId="076BCE98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7" w:name="_Toc1387"/>
      <w:bookmarkStart w:id="38" w:name="_Toc24693"/>
      <w:bookmarkStart w:id="39" w:name="_Toc1401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组成本合同的文件</w:t>
      </w:r>
      <w:bookmarkEnd w:id="37"/>
      <w:bookmarkEnd w:id="38"/>
      <w:bookmarkEnd w:id="39"/>
    </w:p>
    <w:p w14:paraId="29A226D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1、项目竞争性磋商文件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2、项目修改澄清文件</w:t>
      </w:r>
    </w:p>
    <w:p w14:paraId="0305C58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3、项目磋商响应文件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4、成交通知书</w:t>
      </w:r>
    </w:p>
    <w:p w14:paraId="739E767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5、其他</w:t>
      </w:r>
    </w:p>
    <w:p w14:paraId="26C74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采购人（甲方）：（盖章）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供应商（乙方）：（盖章）   </w:t>
      </w:r>
    </w:p>
    <w:p w14:paraId="79952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址：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 址：                    </w:t>
      </w:r>
    </w:p>
    <w:p w14:paraId="252A2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邮政编码：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邮政编码：                  </w:t>
      </w:r>
    </w:p>
    <w:p w14:paraId="651A4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法定代表人或其授权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法定代表人或其授权</w:t>
      </w:r>
    </w:p>
    <w:p w14:paraId="71B7B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</w:t>
      </w:r>
    </w:p>
    <w:p w14:paraId="1C009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开户银行：                 开户银行：                  </w:t>
      </w:r>
    </w:p>
    <w:p w14:paraId="3199C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账号：                      账号：                       </w:t>
      </w:r>
    </w:p>
    <w:p w14:paraId="26C55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电话：                      电话：                      </w:t>
      </w:r>
    </w:p>
    <w:p w14:paraId="6B59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传真：                      传真：                      </w:t>
      </w:r>
    </w:p>
    <w:p w14:paraId="1328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 </w:t>
      </w:r>
    </w:p>
    <w:p w14:paraId="1A9F7E8A">
      <w:bookmarkStart w:id="40" w:name="_Toc25080"/>
      <w:bookmarkStart w:id="41" w:name="_Toc8588"/>
      <w:bookmarkStart w:id="42" w:name="_Toc11047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注：本合同未定事宜，双方可根据具体情况结合有关规定另行签订补充协议，补充协议与本合同具有同等法律效力。</w:t>
      </w:r>
      <w:bookmarkEnd w:id="40"/>
      <w:bookmarkEnd w:id="41"/>
      <w:bookmarkEnd w:id="4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18E0BD8"/>
    <w:rsid w:val="00E240E9"/>
    <w:rsid w:val="012F41F1"/>
    <w:rsid w:val="039842CF"/>
    <w:rsid w:val="040F00FE"/>
    <w:rsid w:val="04BE5FB8"/>
    <w:rsid w:val="0C8A521A"/>
    <w:rsid w:val="0EA24254"/>
    <w:rsid w:val="0EBB5316"/>
    <w:rsid w:val="15431BC1"/>
    <w:rsid w:val="157D243E"/>
    <w:rsid w:val="158D108E"/>
    <w:rsid w:val="16E23578"/>
    <w:rsid w:val="1780342C"/>
    <w:rsid w:val="17884203"/>
    <w:rsid w:val="19B412DF"/>
    <w:rsid w:val="1B124510"/>
    <w:rsid w:val="1BE834C2"/>
    <w:rsid w:val="1DF63C75"/>
    <w:rsid w:val="25DC5E46"/>
    <w:rsid w:val="26633E71"/>
    <w:rsid w:val="2A522B7B"/>
    <w:rsid w:val="2AD215C5"/>
    <w:rsid w:val="2B944ACD"/>
    <w:rsid w:val="2E293BF2"/>
    <w:rsid w:val="318E0BD8"/>
    <w:rsid w:val="32052280"/>
    <w:rsid w:val="342A2472"/>
    <w:rsid w:val="360D3DFA"/>
    <w:rsid w:val="379D6AC4"/>
    <w:rsid w:val="38094109"/>
    <w:rsid w:val="3B114086"/>
    <w:rsid w:val="3CD13DD3"/>
    <w:rsid w:val="3DCB25D0"/>
    <w:rsid w:val="40F40090"/>
    <w:rsid w:val="419D24D5"/>
    <w:rsid w:val="42E44134"/>
    <w:rsid w:val="46E31C21"/>
    <w:rsid w:val="473016F6"/>
    <w:rsid w:val="47A143A2"/>
    <w:rsid w:val="4A25750C"/>
    <w:rsid w:val="4B2B2900"/>
    <w:rsid w:val="4B771FE9"/>
    <w:rsid w:val="4F9A0054"/>
    <w:rsid w:val="4FD5108C"/>
    <w:rsid w:val="50047BC4"/>
    <w:rsid w:val="51E101BC"/>
    <w:rsid w:val="52A66D10"/>
    <w:rsid w:val="54F245D7"/>
    <w:rsid w:val="55BB6F76"/>
    <w:rsid w:val="56837A94"/>
    <w:rsid w:val="5BFC5BF3"/>
    <w:rsid w:val="5E5341F0"/>
    <w:rsid w:val="5F1576F7"/>
    <w:rsid w:val="5F2636B2"/>
    <w:rsid w:val="5F6D12E1"/>
    <w:rsid w:val="67CD4ED5"/>
    <w:rsid w:val="69635503"/>
    <w:rsid w:val="6C5C6966"/>
    <w:rsid w:val="6D372F2F"/>
    <w:rsid w:val="70384FF4"/>
    <w:rsid w:val="70950698"/>
    <w:rsid w:val="70BF74C3"/>
    <w:rsid w:val="711315BD"/>
    <w:rsid w:val="72556843"/>
    <w:rsid w:val="734D525A"/>
    <w:rsid w:val="75483F2B"/>
    <w:rsid w:val="7BD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2178</Words>
  <Characters>2180</Characters>
  <Lines>0</Lines>
  <Paragraphs>0</Paragraphs>
  <TotalTime>35</TotalTime>
  <ScaleCrop>false</ScaleCrop>
  <LinksUpToDate>false</LinksUpToDate>
  <CharactersWithSpaces>2605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2024-04-16T07:28:00Z</dcterms:created>
  <dc:creator>...</dc:creator>
  <cp:lastModifiedBy>Three－Point－N</cp:lastModifiedBy>
  <dcterms:modified xsi:type="dcterms:W3CDTF">2025-01-07T01:35:09Z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CD561F35B3E043B29D3F382111780688_11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