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FC1BD" w14:textId="77777777" w:rsidR="008B7146" w:rsidRDefault="008B7146" w:rsidP="008B7146">
      <w:pPr>
        <w:pStyle w:val="null3"/>
        <w:jc w:val="center"/>
        <w:outlineLvl w:val="1"/>
        <w:rPr>
          <w:rFonts w:ascii="仿宋" w:eastAsia="仿宋" w:hAnsi="仿宋" w:cs="仿宋"/>
        </w:rPr>
      </w:pPr>
      <w:r>
        <w:rPr>
          <w:rFonts w:ascii="仿宋" w:eastAsia="仿宋" w:hAnsi="仿宋" w:cs="仿宋"/>
          <w:b/>
          <w:sz w:val="36"/>
        </w:rPr>
        <w:t>拟签订采购合同文本</w:t>
      </w:r>
    </w:p>
    <w:p w14:paraId="13484B86" w14:textId="77777777" w:rsidR="008B7146" w:rsidRDefault="008B7146" w:rsidP="008B7146">
      <w:pPr>
        <w:pStyle w:val="null3"/>
        <w:rPr>
          <w:rFonts w:ascii="仿宋" w:eastAsia="仿宋" w:hAnsi="仿宋" w:cs="仿宋"/>
        </w:rPr>
      </w:pPr>
    </w:p>
    <w:p w14:paraId="578621AE" w14:textId="77777777" w:rsidR="008B7146" w:rsidRDefault="008B7146" w:rsidP="008B7146">
      <w:pPr>
        <w:jc w:val="center"/>
        <w:rPr>
          <w:rFonts w:ascii="仿宋" w:eastAsia="仿宋" w:hAnsi="仿宋" w:cs="仿宋" w:hint="eastAsia"/>
        </w:rPr>
      </w:pPr>
    </w:p>
    <w:p w14:paraId="4FC6ED6C" w14:textId="77777777" w:rsidR="008B7146" w:rsidRDefault="008B7146" w:rsidP="008B7146">
      <w:pPr>
        <w:pStyle w:val="a3"/>
      </w:pPr>
    </w:p>
    <w:p w14:paraId="1D8F2094" w14:textId="77777777" w:rsidR="008B7146" w:rsidRDefault="008B7146" w:rsidP="008B7146">
      <w:pPr>
        <w:jc w:val="center"/>
        <w:rPr>
          <w:rFonts w:ascii="仿宋" w:eastAsia="仿宋" w:hAnsi="仿宋" w:cs="仿宋" w:hint="eastAsia"/>
        </w:rPr>
      </w:pPr>
    </w:p>
    <w:p w14:paraId="16E1872A" w14:textId="77777777" w:rsidR="008B7146" w:rsidRDefault="008B7146" w:rsidP="008B7146">
      <w:pPr>
        <w:jc w:val="center"/>
        <w:rPr>
          <w:rFonts w:ascii="仿宋" w:eastAsia="仿宋" w:hAnsi="仿宋" w:cs="仿宋" w:hint="eastAsia"/>
        </w:rPr>
      </w:pPr>
    </w:p>
    <w:p w14:paraId="650B0EFA" w14:textId="77777777" w:rsidR="008B7146" w:rsidRDefault="008B7146" w:rsidP="008B7146">
      <w:pPr>
        <w:jc w:val="center"/>
        <w:rPr>
          <w:rFonts w:ascii="仿宋" w:eastAsia="仿宋" w:hAnsi="仿宋" w:cs="仿宋" w:hint="eastAsia"/>
        </w:rPr>
      </w:pPr>
    </w:p>
    <w:p w14:paraId="744A79EA" w14:textId="2FC170E8" w:rsidR="009D146B" w:rsidRDefault="008714EE" w:rsidP="008B7146">
      <w:pPr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铜川市耀州区庙湾镇人民政府</w:t>
      </w:r>
    </w:p>
    <w:p w14:paraId="6833F1D4" w14:textId="451DC3E1" w:rsidR="008B7146" w:rsidRDefault="008714EE" w:rsidP="008B7146">
      <w:pPr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耀州区庙湾镇庙湾村农事服务中心建设项目</w:t>
      </w:r>
    </w:p>
    <w:p w14:paraId="2BD13A8B" w14:textId="77777777" w:rsidR="008B7146" w:rsidRDefault="008B7146" w:rsidP="008B7146">
      <w:pPr>
        <w:pStyle w:val="a3"/>
        <w:rPr>
          <w:rFonts w:ascii="仿宋" w:eastAsia="仿宋" w:hAnsi="仿宋" w:cs="仿宋" w:hint="eastAsia"/>
        </w:rPr>
      </w:pPr>
    </w:p>
    <w:p w14:paraId="14BFA8E3" w14:textId="77777777" w:rsidR="008B7146" w:rsidRDefault="008B7146" w:rsidP="008B7146">
      <w:pPr>
        <w:rPr>
          <w:rFonts w:ascii="仿宋" w:eastAsia="仿宋" w:hAnsi="仿宋" w:cs="仿宋" w:hint="eastAsia"/>
        </w:rPr>
      </w:pPr>
    </w:p>
    <w:p w14:paraId="17BEBD65" w14:textId="77777777" w:rsidR="008B7146" w:rsidRDefault="008B7146" w:rsidP="008B7146">
      <w:pPr>
        <w:rPr>
          <w:rFonts w:ascii="仿宋" w:eastAsia="仿宋" w:hAnsi="仿宋" w:cs="仿宋" w:hint="eastAsia"/>
        </w:rPr>
      </w:pPr>
    </w:p>
    <w:p w14:paraId="0B7496A0" w14:textId="77777777" w:rsidR="008B7146" w:rsidRDefault="008B7146" w:rsidP="008B7146">
      <w:pPr>
        <w:pStyle w:val="a5"/>
        <w:ind w:firstLine="210"/>
        <w:rPr>
          <w:rFonts w:ascii="仿宋" w:eastAsia="仿宋" w:hAnsi="仿宋" w:cs="仿宋" w:hint="eastAsia"/>
        </w:rPr>
      </w:pPr>
    </w:p>
    <w:p w14:paraId="12C31DD1" w14:textId="77777777" w:rsidR="008B7146" w:rsidRDefault="008B7146" w:rsidP="008B7146">
      <w:pPr>
        <w:pStyle w:val="a5"/>
        <w:ind w:firstLine="210"/>
        <w:rPr>
          <w:rFonts w:ascii="仿宋" w:eastAsia="仿宋" w:hAnsi="仿宋" w:cs="仿宋" w:hint="eastAsia"/>
        </w:rPr>
      </w:pPr>
    </w:p>
    <w:p w14:paraId="625B9C69" w14:textId="77777777" w:rsidR="008B7146" w:rsidRDefault="008B7146" w:rsidP="008B7146">
      <w:pPr>
        <w:rPr>
          <w:rFonts w:ascii="仿宋" w:eastAsia="仿宋" w:hAnsi="仿宋" w:cs="仿宋" w:hint="eastAsia"/>
        </w:rPr>
      </w:pPr>
    </w:p>
    <w:p w14:paraId="6F8C5EE7" w14:textId="77777777" w:rsidR="008B7146" w:rsidRDefault="008B7146" w:rsidP="008B7146">
      <w:pPr>
        <w:pStyle w:val="null3"/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/>
          <w:b/>
          <w:sz w:val="36"/>
          <w:szCs w:val="36"/>
        </w:rPr>
        <w:t>（示范文本）</w:t>
      </w:r>
    </w:p>
    <w:p w14:paraId="7721C04C" w14:textId="77777777" w:rsidR="008B7146" w:rsidRDefault="008B7146" w:rsidP="008B7146">
      <w:pPr>
        <w:rPr>
          <w:rFonts w:ascii="仿宋" w:eastAsia="仿宋" w:hAnsi="仿宋" w:cs="仿宋" w:hint="eastAsia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br w:type="page"/>
      </w:r>
    </w:p>
    <w:p w14:paraId="64DB1187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2"/>
        <w:rPr>
          <w:rFonts w:ascii="仿宋" w:eastAsia="仿宋" w:hAnsi="仿宋" w:cs="仿宋" w:hint="eastAsia"/>
          <w:b/>
        </w:rPr>
      </w:pPr>
    </w:p>
    <w:p w14:paraId="433C53DD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2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采购人（全称）：</w:t>
      </w:r>
    </w:p>
    <w:p w14:paraId="7C6A2DBB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2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>供应商（全称）：</w:t>
      </w:r>
    </w:p>
    <w:p w14:paraId="10696715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 w:hint="eastAsia"/>
          <w:u w:val="single"/>
        </w:rPr>
      </w:pPr>
      <w:r>
        <w:rPr>
          <w:rFonts w:ascii="仿宋" w:eastAsia="仿宋" w:hAnsi="仿宋" w:cs="仿宋" w:hint="eastAsia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6A445C1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一、项目概况</w:t>
      </w:r>
    </w:p>
    <w:p w14:paraId="5714CEA2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1.项目名称：；</w:t>
      </w:r>
    </w:p>
    <w:p w14:paraId="54480EAB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2.项目地点：；</w:t>
      </w:r>
    </w:p>
    <w:p w14:paraId="6B678C96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二、组成本合同的文件</w:t>
      </w:r>
    </w:p>
    <w:p w14:paraId="7E8947DB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1.协议书；</w:t>
      </w:r>
    </w:p>
    <w:p w14:paraId="73969604" w14:textId="132EBD98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2.成交通知书、竞争性</w:t>
      </w:r>
      <w:r w:rsidR="00E46B6B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响应文件、竞争性</w:t>
      </w:r>
      <w:r w:rsidR="00E46B6B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文件、</w:t>
      </w:r>
      <w:r w:rsidR="00E46B6B">
        <w:rPr>
          <w:rFonts w:ascii="仿宋" w:eastAsia="仿宋" w:hAnsi="仿宋" w:cs="仿宋" w:hint="eastAsia"/>
        </w:rPr>
        <w:t>报价单或预算书及其附件</w:t>
      </w:r>
      <w:r>
        <w:rPr>
          <w:rFonts w:ascii="仿宋" w:eastAsia="仿宋" w:hAnsi="仿宋" w:cs="仿宋" w:hint="eastAsia"/>
        </w:rPr>
        <w:t>；</w:t>
      </w:r>
    </w:p>
    <w:p w14:paraId="73060239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3.相关服务建议书；</w:t>
      </w:r>
    </w:p>
    <w:p w14:paraId="48903EC4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4.附录，即：附表内相关服务的范围和内容；</w:t>
      </w:r>
    </w:p>
    <w:p w14:paraId="60C4BAFF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本合同签订后，双方依法签订的补充协议也是本合同文件的组成部分。</w:t>
      </w:r>
    </w:p>
    <w:p w14:paraId="7646A1A6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三、合同金额</w:t>
      </w:r>
    </w:p>
    <w:p w14:paraId="0EB4556B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1.本合同为总价合同。</w:t>
      </w:r>
    </w:p>
    <w:p w14:paraId="373DA3F1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合同总价（大写）：（</w:t>
      </w:r>
      <w:r>
        <w:rPr>
          <w:rFonts w:ascii="宋体" w:eastAsia="宋体" w:hAnsi="宋体" w:cs="宋体" w:hint="eastAsia"/>
        </w:rPr>
        <w:t>¥</w:t>
      </w:r>
      <w:r>
        <w:rPr>
          <w:rFonts w:ascii="仿宋" w:eastAsia="仿宋" w:hAnsi="仿宋" w:cs="仿宋" w:hint="eastAsia"/>
        </w:rPr>
        <w:t>）</w:t>
      </w:r>
    </w:p>
    <w:p w14:paraId="52C7259F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合同总价即成交价，合同总价包干，不受市场价变化或实际工作量变化的影响，合同价格为含税价，供应商（成交人）提供产品所发生的一切税（包括增值税）费等都已包含于合同价款中。</w:t>
      </w:r>
    </w:p>
    <w:p w14:paraId="3CFB3322" w14:textId="77777777" w:rsidR="008B7146" w:rsidRDefault="008B7146" w:rsidP="008B7146">
      <w:pPr>
        <w:pStyle w:val="a3"/>
        <w:spacing w:after="0"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2.合同单价详见附件清单。</w:t>
      </w:r>
    </w:p>
    <w:p w14:paraId="0BE5682F" w14:textId="77777777" w:rsidR="008B7146" w:rsidRDefault="008B7146" w:rsidP="008B7146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四、结算方式</w:t>
      </w:r>
    </w:p>
    <w:p w14:paraId="7ADA9BD4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</w:rPr>
        <w:t>1.结算单位：银行转账，由采购人负责结算。在付款前，供应商必须开具与合同金额相应的发票给采购人，附详细清单。</w:t>
      </w:r>
    </w:p>
    <w:p w14:paraId="2F98FC2B" w14:textId="77777777" w:rsidR="009D146B" w:rsidRDefault="007F540D" w:rsidP="009D146B">
      <w:pPr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 xml:space="preserve">    </w:t>
      </w:r>
      <w:r w:rsidR="008B7146">
        <w:rPr>
          <w:rFonts w:ascii="仿宋" w:eastAsia="仿宋" w:hAnsi="仿宋" w:cs="仿宋" w:hint="eastAsia"/>
        </w:rPr>
        <w:t>2.付款方式：</w:t>
      </w:r>
    </w:p>
    <w:p w14:paraId="2075BDAF" w14:textId="5BF48315" w:rsidR="008B7146" w:rsidRPr="00460060" w:rsidRDefault="007F540D" w:rsidP="00460060">
      <w:pPr>
        <w:rPr>
          <w:rFonts w:ascii="仿宋" w:eastAsia="仿宋" w:hAnsi="仿宋" w:cs="仿宋" w:hint="eastAsia"/>
        </w:rPr>
      </w:pPr>
      <w:r w:rsidRPr="00460060">
        <w:rPr>
          <w:rFonts w:ascii="仿宋" w:eastAsia="仿宋" w:hAnsi="仿宋" w:cs="仿宋" w:hint="eastAsia"/>
        </w:rPr>
        <w:t xml:space="preserve">    </w:t>
      </w:r>
      <w:r w:rsidR="008B7146" w:rsidRPr="00460060">
        <w:rPr>
          <w:rFonts w:ascii="仿宋" w:eastAsia="仿宋" w:hAnsi="仿宋" w:cs="仿宋" w:hint="eastAsia"/>
        </w:rPr>
        <w:t>（1）</w:t>
      </w:r>
      <w:r w:rsidR="00013E85" w:rsidRPr="00460060">
        <w:rPr>
          <w:rFonts w:ascii="仿宋" w:eastAsia="仿宋" w:hAnsi="仿宋" w:cs="仿宋" w:hint="eastAsia"/>
        </w:rPr>
        <w:t>全部设备安装调试完成，并经相关</w:t>
      </w:r>
      <w:r w:rsidR="00460060" w:rsidRPr="00460060">
        <w:rPr>
          <w:rFonts w:ascii="仿宋" w:eastAsia="仿宋" w:hAnsi="仿宋" w:cs="仿宋" w:hint="eastAsia"/>
        </w:rPr>
        <w:t>负责人</w:t>
      </w:r>
      <w:r w:rsidR="00013E85" w:rsidRPr="00460060">
        <w:rPr>
          <w:rFonts w:ascii="仿宋" w:eastAsia="仿宋" w:hAnsi="仿宋" w:cs="仿宋" w:hint="eastAsia"/>
        </w:rPr>
        <w:t>验收合格后甲方向乙方支付合同总价款的100％。</w:t>
      </w:r>
    </w:p>
    <w:p w14:paraId="5FFAA363" w14:textId="44B0E8CF" w:rsidR="008B7146" w:rsidRPr="00460060" w:rsidRDefault="008B7146" w:rsidP="008B7146">
      <w:pPr>
        <w:tabs>
          <w:tab w:val="left" w:pos="840"/>
        </w:tabs>
        <w:spacing w:line="360" w:lineRule="auto"/>
        <w:rPr>
          <w:rFonts w:ascii="仿宋" w:eastAsia="仿宋" w:hAnsi="仿宋" w:cs="仿宋" w:hint="eastAsia"/>
          <w:b/>
        </w:rPr>
      </w:pPr>
      <w:r w:rsidRPr="00460060">
        <w:rPr>
          <w:rFonts w:ascii="仿宋" w:eastAsia="仿宋" w:hAnsi="仿宋" w:cs="仿宋" w:hint="eastAsia"/>
          <w:b/>
        </w:rPr>
        <w:t>五、交货期：</w:t>
      </w:r>
      <w:r w:rsidR="00013E85" w:rsidRPr="00460060">
        <w:rPr>
          <w:rFonts w:ascii="仿宋" w:eastAsia="仿宋" w:hAnsi="仿宋" w:cs="仿宋" w:hint="eastAsia"/>
        </w:rPr>
        <w:t>自合同签订之日起</w:t>
      </w:r>
      <w:r w:rsidR="00460060" w:rsidRPr="00460060">
        <w:rPr>
          <w:rFonts w:ascii="仿宋" w:eastAsia="仿宋" w:hAnsi="仿宋" w:cs="仿宋" w:hint="eastAsia"/>
        </w:rPr>
        <w:t>1</w:t>
      </w:r>
      <w:r w:rsidR="00013E85" w:rsidRPr="00460060">
        <w:rPr>
          <w:rFonts w:ascii="仿宋" w:eastAsia="仿宋" w:hAnsi="仿宋" w:cs="仿宋" w:hint="eastAsia"/>
        </w:rPr>
        <w:t>0个日历日完成全部项目内容，并交付采购人验收合格。</w:t>
      </w:r>
    </w:p>
    <w:p w14:paraId="2D5AEB60" w14:textId="1EF8DFCC" w:rsidR="008B7146" w:rsidRPr="00460060" w:rsidRDefault="008B7146" w:rsidP="008B7146">
      <w:pPr>
        <w:tabs>
          <w:tab w:val="left" w:pos="840"/>
        </w:tabs>
        <w:spacing w:line="360" w:lineRule="auto"/>
        <w:rPr>
          <w:rFonts w:ascii="仿宋" w:eastAsia="仿宋" w:hAnsi="仿宋" w:cs="仿宋" w:hint="eastAsia"/>
          <w:b/>
        </w:rPr>
      </w:pPr>
      <w:r w:rsidRPr="00460060">
        <w:rPr>
          <w:rFonts w:ascii="仿宋" w:eastAsia="仿宋" w:hAnsi="仿宋" w:cs="仿宋" w:hint="eastAsia"/>
          <w:b/>
        </w:rPr>
        <w:t>六、质保期：</w:t>
      </w:r>
      <w:r w:rsidR="00013E85" w:rsidRPr="00460060">
        <w:rPr>
          <w:rFonts w:ascii="仿宋" w:eastAsia="仿宋" w:hAnsi="仿宋" w:cs="仿宋" w:hint="eastAsia"/>
        </w:rPr>
        <w:t>合同签订之日起</w:t>
      </w:r>
      <w:r w:rsidR="00460060" w:rsidRPr="00460060">
        <w:rPr>
          <w:rFonts w:ascii="仿宋" w:eastAsia="仿宋" w:hAnsi="仿宋" w:cs="仿宋" w:hint="eastAsia"/>
        </w:rPr>
        <w:t>一</w:t>
      </w:r>
      <w:r w:rsidR="00013E85" w:rsidRPr="00460060">
        <w:rPr>
          <w:rFonts w:ascii="仿宋" w:eastAsia="仿宋" w:hAnsi="仿宋" w:cs="仿宋" w:hint="eastAsia"/>
        </w:rPr>
        <w:t>年</w:t>
      </w:r>
      <w:r w:rsidRPr="00460060">
        <w:rPr>
          <w:rFonts w:ascii="仿宋" w:eastAsia="仿宋" w:hAnsi="仿宋" w:cs="仿宋" w:hint="eastAsia"/>
          <w:b/>
        </w:rPr>
        <w:t>。</w:t>
      </w:r>
    </w:p>
    <w:p w14:paraId="1404969F" w14:textId="77777777" w:rsidR="008B7146" w:rsidRDefault="008B7146" w:rsidP="008B7146">
      <w:pPr>
        <w:tabs>
          <w:tab w:val="left" w:pos="840"/>
        </w:tabs>
        <w:spacing w:line="360" w:lineRule="auto"/>
        <w:rPr>
          <w:rFonts w:ascii="仿宋" w:eastAsia="仿宋" w:hAnsi="仿宋" w:cs="仿宋" w:hint="eastAsia"/>
          <w:b/>
        </w:rPr>
      </w:pPr>
      <w:r w:rsidRPr="00460060">
        <w:rPr>
          <w:rFonts w:ascii="仿宋" w:eastAsia="仿宋" w:hAnsi="仿宋" w:cs="仿宋" w:hint="eastAsia"/>
          <w:b/>
        </w:rPr>
        <w:t>七、内容及要求</w:t>
      </w:r>
    </w:p>
    <w:p w14:paraId="0F1315F3" w14:textId="113D1EB9" w:rsidR="008B7146" w:rsidRDefault="008B7146" w:rsidP="008B7146">
      <w:pPr>
        <w:tabs>
          <w:tab w:val="left" w:pos="840"/>
        </w:tabs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即交付的产品、服务内容、数量与竞争性</w:t>
      </w:r>
      <w:r w:rsidR="002A6EE7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响应文件、竞争性</w:t>
      </w:r>
      <w:r w:rsidR="002A6EE7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文件等所指明的，或者与本合同所指明的产品、服务内容相一致。（附清单）</w:t>
      </w:r>
    </w:p>
    <w:p w14:paraId="6A3DC9FD" w14:textId="77777777" w:rsidR="008B7146" w:rsidRDefault="008B7146" w:rsidP="008B7146">
      <w:pPr>
        <w:spacing w:after="120"/>
        <w:jc w:val="center"/>
        <w:rPr>
          <w:rFonts w:ascii="仿宋" w:eastAsia="仿宋" w:hAnsi="仿宋" w:cs="仿宋" w:hint="eastAsia"/>
          <w:b/>
        </w:rPr>
      </w:pPr>
      <w:bookmarkStart w:id="0" w:name="_Toc13024"/>
      <w:bookmarkStart w:id="1" w:name="_Toc6161"/>
      <w:bookmarkStart w:id="2" w:name="_Toc18856"/>
      <w:r>
        <w:rPr>
          <w:rFonts w:ascii="仿宋" w:eastAsia="仿宋" w:hAnsi="仿宋" w:cs="仿宋" w:hint="eastAsia"/>
          <w:b/>
        </w:rPr>
        <w:t>供货内容一览表</w:t>
      </w:r>
      <w:bookmarkEnd w:id="0"/>
      <w:bookmarkEnd w:id="1"/>
      <w:bookmarkEnd w:id="2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960"/>
        <w:gridCol w:w="1485"/>
        <w:gridCol w:w="1695"/>
        <w:gridCol w:w="825"/>
        <w:gridCol w:w="735"/>
        <w:gridCol w:w="1050"/>
        <w:gridCol w:w="1215"/>
        <w:gridCol w:w="903"/>
      </w:tblGrid>
      <w:tr w:rsidR="008B7146" w14:paraId="3DB5E1EB" w14:textId="77777777" w:rsidTr="000542BA">
        <w:trPr>
          <w:trHeight w:val="449"/>
          <w:jc w:val="center"/>
        </w:trPr>
        <w:tc>
          <w:tcPr>
            <w:tcW w:w="675" w:type="dxa"/>
            <w:vAlign w:val="center"/>
          </w:tcPr>
          <w:p w14:paraId="5F7AF062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960" w:type="dxa"/>
            <w:vAlign w:val="center"/>
          </w:tcPr>
          <w:p w14:paraId="0A64DB03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名称</w:t>
            </w:r>
          </w:p>
        </w:tc>
        <w:tc>
          <w:tcPr>
            <w:tcW w:w="1485" w:type="dxa"/>
            <w:tcBorders>
              <w:right w:val="single" w:sz="4" w:space="0" w:color="auto"/>
            </w:tcBorders>
            <w:vAlign w:val="center"/>
          </w:tcPr>
          <w:p w14:paraId="5A32BBC9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3" w:name="_Toc27392"/>
            <w:bookmarkStart w:id="4" w:name="_Toc30417"/>
            <w:bookmarkStart w:id="5" w:name="_Toc16506"/>
            <w:bookmarkStart w:id="6" w:name="_Toc21512"/>
            <w:r>
              <w:rPr>
                <w:rFonts w:ascii="仿宋" w:eastAsia="仿宋" w:hAnsi="仿宋" w:cs="仿宋" w:hint="eastAsia"/>
                <w:b/>
              </w:rPr>
              <w:t>品牌、规格及型号</w:t>
            </w:r>
            <w:bookmarkEnd w:id="3"/>
            <w:bookmarkEnd w:id="4"/>
            <w:bookmarkEnd w:id="5"/>
            <w:bookmarkEnd w:id="6"/>
          </w:p>
        </w:tc>
        <w:tc>
          <w:tcPr>
            <w:tcW w:w="1695" w:type="dxa"/>
            <w:tcBorders>
              <w:left w:val="single" w:sz="4" w:space="0" w:color="auto"/>
            </w:tcBorders>
            <w:vAlign w:val="center"/>
          </w:tcPr>
          <w:p w14:paraId="675AE29D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7" w:name="_Toc8981"/>
            <w:bookmarkStart w:id="8" w:name="_Toc15345"/>
            <w:bookmarkStart w:id="9" w:name="_Toc27421"/>
            <w:bookmarkStart w:id="10" w:name="_Toc109"/>
            <w:r>
              <w:rPr>
                <w:rFonts w:ascii="仿宋" w:eastAsia="仿宋" w:hAnsi="仿宋" w:cs="仿宋" w:hint="eastAsia"/>
                <w:b/>
              </w:rPr>
              <w:t>原产地及 制造厂名</w:t>
            </w:r>
            <w:bookmarkEnd w:id="7"/>
            <w:bookmarkEnd w:id="8"/>
            <w:bookmarkEnd w:id="9"/>
            <w:bookmarkEnd w:id="10"/>
          </w:p>
        </w:tc>
        <w:tc>
          <w:tcPr>
            <w:tcW w:w="825" w:type="dxa"/>
            <w:tcBorders>
              <w:right w:val="single" w:sz="4" w:space="0" w:color="auto"/>
            </w:tcBorders>
            <w:vAlign w:val="center"/>
          </w:tcPr>
          <w:p w14:paraId="24B47DA6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11" w:name="_Toc10570"/>
            <w:bookmarkStart w:id="12" w:name="_Toc14339"/>
            <w:bookmarkStart w:id="13" w:name="_Toc14127"/>
            <w:bookmarkStart w:id="14" w:name="_Toc20611"/>
            <w:r>
              <w:rPr>
                <w:rFonts w:ascii="仿宋" w:eastAsia="仿宋" w:hAnsi="仿宋" w:cs="仿宋" w:hint="eastAsia"/>
                <w:b/>
              </w:rPr>
              <w:t>单价</w:t>
            </w:r>
            <w:bookmarkEnd w:id="11"/>
            <w:bookmarkEnd w:id="12"/>
            <w:bookmarkEnd w:id="13"/>
            <w:bookmarkEnd w:id="14"/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51043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15" w:name="_Toc879"/>
            <w:bookmarkStart w:id="16" w:name="_Toc21991"/>
            <w:bookmarkStart w:id="17" w:name="_Toc15777"/>
            <w:bookmarkStart w:id="18" w:name="_Toc31109"/>
            <w:r>
              <w:rPr>
                <w:rFonts w:ascii="仿宋" w:eastAsia="仿宋" w:hAnsi="仿宋" w:cs="仿宋" w:hint="eastAsia"/>
                <w:b/>
              </w:rPr>
              <w:t>数量</w:t>
            </w:r>
            <w:bookmarkEnd w:id="15"/>
            <w:bookmarkEnd w:id="16"/>
            <w:bookmarkEnd w:id="17"/>
            <w:bookmarkEnd w:id="18"/>
          </w:p>
        </w:tc>
        <w:tc>
          <w:tcPr>
            <w:tcW w:w="1050" w:type="dxa"/>
            <w:tcBorders>
              <w:left w:val="single" w:sz="4" w:space="0" w:color="auto"/>
            </w:tcBorders>
            <w:vAlign w:val="center"/>
          </w:tcPr>
          <w:p w14:paraId="638DB4B4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19" w:name="_Toc12748"/>
            <w:bookmarkStart w:id="20" w:name="_Toc28024"/>
            <w:bookmarkStart w:id="21" w:name="_Toc23428"/>
            <w:bookmarkStart w:id="22" w:name="_Toc6689"/>
            <w:r>
              <w:rPr>
                <w:rFonts w:ascii="仿宋" w:eastAsia="仿宋" w:hAnsi="仿宋" w:cs="仿宋" w:hint="eastAsia"/>
                <w:b/>
              </w:rPr>
              <w:t>交付地点</w:t>
            </w:r>
            <w:bookmarkEnd w:id="19"/>
            <w:bookmarkEnd w:id="20"/>
            <w:bookmarkEnd w:id="21"/>
            <w:bookmarkEnd w:id="22"/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14:paraId="4E5A397A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23" w:name="_Toc916"/>
            <w:bookmarkStart w:id="24" w:name="_Toc21882"/>
            <w:bookmarkStart w:id="25" w:name="_Toc10344"/>
            <w:bookmarkStart w:id="26" w:name="_Toc2991"/>
            <w:r>
              <w:rPr>
                <w:rFonts w:ascii="仿宋" w:eastAsia="仿宋" w:hAnsi="仿宋" w:cs="仿宋" w:hint="eastAsia"/>
                <w:b/>
              </w:rPr>
              <w:t>交付时间</w:t>
            </w:r>
            <w:bookmarkEnd w:id="23"/>
            <w:bookmarkEnd w:id="24"/>
            <w:bookmarkEnd w:id="25"/>
            <w:bookmarkEnd w:id="26"/>
          </w:p>
        </w:tc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65BE039" w14:textId="77777777" w:rsidR="008B7146" w:rsidRDefault="008B7146" w:rsidP="000542BA">
            <w:pPr>
              <w:spacing w:after="120"/>
              <w:jc w:val="center"/>
              <w:rPr>
                <w:rFonts w:ascii="仿宋" w:eastAsia="仿宋" w:hAnsi="仿宋" w:cs="仿宋" w:hint="eastAsia"/>
                <w:b/>
              </w:rPr>
            </w:pPr>
            <w:bookmarkStart w:id="27" w:name="_Toc10193"/>
            <w:bookmarkStart w:id="28" w:name="_Toc17703"/>
            <w:bookmarkStart w:id="29" w:name="_Toc18945"/>
            <w:bookmarkStart w:id="30" w:name="_Toc31273"/>
            <w:r>
              <w:rPr>
                <w:rFonts w:ascii="仿宋" w:eastAsia="仿宋" w:hAnsi="仿宋" w:cs="仿宋" w:hint="eastAsia"/>
                <w:b/>
              </w:rPr>
              <w:t>备注</w:t>
            </w:r>
            <w:bookmarkEnd w:id="27"/>
            <w:bookmarkEnd w:id="28"/>
            <w:bookmarkEnd w:id="29"/>
            <w:bookmarkEnd w:id="30"/>
          </w:p>
        </w:tc>
      </w:tr>
      <w:tr w:rsidR="008B7146" w14:paraId="0F732C6B" w14:textId="77777777" w:rsidTr="000542BA">
        <w:trPr>
          <w:trHeight w:val="449"/>
          <w:jc w:val="center"/>
        </w:trPr>
        <w:tc>
          <w:tcPr>
            <w:tcW w:w="675" w:type="dxa"/>
          </w:tcPr>
          <w:p w14:paraId="05A8CDEA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60" w:type="dxa"/>
          </w:tcPr>
          <w:p w14:paraId="37F03FCF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16CCABB6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44E431D8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14:paraId="01590550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14:paraId="4F2D795F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1E960AE8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14:paraId="7D2D199B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03" w:type="dxa"/>
            <w:tcBorders>
              <w:right w:val="single" w:sz="4" w:space="0" w:color="auto"/>
            </w:tcBorders>
          </w:tcPr>
          <w:p w14:paraId="463C3968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B7146" w14:paraId="52E7458F" w14:textId="77777777" w:rsidTr="000542BA">
        <w:trPr>
          <w:trHeight w:val="449"/>
          <w:jc w:val="center"/>
        </w:trPr>
        <w:tc>
          <w:tcPr>
            <w:tcW w:w="675" w:type="dxa"/>
          </w:tcPr>
          <w:p w14:paraId="507BABFC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60" w:type="dxa"/>
          </w:tcPr>
          <w:p w14:paraId="3381B558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1216BFCC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0DC8ABE3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14:paraId="6676CE79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14:paraId="76DBDBD5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6B8D7F73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14:paraId="2E5F4F65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03" w:type="dxa"/>
            <w:tcBorders>
              <w:right w:val="single" w:sz="4" w:space="0" w:color="auto"/>
            </w:tcBorders>
          </w:tcPr>
          <w:p w14:paraId="1975AFD5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B7146" w14:paraId="2CD8792B" w14:textId="77777777" w:rsidTr="000542BA">
        <w:trPr>
          <w:trHeight w:val="449"/>
          <w:jc w:val="center"/>
        </w:trPr>
        <w:tc>
          <w:tcPr>
            <w:tcW w:w="675" w:type="dxa"/>
          </w:tcPr>
          <w:p w14:paraId="0D646E39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60" w:type="dxa"/>
          </w:tcPr>
          <w:p w14:paraId="60E52A11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528BB234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54406189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14:paraId="44EAAD25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14:paraId="7A013F40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1CE48026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14:paraId="0514FC10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03" w:type="dxa"/>
            <w:tcBorders>
              <w:right w:val="single" w:sz="4" w:space="0" w:color="auto"/>
            </w:tcBorders>
          </w:tcPr>
          <w:p w14:paraId="1116A584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8B7146" w14:paraId="2E9FA649" w14:textId="77777777" w:rsidTr="000542BA">
        <w:trPr>
          <w:trHeight w:val="449"/>
          <w:jc w:val="center"/>
        </w:trPr>
        <w:tc>
          <w:tcPr>
            <w:tcW w:w="675" w:type="dxa"/>
          </w:tcPr>
          <w:p w14:paraId="07AD33A7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60" w:type="dxa"/>
          </w:tcPr>
          <w:p w14:paraId="1AA336A8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14:paraId="02748C39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695" w:type="dxa"/>
            <w:tcBorders>
              <w:left w:val="single" w:sz="4" w:space="0" w:color="auto"/>
            </w:tcBorders>
          </w:tcPr>
          <w:p w14:paraId="4C341B3B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</w:tcPr>
          <w:p w14:paraId="06058CF1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14:paraId="1DFCB040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050" w:type="dxa"/>
            <w:tcBorders>
              <w:left w:val="single" w:sz="4" w:space="0" w:color="auto"/>
            </w:tcBorders>
          </w:tcPr>
          <w:p w14:paraId="020251A8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14:paraId="2E035BAB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903" w:type="dxa"/>
            <w:tcBorders>
              <w:right w:val="single" w:sz="4" w:space="0" w:color="auto"/>
            </w:tcBorders>
          </w:tcPr>
          <w:p w14:paraId="51E08D75" w14:textId="77777777" w:rsidR="008B7146" w:rsidRDefault="008B7146" w:rsidP="00013E85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</w:tbl>
    <w:p w14:paraId="3DBAFDC2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 xml:space="preserve">八、运输、安装、调试要求 </w:t>
      </w:r>
    </w:p>
    <w:p w14:paraId="49A5E101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1.供应商根据产品特性，自行选择运输及包装方式，承担一切运输费用，包括从生产厂到采购人指定交货地点所需的装卸、运输（含保险费）及其他一切费用。</w:t>
      </w:r>
    </w:p>
    <w:p w14:paraId="7BB5C1EB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2.由供应商安装、调试及试运行的进度计划表。</w:t>
      </w:r>
    </w:p>
    <w:p w14:paraId="06DD5D6B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 w14:paraId="75558DE3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4.安装和调试期间所发生的费用均由供应商负责。</w:t>
      </w:r>
    </w:p>
    <w:p w14:paraId="6E312A42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5.供应商应对安装调试、整改等实施过程的安全负责，如发生人身伤亡、财产损失的由供应商负责解决并承担全部责任。</w:t>
      </w:r>
    </w:p>
    <w:p w14:paraId="6F2F1C49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九、技术支持</w:t>
      </w:r>
    </w:p>
    <w:p w14:paraId="7D5D1586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提供质保期内全年7×24小时的技术咨询服务。供应商怠于或无法提供技术具备的，采购人有权委托第三方处理，由此产生的费用和后果由供应商负责，费用直接从应付款或质保金中扣除。供应商指定的项目总协调人必须是供应商公司管理层人员。因供应商的人员变更原因所造成的任何项目质量、进度滞后的后果，由供应商承担。</w:t>
      </w:r>
    </w:p>
    <w:p w14:paraId="770FC35E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2.供应商在项目实施过程中，质量保障人员、资源不足或者执行不力，给项目质量带来的风险超出采购人认定的允许范围时，采购人可终止本项目的合作并进行索赔。</w:t>
      </w:r>
    </w:p>
    <w:p w14:paraId="32C6D992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十、技术培训</w:t>
      </w:r>
    </w:p>
    <w:p w14:paraId="11958996" w14:textId="0AD482B3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应包括产品使用操作、保养、维修等培训内容。供应商需按采购人要求的时间为采购人免费培训技术人员若干名，培训服务以受培训人员熟练掌握相应技能为原则。在产品投入使用初期进行必要的跟踪指导，保障产品的稳定运行。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产品需在培训基地培训的，供应商应按要求履行，培训产生的交通费、食宿费、培训费等均由供应商承担。</w:t>
      </w:r>
    </w:p>
    <w:p w14:paraId="30CC0746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十一、技术资料要求</w:t>
      </w:r>
    </w:p>
    <w:p w14:paraId="1E3FE2B8" w14:textId="38BE0BD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供应商应向采购人提供全套中文技术资料一套，其费用包括在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  <w:szCs w:val="22"/>
        </w:rPr>
        <w:t>价格中：</w:t>
      </w:r>
    </w:p>
    <w:p w14:paraId="13E981F7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lastRenderedPageBreak/>
        <w:t>1.完整的产品操作使用手册、说明书和维护、修理技术文件，图纸（线路图、原理图等）、保修卡等；</w:t>
      </w:r>
    </w:p>
    <w:p w14:paraId="002BA166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2.制造厂的检验、测试报告、产品检验合格证书，质量保证书等文件验收时须一并提供；</w:t>
      </w:r>
    </w:p>
    <w:p w14:paraId="24DB702B" w14:textId="77777777" w:rsidR="008B7146" w:rsidRDefault="008B7146" w:rsidP="008B7146">
      <w:pPr>
        <w:spacing w:line="360" w:lineRule="auto"/>
        <w:ind w:firstLineChars="200" w:firstLine="420"/>
        <w:jc w:val="left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3.产品验收标准；</w:t>
      </w:r>
    </w:p>
    <w:p w14:paraId="116AD840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4.技术说明书及必需的其它技术资料；</w:t>
      </w:r>
    </w:p>
    <w:p w14:paraId="4AF6BAB5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5.产品安装，调试、维修线路图及原理图；</w:t>
      </w:r>
    </w:p>
    <w:p w14:paraId="76659914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6.零部件目录；</w:t>
      </w:r>
    </w:p>
    <w:p w14:paraId="32AE809D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7.备品备件、易损件清单；</w:t>
      </w:r>
    </w:p>
    <w:p w14:paraId="6B88D3AF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8.整体验收后提供验收报告；</w:t>
      </w:r>
    </w:p>
    <w:p w14:paraId="7B2DD9CE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9.合同中要求的其他文件资料；</w:t>
      </w:r>
    </w:p>
    <w:p w14:paraId="2909B025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szCs w:val="22"/>
        </w:rPr>
      </w:pPr>
      <w:r>
        <w:rPr>
          <w:rFonts w:ascii="仿宋" w:eastAsia="仿宋" w:hAnsi="仿宋" w:cs="仿宋" w:hint="eastAsia"/>
          <w:szCs w:val="22"/>
        </w:rPr>
        <w:t>10.检定/校准报告。</w:t>
      </w:r>
    </w:p>
    <w:p w14:paraId="73B73C1A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十二、质量保证</w:t>
      </w:r>
    </w:p>
    <w:p w14:paraId="5789A848" w14:textId="5E6B1123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1.供应商提供的产品及材料必须保证质量可靠，为市场最新或主流产品，进货渠道正常，配置合理齐全，应全面满足竞争性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文件的要求，竞争性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文件未明确要求的内容，供应商须按采购产品主流标准配置或以采购人的补充要求为准。所供产品工艺质量应严格按国家最新发布的规范标准执行，如发生质量问题由供应商承担全部责任。</w:t>
      </w:r>
    </w:p>
    <w:p w14:paraId="5709AF4B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2.供应商应保证所有产品的完好无损包括配套包装，如有缺漏、损坏，由供应商负责调换、补齐或赔偿。</w:t>
      </w:r>
    </w:p>
    <w:p w14:paraId="2996A19F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3.采购人使用产品过程中因产品质量、产品缺陷及安装质量等造成人身伤亡、财产损失的，由供应商负责解决并承担全部责任。</w:t>
      </w:r>
    </w:p>
    <w:p w14:paraId="12C30E48" w14:textId="77777777" w:rsidR="008B7146" w:rsidRDefault="008B7146" w:rsidP="008B7146">
      <w:pPr>
        <w:tabs>
          <w:tab w:val="left" w:pos="1080"/>
        </w:tabs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4.供应商应提供可承担维修职能的公司、全资分公司或办事处，并驻守多名维护技术人员，并提供地点、联系人（常驻工程师）及联系电话（服务热线），随时解答各种疑问（需提供相关证明材料）</w:t>
      </w:r>
      <w:r>
        <w:rPr>
          <w:rFonts w:ascii="仿宋" w:eastAsia="仿宋" w:hAnsi="仿宋" w:cs="仿宋" w:hint="eastAsia"/>
          <w:szCs w:val="21"/>
        </w:rPr>
        <w:t>。</w:t>
      </w:r>
    </w:p>
    <w:p w14:paraId="60079880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服务方式：现场服务，质保期内维修费用含在合同总价中（成交价格），提供终身维修（护）。在质量保证期内发生重大故障，维修工程师抵达现场时间≤48小时。产品实行“三包”，并承担由此产生的包装、运输等的一切费用。</w:t>
      </w:r>
    </w:p>
    <w:p w14:paraId="1E72571F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6.质保期内每月至少一次免费上门维护，回访。</w:t>
      </w:r>
    </w:p>
    <w:p w14:paraId="2384F3F7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7.对于存在质量问题或者短少的产品，供应商应在接到采购人的通知2个日历日内负责修复，调换、重新制作或补齐。</w:t>
      </w:r>
    </w:p>
    <w:p w14:paraId="3E900AF2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8.在最终验收后的质量保证期内，供应商应对设计、工艺或材料等的缺陷而产生的故障负责（负责解决并承担全部费用）。质保期满后如出现此类问题亦应负责。</w:t>
      </w:r>
    </w:p>
    <w:p w14:paraId="3700B2F1" w14:textId="7D4F655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lastRenderedPageBreak/>
        <w:t>9.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竞争性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文件要求对待。</w:t>
      </w:r>
    </w:p>
    <w:p w14:paraId="30DD96E7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</w:rPr>
        <w:t>10.对于未按约定提供质保服务的供应商或违约的供应商，采购人将拒绝其参加采购人单位的政府采购项目。且采购人有权委托第三方进行维修，所产生的费用由供应商承担，采购人有权从质保金中直接扣除，不足部分应由供应商支付。</w:t>
      </w:r>
    </w:p>
    <w:p w14:paraId="3FF2DD1B" w14:textId="2E61F9CD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11.供应商提供的产品及材料必须保证质量可靠，为市场最新或主流产品，进货渠道正常，配置合理齐全，应全面满足竞争性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文件的要求，竞争性</w:t>
      </w:r>
      <w:r w:rsidR="00A87216">
        <w:rPr>
          <w:rFonts w:ascii="仿宋" w:eastAsia="仿宋" w:hAnsi="仿宋" w:cs="仿宋" w:hint="eastAsia"/>
        </w:rPr>
        <w:t>磋商</w:t>
      </w:r>
      <w:r>
        <w:rPr>
          <w:rFonts w:ascii="仿宋" w:eastAsia="仿宋" w:hAnsi="仿宋" w:cs="仿宋" w:hint="eastAsia"/>
        </w:rPr>
        <w:t>文件未明确要求的内容，供应商须按采购产品主流标准配置或以采购人的补充要求为准。所供产品工艺质量应严格按国家最新发布的规范标准执行，如发生质量问题由供应商承担全部责任。</w:t>
      </w:r>
    </w:p>
    <w:p w14:paraId="63192FB2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十三、验收</w:t>
      </w:r>
    </w:p>
    <w:p w14:paraId="5847A62A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1.初验：货物到达交货地点后，由使用单位根据合同对货物（设备）的名称、品牌、规格、型号、产地、数量进行检查。初验合格填写项目移交单，双方签字盖章。</w:t>
      </w:r>
    </w:p>
    <w:p w14:paraId="4FBE85AE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</w:rPr>
        <w:t>2.终验：所有货物(设备)安装、调试完毕，正常使用10个日历日后，由成交供应商向采购人提出终验书面申请，采购人确认后，组织成交供应商、有关专家及相关部门进行系统验收，并出具终验报告，验收及专家费用由成交供应商承担。验收合格后填写《政府采购项目验收单》。</w:t>
      </w:r>
    </w:p>
    <w:p w14:paraId="5B1B37AE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十四、保密</w:t>
      </w:r>
    </w:p>
    <w:p w14:paraId="3E33F563" w14:textId="77777777" w:rsidR="008B7146" w:rsidRDefault="008B7146" w:rsidP="008B7146">
      <w:pPr>
        <w:tabs>
          <w:tab w:val="left" w:pos="1080"/>
        </w:tabs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对工作中了解到的采购人的技术、机密等进行严格保密，不得向他人泄漏。本合同的解除或终止不免除供应商应承担的保密义务。</w:t>
      </w:r>
    </w:p>
    <w:p w14:paraId="6A59B55F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十五、知识产权</w:t>
      </w:r>
    </w:p>
    <w:p w14:paraId="0E8FF89F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供应商应对所供产品具有或已取得合法知识产权，供应商应保证所供产品及服务不会出现因第三方提出侵犯其专利权、商标权或其他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441AFF2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十六、合同争议的解决</w:t>
      </w:r>
    </w:p>
    <w:p w14:paraId="2707BBFF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合同执行中发生争议的，当事人双方应协商解决。协商达不成一致时，向西安仲裁委员会申请仲裁。</w:t>
      </w:r>
    </w:p>
    <w:p w14:paraId="6EC3DA62" w14:textId="77777777" w:rsidR="008B7146" w:rsidRDefault="008B7146" w:rsidP="008B7146">
      <w:pPr>
        <w:spacing w:line="360" w:lineRule="auto"/>
        <w:jc w:val="left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  <w:b/>
          <w:bCs/>
        </w:rPr>
        <w:t>十七、不可抗力情况下的免责约定</w:t>
      </w:r>
    </w:p>
    <w:p w14:paraId="6A9DDD02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双方约定不可抗力情况指：双方不可预见、不可避免、不可克服的客观情况，但不包括双方的违约或疏忽。这些事件包括但不限于：战争、严重火灾、洪水、台风、地震、疫情等。</w:t>
      </w:r>
    </w:p>
    <w:p w14:paraId="453475DC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十八、违约责任</w:t>
      </w:r>
    </w:p>
    <w:p w14:paraId="727781DD" w14:textId="6DBDEF32" w:rsidR="00FF1768" w:rsidRDefault="00FF1768" w:rsidP="008B7146">
      <w:pPr>
        <w:spacing w:line="360" w:lineRule="auto"/>
        <w:rPr>
          <w:rFonts w:ascii="仿宋" w:eastAsia="仿宋" w:hAnsi="仿宋" w:cs="仿宋"/>
        </w:rPr>
      </w:pPr>
      <w:r w:rsidRPr="00FF1768">
        <w:rPr>
          <w:rFonts w:ascii="仿宋" w:eastAsia="仿宋" w:hAnsi="仿宋" w:cs="仿宋" w:hint="eastAsia"/>
        </w:rPr>
        <w:lastRenderedPageBreak/>
        <w:t>按《中华人民共和国政府采购法》、《中华人民共和国民法典》中的相关条款执行</w:t>
      </w:r>
      <w:r>
        <w:rPr>
          <w:rFonts w:ascii="仿宋" w:eastAsia="仿宋" w:hAnsi="仿宋" w:cs="仿宋" w:hint="eastAsia"/>
        </w:rPr>
        <w:t>。</w:t>
      </w:r>
    </w:p>
    <w:p w14:paraId="46963ABB" w14:textId="7E1B256B" w:rsidR="008B7146" w:rsidRDefault="008B7146" w:rsidP="008B7146">
      <w:pPr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t>十九、其他（</w:t>
      </w:r>
      <w:r>
        <w:rPr>
          <w:rFonts w:ascii="仿宋" w:eastAsia="仿宋" w:hAnsi="仿宋" w:cs="仿宋" w:hint="eastAsia"/>
        </w:rPr>
        <w:t>在合同中具体明确）</w:t>
      </w:r>
    </w:p>
    <w:p w14:paraId="0C57FDEA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二十、监督和管理</w:t>
      </w:r>
    </w:p>
    <w:p w14:paraId="26B4B5A7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bCs/>
        </w:rPr>
      </w:pPr>
      <w:r>
        <w:rPr>
          <w:rFonts w:ascii="仿宋" w:eastAsia="仿宋" w:hAnsi="仿宋" w:cs="仿宋" w:hint="eastAsia"/>
          <w:bCs/>
        </w:rPr>
        <w:t>1、政府采购合同履行中，采购人需追加与合同标的相同的货物、工程或者服务的，在不改变合同其他条款的前提下，可以与供应商协商签订补充合同，但所有补充合同的采购金额不得超过原合同采购金额的10%。</w:t>
      </w:r>
    </w:p>
    <w:p w14:paraId="7DA9919E" w14:textId="77777777" w:rsidR="008B7146" w:rsidRDefault="008B7146" w:rsidP="008B7146">
      <w:pPr>
        <w:spacing w:line="360" w:lineRule="auto"/>
        <w:ind w:firstLineChars="200" w:firstLine="420"/>
        <w:rPr>
          <w:rFonts w:ascii="仿宋" w:eastAsia="仿宋" w:hAnsi="仿宋" w:cs="仿宋" w:hint="eastAsia"/>
          <w:bCs/>
        </w:rPr>
      </w:pPr>
      <w:r>
        <w:rPr>
          <w:rFonts w:ascii="仿宋" w:eastAsia="仿宋" w:hAnsi="仿宋" w:cs="仿宋" w:hint="eastAsia"/>
          <w:bCs/>
        </w:rPr>
        <w:t>2、</w:t>
      </w:r>
      <w:r>
        <w:rPr>
          <w:rFonts w:ascii="仿宋" w:eastAsia="仿宋" w:hAnsi="仿宋" w:cs="仿宋" w:hint="eastAsia"/>
        </w:rPr>
        <w:t>采购人供应商</w:t>
      </w:r>
      <w:r>
        <w:rPr>
          <w:rFonts w:ascii="仿宋" w:eastAsia="仿宋" w:hAnsi="仿宋" w:cs="仿宋" w:hint="eastAsia"/>
          <w:bCs/>
        </w:rPr>
        <w:t>双方均应自觉配合有关监督管理部门对合同履行情况的监督检查，如实反映情况，提供有关资料：否则，将对有关单位、当事人按照有关规定予以处罚。</w:t>
      </w:r>
    </w:p>
    <w:p w14:paraId="6D446550" w14:textId="77777777" w:rsidR="008B7146" w:rsidRDefault="008B7146" w:rsidP="008B7146">
      <w:pPr>
        <w:spacing w:line="360" w:lineRule="auto"/>
        <w:rPr>
          <w:rFonts w:ascii="仿宋" w:eastAsia="仿宋" w:hAnsi="仿宋" w:cs="仿宋" w:hint="eastAsia"/>
          <w:b/>
        </w:rPr>
      </w:pPr>
      <w:r>
        <w:rPr>
          <w:rFonts w:ascii="仿宋" w:eastAsia="仿宋" w:hAnsi="仿宋" w:cs="仿宋" w:hint="eastAsia"/>
          <w:b/>
        </w:rPr>
        <w:t>二十一、合同订立</w:t>
      </w:r>
    </w:p>
    <w:p w14:paraId="73EFA545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1.订立时间：年月日。</w:t>
      </w:r>
    </w:p>
    <w:p w14:paraId="4BA447F8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2.订立地点：。</w:t>
      </w:r>
    </w:p>
    <w:p w14:paraId="7869D154" w14:textId="531DA0AE" w:rsidR="008B7146" w:rsidRDefault="008B7146" w:rsidP="008B7146">
      <w:pPr>
        <w:tabs>
          <w:tab w:val="left" w:pos="980"/>
        </w:tabs>
        <w:kinsoku w:val="0"/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3.本合同一式</w:t>
      </w:r>
      <w:r w:rsidR="003B38F4">
        <w:rPr>
          <w:rFonts w:ascii="仿宋" w:eastAsia="仿宋" w:hAnsi="仿宋" w:cs="仿宋" w:hint="eastAsia"/>
        </w:rPr>
        <w:t>肆</w:t>
      </w:r>
      <w:r>
        <w:rPr>
          <w:rFonts w:ascii="仿宋" w:eastAsia="仿宋" w:hAnsi="仿宋" w:cs="仿宋" w:hint="eastAsia"/>
        </w:rPr>
        <w:t>份，具有同等法律效力，双方各执</w:t>
      </w:r>
      <w:r w:rsidR="003B38F4">
        <w:rPr>
          <w:rFonts w:ascii="仿宋" w:eastAsia="仿宋" w:hAnsi="仿宋" w:cs="仿宋" w:hint="eastAsia"/>
        </w:rPr>
        <w:t>贰</w:t>
      </w:r>
      <w:r>
        <w:rPr>
          <w:rFonts w:ascii="仿宋" w:eastAsia="仿宋" w:hAnsi="仿宋" w:cs="仿宋" w:hint="eastAsia"/>
        </w:rPr>
        <w:t>份。各方签字盖章后生效，合同执行完毕自动失效。（合同的服务承诺则长期有效）。</w:t>
      </w:r>
    </w:p>
    <w:p w14:paraId="0E90745C" w14:textId="77777777" w:rsidR="008B7146" w:rsidRDefault="008B7146" w:rsidP="008B7146">
      <w:pPr>
        <w:adjustRightInd w:val="0"/>
        <w:snapToGrid w:val="0"/>
        <w:spacing w:line="360" w:lineRule="auto"/>
        <w:rPr>
          <w:rFonts w:ascii="仿宋" w:eastAsia="仿宋" w:hAnsi="仿宋" w:cs="仿宋" w:hint="eastAsia"/>
        </w:rPr>
        <w:sectPr w:rsidR="008B7146">
          <w:headerReference w:type="default" r:id="rId6"/>
          <w:footerReference w:type="default" r:id="rId7"/>
          <w:pgSz w:w="11906" w:h="16838"/>
          <w:pgMar w:top="1418" w:right="1134" w:bottom="1418" w:left="1418" w:header="1134" w:footer="992" w:gutter="0"/>
          <w:cols w:space="720"/>
          <w:docGrid w:type="lines" w:linePitch="312"/>
        </w:sectPr>
      </w:pPr>
    </w:p>
    <w:p w14:paraId="56CCB62D" w14:textId="77777777" w:rsidR="008B7146" w:rsidRDefault="008B7146" w:rsidP="008B7146">
      <w:pPr>
        <w:pStyle w:val="a3"/>
        <w:rPr>
          <w:rFonts w:ascii="仿宋" w:eastAsia="仿宋" w:hAnsi="仿宋" w:cs="仿宋" w:hint="eastAsia"/>
        </w:rPr>
      </w:pPr>
    </w:p>
    <w:p w14:paraId="0675C480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采购人：</w:t>
      </w:r>
      <w:r>
        <w:rPr>
          <w:rFonts w:ascii="仿宋" w:eastAsia="仿宋" w:hAnsi="仿宋" w:cs="仿宋" w:hint="eastAsia"/>
          <w:u w:val="single"/>
        </w:rPr>
        <w:t xml:space="preserve">   （盖章）      </w:t>
      </w:r>
      <w:r>
        <w:rPr>
          <w:rFonts w:ascii="仿宋" w:eastAsia="仿宋" w:hAnsi="仿宋" w:cs="仿宋" w:hint="eastAsia"/>
        </w:rPr>
        <w:t xml:space="preserve"> 供应商：</w:t>
      </w:r>
      <w:r>
        <w:rPr>
          <w:rFonts w:ascii="仿宋" w:eastAsia="仿宋" w:hAnsi="仿宋" w:cs="仿宋" w:hint="eastAsia"/>
          <w:u w:val="single"/>
        </w:rPr>
        <w:t xml:space="preserve">   （盖章）         </w:t>
      </w:r>
    </w:p>
    <w:p w14:paraId="6F002868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  <w:u w:val="single"/>
        </w:rPr>
      </w:pPr>
      <w:r>
        <w:rPr>
          <w:rFonts w:ascii="仿宋" w:eastAsia="仿宋" w:hAnsi="仿宋" w:cs="仿宋" w:hint="eastAsia"/>
        </w:rPr>
        <w:t>地 址：            地  址：</w:t>
      </w:r>
    </w:p>
    <w:p w14:paraId="741B09AD" w14:textId="77777777" w:rsidR="008B7146" w:rsidRDefault="008B7146" w:rsidP="008B7146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邮政编码：          邮政编码：</w:t>
      </w:r>
    </w:p>
    <w:p w14:paraId="4C4F2144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法定代表人或其授权</w:t>
      </w:r>
      <w:r w:rsidR="009D146B">
        <w:rPr>
          <w:rFonts w:ascii="仿宋" w:eastAsia="仿宋" w:hAnsi="仿宋" w:cs="仿宋" w:hint="eastAsia"/>
        </w:rPr>
        <w:t>的代理人：</w:t>
      </w:r>
      <w:r w:rsidR="009D146B">
        <w:rPr>
          <w:rFonts w:ascii="仿宋" w:eastAsia="仿宋" w:hAnsi="仿宋" w:cs="仿宋" w:hint="eastAsia"/>
          <w:u w:val="single"/>
        </w:rPr>
        <w:t xml:space="preserve">（签字）   </w:t>
      </w:r>
      <w:r>
        <w:rPr>
          <w:rFonts w:ascii="仿宋" w:eastAsia="仿宋" w:hAnsi="仿宋" w:cs="仿宋" w:hint="eastAsia"/>
        </w:rPr>
        <w:t xml:space="preserve">    法定代表人或其授权的代理人：</w:t>
      </w:r>
      <w:r>
        <w:rPr>
          <w:rFonts w:ascii="仿宋" w:eastAsia="仿宋" w:hAnsi="仿宋" w:cs="仿宋" w:hint="eastAsia"/>
          <w:u w:val="single"/>
        </w:rPr>
        <w:t xml:space="preserve">（签字）      </w:t>
      </w:r>
    </w:p>
    <w:p w14:paraId="12BC0B71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开户银行：         开户银行：</w:t>
      </w:r>
    </w:p>
    <w:p w14:paraId="530FAA71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账号：         账号：</w:t>
      </w:r>
    </w:p>
    <w:p w14:paraId="1B0A9A54" w14:textId="77777777" w:rsidR="008B7146" w:rsidRDefault="008B7146" w:rsidP="008B7146">
      <w:pPr>
        <w:adjustRightInd w:val="0"/>
        <w:snapToGrid w:val="0"/>
        <w:spacing w:line="360" w:lineRule="auto"/>
        <w:ind w:firstLineChars="198" w:firstLine="416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电话：         电话：</w:t>
      </w:r>
    </w:p>
    <w:p w14:paraId="00CF43DD" w14:textId="77777777" w:rsidR="008B7146" w:rsidRDefault="008B7146" w:rsidP="008B7146">
      <w:pPr>
        <w:pStyle w:val="null3"/>
        <w:jc w:val="both"/>
        <w:rPr>
          <w:rFonts w:ascii="仿宋" w:eastAsia="仿宋" w:hAnsi="仿宋" w:cs="仿宋"/>
          <w:b/>
          <w:sz w:val="36"/>
          <w:szCs w:val="36"/>
        </w:rPr>
      </w:pPr>
    </w:p>
    <w:p w14:paraId="2A6B235E" w14:textId="77777777" w:rsidR="008B7146" w:rsidRPr="00424C36" w:rsidRDefault="008B7146" w:rsidP="008B7146"/>
    <w:p w14:paraId="6B389BD2" w14:textId="77777777" w:rsidR="00B0607C" w:rsidRPr="008B7146" w:rsidRDefault="00B0607C"/>
    <w:sectPr w:rsidR="00B0607C" w:rsidRPr="008B7146" w:rsidSect="00E30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6A78F" w14:textId="77777777" w:rsidR="00680AD8" w:rsidRDefault="00680AD8" w:rsidP="003311E3">
      <w:r>
        <w:separator/>
      </w:r>
    </w:p>
  </w:endnote>
  <w:endnote w:type="continuationSeparator" w:id="0">
    <w:p w14:paraId="1952954A" w14:textId="77777777" w:rsidR="00680AD8" w:rsidRDefault="00680AD8" w:rsidP="0033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DB326" w14:textId="77777777" w:rsidR="00CB32B1" w:rsidRDefault="00000000">
    <w:pPr>
      <w:tabs>
        <w:tab w:val="left" w:pos="5646"/>
      </w:tabs>
      <w:rPr>
        <w:rFonts w:ascii="楷体" w:eastAsia="楷体" w:hAnsi="楷体" w:cs="楷体" w:hint="eastAsia"/>
        <w:sz w:val="18"/>
        <w:szCs w:val="18"/>
      </w:rPr>
    </w:pPr>
    <w:r>
      <w:rPr>
        <w:rFonts w:hint="eastAsia"/>
        <w:sz w:val="18"/>
      </w:rPr>
      <w:pict w14:anchorId="4C562C6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 filled="f" stroked="f" strokeweight=".5pt">
          <v:textbox style="mso-fit-shape-to-text:t" inset="0,0,0,0">
            <w:txbxContent>
              <w:p w14:paraId="20F1D936" w14:textId="77777777" w:rsidR="00CB32B1" w:rsidRDefault="00033EFA">
                <w:pPr>
                  <w:pStyle w:val="a7"/>
                  <w:rPr>
                    <w:rFonts w:asciiTheme="minorEastAsia" w:hAnsiTheme="minorEastAsia" w:hint="eastAsia"/>
                  </w:rPr>
                </w:pPr>
                <w:r>
                  <w:rPr>
                    <w:rFonts w:asciiTheme="minorEastAsia" w:hAnsiTheme="minorEastAsia"/>
                  </w:rPr>
                  <w:fldChar w:fldCharType="begin"/>
                </w:r>
                <w:r w:rsidR="00093C03">
                  <w:rPr>
                    <w:rFonts w:asciiTheme="minorEastAsia" w:hAnsiTheme="minorEastAsia"/>
                  </w:rPr>
                  <w:instrText xml:space="preserve"> PAGE  \* MERGEFORMAT </w:instrText>
                </w:r>
                <w:r>
                  <w:rPr>
                    <w:rFonts w:asciiTheme="minorEastAsia" w:hAnsiTheme="minorEastAsia"/>
                  </w:rPr>
                  <w:fldChar w:fldCharType="separate"/>
                </w:r>
                <w:r w:rsidR="00013E85">
                  <w:rPr>
                    <w:rFonts w:asciiTheme="minorEastAsia" w:hAnsiTheme="minorEastAsia"/>
                    <w:noProof/>
                  </w:rPr>
                  <w:t>3</w:t>
                </w:r>
                <w:r>
                  <w:rPr>
                    <w:rFonts w:asciiTheme="minorEastAsia" w:hAnsiTheme="minor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246FE" w14:textId="77777777" w:rsidR="00680AD8" w:rsidRDefault="00680AD8" w:rsidP="003311E3">
      <w:r>
        <w:separator/>
      </w:r>
    </w:p>
  </w:footnote>
  <w:footnote w:type="continuationSeparator" w:id="0">
    <w:p w14:paraId="7F2DEF65" w14:textId="77777777" w:rsidR="00680AD8" w:rsidRDefault="00680AD8" w:rsidP="0033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8B8E" w14:textId="77777777" w:rsidR="00CB32B1" w:rsidRDefault="00CB32B1">
    <w:pPr>
      <w:jc w:val="left"/>
      <w:rPr>
        <w:rFonts w:ascii="楷体" w:eastAsia="楷体" w:hAnsi="楷体" w:cs="楷体" w:hint="eastAsia"/>
        <w:sz w:val="18"/>
        <w:szCs w:val="18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146"/>
    <w:rsid w:val="00013E85"/>
    <w:rsid w:val="000267C5"/>
    <w:rsid w:val="00033EFA"/>
    <w:rsid w:val="00093C03"/>
    <w:rsid w:val="001D1711"/>
    <w:rsid w:val="002A6EE7"/>
    <w:rsid w:val="003311E3"/>
    <w:rsid w:val="0034068B"/>
    <w:rsid w:val="003B38F4"/>
    <w:rsid w:val="00460060"/>
    <w:rsid w:val="00524C6C"/>
    <w:rsid w:val="005E1818"/>
    <w:rsid w:val="005E7F32"/>
    <w:rsid w:val="00642E62"/>
    <w:rsid w:val="00673525"/>
    <w:rsid w:val="00680AD8"/>
    <w:rsid w:val="0072442B"/>
    <w:rsid w:val="007E0B26"/>
    <w:rsid w:val="007F540D"/>
    <w:rsid w:val="0080333E"/>
    <w:rsid w:val="008438F4"/>
    <w:rsid w:val="008714EE"/>
    <w:rsid w:val="008B7146"/>
    <w:rsid w:val="009D146B"/>
    <w:rsid w:val="00A87216"/>
    <w:rsid w:val="00A93C82"/>
    <w:rsid w:val="00B0607C"/>
    <w:rsid w:val="00CB32B1"/>
    <w:rsid w:val="00D96F9D"/>
    <w:rsid w:val="00E46B6B"/>
    <w:rsid w:val="00EF1786"/>
    <w:rsid w:val="00F07396"/>
    <w:rsid w:val="00FA4CDA"/>
    <w:rsid w:val="00FE7A00"/>
    <w:rsid w:val="00FF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42255D"/>
  <w15:docId w15:val="{B537B548-AE3C-4CD9-84AE-2B629C32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14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qFormat/>
    <w:rsid w:val="008B7146"/>
    <w:pPr>
      <w:spacing w:after="120"/>
    </w:pPr>
    <w:rPr>
      <w:rFonts w:ascii="Times New Roman"/>
    </w:rPr>
  </w:style>
  <w:style w:type="character" w:customStyle="1" w:styleId="a4">
    <w:name w:val="正文文本 字符"/>
    <w:basedOn w:val="a0"/>
    <w:link w:val="a3"/>
    <w:rsid w:val="008B7146"/>
    <w:rPr>
      <w:rFonts w:ascii="Times New Roman"/>
      <w:szCs w:val="24"/>
    </w:rPr>
  </w:style>
  <w:style w:type="paragraph" w:styleId="a5">
    <w:name w:val="Body Text First Indent"/>
    <w:basedOn w:val="a3"/>
    <w:next w:val="2"/>
    <w:link w:val="a6"/>
    <w:uiPriority w:val="99"/>
    <w:unhideWhenUsed/>
    <w:qFormat/>
    <w:rsid w:val="008B7146"/>
    <w:pPr>
      <w:ind w:firstLineChars="100" w:firstLine="420"/>
    </w:pPr>
  </w:style>
  <w:style w:type="character" w:customStyle="1" w:styleId="a6">
    <w:name w:val="正文文本首行缩进 字符"/>
    <w:basedOn w:val="a4"/>
    <w:link w:val="a5"/>
    <w:uiPriority w:val="99"/>
    <w:rsid w:val="008B7146"/>
    <w:rPr>
      <w:rFonts w:ascii="Times New Roman"/>
      <w:szCs w:val="24"/>
    </w:rPr>
  </w:style>
  <w:style w:type="paragraph" w:styleId="a7">
    <w:name w:val="footer"/>
    <w:basedOn w:val="a"/>
    <w:link w:val="a8"/>
    <w:uiPriority w:val="99"/>
    <w:qFormat/>
    <w:rsid w:val="008B7146"/>
    <w:pPr>
      <w:tabs>
        <w:tab w:val="center" w:pos="4153"/>
        <w:tab w:val="right" w:pos="8306"/>
      </w:tabs>
      <w:snapToGrid w:val="0"/>
      <w:jc w:val="left"/>
    </w:pPr>
    <w:rPr>
      <w:rFonts w:ascii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B7146"/>
    <w:rPr>
      <w:rFonts w:ascii="Times New Roman"/>
      <w:sz w:val="18"/>
      <w:szCs w:val="18"/>
    </w:rPr>
  </w:style>
  <w:style w:type="paragraph" w:customStyle="1" w:styleId="null3">
    <w:name w:val="null3"/>
    <w:hidden/>
    <w:qFormat/>
    <w:rsid w:val="008B7146"/>
    <w:rPr>
      <w:rFonts w:hint="eastAsia"/>
      <w:kern w:val="0"/>
      <w:sz w:val="20"/>
      <w:szCs w:val="20"/>
    </w:rPr>
  </w:style>
  <w:style w:type="paragraph" w:styleId="a9">
    <w:name w:val="Body Text Indent"/>
    <w:basedOn w:val="a"/>
    <w:link w:val="aa"/>
    <w:uiPriority w:val="99"/>
    <w:semiHidden/>
    <w:unhideWhenUsed/>
    <w:rsid w:val="008B7146"/>
    <w:pPr>
      <w:spacing w:after="120"/>
      <w:ind w:leftChars="200" w:left="420"/>
    </w:pPr>
  </w:style>
  <w:style w:type="character" w:customStyle="1" w:styleId="aa">
    <w:name w:val="正文文本缩进 字符"/>
    <w:basedOn w:val="a0"/>
    <w:link w:val="a9"/>
    <w:uiPriority w:val="99"/>
    <w:semiHidden/>
    <w:rsid w:val="008B7146"/>
    <w:rPr>
      <w:szCs w:val="24"/>
    </w:rPr>
  </w:style>
  <w:style w:type="paragraph" w:styleId="2">
    <w:name w:val="Body Text First Indent 2"/>
    <w:basedOn w:val="a9"/>
    <w:link w:val="20"/>
    <w:uiPriority w:val="99"/>
    <w:semiHidden/>
    <w:unhideWhenUsed/>
    <w:rsid w:val="008B7146"/>
    <w:pPr>
      <w:ind w:firstLineChars="200" w:firstLine="420"/>
    </w:pPr>
  </w:style>
  <w:style w:type="character" w:customStyle="1" w:styleId="20">
    <w:name w:val="正文文本首行缩进 2 字符"/>
    <w:basedOn w:val="aa"/>
    <w:link w:val="2"/>
    <w:uiPriority w:val="99"/>
    <w:semiHidden/>
    <w:rsid w:val="008B7146"/>
    <w:rPr>
      <w:szCs w:val="24"/>
    </w:rPr>
  </w:style>
  <w:style w:type="paragraph" w:styleId="ab">
    <w:name w:val="header"/>
    <w:basedOn w:val="a"/>
    <w:link w:val="ac"/>
    <w:uiPriority w:val="99"/>
    <w:semiHidden/>
    <w:unhideWhenUsed/>
    <w:rsid w:val="001D1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semiHidden/>
    <w:rsid w:val="001D17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569</Words>
  <Characters>3244</Characters>
  <Application>Microsoft Office Word</Application>
  <DocSecurity>0</DocSecurity>
  <Lines>27</Lines>
  <Paragraphs>7</Paragraphs>
  <ScaleCrop>false</ScaleCrop>
  <Company>微软中国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Simple</cp:lastModifiedBy>
  <cp:revision>49</cp:revision>
  <dcterms:created xsi:type="dcterms:W3CDTF">2024-08-13T14:26:00Z</dcterms:created>
  <dcterms:modified xsi:type="dcterms:W3CDTF">2024-09-06T10:12:00Z</dcterms:modified>
</cp:coreProperties>
</file>