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outlineLvl w:val="0"/>
      </w:pPr>
      <w:r>
        <w:rPr>
          <w:sz w:val="48"/>
          <w:b/>
        </w:rPr>
        <w:t>政府采购项目采购需求</w:t>
      </w:r>
    </w:p>
    <w:p>
      <w:pPr>
        <w:pStyle w:val="null3"/>
        <w:spacing w:before="3000"/>
        <w:outlineLvl w:val="2"/>
      </w:pPr>
      <w:r>
        <w:rPr>
          <w:sz w:val="28"/>
          <w:b/>
        </w:rPr>
        <w:t>采购单位：</w:t>
      </w:r>
    </w:p>
    <w:p>
      <w:pPr>
        <w:pStyle w:val="null3"/>
        <w:outlineLvl w:val="2"/>
      </w:pPr>
      <w:r>
        <w:rPr>
          <w:sz w:val="28"/>
          <w:b/>
        </w:rPr>
        <w:t>铜川市耀州区住房和城乡建设局</w:t>
      </w:r>
    </w:p>
    <w:p>
      <w:pPr>
        <w:pStyle w:val="null3"/>
        <w:jc w:val="right"/>
        <w:outlineLvl w:val="2"/>
      </w:pPr>
      <w:r>
        <w:rPr>
          <w:sz w:val="28"/>
          <w:b/>
        </w:rPr>
        <w:t>所属年度：</w:t>
      </w:r>
    </w:p>
    <w:p>
      <w:pPr>
        <w:pStyle w:val="null3"/>
        <w:outlineLvl w:val="2"/>
      </w:pPr>
      <w:r>
        <w:rPr>
          <w:sz w:val="28"/>
          <w:b/>
        </w:rPr>
        <w:t>2024</w:t>
      </w:r>
      <w:r>
        <w:rPr>
          <w:sz w:val="28"/>
          <w:b/>
        </w:rPr>
        <w:t>年</w:t>
      </w:r>
    </w:p>
    <w:p>
      <w:pPr>
        <w:pStyle w:val="null3"/>
        <w:jc w:val="right"/>
        <w:outlineLvl w:val="2"/>
      </w:pPr>
      <w:r>
        <w:rPr>
          <w:sz w:val="28"/>
          <w:b/>
        </w:rPr>
        <w:t>编制单位：</w:t>
      </w:r>
    </w:p>
    <w:p>
      <w:pPr>
        <w:pStyle w:val="null3"/>
        <w:outlineLvl w:val="2"/>
      </w:pPr>
      <w:r>
        <w:rPr>
          <w:sz w:val="28"/>
          <w:b/>
        </w:rPr>
        <w:t>铜川市耀州区住房和城乡建设局</w:t>
      </w:r>
    </w:p>
    <w:p>
      <w:pPr>
        <w:pStyle w:val="null3"/>
        <w:jc w:val="right"/>
        <w:outlineLvl w:val="2"/>
      </w:pPr>
      <w:r>
        <w:rPr>
          <w:sz w:val="28"/>
          <w:b/>
        </w:rPr>
        <w:t>编制时间：</w:t>
      </w:r>
    </w:p>
    <w:p>
      <w:pPr>
        <w:pStyle w:val="null3"/>
        <w:outlineLvl w:val="2"/>
      </w:pPr>
      <w:r>
        <w:rPr>
          <w:sz w:val="28"/>
          <w:b/>
        </w:rPr>
        <w:t>2024年09月03日</w:t>
      </w:r>
    </w:p>
    <w:p>
      <w:pPr>
        <w:pStyle w:val="null3"/>
        <w:outlineLvl w:val="2"/>
      </w:pPr>
      <w:r>
        <w:rPr>
          <w:sz w:val="28"/>
          <w:b/>
        </w:rPr>
        <w:t>一、项目总体情况</w:t>
      </w:r>
    </w:p>
    <w:p>
      <w:pPr>
        <w:pStyle w:val="null3"/>
      </w:pPr>
      <w:r>
        <w:rPr/>
        <w:t xml:space="preserve"> （一）项目名称： </w:t>
      </w:r>
      <w:r>
        <w:rPr/>
        <w:t>耀州区城区市场周边公厕和市场内垃圾压缩站改造提升项目</w:t>
      </w:r>
    </w:p>
    <w:p>
      <w:pPr>
        <w:pStyle w:val="null3"/>
      </w:pPr>
      <w:r>
        <w:rPr/>
        <w:t xml:space="preserve"> （二）项目所属年度： </w:t>
      </w:r>
      <w:r>
        <w:rPr/>
        <w:t>2024</w:t>
      </w:r>
      <w:r>
        <w:rPr/>
        <w:t>年</w:t>
      </w:r>
    </w:p>
    <w:p>
      <w:pPr>
        <w:pStyle w:val="null3"/>
      </w:pPr>
      <w:r>
        <w:rPr/>
        <w:t xml:space="preserve"> （三）项目所属分类： </w:t>
      </w:r>
      <w:r>
        <w:rPr/>
        <w:t>工程</w:t>
      </w:r>
    </w:p>
    <w:p>
      <w:pPr>
        <w:pStyle w:val="null3"/>
      </w:pPr>
      <w:r>
        <w:rPr/>
        <w:t xml:space="preserve"> （四）预算金额（元）：</w:t>
      </w:r>
      <w:r>
        <w:rPr/>
        <w:t>1,767,913.20</w:t>
      </w:r>
      <w:r>
        <w:rPr/>
        <w:t>元 ，大写（人民币）：</w:t>
      </w:r>
      <w:r>
        <w:rPr/>
        <w:t>壹佰柒拾陆万柒仟玖佰壹拾叁元贰角</w:t>
      </w:r>
    </w:p>
    <w:p>
      <w:pPr>
        <w:pStyle w:val="null3"/>
        <w:ind w:firstLine="1200"/>
      </w:pPr>
      <w:r>
        <w:rPr/>
        <w:t xml:space="preserve"> （五）项目概况：</w:t>
      </w:r>
    </w:p>
    <w:p>
      <w:pPr>
        <w:pStyle w:val="null3"/>
        <w:ind w:left="480"/>
      </w:pPr>
      <w:r>
        <w:rPr/>
        <w:t>耀州区城区市场周边公厕和市场内垃圾压缩站改造提升项目，工程建设主要内容为：建筑工程、装饰装修工程、给排水工程、电气工程、拆除工程、化粪池清淤及市政设施恢复等</w:t>
      </w:r>
    </w:p>
    <w:p>
      <w:pPr>
        <w:pStyle w:val="null3"/>
      </w:pPr>
      <w:r>
        <w:rPr/>
        <w:t xml:space="preserve"> （六）本项目是否有为采购项目提供整体设计、规范编制或者项目管理、监理、检测等服务的供应商：</w:t>
      </w:r>
      <w:r>
        <w:rPr/>
        <w:t>否</w:t>
      </w:r>
    </w:p>
    <w:p>
      <w:pPr>
        <w:pStyle w:val="null3"/>
        <w:outlineLvl w:val="2"/>
      </w:pPr>
      <w:r>
        <w:rPr>
          <w:sz w:val="28"/>
          <w:b/>
        </w:rPr>
        <w:t>二、项目需求调查情况</w:t>
      </w:r>
    </w:p>
    <w:p>
      <w:pPr>
        <w:pStyle w:val="null3"/>
      </w:pPr>
      <w:r>
        <w:rPr/>
        <w:t>依据《政府采购需求管理办法》的规定，本项目</w:t>
      </w:r>
      <w:r>
        <w:rPr/>
        <w:t>不需要</w:t>
      </w:r>
      <w:r>
        <w:rPr/>
        <w:t>需求调查，具体情况如下：</w:t>
      </w:r>
    </w:p>
    <w:p>
      <w:pPr>
        <w:pStyle w:val="null3"/>
      </w:pPr>
      <w:r>
        <w:rPr/>
        <w:t>（一）需求调查方式</w:t>
      </w:r>
    </w:p>
    <w:p>
      <w:pPr>
        <w:pStyle w:val="null3"/>
        <w:ind w:firstLine="840"/>
      </w:pPr>
      <w:r>
        <w:rPr/>
        <w:t>（二）需求调查对象</w:t>
      </w:r>
    </w:p>
    <w:p>
      <w:pPr>
        <w:pStyle w:val="null3"/>
        <w:ind w:firstLine="840"/>
      </w:pPr>
      <w:r>
        <w:rPr/>
        <w:t>（三）需求调查结果</w:t>
      </w:r>
    </w:p>
    <w:p>
      <w:pPr>
        <w:pStyle w:val="null3"/>
        <w:ind w:firstLine="840"/>
      </w:pPr>
      <w:r>
        <w:rPr/>
        <w:t>1.相关产业发展情况</w:t>
      </w:r>
    </w:p>
    <w:p>
      <w:pPr>
        <w:pStyle w:val="null3"/>
        <w:ind w:firstLine="840"/>
      </w:pPr>
      <w:r>
        <w:rPr/>
        <w:t>2.市场供给情况</w:t>
      </w:r>
    </w:p>
    <w:p>
      <w:pPr>
        <w:pStyle w:val="null3"/>
        <w:ind w:firstLine="840"/>
      </w:pPr>
      <w:r>
        <w:rPr/>
        <w:t>3.同类采购项目历史成交信息情况</w:t>
      </w:r>
    </w:p>
    <w:p>
      <w:pPr>
        <w:pStyle w:val="null3"/>
        <w:ind w:firstLine="840"/>
      </w:pPr>
      <w:r>
        <w:rPr/>
        <w:t>4.可能涉及的运行维护、升级更新、备品备件、耗材等后续采购情况</w:t>
      </w:r>
    </w:p>
    <w:p>
      <w:pPr>
        <w:pStyle w:val="null3"/>
        <w:ind w:firstLine="840"/>
      </w:pPr>
      <w:r>
        <w:rPr/>
        <w:t>5.其他相关情况</w:t>
      </w:r>
    </w:p>
    <w:p>
      <w:pPr>
        <w:pStyle w:val="null3"/>
        <w:ind w:firstLine="840"/>
        <w:outlineLvl w:val="2"/>
      </w:pPr>
      <w:r>
        <w:rPr>
          <w:sz w:val="28"/>
          <w:b/>
        </w:rPr>
        <w:t>三、项目采购实施计划</w:t>
      </w:r>
    </w:p>
    <w:p>
      <w:pPr>
        <w:pStyle w:val="null3"/>
      </w:pPr>
      <w:r>
        <w:rPr/>
        <w:t>（一）采购组织形式：</w:t>
      </w:r>
      <w:r>
        <w:rPr/>
        <w:t>部门集中采购</w:t>
      </w:r>
    </w:p>
    <w:p>
      <w:pPr>
        <w:pStyle w:val="null3"/>
      </w:pPr>
      <w:r>
        <w:rPr/>
        <w:t>（二）采购方式：</w:t>
      </w:r>
      <w:r>
        <w:rPr/>
        <w:t>竞争性磋商</w:t>
      </w:r>
    </w:p>
    <w:p>
      <w:pPr>
        <w:pStyle w:val="null3"/>
      </w:pPr>
      <w:r>
        <w:rPr/>
        <w:t>（三）本项目是否单位自行组织采购：</w:t>
      </w:r>
      <w:r>
        <w:rPr/>
        <w:t>否</w:t>
      </w:r>
    </w:p>
    <w:p>
      <w:pPr>
        <w:pStyle w:val="null3"/>
      </w:pPr>
      <w:r>
        <w:rPr/>
        <w:t>（四）采购包划分：</w:t>
      </w:r>
      <w:r>
        <w:rPr/>
        <w:t>不分包采购</w:t>
      </w:r>
    </w:p>
    <w:p>
      <w:pPr>
        <w:pStyle w:val="null3"/>
      </w:pPr>
      <w:r>
        <w:rPr/>
        <w:t>（五）执行政府采购促进中小企业发展的相关政策</w:t>
      </w:r>
    </w:p>
    <w:p>
      <w:pPr>
        <w:pStyle w:val="null3"/>
      </w:pPr>
      <w:r>
        <w:rPr>
          <w:color w:val="000000"/>
        </w:rPr>
        <w:t>1.</w:t>
      </w:r>
      <w:r>
        <w:rPr/>
        <w:t>专门面向中小企业采购</w:t>
      </w:r>
    </w:p>
    <w:p>
      <w:pPr>
        <w:pStyle w:val="null3"/>
        <w:ind w:firstLine="840"/>
      </w:pPr>
      <w:r>
        <w:rPr>
          <w:i/>
        </w:rPr>
        <w:t>注：监狱企业和残疾人福利单位视同小微企业。</w:t>
      </w:r>
    </w:p>
    <w:p>
      <w:pPr>
        <w:pStyle w:val="null3"/>
      </w:pPr>
      <w:r>
        <w:rPr/>
        <w:t>（六）是否采购环境标识产品：</w:t>
      </w:r>
      <w:r>
        <w:rPr/>
        <w:t>否</w:t>
      </w:r>
    </w:p>
    <w:p>
      <w:pPr>
        <w:pStyle w:val="null3"/>
      </w:pPr>
      <w:r>
        <w:rPr/>
        <w:t>（七）是否采购节能产品：</w:t>
      </w:r>
      <w:r>
        <w:rPr/>
        <w:t>否</w:t>
      </w:r>
    </w:p>
    <w:p>
      <w:pPr>
        <w:pStyle w:val="null3"/>
      </w:pPr>
      <w:r>
        <w:rPr/>
        <w:t>（八）项目的采购标的是否包含进口产品：</w:t>
      </w:r>
      <w:r>
        <w:rPr/>
        <w:t>否</w:t>
      </w:r>
    </w:p>
    <w:p>
      <w:pPr>
        <w:pStyle w:val="null3"/>
      </w:pPr>
      <w:r>
        <w:rPr/>
        <w:t>（九）采购标的是否属于政府购买服务：</w:t>
      </w:r>
      <w:r>
        <w:rPr/>
        <w:t>否</w:t>
      </w:r>
    </w:p>
    <w:p>
      <w:pPr>
        <w:pStyle w:val="null3"/>
      </w:pPr>
      <w:r>
        <w:rPr/>
        <w:t>（十）是否属于政务信息系统项目：</w:t>
      </w:r>
      <w:r>
        <w:rPr/>
        <w:t>否</w:t>
      </w:r>
    </w:p>
    <w:p>
      <w:pPr>
        <w:pStyle w:val="null3"/>
      </w:pPr>
      <w:r>
        <w:rPr/>
        <w:t>（十一）是否属于高校、科研院所的科研仪器设备采购：</w:t>
      </w:r>
      <w:r>
        <w:rPr/>
        <w:t>否</w:t>
      </w:r>
    </w:p>
    <w:p>
      <w:pPr>
        <w:pStyle w:val="null3"/>
      </w:pPr>
      <w:r>
        <w:rPr/>
        <w:t>（十二）是否属于一签多年项目：</w:t>
      </w:r>
      <w:r>
        <w:rPr/>
        <w:t>否</w:t>
      </w:r>
    </w:p>
    <w:p>
      <w:pPr>
        <w:pStyle w:val="null3"/>
        <w:ind w:firstLine="1275"/>
        <w:outlineLvl w:val="2"/>
      </w:pPr>
      <w:r>
        <w:rPr>
          <w:sz w:val="28"/>
          <w:b/>
        </w:rPr>
        <w:t>四、项目需求及分包情况、采购标的</w:t>
      </w:r>
    </w:p>
    <w:p>
      <w:pPr>
        <w:pStyle w:val="null3"/>
        <w:outlineLvl w:val="4"/>
      </w:pPr>
      <w:r>
        <w:rPr>
          <w:sz w:val="20"/>
          <w:b/>
        </w:rPr>
        <w:t>（</w:t>
      </w:r>
      <w:r>
        <w:rPr>
          <w:sz w:val="20"/>
          <w:b/>
        </w:rPr>
        <w:t>一</w:t>
      </w:r>
      <w:r>
        <w:rPr>
          <w:sz w:val="20"/>
          <w:b/>
        </w:rPr>
        <w:t>）分包名称：</w:t>
      </w:r>
      <w:r>
        <w:rPr>
          <w:sz w:val="20"/>
          <w:b/>
        </w:rPr>
        <w:t>耀州区城区市场周边公厕和市场内垃圾压缩站改造提升项目</w:t>
      </w:r>
    </w:p>
    <w:p>
      <w:pPr>
        <w:pStyle w:val="null3"/>
      </w:pPr>
      <w:r>
        <w:rPr/>
        <w:t>1、执行政府采购促进中小企业发展的相关政策</w:t>
      </w:r>
    </w:p>
    <w:p>
      <w:pPr>
        <w:pStyle w:val="null3"/>
      </w:pPr>
      <w:r>
        <w:rPr>
          <w:color w:val="000000"/>
        </w:rPr>
        <w:t>1)</w:t>
      </w:r>
      <w:r>
        <w:rPr/>
        <w:t>专门面向中小企业采购</w:t>
      </w:r>
    </w:p>
    <w:p>
      <w:pPr>
        <w:pStyle w:val="null3"/>
        <w:ind w:firstLine="840"/>
      </w:pPr>
      <w:r>
        <w:rPr>
          <w:color w:val="000000"/>
        </w:rPr>
        <w:t>2)面向的企业规模：</w:t>
      </w:r>
      <w:r>
        <w:rPr/>
        <w:t>小微企业</w:t>
      </w:r>
    </w:p>
    <w:p>
      <w:pPr>
        <w:pStyle w:val="null3"/>
        <w:ind w:firstLine="840"/>
      </w:pPr>
      <w:r>
        <w:rPr>
          <w:color w:val="000000"/>
        </w:rPr>
        <w:t>3)预留形式：</w:t>
      </w:r>
      <w:r>
        <w:rPr/>
        <w:t>设置专门采购包</w:t>
      </w:r>
    </w:p>
    <w:p>
      <w:pPr>
        <w:pStyle w:val="null3"/>
        <w:ind w:firstLine="840"/>
      </w:pPr>
      <w:r>
        <w:rPr>
          <w:color w:val="000000"/>
        </w:rPr>
        <w:t>4)预留比例：</w:t>
      </w:r>
      <w:r>
        <w:rPr/>
        <w:t>100%</w:t>
      </w:r>
    </w:p>
    <w:p>
      <w:pPr>
        <w:pStyle w:val="null3"/>
      </w:pPr>
      <w:r>
        <w:rPr/>
        <w:t>2、预算金额（元）：</w:t>
      </w:r>
      <w:r>
        <w:rPr/>
        <w:t>1,767,913.20</w:t>
      </w:r>
      <w:r>
        <w:rPr/>
        <w:t xml:space="preserve"> ，大写（人民币）： </w:t>
      </w:r>
      <w:r>
        <w:rPr/>
        <w:t>壹佰柒拾陆万柒仟玖佰壹拾叁元贰角</w:t>
      </w:r>
    </w:p>
    <w:p>
      <w:pPr>
        <w:pStyle w:val="null3"/>
        <w:ind w:firstLine="780"/>
      </w:pPr>
      <w:r>
        <w:rPr/>
        <w:t xml:space="preserve"> 最高限价（元）： </w:t>
      </w:r>
      <w:r>
        <w:rPr/>
        <w:t>1,767,913.20</w:t>
      </w:r>
      <w:r>
        <w:rPr/>
        <w:t xml:space="preserve"> ，大写（人民币）： </w:t>
      </w:r>
      <w:r>
        <w:rPr/>
        <w:t>壹佰柒拾陆万柒仟玖佰壹拾叁元贰角</w:t>
      </w:r>
    </w:p>
    <w:p>
      <w:pPr>
        <w:pStyle w:val="null3"/>
      </w:pPr>
      <w:r>
        <w:rPr/>
        <w:t>3、评审方法：</w:t>
      </w:r>
      <w:r>
        <w:rPr/>
        <w:t>综合评分法</w:t>
      </w:r>
    </w:p>
    <w:p>
      <w:pPr>
        <w:pStyle w:val="null3"/>
      </w:pPr>
      <w:r>
        <w:rPr/>
        <w:t>4、是否支持联合体投标：</w:t>
      </w:r>
      <w:r>
        <w:rPr/>
        <w:t>否</w:t>
      </w:r>
    </w:p>
    <w:p>
      <w:pPr>
        <w:pStyle w:val="null3"/>
      </w:pPr>
      <w:r>
        <w:rPr/>
        <w:t>5、是否允许合同分包选项：</w:t>
      </w:r>
      <w:r>
        <w:rPr/>
        <w:t>否</w:t>
      </w:r>
    </w:p>
    <w:p>
      <w:pPr>
        <w:pStyle w:val="null3"/>
      </w:pPr>
      <w:r>
        <w:rPr/>
        <w:t>6、拟采购标的的技术要求</w:t>
      </w:r>
    </w:p>
    <w:tbl>
      <w:tblPr>
        <w:tblW w:w="0" w:type="auto"/>
        <w:tblBorders>
          <w:top w:val="single"/>
          <w:left w:val="single"/>
          <w:bottom w:val="single"/>
          <w:right w:val="single"/>
          <w:insideH w:val="single"/>
          <w:insideV w:val="single"/>
        </w:tblBorders>
      </w:tblPr>
      <w:tblGrid>
        <w:gridCol w:w="997"/>
        <w:gridCol w:w="1993"/>
        <w:gridCol w:w="1661"/>
        <w:gridCol w:w="1993"/>
        <w:gridCol w:w="1661"/>
      </w:tblGrid>
      <w:tr>
        <w:tc>
          <w:tcPr>
            <w:tcW w:type="dxa" w:w="997"/>
            <w:vMerge w:val="restart"/>
          </w:tcPr>
          <w:p>
            <w:pPr>
              <w:pStyle w:val="null3"/>
            </w:pPr>
            <w:r>
              <w:rPr/>
              <w:t>1</w:t>
            </w:r>
          </w:p>
        </w:tc>
        <w:tc>
          <w:tcPr>
            <w:tcW w:type="dxa" w:w="1993"/>
          </w:tcPr>
          <w:p>
            <w:pPr>
              <w:pStyle w:val="null3"/>
              <w:jc w:val="center"/>
            </w:pPr>
            <w:r>
              <w:rPr>
                <w:b/>
                <w:color w:val="000000"/>
              </w:rPr>
              <w:t>采购品目</w:t>
            </w:r>
          </w:p>
        </w:tc>
        <w:tc>
          <w:tcPr>
            <w:tcW w:type="dxa" w:w="1661"/>
          </w:tcPr>
          <w:p>
            <w:pPr>
              <w:pStyle w:val="null3"/>
            </w:pPr>
            <w:r>
              <w:rPr/>
              <w:t>其他建筑工程</w:t>
            </w:r>
          </w:p>
        </w:tc>
        <w:tc>
          <w:tcPr>
            <w:tcW w:type="dxa" w:w="1993"/>
          </w:tcPr>
          <w:p>
            <w:pPr>
              <w:pStyle w:val="null3"/>
              <w:jc w:val="center"/>
            </w:pPr>
            <w:r>
              <w:rPr>
                <w:b/>
                <w:color w:val="000000"/>
              </w:rPr>
              <w:t>标的名称</w:t>
            </w:r>
          </w:p>
        </w:tc>
        <w:tc>
          <w:tcPr>
            <w:tcW w:type="dxa" w:w="1661"/>
          </w:tcPr>
          <w:p>
            <w:pPr>
              <w:pStyle w:val="null3"/>
            </w:pPr>
            <w:r>
              <w:rPr/>
              <w:t>1767913.2</w:t>
            </w:r>
          </w:p>
        </w:tc>
      </w:tr>
      <w:tr>
        <w:tc>
          <w:tcPr>
            <w:tcW w:type="dxa" w:w="997"/>
            <w:vMerge/>
          </w:tcPr>
          <w:p/>
        </w:tc>
        <w:tc>
          <w:tcPr>
            <w:tcW w:type="dxa" w:w="1993"/>
          </w:tcPr>
          <w:p>
            <w:pPr>
              <w:pStyle w:val="null3"/>
              <w:jc w:val="center"/>
            </w:pPr>
            <w:r>
              <w:rPr>
                <w:b/>
                <w:color w:val="000000"/>
              </w:rPr>
              <w:t>数量</w:t>
            </w:r>
          </w:p>
        </w:tc>
        <w:tc>
          <w:tcPr>
            <w:tcW w:type="dxa" w:w="1661"/>
          </w:tcPr>
          <w:p>
            <w:pPr>
              <w:pStyle w:val="null3"/>
              <w:jc w:val="right"/>
            </w:pPr>
            <w:r>
              <w:rPr/>
              <w:t>1.00</w:t>
            </w:r>
          </w:p>
        </w:tc>
        <w:tc>
          <w:tcPr>
            <w:tcW w:type="dxa" w:w="1993"/>
          </w:tcPr>
          <w:p>
            <w:pPr>
              <w:pStyle w:val="null3"/>
              <w:jc w:val="center"/>
            </w:pPr>
            <w:r>
              <w:rPr>
                <w:b/>
                <w:color w:val="000000"/>
              </w:rPr>
              <w:t>单位</w:t>
            </w:r>
          </w:p>
        </w:tc>
        <w:tc>
          <w:tcPr>
            <w:tcW w:type="dxa" w:w="1661"/>
          </w:tcPr>
          <w:p>
            <w:pPr>
              <w:pStyle w:val="null3"/>
            </w:pPr>
            <w:r>
              <w:rPr/>
              <w:t>个</w:t>
            </w:r>
          </w:p>
        </w:tc>
      </w:tr>
      <w:tr>
        <w:tc>
          <w:tcPr>
            <w:tcW w:type="dxa" w:w="997"/>
            <w:vMerge/>
          </w:tcPr>
          <w:p/>
        </w:tc>
        <w:tc>
          <w:tcPr>
            <w:tcW w:type="dxa" w:w="1993"/>
          </w:tcPr>
          <w:p>
            <w:pPr>
              <w:pStyle w:val="null3"/>
              <w:jc w:val="center"/>
            </w:pPr>
            <w:r>
              <w:rPr>
                <w:b/>
                <w:color w:val="000000"/>
              </w:rPr>
              <w:t>合计金额（元）</w:t>
            </w:r>
          </w:p>
        </w:tc>
        <w:tc>
          <w:tcPr>
            <w:tcW w:type="dxa" w:w="1661"/>
          </w:tcPr>
          <w:p>
            <w:pPr>
              <w:pStyle w:val="null3"/>
              <w:jc w:val="right"/>
            </w:pPr>
            <w:r>
              <w:rPr/>
              <w:t>1,767,913.20</w:t>
            </w:r>
          </w:p>
        </w:tc>
        <w:tc>
          <w:tcPr>
            <w:tcW w:type="dxa" w:w="1993"/>
          </w:tcPr>
          <w:p>
            <w:pPr>
              <w:pStyle w:val="null3"/>
              <w:jc w:val="center"/>
            </w:pPr>
            <w:r>
              <w:rPr>
                <w:b/>
                <w:color w:val="000000"/>
              </w:rPr>
              <w:t>单价（元）</w:t>
            </w:r>
          </w:p>
        </w:tc>
        <w:tc>
          <w:tcPr>
            <w:tcW w:type="dxa" w:w="1661"/>
          </w:tcPr>
          <w:p>
            <w:pPr>
              <w:pStyle w:val="null3"/>
              <w:jc w:val="right"/>
            </w:pPr>
            <w:r>
              <w:rPr/>
              <w:t>1,767,913.20</w:t>
            </w:r>
          </w:p>
        </w:tc>
      </w:tr>
      <w:tr>
        <w:tc>
          <w:tcPr>
            <w:tcW w:type="dxa" w:w="997"/>
            <w:vMerge/>
          </w:tcPr>
          <w:p/>
        </w:tc>
        <w:tc>
          <w:tcPr>
            <w:tcW w:type="dxa" w:w="1993"/>
          </w:tcPr>
          <w:p>
            <w:pPr>
              <w:pStyle w:val="null3"/>
              <w:jc w:val="center"/>
            </w:pPr>
            <w:r>
              <w:rPr>
                <w:b/>
                <w:color w:val="000000"/>
              </w:rPr>
              <w:t>是否采购节能产品</w:t>
            </w:r>
          </w:p>
        </w:tc>
        <w:tc>
          <w:tcPr>
            <w:tcW w:type="dxa" w:w="1661"/>
          </w:tcPr>
          <w:p>
            <w:pPr>
              <w:pStyle w:val="null3"/>
            </w:pPr>
            <w:r>
              <w:rPr/>
              <w:t>否</w:t>
            </w:r>
          </w:p>
        </w:tc>
        <w:tc>
          <w:tcPr>
            <w:tcW w:type="dxa" w:w="1993"/>
          </w:tcPr>
          <w:p>
            <w:pPr>
              <w:pStyle w:val="null3"/>
              <w:jc w:val="center"/>
            </w:pPr>
            <w:r>
              <w:rPr>
                <w:b/>
                <w:color w:val="000000"/>
              </w:rPr>
              <w:t>未采购节能产品原因</w:t>
            </w:r>
          </w:p>
        </w:tc>
        <w:tc>
          <w:tcPr>
            <w:tcW w:type="dxa" w:w="1661"/>
          </w:tcPr>
          <w:p>
            <w:pPr>
              <w:pStyle w:val="null3"/>
            </w:pPr>
            <w:r>
              <w:rPr/>
              <w:t>其他原因</w:t>
            </w:r>
          </w:p>
        </w:tc>
      </w:tr>
      <w:tr>
        <w:tc>
          <w:tcPr>
            <w:tcW w:type="dxa" w:w="997"/>
            <w:vMerge/>
          </w:tcPr>
          <w:p/>
        </w:tc>
        <w:tc>
          <w:tcPr>
            <w:tcW w:type="dxa" w:w="1993"/>
          </w:tcPr>
          <w:p>
            <w:pPr>
              <w:pStyle w:val="null3"/>
              <w:jc w:val="center"/>
            </w:pPr>
            <w:r>
              <w:rPr>
                <w:b/>
                <w:color w:val="000000"/>
              </w:rPr>
              <w:t>是否采购环保产品</w:t>
            </w:r>
          </w:p>
        </w:tc>
        <w:tc>
          <w:tcPr>
            <w:tcW w:type="dxa" w:w="1661"/>
          </w:tcPr>
          <w:p>
            <w:pPr>
              <w:pStyle w:val="null3"/>
            </w:pPr>
            <w:r>
              <w:rPr/>
              <w:t>否</w:t>
            </w:r>
          </w:p>
        </w:tc>
        <w:tc>
          <w:tcPr>
            <w:tcW w:type="dxa" w:w="1993"/>
          </w:tcPr>
          <w:p>
            <w:pPr>
              <w:pStyle w:val="null3"/>
              <w:jc w:val="center"/>
            </w:pPr>
            <w:r>
              <w:rPr>
                <w:b/>
                <w:color w:val="000000"/>
              </w:rPr>
              <w:t>未采购环保产品原因</w:t>
            </w:r>
          </w:p>
        </w:tc>
        <w:tc>
          <w:tcPr>
            <w:tcW w:type="dxa" w:w="1661"/>
          </w:tcPr>
          <w:p>
            <w:pPr>
              <w:pStyle w:val="null3"/>
            </w:pPr>
            <w:r>
              <w:rPr/>
              <w:t>其他原因</w:t>
            </w:r>
          </w:p>
        </w:tc>
      </w:tr>
      <w:tr>
        <w:tc>
          <w:tcPr>
            <w:tcW w:type="dxa" w:w="997"/>
            <w:vMerge/>
          </w:tcPr>
          <w:p/>
        </w:tc>
        <w:tc>
          <w:tcPr>
            <w:tcW w:type="dxa" w:w="1993"/>
          </w:tcPr>
          <w:p>
            <w:pPr>
              <w:pStyle w:val="null3"/>
              <w:jc w:val="center"/>
            </w:pPr>
            <w:r>
              <w:rPr>
                <w:b/>
                <w:color w:val="000000"/>
              </w:rPr>
              <w:t>是否采购进口产品</w:t>
            </w:r>
          </w:p>
        </w:tc>
        <w:tc>
          <w:tcPr>
            <w:tcW w:type="dxa" w:w="1661"/>
          </w:tcPr>
          <w:p>
            <w:pPr>
              <w:pStyle w:val="null3"/>
            </w:pPr>
            <w:r>
              <w:rPr/>
              <w:t>否</w:t>
            </w:r>
          </w:p>
        </w:tc>
        <w:tc>
          <w:tcPr>
            <w:tcW w:type="dxa" w:w="1993"/>
          </w:tcPr>
          <w:p>
            <w:pPr>
              <w:pStyle w:val="null3"/>
              <w:jc w:val="center"/>
            </w:pPr>
            <w:r>
              <w:rPr>
                <w:b/>
                <w:color w:val="000000"/>
              </w:rPr>
              <w:t>标的物所属行业</w:t>
            </w:r>
          </w:p>
        </w:tc>
        <w:tc>
          <w:tcPr>
            <w:tcW w:type="dxa" w:w="1661"/>
          </w:tcPr>
          <w:p>
            <w:pPr>
              <w:pStyle w:val="null3"/>
            </w:pPr>
            <w:r>
              <w:rPr/>
              <w:t>建筑业</w:t>
            </w:r>
          </w:p>
        </w:tc>
      </w:tr>
    </w:tbl>
    <w:p>
      <w:pPr>
        <w:pStyle w:val="null3"/>
      </w:pPr>
      <w:r>
        <w:rPr/>
        <w:t>标的名称：1767913.2</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 xml:space="preserve"> 参数性质</w:t>
            </w:r>
          </w:p>
        </w:tc>
        <w:tc>
          <w:tcPr>
            <w:tcW w:type="dxa" w:w="2769"/>
          </w:tcPr>
          <w:p>
            <w:pPr>
              <w:pStyle w:val="null3"/>
            </w:pPr>
            <w:r>
              <w:rPr/>
              <w:t xml:space="preserve"> 序号</w:t>
            </w:r>
          </w:p>
        </w:tc>
        <w:tc>
          <w:tcPr>
            <w:tcW w:type="dxa" w:w="2769"/>
          </w:tcPr>
          <w:p>
            <w:pPr>
              <w:pStyle w:val="null3"/>
            </w:pPr>
            <w:r>
              <w:rPr/>
              <w:t xml:space="preserve"> 技术参数与性能指标</w:t>
            </w:r>
          </w:p>
        </w:tc>
      </w:tr>
      <w:tr>
        <w:tc>
          <w:tcPr>
            <w:tcW w:type="dxa" w:w="2769"/>
          </w:tcPr>
          <w:p/>
        </w:tc>
        <w:tc>
          <w:tcPr>
            <w:tcW w:type="dxa" w:w="2769"/>
          </w:tcPr>
          <w:p>
            <w:pPr>
              <w:pStyle w:val="null3"/>
            </w:pPr>
            <w:r>
              <w:rPr/>
              <w:t>1</w:t>
            </w:r>
          </w:p>
        </w:tc>
        <w:tc>
          <w:tcPr>
            <w:tcW w:type="dxa" w:w="2769"/>
          </w:tcPr>
          <w:p>
            <w:pPr>
              <w:pStyle w:val="null3"/>
            </w:pPr>
            <w:r>
              <w:rPr/>
              <w:t>详见工程量清单</w:t>
            </w:r>
          </w:p>
        </w:tc>
      </w:tr>
    </w:tbl>
    <w:p>
      <w:pPr>
        <w:pStyle w:val="null3"/>
      </w:pPr>
      <w:r>
        <w:rPr/>
        <w:t>7、供应商一般资格要求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序号</w:t>
            </w:r>
          </w:p>
        </w:tc>
        <w:tc>
          <w:tcPr>
            <w:tcW w:type="dxa" w:w="2769"/>
          </w:tcPr>
          <w:p>
            <w:pPr>
              <w:pStyle w:val="null3"/>
            </w:pPr>
            <w:r>
              <w:rPr/>
              <w:t>资格要求名称</w:t>
            </w:r>
          </w:p>
        </w:tc>
        <w:tc>
          <w:tcPr>
            <w:tcW w:type="dxa" w:w="2769"/>
          </w:tcPr>
          <w:p>
            <w:pPr>
              <w:pStyle w:val="null3"/>
            </w:pPr>
            <w:r>
              <w:rPr/>
              <w:t>资格要求详细说明</w:t>
            </w:r>
          </w:p>
        </w:tc>
      </w:tr>
      <w:tr>
        <w:tc>
          <w:tcPr>
            <w:tcW w:type="dxa" w:w="2769"/>
          </w:tcPr>
          <w:p>
            <w:pPr>
              <w:pStyle w:val="null3"/>
            </w:pPr>
            <w:r>
              <w:rPr/>
              <w:t>1</w:t>
            </w:r>
          </w:p>
        </w:tc>
        <w:tc>
          <w:tcPr>
            <w:tcW w:type="dxa" w:w="2769"/>
          </w:tcPr>
          <w:p>
            <w:pPr>
              <w:pStyle w:val="null3"/>
            </w:pPr>
            <w:r>
              <w:rPr/>
              <w:t>供应商应具备《中华人民共和国政府采购法》第二十二条规定的条件。</w:t>
            </w:r>
          </w:p>
        </w:tc>
        <w:tc>
          <w:tcPr>
            <w:tcW w:type="dxa" w:w="2769"/>
          </w:tcPr>
          <w:p>
            <w:pPr>
              <w:pStyle w:val="null3"/>
            </w:pPr>
            <w:r>
              <w:rPr/>
              <w:t>供应商需在项目电子化交易系统中按要求填写《响应函》完成承诺并进行电子签章。</w:t>
            </w:r>
          </w:p>
        </w:tc>
      </w:tr>
      <w:tr>
        <w:tc>
          <w:tcPr>
            <w:tcW w:type="dxa" w:w="2769"/>
          </w:tcPr>
          <w:p>
            <w:pPr>
              <w:pStyle w:val="null3"/>
            </w:pPr>
            <w:r>
              <w:rPr/>
              <w:t>2</w:t>
            </w:r>
          </w:p>
        </w:tc>
        <w:tc>
          <w:tcPr>
            <w:tcW w:type="dxa" w:w="2769"/>
          </w:tcPr>
          <w:p>
            <w:pPr>
              <w:pStyle w:val="null3"/>
            </w:pPr>
            <w:r>
              <w:rPr/>
              <w:t>供应商应提供健全的财务会计制度的证明材料。</w:t>
            </w:r>
          </w:p>
        </w:tc>
        <w:tc>
          <w:tcPr>
            <w:tcW w:type="dxa" w:w="2769"/>
          </w:tcPr>
          <w:p>
            <w:pPr>
              <w:pStyle w:val="null3"/>
            </w:pPr>
            <w:r>
              <w:rPr/>
              <w:t>关于财务会计制度的证明材料｛注：①可提供XXXX或XXXX年度经审计的财务报告（包含审计报告和审计报告中所涉及的财务报表和报表附注），②可提供XXXX或XXXX年度供应商完整的全套财务报表（应当包括资产负债表、利润表、现金流量表、所有者权益变动表、附注），③可提供截至资格预审申请文件提交截止日一年内银行出具的资信证明，④供应商注册时间截至资格预审申请文件提交截止日不足一年的，也可提供在工商管理部门备案的公司章程。不得要求供应商提供证明财务报告中签字签章人或者第三方机构的身份证明、财务报告中数据信息真实性有效性的证明材料。｝ 供应商需在项目电子化交易系统中按要求上传相应证明文件并进行电子签章。</w:t>
            </w:r>
          </w:p>
        </w:tc>
      </w:tr>
      <w:tr>
        <w:tc>
          <w:tcPr>
            <w:tcW w:type="dxa" w:w="2769"/>
          </w:tcPr>
          <w:p>
            <w:pPr>
              <w:pStyle w:val="null3"/>
            </w:pPr>
            <w:r>
              <w:rPr/>
              <w:t>3</w:t>
            </w:r>
          </w:p>
        </w:tc>
        <w:tc>
          <w:tcPr>
            <w:tcW w:type="dxa" w:w="2769"/>
          </w:tcPr>
          <w:p>
            <w:pPr>
              <w:pStyle w:val="null3"/>
            </w:pPr>
            <w:r>
              <w:rPr/>
              <w:t>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为采购人、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tc>
        <w:tc>
          <w:tcPr>
            <w:tcW w:type="dxa" w:w="2769"/>
          </w:tcPr>
          <w:p>
            <w:pPr>
              <w:pStyle w:val="null3"/>
            </w:pPr>
            <w:r>
              <w:rPr/>
              <w:t>供应商需在项目电子化交易系统中按要求填写《响应函》完成承诺并进行电子签章。</w:t>
            </w:r>
          </w:p>
        </w:tc>
      </w:tr>
    </w:tbl>
    <w:p>
      <w:pPr>
        <w:pStyle w:val="null3"/>
      </w:pPr>
      <w:r>
        <w:rPr/>
        <w:t>8、供应商特殊资格要求</w:t>
      </w:r>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序号</w:t>
            </w:r>
          </w:p>
        </w:tc>
        <w:tc>
          <w:tcPr>
            <w:tcW w:type="dxa" w:w="2769"/>
          </w:tcPr>
          <w:p>
            <w:pPr>
              <w:pStyle w:val="null3"/>
            </w:pPr>
            <w:r>
              <w:rPr/>
              <w:t>资格要求名称</w:t>
            </w:r>
          </w:p>
        </w:tc>
        <w:tc>
          <w:tcPr>
            <w:tcW w:type="dxa" w:w="2769"/>
          </w:tcPr>
          <w:p>
            <w:pPr>
              <w:pStyle w:val="null3"/>
            </w:pPr>
            <w:r>
              <w:rPr/>
              <w:t>资格要求详细说明</w:t>
            </w:r>
          </w:p>
        </w:tc>
      </w:tr>
      <w:tr>
        <w:tc>
          <w:tcPr>
            <w:tcW w:type="dxa" w:w="2769"/>
          </w:tcPr>
          <w:p>
            <w:pPr>
              <w:pStyle w:val="null3"/>
            </w:pPr>
            <w:r>
              <w:rPr/>
              <w:t>1</w:t>
            </w:r>
          </w:p>
        </w:tc>
        <w:tc>
          <w:tcPr>
            <w:tcW w:type="dxa" w:w="2769"/>
          </w:tcPr>
          <w:p>
            <w:pPr>
              <w:pStyle w:val="null3"/>
            </w:pPr>
            <w:r>
              <w:rPr/>
              <w:t>具有独立承担民事责任的能力的相关证明</w:t>
            </w:r>
          </w:p>
        </w:tc>
        <w:tc>
          <w:tcPr>
            <w:tcW w:type="dxa" w:w="2769"/>
          </w:tcPr>
          <w:p>
            <w:pPr>
              <w:pStyle w:val="null3"/>
            </w:pPr>
            <w:r>
              <w:rPr/>
              <w:t>具有独立承担民事责任能力的法人、其他组织或自然人，并出具合法有效的营业执照或事业单位法人证书等国家规定的相关证明，自然人参与的提供其身份证明;</w:t>
            </w:r>
          </w:p>
        </w:tc>
      </w:tr>
      <w:tr>
        <w:tc>
          <w:tcPr>
            <w:tcW w:type="dxa" w:w="2769"/>
          </w:tcPr>
          <w:p>
            <w:pPr>
              <w:pStyle w:val="null3"/>
            </w:pPr>
            <w:r>
              <w:rPr/>
              <w:t>2</w:t>
            </w:r>
          </w:p>
        </w:tc>
        <w:tc>
          <w:tcPr>
            <w:tcW w:type="dxa" w:w="2769"/>
          </w:tcPr>
          <w:p>
            <w:pPr>
              <w:pStyle w:val="null3"/>
            </w:pPr>
            <w:r>
              <w:rPr/>
              <w:t>授权合法的人参加采购</w:t>
            </w:r>
          </w:p>
        </w:tc>
        <w:tc>
          <w:tcPr>
            <w:tcW w:type="dxa" w:w="2769"/>
          </w:tcPr>
          <w:p>
            <w:pPr>
              <w:pStyle w:val="null3"/>
            </w:pPr>
            <w:r>
              <w:rPr/>
              <w:t>法定代表人直接参加的，须提交法定代表人身份证原件。法定代表人授权代表参加的，须出具法定代表人授权书及授权代表身份证明；</w:t>
            </w:r>
          </w:p>
        </w:tc>
      </w:tr>
      <w:tr>
        <w:tc>
          <w:tcPr>
            <w:tcW w:type="dxa" w:w="2769"/>
          </w:tcPr>
          <w:p>
            <w:pPr>
              <w:pStyle w:val="null3"/>
            </w:pPr>
            <w:r>
              <w:rPr/>
              <w:t>3</w:t>
            </w:r>
          </w:p>
        </w:tc>
        <w:tc>
          <w:tcPr>
            <w:tcW w:type="dxa" w:w="2769"/>
          </w:tcPr>
          <w:p>
            <w:pPr>
              <w:pStyle w:val="null3"/>
            </w:pPr>
            <w:r>
              <w:rPr/>
              <w:t>单位资质</w:t>
            </w:r>
          </w:p>
        </w:tc>
        <w:tc>
          <w:tcPr>
            <w:tcW w:type="dxa" w:w="2769"/>
          </w:tcPr>
          <w:p>
            <w:pPr>
              <w:pStyle w:val="null3"/>
            </w:pPr>
            <w:r>
              <w:rPr/>
              <w:t>供应商须具备市政公用工程总承包三级(含三级)及以上资质，并具有有效的安全生产许可证；</w:t>
            </w:r>
          </w:p>
        </w:tc>
      </w:tr>
      <w:tr>
        <w:tc>
          <w:tcPr>
            <w:tcW w:type="dxa" w:w="2769"/>
          </w:tcPr>
          <w:p>
            <w:pPr>
              <w:pStyle w:val="null3"/>
            </w:pPr>
            <w:r>
              <w:rPr/>
              <w:t>4</w:t>
            </w:r>
          </w:p>
        </w:tc>
        <w:tc>
          <w:tcPr>
            <w:tcW w:type="dxa" w:w="2769"/>
          </w:tcPr>
          <w:p>
            <w:pPr>
              <w:pStyle w:val="null3"/>
            </w:pPr>
            <w:r>
              <w:rPr/>
              <w:t>项目经理负责人资质</w:t>
            </w:r>
          </w:p>
        </w:tc>
        <w:tc>
          <w:tcPr>
            <w:tcW w:type="dxa" w:w="2769"/>
          </w:tcPr>
          <w:p>
            <w:pPr>
              <w:pStyle w:val="null3"/>
            </w:pPr>
            <w:r>
              <w:rPr/>
              <w:t>拟派项目经理须具备市政公用工程专业二级(含二级)及以上注册建造师执业资格，并具有有效的安全生产考核合格证，且无在建项目；</w:t>
            </w:r>
          </w:p>
        </w:tc>
      </w:tr>
      <w:tr>
        <w:tc>
          <w:tcPr>
            <w:tcW w:type="dxa" w:w="2769"/>
          </w:tcPr>
          <w:p>
            <w:pPr>
              <w:pStyle w:val="null3"/>
            </w:pPr>
            <w:r>
              <w:rPr/>
              <w:t>5</w:t>
            </w:r>
          </w:p>
        </w:tc>
        <w:tc>
          <w:tcPr>
            <w:tcW w:type="dxa" w:w="2769"/>
          </w:tcPr>
          <w:p>
            <w:pPr>
              <w:pStyle w:val="null3"/>
            </w:pPr>
            <w:r>
              <w:rPr/>
              <w:t>财务状况</w:t>
            </w:r>
          </w:p>
        </w:tc>
        <w:tc>
          <w:tcPr>
            <w:tcW w:type="dxa" w:w="2769"/>
          </w:tcPr>
          <w:p>
            <w:pPr>
              <w:pStyle w:val="null3"/>
            </w:pPr>
            <w:r>
              <w:rPr/>
              <w:t>提供2022或2023年度的财务审计报告(至少包括资产负债表和利润表，成立时间至提交响应文件载止时间不足一年的可提供成立后任意时段的资产负债表)或其基本存款账户开户银行出具的资信证明及基本存款账户开户许可证:</w:t>
            </w:r>
          </w:p>
        </w:tc>
      </w:tr>
      <w:tr>
        <w:tc>
          <w:tcPr>
            <w:tcW w:type="dxa" w:w="2769"/>
          </w:tcPr>
          <w:p>
            <w:pPr>
              <w:pStyle w:val="null3"/>
            </w:pPr>
            <w:r>
              <w:rPr/>
              <w:t>6</w:t>
            </w:r>
          </w:p>
        </w:tc>
        <w:tc>
          <w:tcPr>
            <w:tcW w:type="dxa" w:w="2769"/>
          </w:tcPr>
          <w:p>
            <w:pPr>
              <w:pStyle w:val="null3"/>
            </w:pPr>
            <w:r>
              <w:rPr/>
              <w:t>税收缴纳证明</w:t>
            </w:r>
          </w:p>
        </w:tc>
        <w:tc>
          <w:tcPr>
            <w:tcW w:type="dxa" w:w="2769"/>
          </w:tcPr>
          <w:p>
            <w:pPr>
              <w:pStyle w:val="null3"/>
            </w:pPr>
            <w:r>
              <w:rPr/>
              <w:t>提供2024年1月至今已缴纳的至少一个月的纳税证明或完税证明(时间以税款所属日期为准、税种为任意税种)，依法免税的单位应提供相关证明材料；</w:t>
            </w:r>
          </w:p>
        </w:tc>
      </w:tr>
      <w:tr>
        <w:tc>
          <w:tcPr>
            <w:tcW w:type="dxa" w:w="2769"/>
          </w:tcPr>
          <w:p>
            <w:pPr>
              <w:pStyle w:val="null3"/>
            </w:pPr>
            <w:r>
              <w:rPr/>
              <w:t>7</w:t>
            </w:r>
          </w:p>
        </w:tc>
        <w:tc>
          <w:tcPr>
            <w:tcW w:type="dxa" w:w="2769"/>
          </w:tcPr>
          <w:p>
            <w:pPr>
              <w:pStyle w:val="null3"/>
            </w:pPr>
            <w:r>
              <w:rPr/>
              <w:t>社会保障资金缴纳证明</w:t>
            </w:r>
          </w:p>
        </w:tc>
        <w:tc>
          <w:tcPr>
            <w:tcW w:type="dxa" w:w="2769"/>
          </w:tcPr>
          <w:p>
            <w:pPr>
              <w:pStyle w:val="null3"/>
            </w:pPr>
            <w:r>
              <w:rPr/>
              <w:t>提供2024年1月至今已缴存的至少一个月的社会保障资金缴存单据或社保机构开具的社会保险参保缴费情况证明，依法不需要敏纳社会保资金的单位应提供相关证明材料；</w:t>
            </w:r>
          </w:p>
        </w:tc>
      </w:tr>
      <w:tr>
        <w:tc>
          <w:tcPr>
            <w:tcW w:type="dxa" w:w="2769"/>
          </w:tcPr>
          <w:p>
            <w:pPr>
              <w:pStyle w:val="null3"/>
            </w:pPr>
            <w:r>
              <w:rPr/>
              <w:t>8</w:t>
            </w:r>
          </w:p>
        </w:tc>
        <w:tc>
          <w:tcPr>
            <w:tcW w:type="dxa" w:w="2769"/>
          </w:tcPr>
          <w:p>
            <w:pPr>
              <w:pStyle w:val="null3"/>
            </w:pPr>
            <w:r>
              <w:rPr/>
              <w:t>书面声明</w:t>
            </w:r>
          </w:p>
        </w:tc>
        <w:tc>
          <w:tcPr>
            <w:tcW w:type="dxa" w:w="2769"/>
          </w:tcPr>
          <w:p>
            <w:pPr>
              <w:pStyle w:val="null3"/>
            </w:pPr>
            <w:r>
              <w:rPr/>
              <w:t>参加本次政府采购活动前三年内在经营活动中没有重大违纪，以及未被列入失信被执行人、重大税收违法失信主体、政府采购严重违法失信行为记录名单的书面声明；</w:t>
            </w:r>
          </w:p>
        </w:tc>
      </w:tr>
      <w:tr>
        <w:tc>
          <w:tcPr>
            <w:tcW w:type="dxa" w:w="2769"/>
          </w:tcPr>
          <w:p>
            <w:pPr>
              <w:pStyle w:val="null3"/>
            </w:pPr>
            <w:r>
              <w:rPr/>
              <w:t>9</w:t>
            </w:r>
          </w:p>
        </w:tc>
        <w:tc>
          <w:tcPr>
            <w:tcW w:type="dxa" w:w="2769"/>
          </w:tcPr>
          <w:p>
            <w:pPr>
              <w:pStyle w:val="null3"/>
            </w:pPr>
            <w:r>
              <w:rPr/>
              <w:t>具有履行合同所必需的设备和专业技术能力</w:t>
            </w:r>
          </w:p>
        </w:tc>
        <w:tc>
          <w:tcPr>
            <w:tcW w:type="dxa" w:w="2769"/>
          </w:tcPr>
          <w:p>
            <w:pPr>
              <w:pStyle w:val="null3"/>
            </w:pPr>
            <w:r>
              <w:rPr/>
              <w:t>提供具有履行合同所必需的设备和专业技术能力的承诺函；</w:t>
            </w:r>
          </w:p>
        </w:tc>
      </w:tr>
    </w:tbl>
    <w:p>
      <w:pPr>
        <w:pStyle w:val="null3"/>
      </w:pPr>
      <w:r>
        <w:rPr/>
        <w:t>9、分包的评审条款</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评审项编号</w:t>
            </w:r>
          </w:p>
        </w:tc>
        <w:tc>
          <w:tcPr>
            <w:tcW w:type="dxa" w:w="1384"/>
          </w:tcPr>
          <w:p>
            <w:pPr>
              <w:pStyle w:val="null3"/>
            </w:pPr>
            <w:r>
              <w:rPr/>
              <w:t>一级评审项</w:t>
            </w:r>
          </w:p>
        </w:tc>
        <w:tc>
          <w:tcPr>
            <w:tcW w:type="dxa" w:w="1384"/>
          </w:tcPr>
          <w:p>
            <w:pPr>
              <w:pStyle w:val="null3"/>
            </w:pPr>
            <w:r>
              <w:rPr/>
              <w:t>二级评审项</w:t>
            </w:r>
          </w:p>
        </w:tc>
        <w:tc>
          <w:tcPr>
            <w:tcW w:type="dxa" w:w="1384"/>
          </w:tcPr>
          <w:p>
            <w:pPr>
              <w:pStyle w:val="null3"/>
            </w:pPr>
            <w:r>
              <w:rPr/>
              <w:t>详细要求</w:t>
            </w:r>
          </w:p>
        </w:tc>
        <w:tc>
          <w:tcPr>
            <w:tcW w:type="dxa" w:w="1384"/>
          </w:tcPr>
          <w:p>
            <w:pPr>
              <w:pStyle w:val="null3"/>
            </w:pPr>
            <w:r>
              <w:rPr/>
              <w:t>分值</w:t>
            </w:r>
          </w:p>
        </w:tc>
        <w:tc>
          <w:tcPr>
            <w:tcW w:type="dxa" w:w="1384"/>
          </w:tcPr>
          <w:p>
            <w:pPr>
              <w:pStyle w:val="null3"/>
            </w:pPr>
            <w:r>
              <w:rPr/>
              <w:t>客观评审项</w:t>
            </w:r>
          </w:p>
        </w:tc>
      </w:tr>
      <w:tr>
        <w:tc>
          <w:tcPr>
            <w:tcW w:type="dxa" w:w="1384"/>
          </w:tcPr>
          <w:p>
            <w:pPr>
              <w:pStyle w:val="null3"/>
            </w:pPr>
            <w:r>
              <w:rPr/>
              <w:t>1</w:t>
            </w:r>
          </w:p>
        </w:tc>
        <w:tc>
          <w:tcPr>
            <w:tcW w:type="dxa" w:w="1384"/>
          </w:tcPr>
          <w:p>
            <w:pPr>
              <w:pStyle w:val="null3"/>
            </w:pPr>
            <w:r>
              <w:rPr/>
              <w:t>详细评审</w:t>
            </w:r>
          </w:p>
        </w:tc>
        <w:tc>
          <w:tcPr>
            <w:tcW w:type="dxa" w:w="1384"/>
          </w:tcPr>
          <w:p>
            <w:pPr>
              <w:pStyle w:val="null3"/>
            </w:pPr>
            <w:r>
              <w:rPr/>
              <w:t>施工技术及组织方案</w:t>
            </w:r>
          </w:p>
        </w:tc>
        <w:tc>
          <w:tcPr>
            <w:tcW w:type="dxa" w:w="1384"/>
          </w:tcPr>
          <w:p>
            <w:pPr>
              <w:pStyle w:val="null3"/>
            </w:pPr>
            <w:r>
              <w:rPr/>
              <w:t>根据磋商文件要求制定完善、具体、可行的施工技术服务方案根据供应商对项目建设、实施等方面内容，由评委按情况分档赋分： 1.内容编制合理，可行，清晰，准确完整，关键点控制措施得力，可操作性强，保证措施可靠：10-15分。 2.方案内容满足采购文件要求，方案内容详细全面，具有可行性：5-10分。 3.方案内容满足采购文件要求，方案内容详细相对全面，相对可行：0-5分。</w:t>
            </w:r>
          </w:p>
        </w:tc>
        <w:tc>
          <w:tcPr>
            <w:tcW w:type="dxa" w:w="1384"/>
          </w:tcPr>
          <w:p>
            <w:pPr>
              <w:pStyle w:val="null3"/>
              <w:jc w:val="right"/>
            </w:pPr>
            <w:r>
              <w:rPr/>
              <w:t>15.0000</w:t>
            </w:r>
          </w:p>
        </w:tc>
        <w:tc>
          <w:tcPr>
            <w:tcW w:type="dxa" w:w="1384"/>
          </w:tcPr>
          <w:p>
            <w:pPr>
              <w:pStyle w:val="null3"/>
            </w:pPr>
            <w:r>
              <w:rPr/>
              <w:t>否</w:t>
            </w:r>
          </w:p>
        </w:tc>
      </w:tr>
      <w:tr>
        <w:tc>
          <w:tcPr>
            <w:tcW w:type="dxa" w:w="1384"/>
          </w:tcPr>
          <w:p>
            <w:pPr>
              <w:pStyle w:val="null3"/>
            </w:pPr>
            <w:r>
              <w:rPr/>
              <w:t>2</w:t>
            </w:r>
          </w:p>
        </w:tc>
        <w:tc>
          <w:tcPr>
            <w:tcW w:type="dxa" w:w="1384"/>
          </w:tcPr>
          <w:p>
            <w:pPr>
              <w:pStyle w:val="null3"/>
            </w:pPr>
            <w:r>
              <w:rPr/>
              <w:t>详细评审</w:t>
            </w:r>
          </w:p>
        </w:tc>
        <w:tc>
          <w:tcPr>
            <w:tcW w:type="dxa" w:w="1384"/>
          </w:tcPr>
          <w:p>
            <w:pPr>
              <w:pStyle w:val="null3"/>
            </w:pPr>
            <w:r>
              <w:rPr/>
              <w:t>安全生产技术组织措施</w:t>
            </w:r>
          </w:p>
        </w:tc>
        <w:tc>
          <w:tcPr>
            <w:tcW w:type="dxa" w:w="1384"/>
          </w:tcPr>
          <w:p>
            <w:pPr>
              <w:pStyle w:val="null3"/>
            </w:pPr>
            <w:r>
              <w:rPr/>
              <w:t>确保安全生产技术组织措施0-10.0分。由评委按情况分档赋分： 1.措施编制合理，可行，清晰，准确完整，关键点控制措施得力，可操作性强，保证措施可靠：8－10分。 2.措施满足工程实施要求，措施内容详细全面，具有可行性：5－7.9分。 3.措施相对可行：0～4.9分。</w:t>
            </w:r>
          </w:p>
        </w:tc>
        <w:tc>
          <w:tcPr>
            <w:tcW w:type="dxa" w:w="1384"/>
          </w:tcPr>
          <w:p>
            <w:pPr>
              <w:pStyle w:val="null3"/>
              <w:jc w:val="right"/>
            </w:pPr>
            <w:r>
              <w:rPr/>
              <w:t>10.0000</w:t>
            </w:r>
          </w:p>
        </w:tc>
        <w:tc>
          <w:tcPr>
            <w:tcW w:type="dxa" w:w="1384"/>
          </w:tcPr>
          <w:p>
            <w:pPr>
              <w:pStyle w:val="null3"/>
            </w:pPr>
            <w:r>
              <w:rPr/>
              <w:t>否</w:t>
            </w:r>
          </w:p>
        </w:tc>
      </w:tr>
      <w:tr>
        <w:tc>
          <w:tcPr>
            <w:tcW w:type="dxa" w:w="1384"/>
          </w:tcPr>
          <w:p>
            <w:pPr>
              <w:pStyle w:val="null3"/>
            </w:pPr>
            <w:r>
              <w:rPr/>
              <w:t>3</w:t>
            </w:r>
          </w:p>
        </w:tc>
        <w:tc>
          <w:tcPr>
            <w:tcW w:type="dxa" w:w="1384"/>
          </w:tcPr>
          <w:p>
            <w:pPr>
              <w:pStyle w:val="null3"/>
            </w:pPr>
            <w:r>
              <w:rPr/>
              <w:t>详细评审</w:t>
            </w:r>
          </w:p>
        </w:tc>
        <w:tc>
          <w:tcPr>
            <w:tcW w:type="dxa" w:w="1384"/>
          </w:tcPr>
          <w:p>
            <w:pPr>
              <w:pStyle w:val="null3"/>
            </w:pPr>
            <w:r>
              <w:rPr/>
              <w:t>文明施工及环境保护措施</w:t>
            </w:r>
          </w:p>
        </w:tc>
        <w:tc>
          <w:tcPr>
            <w:tcW w:type="dxa" w:w="1384"/>
          </w:tcPr>
          <w:p>
            <w:pPr>
              <w:pStyle w:val="null3"/>
            </w:pPr>
            <w:r>
              <w:rPr/>
              <w:t>文明施工及环境保护措施，由专家根据情况赋分。 1.文明施工制度完善，环境保护制度完整，责任人具体：6-10分。 2.内容全面完整，满足项目要求：3-6分。 3.内容不全面：0-3分。</w:t>
            </w:r>
          </w:p>
        </w:tc>
        <w:tc>
          <w:tcPr>
            <w:tcW w:type="dxa" w:w="1384"/>
          </w:tcPr>
          <w:p>
            <w:pPr>
              <w:pStyle w:val="null3"/>
              <w:jc w:val="right"/>
            </w:pPr>
            <w:r>
              <w:rPr/>
              <w:t>10.0000</w:t>
            </w:r>
          </w:p>
        </w:tc>
        <w:tc>
          <w:tcPr>
            <w:tcW w:type="dxa" w:w="1384"/>
          </w:tcPr>
          <w:p>
            <w:pPr>
              <w:pStyle w:val="null3"/>
            </w:pPr>
            <w:r>
              <w:rPr/>
              <w:t>否</w:t>
            </w:r>
          </w:p>
        </w:tc>
      </w:tr>
      <w:tr>
        <w:tc>
          <w:tcPr>
            <w:tcW w:type="dxa" w:w="1384"/>
          </w:tcPr>
          <w:p>
            <w:pPr>
              <w:pStyle w:val="null3"/>
            </w:pPr>
            <w:r>
              <w:rPr/>
              <w:t>4</w:t>
            </w:r>
          </w:p>
        </w:tc>
        <w:tc>
          <w:tcPr>
            <w:tcW w:type="dxa" w:w="1384"/>
          </w:tcPr>
          <w:p>
            <w:pPr>
              <w:pStyle w:val="null3"/>
            </w:pPr>
            <w:r>
              <w:rPr/>
              <w:t>详细评审</w:t>
            </w:r>
          </w:p>
        </w:tc>
        <w:tc>
          <w:tcPr>
            <w:tcW w:type="dxa" w:w="1384"/>
          </w:tcPr>
          <w:p>
            <w:pPr>
              <w:pStyle w:val="null3"/>
            </w:pPr>
            <w:r>
              <w:rPr/>
              <w:t>施工质量保证措施</w:t>
            </w:r>
          </w:p>
        </w:tc>
        <w:tc>
          <w:tcPr>
            <w:tcW w:type="dxa" w:w="1384"/>
          </w:tcPr>
          <w:p>
            <w:pPr>
              <w:pStyle w:val="null3"/>
            </w:pPr>
            <w:r>
              <w:rPr/>
              <w:t>根据供应商对项目施工质量保证措施，由专家根据情况赋分。 1.内容全面完整，关键地点、工序、环节措施得力，责任人具体：6-10分 2.内容全面完整，满足项目要求：3-6分。 3.内容不全面：0-3分。</w:t>
            </w:r>
          </w:p>
        </w:tc>
        <w:tc>
          <w:tcPr>
            <w:tcW w:type="dxa" w:w="1384"/>
          </w:tcPr>
          <w:p>
            <w:pPr>
              <w:pStyle w:val="null3"/>
              <w:jc w:val="right"/>
            </w:pPr>
            <w:r>
              <w:rPr/>
              <w:t>10.0000</w:t>
            </w:r>
          </w:p>
        </w:tc>
        <w:tc>
          <w:tcPr>
            <w:tcW w:type="dxa" w:w="1384"/>
          </w:tcPr>
          <w:p>
            <w:pPr>
              <w:pStyle w:val="null3"/>
            </w:pPr>
            <w:r>
              <w:rPr/>
              <w:t>否</w:t>
            </w:r>
          </w:p>
        </w:tc>
      </w:tr>
      <w:tr>
        <w:tc>
          <w:tcPr>
            <w:tcW w:type="dxa" w:w="1384"/>
          </w:tcPr>
          <w:p>
            <w:pPr>
              <w:pStyle w:val="null3"/>
            </w:pPr>
            <w:r>
              <w:rPr/>
              <w:t>5</w:t>
            </w:r>
          </w:p>
        </w:tc>
        <w:tc>
          <w:tcPr>
            <w:tcW w:type="dxa" w:w="1384"/>
          </w:tcPr>
          <w:p>
            <w:pPr>
              <w:pStyle w:val="null3"/>
            </w:pPr>
            <w:r>
              <w:rPr/>
              <w:t>详细评审</w:t>
            </w:r>
          </w:p>
        </w:tc>
        <w:tc>
          <w:tcPr>
            <w:tcW w:type="dxa" w:w="1384"/>
          </w:tcPr>
          <w:p>
            <w:pPr>
              <w:pStyle w:val="null3"/>
            </w:pPr>
            <w:r>
              <w:rPr/>
              <w:t>工期的技术组织措施</w:t>
            </w:r>
          </w:p>
        </w:tc>
        <w:tc>
          <w:tcPr>
            <w:tcW w:type="dxa" w:w="1384"/>
          </w:tcPr>
          <w:p>
            <w:pPr>
              <w:pStyle w:val="null3"/>
            </w:pPr>
            <w:r>
              <w:rPr/>
              <w:t>确保工期的技术组织措施0-10分。由评委按情况分档赋分： 1.措施编制合理，可行，清晰，准确完整，关键点控制措施得力，可操作性强，保证措施可靠：8－10分。 2.措施满足工程实施要求，措施内容详细全面，具有可行性：5－7.9分。 3.措施相对可行：0～4.9分。</w:t>
            </w:r>
          </w:p>
        </w:tc>
        <w:tc>
          <w:tcPr>
            <w:tcW w:type="dxa" w:w="1384"/>
          </w:tcPr>
          <w:p>
            <w:pPr>
              <w:pStyle w:val="null3"/>
              <w:jc w:val="right"/>
            </w:pPr>
            <w:r>
              <w:rPr/>
              <w:t>10.0000</w:t>
            </w:r>
          </w:p>
        </w:tc>
        <w:tc>
          <w:tcPr>
            <w:tcW w:type="dxa" w:w="1384"/>
          </w:tcPr>
          <w:p>
            <w:pPr>
              <w:pStyle w:val="null3"/>
            </w:pPr>
            <w:r>
              <w:rPr/>
              <w:t>否</w:t>
            </w:r>
          </w:p>
        </w:tc>
      </w:tr>
      <w:tr>
        <w:tc>
          <w:tcPr>
            <w:tcW w:type="dxa" w:w="1384"/>
          </w:tcPr>
          <w:p>
            <w:pPr>
              <w:pStyle w:val="null3"/>
            </w:pPr>
            <w:r>
              <w:rPr/>
              <w:t>6</w:t>
            </w:r>
          </w:p>
        </w:tc>
        <w:tc>
          <w:tcPr>
            <w:tcW w:type="dxa" w:w="1384"/>
          </w:tcPr>
          <w:p>
            <w:pPr>
              <w:pStyle w:val="null3"/>
            </w:pPr>
            <w:r>
              <w:rPr/>
              <w:t>详细评审</w:t>
            </w:r>
          </w:p>
        </w:tc>
        <w:tc>
          <w:tcPr>
            <w:tcW w:type="dxa" w:w="1384"/>
          </w:tcPr>
          <w:p>
            <w:pPr>
              <w:pStyle w:val="null3"/>
            </w:pPr>
            <w:r>
              <w:rPr/>
              <w:t>应急预案</w:t>
            </w:r>
          </w:p>
        </w:tc>
        <w:tc>
          <w:tcPr>
            <w:tcW w:type="dxa" w:w="1384"/>
          </w:tcPr>
          <w:p>
            <w:pPr>
              <w:pStyle w:val="null3"/>
            </w:pPr>
            <w:r>
              <w:rPr/>
              <w:t>针对本项目在施工过程突发事件，制定完善、具体、可行的应急预案，按照响应情况进行横向比较，分档评分： 1.应急预案实用，经济，切实可行：6-10分； 2.应急预案实用性、经济性一般，可行性一般：3-6分； 3.未提供应急预案或应急预案可行性差：0-3分。</w:t>
            </w:r>
          </w:p>
        </w:tc>
        <w:tc>
          <w:tcPr>
            <w:tcW w:type="dxa" w:w="1384"/>
          </w:tcPr>
          <w:p>
            <w:pPr>
              <w:pStyle w:val="null3"/>
              <w:jc w:val="right"/>
            </w:pPr>
            <w:r>
              <w:rPr/>
              <w:t>10.0000</w:t>
            </w:r>
          </w:p>
        </w:tc>
        <w:tc>
          <w:tcPr>
            <w:tcW w:type="dxa" w:w="1384"/>
          </w:tcPr>
          <w:p>
            <w:pPr>
              <w:pStyle w:val="null3"/>
            </w:pPr>
            <w:r>
              <w:rPr/>
              <w:t>否</w:t>
            </w:r>
          </w:p>
        </w:tc>
      </w:tr>
      <w:tr>
        <w:tc>
          <w:tcPr>
            <w:tcW w:type="dxa" w:w="1384"/>
          </w:tcPr>
          <w:p>
            <w:pPr>
              <w:pStyle w:val="null3"/>
            </w:pPr>
            <w:r>
              <w:rPr/>
              <w:t>7</w:t>
            </w:r>
          </w:p>
        </w:tc>
        <w:tc>
          <w:tcPr>
            <w:tcW w:type="dxa" w:w="1384"/>
          </w:tcPr>
          <w:p>
            <w:pPr>
              <w:pStyle w:val="null3"/>
            </w:pPr>
            <w:r>
              <w:rPr/>
              <w:t>详细评审</w:t>
            </w:r>
          </w:p>
        </w:tc>
        <w:tc>
          <w:tcPr>
            <w:tcW w:type="dxa" w:w="1384"/>
          </w:tcPr>
          <w:p>
            <w:pPr>
              <w:pStyle w:val="null3"/>
            </w:pPr>
            <w:r>
              <w:rPr/>
              <w:t>业绩</w:t>
            </w:r>
          </w:p>
        </w:tc>
        <w:tc>
          <w:tcPr>
            <w:tcW w:type="dxa" w:w="1384"/>
          </w:tcPr>
          <w:p>
            <w:pPr>
              <w:pStyle w:val="null3"/>
            </w:pPr>
            <w:r>
              <w:rPr/>
              <w:t>提供近三年（2021年1月1日至今）类似项目业绩，响应文件中附有其业绩证明材料，业绩以中标（成交）通知书或合同加盖供应商红色公章的复印件为依据，提供一个计1分，满分5分。</w:t>
            </w:r>
          </w:p>
        </w:tc>
        <w:tc>
          <w:tcPr>
            <w:tcW w:type="dxa" w:w="1384"/>
          </w:tcPr>
          <w:p>
            <w:pPr>
              <w:pStyle w:val="null3"/>
              <w:jc w:val="right"/>
            </w:pPr>
            <w:r>
              <w:rPr/>
              <w:t>5.0000</w:t>
            </w:r>
          </w:p>
        </w:tc>
        <w:tc>
          <w:tcPr>
            <w:tcW w:type="dxa" w:w="1384"/>
          </w:tcPr>
          <w:p>
            <w:pPr>
              <w:pStyle w:val="null3"/>
            </w:pPr>
            <w:r>
              <w:rPr/>
              <w:t>否</w:t>
            </w:r>
          </w:p>
        </w:tc>
      </w:tr>
      <w:tr>
        <w:tc>
          <w:tcPr>
            <w:tcW w:type="dxa" w:w="1384"/>
          </w:tcPr>
          <w:p>
            <w:pPr>
              <w:pStyle w:val="null3"/>
            </w:pPr>
            <w:r>
              <w:rPr/>
              <w:t>1</w:t>
            </w:r>
          </w:p>
        </w:tc>
        <w:tc>
          <w:tcPr>
            <w:tcW w:type="dxa" w:w="1384"/>
          </w:tcPr>
          <w:p>
            <w:pPr>
              <w:pStyle w:val="null3"/>
            </w:pPr>
            <w:r>
              <w:rPr/>
              <w:t>价格分</w:t>
            </w:r>
          </w:p>
        </w:tc>
        <w:tc>
          <w:tcPr>
            <w:tcW w:type="dxa" w:w="1384"/>
          </w:tcPr>
          <w:p>
            <w:pPr>
              <w:pStyle w:val="null3"/>
            </w:pPr>
            <w:r>
              <w:rPr/>
              <w:t>价格分</w:t>
            </w:r>
          </w:p>
        </w:tc>
        <w:tc>
          <w:tcPr>
            <w:tcW w:type="dxa" w:w="1384"/>
          </w:tcPr>
          <w:p>
            <w:pPr>
              <w:pStyle w:val="null3"/>
            </w:pPr>
            <w:r>
              <w:rPr/>
              <w:t>满足磋商文件实质性要求且最终报价最低的供应商的价格为磋商基准价，其价格分为满分30分。 磋商报价得分=（磋商基准价/最终磋商报价）×30的公式计算得分计算分数时四舍五入取小数点后两位。</w:t>
            </w:r>
          </w:p>
        </w:tc>
        <w:tc>
          <w:tcPr>
            <w:tcW w:type="dxa" w:w="1384"/>
          </w:tcPr>
          <w:p>
            <w:pPr>
              <w:pStyle w:val="null3"/>
              <w:jc w:val="right"/>
            </w:pPr>
            <w:r>
              <w:rPr/>
              <w:t>30.0000</w:t>
            </w:r>
          </w:p>
        </w:tc>
        <w:tc>
          <w:tcPr>
            <w:tcW w:type="dxa" w:w="1384"/>
          </w:tcPr>
          <w:p>
            <w:pPr>
              <w:pStyle w:val="null3"/>
            </w:pPr>
            <w:r>
              <w:rPr/>
              <w:t>是</w:t>
            </w:r>
          </w:p>
        </w:tc>
      </w:tr>
    </w:tbl>
    <w:p>
      <w:pPr>
        <w:pStyle w:val="null3"/>
      </w:pPr>
      <w:r>
        <w:rPr/>
        <w:t>10、合同管理安排</w:t>
      </w:r>
    </w:p>
    <w:p>
      <w:pPr>
        <w:pStyle w:val="null3"/>
        <w:ind w:firstLine="840"/>
      </w:pPr>
      <w:r>
        <w:rPr/>
        <w:t>1）合同类型：</w:t>
      </w:r>
      <w:r>
        <w:rPr/>
        <w:t>建设工程合同</w:t>
      </w:r>
    </w:p>
    <w:p>
      <w:pPr>
        <w:pStyle w:val="null3"/>
        <w:ind w:firstLine="840"/>
      </w:pPr>
      <w:r>
        <w:rPr/>
        <w:t xml:space="preserve">2）合同履行期限： </w:t>
      </w:r>
      <w:r>
        <w:rPr/>
        <w:t>90天</w:t>
      </w:r>
    </w:p>
    <w:p>
      <w:pPr>
        <w:pStyle w:val="null3"/>
        <w:ind w:firstLine="840"/>
      </w:pPr>
      <w:r>
        <w:rPr/>
        <w:t>3）合同履约地点：</w:t>
      </w:r>
      <w:r>
        <w:rPr/>
        <w:t>耀州区</w:t>
      </w:r>
    </w:p>
    <w:p>
      <w:pPr>
        <w:pStyle w:val="null3"/>
        <w:ind w:firstLine="840"/>
      </w:pPr>
      <w:r>
        <w:rPr/>
        <w:t>4）支付方式：</w:t>
      </w:r>
      <w:r>
        <w:rPr/>
        <w:t>分期付款</w:t>
      </w:r>
    </w:p>
    <w:p>
      <w:pPr>
        <w:pStyle w:val="null3"/>
        <w:ind w:firstLine="840"/>
      </w:pPr>
      <w:r>
        <w:rPr/>
        <w:t>5）履约保证金及缴纳形式：</w:t>
      </w:r>
    </w:p>
    <w:p>
      <w:pPr>
        <w:pStyle w:val="null3"/>
      </w:pPr>
      <w:r>
        <w:rPr/>
        <w:t>中标/成交供应商是否需要缴纳履约保证金：</w:t>
      </w:r>
      <w:r>
        <w:rPr/>
        <w:t>否</w:t>
      </w:r>
    </w:p>
    <w:p>
      <w:pPr>
        <w:pStyle w:val="null3"/>
        <w:ind w:firstLine="840"/>
      </w:pPr>
      <w:r>
        <w:rPr/>
        <w:t>6）质量保证金及缴纳形式：</w:t>
      </w:r>
    </w:p>
    <w:p>
      <w:pPr>
        <w:pStyle w:val="null3"/>
      </w:pPr>
      <w:r>
        <w:rPr/>
        <w:t>中标/成交供应商是否需要缴纳质量保证金：</w:t>
      </w:r>
      <w:r>
        <w:rPr/>
        <w:t>否</w:t>
      </w:r>
    </w:p>
    <w:p>
      <w:pPr>
        <w:pStyle w:val="null3"/>
        <w:ind w:firstLine="840"/>
      </w:pPr>
      <w:r>
        <w:rPr/>
        <w:t>7）合同支付约定：</w:t>
      </w:r>
    </w:p>
    <w:p>
      <w:pPr>
        <w:pStyle w:val="null3"/>
      </w:pPr>
      <w:r>
        <w:rPr/>
        <w:t>1、</w:t>
      </w:r>
      <w:r>
        <w:rPr/>
        <w:t xml:space="preserve"> 付款条件说明： </w:t>
      </w:r>
      <w:r>
        <w:rPr/>
        <w:t>合同签订后</w:t>
      </w:r>
      <w:r>
        <w:rPr/>
        <w:t xml:space="preserve"> ，达到付款条件起 </w:t>
      </w:r>
      <w:r>
        <w:rPr/>
        <w:t>7</w:t>
      </w:r>
      <w:r>
        <w:rPr/>
        <w:t xml:space="preserve"> 日内，支付合同总金额的 </w:t>
      </w:r>
      <w:r>
        <w:rPr/>
        <w:t>30.00</w:t>
      </w:r>
      <w:r>
        <w:rPr/>
        <w:t>%。</w:t>
      </w:r>
    </w:p>
    <w:p>
      <w:pPr>
        <w:pStyle w:val="null3"/>
        <w:ind w:firstLine="1200"/>
      </w:pPr>
      <w:r>
        <w:rPr/>
        <w:t>2、</w:t>
      </w:r>
      <w:r>
        <w:rPr/>
        <w:t xml:space="preserve"> 付款条件说明： </w:t>
      </w:r>
      <w:r>
        <w:rPr/>
        <w:t>验收合格后</w:t>
      </w:r>
      <w:r>
        <w:rPr/>
        <w:t xml:space="preserve"> ，达到付款条件起 </w:t>
      </w:r>
      <w:r>
        <w:rPr/>
        <w:t>7</w:t>
      </w:r>
      <w:r>
        <w:rPr/>
        <w:t xml:space="preserve"> 日内，支付合同总金额的 </w:t>
      </w:r>
      <w:r>
        <w:rPr/>
        <w:t>67.00</w:t>
      </w:r>
      <w:r>
        <w:rPr/>
        <w:t>%。</w:t>
      </w:r>
    </w:p>
    <w:p>
      <w:pPr>
        <w:pStyle w:val="null3"/>
        <w:ind w:firstLine="1200"/>
      </w:pPr>
      <w:r>
        <w:rPr/>
        <w:t>3、</w:t>
      </w:r>
      <w:r>
        <w:rPr/>
        <w:t xml:space="preserve"> 付款条件说明： </w:t>
      </w:r>
      <w:r>
        <w:rPr/>
        <w:t>质保期满后</w:t>
      </w:r>
      <w:r>
        <w:rPr/>
        <w:t xml:space="preserve"> ，达到付款条件起 </w:t>
      </w:r>
      <w:r>
        <w:rPr/>
        <w:t>7</w:t>
      </w:r>
      <w:r>
        <w:rPr/>
        <w:t xml:space="preserve"> 日内，支付合同总金额的 </w:t>
      </w:r>
      <w:r>
        <w:rPr/>
        <w:t>3.00</w:t>
      </w:r>
      <w:r>
        <w:rPr/>
        <w:t>%。</w:t>
      </w:r>
    </w:p>
    <w:p>
      <w:pPr>
        <w:pStyle w:val="null3"/>
        <w:ind w:firstLine="840"/>
      </w:pPr>
      <w:r>
        <w:rPr/>
        <w:t>8）验收交付标准和方法：</w:t>
      </w:r>
      <w:r>
        <w:rPr/>
        <w:t>按照市政公用建筑工程相关质量技术验收标准及规范</w:t>
      </w:r>
    </w:p>
    <w:p>
      <w:pPr>
        <w:pStyle w:val="null3"/>
        <w:ind w:firstLine="840"/>
      </w:pPr>
      <w:r>
        <w:rPr/>
        <w:t>9）质量保修范围和保修期：</w:t>
      </w:r>
      <w:r>
        <w:rPr/>
        <w:t>按照市政公用建筑工程相关质量技术验收标准及规范</w:t>
      </w:r>
    </w:p>
    <w:p>
      <w:pPr>
        <w:pStyle w:val="null3"/>
        <w:ind w:firstLine="840"/>
      </w:pPr>
      <w:r>
        <w:rPr/>
        <w:t>10）知识产权归属和处理方式：</w:t>
      </w:r>
      <w:r>
        <w:rPr/>
        <w:t>/</w:t>
      </w:r>
    </w:p>
    <w:p>
      <w:pPr>
        <w:pStyle w:val="null3"/>
        <w:ind w:firstLine="840"/>
      </w:pPr>
      <w:r>
        <w:rPr/>
        <w:t>11）成本补偿和风险分担约定：</w:t>
      </w:r>
      <w:r>
        <w:rPr/>
        <w:t>/</w:t>
      </w:r>
    </w:p>
    <w:p>
      <w:pPr>
        <w:pStyle w:val="null3"/>
        <w:ind w:firstLine="840"/>
      </w:pPr>
      <w:r>
        <w:rPr/>
        <w:t>12）违约责任与解决争议的方法：</w:t>
      </w:r>
      <w:r>
        <w:rPr/>
        <w:t>/</w:t>
      </w:r>
    </w:p>
    <w:p>
      <w:pPr>
        <w:pStyle w:val="null3"/>
        <w:ind w:firstLine="840"/>
      </w:pPr>
      <w:r>
        <w:rPr/>
        <w:t>13）合同其他条款：</w:t>
      </w:r>
      <w:r>
        <w:rPr/>
        <w:t>/</w:t>
      </w:r>
    </w:p>
    <w:p>
      <w:pPr>
        <w:pStyle w:val="null3"/>
      </w:pPr>
      <w:r>
        <w:rPr/>
        <w:t>11、履约验收方案</w:t>
      </w:r>
    </w:p>
    <w:p>
      <w:pPr>
        <w:pStyle w:val="null3"/>
        <w:ind w:firstLine="840"/>
      </w:pPr>
      <w:r>
        <w:rPr/>
        <w:t>1）验收组织方式：</w:t>
      </w:r>
      <w:r>
        <w:rPr/>
        <w:t>自行验收</w:t>
      </w:r>
    </w:p>
    <w:p>
      <w:pPr>
        <w:pStyle w:val="null3"/>
        <w:ind w:firstLine="840"/>
      </w:pPr>
      <w:r>
        <w:rPr/>
        <w:t>2）是否邀请本项目的其他供应商：</w:t>
      </w:r>
      <w:r>
        <w:rPr/>
        <w:t>否</w:t>
      </w:r>
    </w:p>
    <w:p>
      <w:pPr>
        <w:pStyle w:val="null3"/>
        <w:ind w:firstLine="840"/>
      </w:pPr>
      <w:r>
        <w:rPr/>
        <w:t>3）是否邀请专家：</w:t>
      </w:r>
      <w:r>
        <w:rPr/>
        <w:t>否</w:t>
      </w:r>
    </w:p>
    <w:p>
      <w:pPr>
        <w:pStyle w:val="null3"/>
        <w:ind w:firstLine="840"/>
      </w:pPr>
      <w:r>
        <w:rPr/>
        <w:t>4）是否邀请服务对象：</w:t>
      </w:r>
      <w:r>
        <w:rPr/>
        <w:t>否</w:t>
      </w:r>
    </w:p>
    <w:p>
      <w:pPr>
        <w:pStyle w:val="null3"/>
        <w:ind w:firstLine="840"/>
      </w:pPr>
      <w:r>
        <w:rPr/>
        <w:t>5）是否邀请第三方检测机构：</w:t>
      </w:r>
      <w:r>
        <w:rPr/>
        <w:t>否</w:t>
      </w:r>
    </w:p>
    <w:p>
      <w:pPr>
        <w:pStyle w:val="null3"/>
        <w:ind w:firstLine="840"/>
      </w:pPr>
      <w:r>
        <w:rPr/>
        <w:t>6）履约验收程序：</w:t>
      </w:r>
      <w:r>
        <w:rPr/>
        <w:t>一次性验收</w:t>
      </w:r>
    </w:p>
    <w:p>
      <w:pPr>
        <w:pStyle w:val="null3"/>
        <w:ind w:firstLine="840"/>
      </w:pPr>
      <w:r>
        <w:rPr/>
        <w:t>7）履约验收时间：</w:t>
      </w:r>
    </w:p>
    <w:p>
      <w:pPr>
        <w:pStyle w:val="null3"/>
      </w:pPr>
      <w:r>
        <w:rPr/>
        <w:t>供应商提出验收申请之日起</w:t>
      </w:r>
      <w:r>
        <w:rPr/>
        <w:t>10</w:t>
      </w:r>
      <w:r>
        <w:rPr/>
        <w:t>日内组织验收</w:t>
      </w:r>
    </w:p>
    <w:p>
      <w:pPr>
        <w:pStyle w:val="null3"/>
        <w:ind w:firstLine="840"/>
      </w:pPr>
      <w:r>
        <w:rPr/>
        <w:t>8）验收组织的其他事项：</w:t>
      </w:r>
      <w:r>
        <w:rPr/>
        <w:t>/</w:t>
      </w:r>
    </w:p>
    <w:p>
      <w:pPr>
        <w:pStyle w:val="null3"/>
        <w:ind w:firstLine="840"/>
      </w:pPr>
      <w:r>
        <w:rPr/>
        <w:t>9）技术履约验收内容：</w:t>
      </w:r>
      <w:r>
        <w:rPr/>
        <w:t>/</w:t>
      </w:r>
    </w:p>
    <w:p>
      <w:pPr>
        <w:pStyle w:val="null3"/>
        <w:ind w:firstLine="840"/>
      </w:pPr>
      <w:r>
        <w:rPr/>
        <w:t>10）商务履约验收内容：</w:t>
      </w:r>
      <w:r>
        <w:rPr/>
        <w:t>/</w:t>
      </w:r>
    </w:p>
    <w:p>
      <w:pPr>
        <w:pStyle w:val="null3"/>
        <w:ind w:firstLine="840"/>
      </w:pPr>
      <w:r>
        <w:rPr/>
        <w:t>11）履约验收标准：</w:t>
      </w:r>
      <w:r>
        <w:rPr/>
        <w:t>符合相关规定符合及国家相关工程验收合格标准</w:t>
      </w:r>
    </w:p>
    <w:p>
      <w:pPr>
        <w:pStyle w:val="null3"/>
        <w:ind w:firstLine="840"/>
      </w:pPr>
      <w:r>
        <w:rPr/>
        <w:t>12）履约验收其他事项：</w:t>
      </w:r>
      <w:r>
        <w:rPr/>
        <w:t>/</w:t>
      </w:r>
    </w:p>
    <w:p>
      <w:pPr>
        <w:pStyle w:val="null3"/>
        <w:outlineLvl w:val="2"/>
      </w:pPr>
      <w:r>
        <w:rPr>
          <w:sz w:val="28"/>
          <w:b/>
        </w:rPr>
        <w:t>五、风险控制措施和替代方案</w:t>
      </w:r>
    </w:p>
    <w:p>
      <w:pPr>
        <w:pStyle w:val="null3"/>
        <w:ind w:firstLine="840"/>
      </w:pPr>
      <w:r>
        <w:rPr/>
        <w:t>该采购项目按照《政府采购需求管理办法》第二十五条规定，本项目是否需要组织风险判断、提出处置措施和替代方案：</w:t>
      </w:r>
      <w:r>
        <w:rPr/>
        <w:t>否</w:t>
      </w:r>
    </w:p>
    <w:p>
      <w:pPr>
        <w:pStyle w:val="null3"/>
      </w:pP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