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70FF22">
      <w:pPr>
        <w:pStyle w:val="2"/>
        <w:numPr>
          <w:ilvl w:val="0"/>
          <w:numId w:val="0"/>
        </w:numPr>
        <w:spacing w:line="240" w:lineRule="auto"/>
        <w:jc w:val="center"/>
        <w:rPr>
          <w:rFonts w:hint="eastAsia" w:ascii="Times New Roman" w:hAnsi="Times New Roman" w:cs="Times New Roman"/>
          <w:color w:val="auto"/>
          <w:sz w:val="44"/>
          <w:szCs w:val="24"/>
        </w:rPr>
      </w:pPr>
      <w:r>
        <w:rPr>
          <w:rFonts w:hint="eastAsia" w:ascii="Times New Roman" w:hAnsi="Times New Roman" w:cs="Times New Roman"/>
          <w:color w:val="auto"/>
          <w:sz w:val="44"/>
          <w:szCs w:val="24"/>
        </w:rPr>
        <w:t>拟签订的合同条款</w:t>
      </w:r>
    </w:p>
    <w:p w14:paraId="2CC24632">
      <w:pPr>
        <w:bidi w:val="0"/>
        <w:rPr>
          <w:color w:val="auto"/>
        </w:rPr>
      </w:pPr>
    </w:p>
    <w:p w14:paraId="2D8F0E28">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甲方：</w:t>
      </w:r>
    </w:p>
    <w:p w14:paraId="474465CE">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 xml:space="preserve">乙方： </w:t>
      </w:r>
    </w:p>
    <w:p w14:paraId="306C3650">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u w:val="single"/>
          <w:lang w:eastAsia="zh-CN"/>
        </w:rPr>
        <w:t>葡萄酒全自动分析仪</w:t>
      </w:r>
      <w:r>
        <w:rPr>
          <w:rFonts w:hint="eastAsia" w:ascii="宋体" w:hAnsi="宋体" w:cs="宋体"/>
          <w:bCs/>
          <w:color w:val="auto"/>
          <w:sz w:val="24"/>
          <w:u w:val="single"/>
        </w:rPr>
        <w:t>(项目编号：</w:t>
      </w:r>
      <w:r>
        <w:rPr>
          <w:rFonts w:hint="eastAsia" w:ascii="宋体" w:hAnsi="宋体" w:cs="宋体"/>
          <w:bCs/>
          <w:color w:val="auto"/>
          <w:sz w:val="24"/>
          <w:u w:val="single"/>
          <w:lang w:eastAsia="zh-CN"/>
        </w:rPr>
        <w:t>MZ2024-ZB1051</w:t>
      </w:r>
      <w:r>
        <w:rPr>
          <w:rFonts w:hint="eastAsia" w:ascii="宋体" w:hAnsi="宋体" w:cs="宋体"/>
          <w:bCs/>
          <w:color w:val="auto"/>
          <w:sz w:val="24"/>
          <w:u w:val="single"/>
        </w:rPr>
        <w:t>)</w:t>
      </w:r>
      <w:r>
        <w:rPr>
          <w:rFonts w:hint="eastAsia" w:ascii="宋体" w:hAnsi="宋体" w:cs="宋体"/>
          <w:bCs/>
          <w:color w:val="auto"/>
          <w:sz w:val="24"/>
        </w:rPr>
        <w:t>由陕西明正招标有限公司组织</w:t>
      </w:r>
      <w:r>
        <w:rPr>
          <w:rFonts w:hint="eastAsia" w:ascii="宋体" w:hAnsi="宋体" w:cs="宋体"/>
          <w:bCs/>
          <w:color w:val="auto"/>
          <w:sz w:val="24"/>
          <w:lang w:val="en-US" w:eastAsia="zh-CN"/>
        </w:rPr>
        <w:t>公开招标</w:t>
      </w:r>
      <w:r>
        <w:rPr>
          <w:rFonts w:hint="eastAsia" w:ascii="宋体" w:hAnsi="宋体" w:cs="宋体"/>
          <w:bCs/>
          <w:color w:val="auto"/>
          <w:sz w:val="24"/>
        </w:rPr>
        <w:t>，</w:t>
      </w:r>
      <w:r>
        <w:rPr>
          <w:rFonts w:hint="eastAsia" w:ascii="宋体" w:hAnsi="宋体" w:cs="宋体"/>
          <w:bCs/>
          <w:color w:val="auto"/>
          <w:sz w:val="24"/>
          <w:u w:val="single"/>
        </w:rPr>
        <w:t xml:space="preserve">      </w:t>
      </w:r>
      <w:r>
        <w:rPr>
          <w:rFonts w:hint="eastAsia" w:ascii="宋体" w:hAnsi="宋体" w:cs="宋体"/>
          <w:bCs/>
          <w:color w:val="auto"/>
          <w:sz w:val="24"/>
        </w:rPr>
        <w:t>(以下简称“甲方”)确定</w:t>
      </w:r>
      <w:r>
        <w:rPr>
          <w:rFonts w:hint="eastAsia" w:ascii="宋体" w:hAnsi="宋体" w:cs="宋体"/>
          <w:bCs/>
          <w:color w:val="auto"/>
          <w:sz w:val="24"/>
          <w:u w:val="single"/>
        </w:rPr>
        <w:t xml:space="preserve">        </w:t>
      </w:r>
      <w:r>
        <w:rPr>
          <w:rFonts w:hint="eastAsia" w:ascii="宋体" w:hAnsi="宋体" w:cs="宋体"/>
          <w:bCs/>
          <w:color w:val="auto"/>
          <w:sz w:val="24"/>
        </w:rPr>
        <w:t>（以下简称“乙方”）为的</w:t>
      </w:r>
      <w:r>
        <w:rPr>
          <w:rFonts w:hint="eastAsia" w:ascii="宋体" w:hAnsi="宋体" w:cs="宋体"/>
          <w:bCs/>
          <w:color w:val="auto"/>
          <w:sz w:val="24"/>
          <w:lang w:eastAsia="zh-CN"/>
        </w:rPr>
        <w:t>中标人</w:t>
      </w:r>
      <w:r>
        <w:rPr>
          <w:rFonts w:hint="eastAsia" w:ascii="宋体" w:hAnsi="宋体" w:cs="宋体"/>
          <w:bCs/>
          <w:color w:val="auto"/>
          <w:sz w:val="24"/>
        </w:rPr>
        <w:t>。</w:t>
      </w:r>
    </w:p>
    <w:p w14:paraId="7ECA4FF0">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sz w:val="24"/>
        </w:rPr>
        <w:t>依据《中华人民共和国民法典》和《中华人民共和国政府采购法》，经双方协商按下述条款和条件签署本合同。</w:t>
      </w:r>
      <w:bookmarkStart w:id="0" w:name="_GoBack"/>
      <w:bookmarkEnd w:id="0"/>
    </w:p>
    <w:p w14:paraId="1D81B8CD">
      <w:pPr>
        <w:autoSpaceDE w:val="0"/>
        <w:autoSpaceDN w:val="0"/>
        <w:adjustRightInd w:val="0"/>
        <w:spacing w:line="348" w:lineRule="auto"/>
        <w:ind w:firstLine="482" w:firstLineChars="200"/>
        <w:rPr>
          <w:rFonts w:hint="eastAsia" w:ascii="宋体" w:hAnsi="宋体" w:cs="宋体"/>
          <w:b/>
          <w:bCs/>
          <w:color w:val="auto"/>
          <w:sz w:val="24"/>
        </w:rPr>
      </w:pPr>
      <w:r>
        <w:rPr>
          <w:rFonts w:hint="eastAsia" w:ascii="宋体" w:hAnsi="宋体" w:cs="宋体"/>
          <w:b/>
          <w:bCs/>
          <w:color w:val="auto"/>
          <w:sz w:val="24"/>
        </w:rPr>
        <w:t>一、合同价款</w:t>
      </w:r>
    </w:p>
    <w:p w14:paraId="7B22F0C2">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（一）合同总价款为人民币（大写）</w:t>
      </w:r>
      <w:r>
        <w:rPr>
          <w:rFonts w:hint="eastAsia" w:ascii="宋体" w:hAnsi="宋体" w:cs="宋体"/>
          <w:bCs/>
          <w:color w:val="auto"/>
          <w:sz w:val="24"/>
          <w:u w:val="single"/>
        </w:rPr>
        <w:t xml:space="preserve">        </w:t>
      </w:r>
      <w:r>
        <w:rPr>
          <w:rFonts w:hint="eastAsia" w:ascii="宋体" w:hAnsi="宋体" w:cs="宋体"/>
          <w:bCs/>
          <w:color w:val="auto"/>
          <w:sz w:val="24"/>
        </w:rPr>
        <w:t>（￥</w:t>
      </w:r>
      <w:r>
        <w:rPr>
          <w:rFonts w:hint="eastAsia" w:ascii="宋体" w:hAnsi="宋体" w:cs="宋体"/>
          <w:bCs/>
          <w:color w:val="auto"/>
          <w:sz w:val="24"/>
          <w:u w:val="single"/>
        </w:rPr>
        <w:t xml:space="preserve">     </w:t>
      </w:r>
      <w:r>
        <w:rPr>
          <w:rFonts w:hint="eastAsia" w:ascii="宋体" w:hAnsi="宋体" w:cs="宋体"/>
          <w:bCs/>
          <w:color w:val="auto"/>
          <w:sz w:val="24"/>
        </w:rPr>
        <w:t xml:space="preserve"> ）。</w:t>
      </w:r>
    </w:p>
    <w:p w14:paraId="32713563">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（二）合同总价包括：</w:t>
      </w:r>
      <w:r>
        <w:rPr>
          <w:rFonts w:hint="eastAsia" w:ascii="宋体" w:hAnsi="宋体" w:cs="宋体"/>
          <w:color w:val="auto"/>
          <w:sz w:val="24"/>
        </w:rPr>
        <w:t>包括但不限于产品费、</w:t>
      </w:r>
      <w:r>
        <w:rPr>
          <w:rFonts w:hint="eastAsia" w:ascii="宋体" w:hAnsi="宋体" w:cs="宋体"/>
          <w:color w:val="auto"/>
          <w:sz w:val="24"/>
          <w:lang w:val="en-US" w:eastAsia="zh-CN"/>
        </w:rPr>
        <w:t>软件费、开发服务费、</w:t>
      </w:r>
      <w:r>
        <w:rPr>
          <w:rFonts w:hint="eastAsia" w:ascii="宋体" w:hAnsi="宋体" w:cs="宋体"/>
          <w:color w:val="auto"/>
          <w:sz w:val="24"/>
        </w:rPr>
        <w:t>维护费、材料、运杂费（含保险）、仓储保管费、技术培训费、检测费、劳务、风险、利润、规费、税金、验收、招标代理服务费、政策性文件规定的各项应有费用等其他一切相关费用投标人所报的价格应考虑到可能发生的所有与完成本项目相关服务及履行合同义务有关的一切费用。</w:t>
      </w:r>
    </w:p>
    <w:p w14:paraId="22BBD050">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（三）合同总价一次性包死，不受市场价格变化因素的影响。</w:t>
      </w:r>
    </w:p>
    <w:p w14:paraId="4DCB7D0E">
      <w:pPr>
        <w:autoSpaceDE w:val="0"/>
        <w:autoSpaceDN w:val="0"/>
        <w:adjustRightInd w:val="0"/>
        <w:spacing w:line="348" w:lineRule="auto"/>
        <w:ind w:firstLine="482" w:firstLineChars="200"/>
        <w:rPr>
          <w:rFonts w:hint="eastAsia" w:ascii="宋体" w:hAnsi="宋体" w:cs="宋体"/>
          <w:bCs/>
          <w:color w:val="auto"/>
          <w:sz w:val="24"/>
        </w:rPr>
      </w:pPr>
      <w:r>
        <w:rPr>
          <w:rFonts w:hint="eastAsia" w:ascii="宋体" w:hAnsi="宋体" w:cs="宋体"/>
          <w:b/>
          <w:bCs/>
          <w:color w:val="auto"/>
          <w:sz w:val="24"/>
        </w:rPr>
        <w:t>二、产品清单</w:t>
      </w:r>
      <w:r>
        <w:rPr>
          <w:rFonts w:hint="eastAsia" w:ascii="宋体" w:hAnsi="宋体" w:cs="宋体"/>
          <w:bCs/>
          <w:color w:val="auto"/>
          <w:sz w:val="24"/>
        </w:rPr>
        <w:t>（附后）</w:t>
      </w:r>
    </w:p>
    <w:p w14:paraId="7551C8EA">
      <w:pPr>
        <w:autoSpaceDE w:val="0"/>
        <w:autoSpaceDN w:val="0"/>
        <w:adjustRightInd w:val="0"/>
        <w:spacing w:line="348" w:lineRule="auto"/>
        <w:ind w:firstLine="482" w:firstLineChars="200"/>
        <w:rPr>
          <w:rFonts w:hint="eastAsia" w:ascii="宋体" w:hAnsi="宋体" w:cs="宋体"/>
          <w:bCs/>
          <w:color w:val="auto"/>
          <w:sz w:val="24"/>
        </w:rPr>
      </w:pPr>
      <w:r>
        <w:rPr>
          <w:rFonts w:hint="eastAsia" w:ascii="宋体" w:hAnsi="宋体" w:cs="宋体"/>
          <w:b/>
          <w:bCs/>
          <w:color w:val="auto"/>
          <w:sz w:val="24"/>
        </w:rPr>
        <w:t>三、交货地点及交货期：</w:t>
      </w:r>
    </w:p>
    <w:p w14:paraId="1979CE4E">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（一）交货地点：</w:t>
      </w:r>
      <w:r>
        <w:rPr>
          <w:rFonts w:hint="eastAsia" w:ascii="宋体" w:hAnsi="宋体" w:cs="宋体"/>
          <w:bCs/>
          <w:color w:val="auto"/>
          <w:sz w:val="24"/>
          <w:u w:val="single"/>
        </w:rPr>
        <w:t xml:space="preserve">   采购人指定地点 </w:t>
      </w:r>
      <w:r>
        <w:rPr>
          <w:rFonts w:hint="eastAsia" w:ascii="宋体" w:hAnsi="宋体" w:cs="宋体"/>
          <w:bCs/>
          <w:color w:val="auto"/>
          <w:sz w:val="24"/>
        </w:rPr>
        <w:t>。</w:t>
      </w:r>
    </w:p>
    <w:p w14:paraId="1E0FA032">
      <w:pPr>
        <w:spacing w:line="348" w:lineRule="auto"/>
        <w:ind w:firstLine="480" w:firstLineChars="200"/>
        <w:rPr>
          <w:rFonts w:hint="eastAsia" w:ascii="宋体" w:hAnsi="宋体" w:cs="宋体"/>
          <w:color w:val="auto"/>
          <w:sz w:val="24"/>
        </w:rPr>
      </w:pPr>
      <w:r>
        <w:rPr>
          <w:rFonts w:hint="eastAsia" w:ascii="宋体" w:hAnsi="宋体" w:cs="宋体"/>
          <w:bCs/>
          <w:color w:val="auto"/>
          <w:sz w:val="24"/>
        </w:rPr>
        <w:t>（二）交货期：</w:t>
      </w:r>
      <w:r>
        <w:rPr>
          <w:rFonts w:hint="eastAsia" w:ascii="宋体" w:hAnsi="宋体" w:cs="宋体"/>
          <w:bCs/>
          <w:color w:val="auto"/>
          <w:sz w:val="24"/>
          <w:u w:val="single"/>
        </w:rPr>
        <w:t xml:space="preserve">  </w:t>
      </w:r>
      <w:r>
        <w:rPr>
          <w:rFonts w:hint="eastAsia" w:ascii="宋体" w:hAnsi="宋体" w:cs="宋体"/>
          <w:bCs/>
          <w:color w:val="auto"/>
          <w:sz w:val="24"/>
          <w:u w:val="single"/>
          <w:lang w:val="en-US" w:eastAsia="zh-CN"/>
        </w:rPr>
        <w:t>合同签订后90天内完成供货。</w:t>
      </w:r>
      <w:r>
        <w:rPr>
          <w:rFonts w:hint="eastAsia" w:ascii="宋体" w:hAnsi="宋体" w:cs="宋体"/>
          <w:bCs/>
          <w:color w:val="auto"/>
          <w:sz w:val="24"/>
          <w:u w:val="single"/>
        </w:rPr>
        <w:t xml:space="preserve">  </w:t>
      </w:r>
    </w:p>
    <w:p w14:paraId="4C85137E">
      <w:pPr>
        <w:autoSpaceDE w:val="0"/>
        <w:autoSpaceDN w:val="0"/>
        <w:adjustRightInd w:val="0"/>
        <w:spacing w:line="348" w:lineRule="auto"/>
        <w:ind w:firstLine="482" w:firstLineChars="200"/>
        <w:rPr>
          <w:rFonts w:hint="eastAsia" w:ascii="宋体" w:hAnsi="宋体" w:cs="宋体"/>
          <w:b/>
          <w:bCs/>
          <w:color w:val="auto"/>
          <w:sz w:val="24"/>
        </w:rPr>
      </w:pPr>
      <w:r>
        <w:rPr>
          <w:rFonts w:hint="eastAsia" w:ascii="宋体" w:hAnsi="宋体" w:cs="宋体"/>
          <w:b/>
          <w:bCs/>
          <w:color w:val="auto"/>
          <w:sz w:val="24"/>
        </w:rPr>
        <w:t>四、款项结算</w:t>
      </w:r>
    </w:p>
    <w:p w14:paraId="4806AB5B">
      <w:pPr>
        <w:autoSpaceDE w:val="0"/>
        <w:autoSpaceDN w:val="0"/>
        <w:adjustRightInd w:val="0"/>
        <w:spacing w:line="348"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lang w:eastAsia="zh-CN"/>
        </w:rPr>
        <w:t>（</w:t>
      </w:r>
      <w:r>
        <w:rPr>
          <w:rFonts w:hint="eastAsia" w:ascii="宋体" w:hAnsi="宋体" w:eastAsia="宋体" w:cs="宋体"/>
          <w:bCs/>
          <w:color w:val="auto"/>
          <w:sz w:val="24"/>
          <w:lang w:val="en-US" w:eastAsia="zh-CN"/>
        </w:rPr>
        <w:t>一</w:t>
      </w:r>
      <w:r>
        <w:rPr>
          <w:rFonts w:hint="eastAsia" w:ascii="宋体" w:hAnsi="宋体" w:eastAsia="宋体" w:cs="宋体"/>
          <w:bCs/>
          <w:color w:val="auto"/>
          <w:sz w:val="24"/>
          <w:lang w:eastAsia="zh-CN"/>
        </w:rPr>
        <w:t>）</w:t>
      </w:r>
      <w:r>
        <w:rPr>
          <w:rFonts w:hint="eastAsia" w:ascii="宋体" w:hAnsi="宋体" w:eastAsia="宋体" w:cs="宋体"/>
          <w:bCs/>
          <w:color w:val="auto"/>
          <w:sz w:val="24"/>
        </w:rPr>
        <w:t>支付方式：银行转账；</w:t>
      </w:r>
    </w:p>
    <w:p w14:paraId="1794073E">
      <w:pPr>
        <w:autoSpaceDE w:val="0"/>
        <w:autoSpaceDN w:val="0"/>
        <w:adjustRightInd w:val="0"/>
        <w:spacing w:line="348" w:lineRule="auto"/>
        <w:ind w:firstLine="480" w:firstLineChars="200"/>
        <w:rPr>
          <w:rFonts w:hint="eastAsia" w:ascii="宋体" w:hAnsi="宋体" w:eastAsia="宋体" w:cs="宋体"/>
          <w:bCs/>
          <w:color w:val="auto"/>
          <w:sz w:val="24"/>
          <w:lang w:eastAsia="zh-CN"/>
        </w:rPr>
      </w:pPr>
      <w:r>
        <w:rPr>
          <w:rFonts w:hint="eastAsia" w:ascii="宋体" w:hAnsi="宋体" w:eastAsia="宋体" w:cs="宋体"/>
          <w:bCs/>
          <w:color w:val="auto"/>
          <w:sz w:val="24"/>
          <w:lang w:eastAsia="zh-CN"/>
        </w:rPr>
        <w:t>（</w:t>
      </w:r>
      <w:r>
        <w:rPr>
          <w:rFonts w:hint="eastAsia" w:ascii="宋体" w:hAnsi="宋体" w:eastAsia="宋体" w:cs="宋体"/>
          <w:bCs/>
          <w:color w:val="auto"/>
          <w:sz w:val="24"/>
          <w:lang w:val="en-US" w:eastAsia="zh-CN"/>
        </w:rPr>
        <w:t>二</w:t>
      </w:r>
      <w:r>
        <w:rPr>
          <w:rFonts w:hint="eastAsia" w:ascii="宋体" w:hAnsi="宋体" w:eastAsia="宋体" w:cs="宋体"/>
          <w:bCs/>
          <w:color w:val="auto"/>
          <w:sz w:val="24"/>
          <w:lang w:eastAsia="zh-CN"/>
        </w:rPr>
        <w:t>）</w:t>
      </w:r>
      <w:r>
        <w:rPr>
          <w:rFonts w:hint="eastAsia" w:ascii="宋体" w:hAnsi="宋体" w:eastAsia="宋体" w:cs="宋体"/>
          <w:bCs/>
          <w:color w:val="auto"/>
          <w:sz w:val="24"/>
        </w:rPr>
        <w:t>结算方式：采购人结算，在付款前，开具相应金额发票给采购人</w:t>
      </w:r>
      <w:r>
        <w:rPr>
          <w:rFonts w:hint="eastAsia" w:ascii="宋体" w:hAnsi="宋体" w:eastAsia="宋体" w:cs="宋体"/>
          <w:bCs/>
          <w:color w:val="auto"/>
          <w:sz w:val="24"/>
          <w:lang w:eastAsia="zh-CN"/>
        </w:rPr>
        <w:t>；</w:t>
      </w:r>
    </w:p>
    <w:p w14:paraId="2C172299">
      <w:pPr>
        <w:autoSpaceDE w:val="0"/>
        <w:autoSpaceDN w:val="0"/>
        <w:adjustRightInd w:val="0"/>
        <w:spacing w:line="348"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lang w:eastAsia="zh-CN"/>
        </w:rPr>
        <w:t>（</w:t>
      </w:r>
      <w:r>
        <w:rPr>
          <w:rFonts w:hint="eastAsia" w:ascii="宋体" w:hAnsi="宋体" w:eastAsia="宋体" w:cs="宋体"/>
          <w:bCs/>
          <w:color w:val="auto"/>
          <w:sz w:val="24"/>
          <w:lang w:val="en-US" w:eastAsia="zh-CN"/>
        </w:rPr>
        <w:t>三</w:t>
      </w:r>
      <w:r>
        <w:rPr>
          <w:rFonts w:hint="eastAsia" w:ascii="宋体" w:hAnsi="宋体" w:eastAsia="宋体" w:cs="宋体"/>
          <w:bCs/>
          <w:color w:val="auto"/>
          <w:sz w:val="24"/>
          <w:lang w:eastAsia="zh-CN"/>
        </w:rPr>
        <w:t>）</w:t>
      </w:r>
      <w:r>
        <w:rPr>
          <w:rFonts w:hint="eastAsia" w:ascii="宋体" w:hAnsi="宋体" w:eastAsia="宋体" w:cs="宋体"/>
          <w:bCs/>
          <w:color w:val="auto"/>
          <w:sz w:val="24"/>
        </w:rPr>
        <w:t>付款进度：</w:t>
      </w:r>
      <w:r>
        <w:rPr>
          <w:rFonts w:hint="eastAsia" w:ascii="宋体" w:hAnsi="宋体" w:eastAsia="宋体" w:cs="宋体"/>
          <w:bCs/>
          <w:color w:val="auto"/>
          <w:sz w:val="24"/>
          <w:lang w:val="en-US" w:eastAsia="zh-CN"/>
        </w:rPr>
        <w:t>验收合格后</w:t>
      </w:r>
      <w:r>
        <w:rPr>
          <w:rFonts w:hint="eastAsia" w:ascii="宋体" w:hAnsi="宋体" w:eastAsia="宋体" w:cs="宋体"/>
          <w:bCs/>
          <w:color w:val="auto"/>
          <w:sz w:val="24"/>
        </w:rPr>
        <w:t>，达到付款条件起</w:t>
      </w:r>
      <w:r>
        <w:rPr>
          <w:rFonts w:hint="eastAsia" w:ascii="宋体" w:hAnsi="宋体" w:eastAsia="宋体" w:cs="宋体"/>
          <w:bCs/>
          <w:color w:val="auto"/>
          <w:sz w:val="24"/>
          <w:lang w:val="en-US" w:eastAsia="zh-CN"/>
        </w:rPr>
        <w:t>30</w:t>
      </w:r>
      <w:r>
        <w:rPr>
          <w:rFonts w:hint="eastAsia" w:ascii="宋体" w:hAnsi="宋体" w:eastAsia="宋体" w:cs="宋体"/>
          <w:bCs/>
          <w:color w:val="auto"/>
          <w:sz w:val="24"/>
        </w:rPr>
        <w:t>日内，支付合同总金额的</w:t>
      </w:r>
      <w:r>
        <w:rPr>
          <w:rFonts w:hint="eastAsia" w:ascii="宋体" w:hAnsi="宋体" w:eastAsia="宋体" w:cs="宋体"/>
          <w:bCs/>
          <w:color w:val="auto"/>
          <w:sz w:val="24"/>
          <w:lang w:val="en-US" w:eastAsia="zh-CN"/>
        </w:rPr>
        <w:t>100</w:t>
      </w:r>
      <w:r>
        <w:rPr>
          <w:rFonts w:hint="eastAsia" w:ascii="宋体" w:hAnsi="宋体" w:eastAsia="宋体" w:cs="宋体"/>
          <w:bCs/>
          <w:color w:val="auto"/>
          <w:sz w:val="24"/>
        </w:rPr>
        <w:t>.00%。</w:t>
      </w:r>
    </w:p>
    <w:p w14:paraId="4FF0437A">
      <w:pPr>
        <w:autoSpaceDE w:val="0"/>
        <w:autoSpaceDN w:val="0"/>
        <w:adjustRightInd w:val="0"/>
        <w:spacing w:line="348" w:lineRule="auto"/>
        <w:ind w:firstLine="482" w:firstLineChars="200"/>
        <w:rPr>
          <w:rFonts w:hint="eastAsia" w:ascii="宋体" w:hAnsi="宋体" w:cs="宋体"/>
          <w:b/>
          <w:bCs/>
          <w:color w:val="auto"/>
          <w:sz w:val="24"/>
        </w:rPr>
      </w:pPr>
      <w:r>
        <w:rPr>
          <w:rFonts w:hint="eastAsia" w:ascii="宋体" w:hAnsi="宋体" w:cs="宋体"/>
          <w:b/>
          <w:bCs/>
          <w:color w:val="auto"/>
          <w:sz w:val="24"/>
        </w:rPr>
        <w:t>五、双方的权利和义务</w:t>
      </w:r>
    </w:p>
    <w:p w14:paraId="4B79B794">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（一）甲方的权利与义务</w:t>
      </w:r>
    </w:p>
    <w:p w14:paraId="6D114DC9">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1.甲方提供安装条件其中包括水，电，气到位。</w:t>
      </w:r>
    </w:p>
    <w:p w14:paraId="5005EC87">
      <w:pPr>
        <w:autoSpaceDE w:val="0"/>
        <w:autoSpaceDN w:val="0"/>
        <w:adjustRightInd w:val="0"/>
        <w:spacing w:line="348"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2.甲方在收到货物通知后，应按</w:t>
      </w:r>
      <w:r>
        <w:rPr>
          <w:rFonts w:hint="eastAsia" w:ascii="宋体" w:hAnsi="宋体" w:eastAsia="宋体" w:cs="宋体"/>
          <w:bCs/>
          <w:color w:val="auto"/>
          <w:sz w:val="24"/>
          <w:lang w:val="en-US" w:eastAsia="zh-CN"/>
        </w:rPr>
        <w:t>招标</w:t>
      </w:r>
      <w:r>
        <w:rPr>
          <w:rFonts w:hint="eastAsia" w:ascii="宋体" w:hAnsi="宋体" w:eastAsia="宋体" w:cs="宋体"/>
          <w:bCs/>
          <w:color w:val="auto"/>
          <w:sz w:val="24"/>
        </w:rPr>
        <w:t>文件的需求进行核实，如发现不符合合同规定或短缺，及时提出，甲方在收到货后，组织人员按提供的技术参数指标进行验收。甲方必须按交货时间交付乙方安装现场，并现场配合。如不能按期供货、按时施工，甲方有权单方终止采购合同并追究</w:t>
      </w:r>
      <w:r>
        <w:rPr>
          <w:rFonts w:hint="eastAsia" w:ascii="宋体" w:hAnsi="宋体" w:eastAsia="宋体" w:cs="宋体"/>
          <w:bCs/>
          <w:color w:val="auto"/>
          <w:sz w:val="24"/>
          <w:lang w:val="en-US" w:eastAsia="zh-CN"/>
        </w:rPr>
        <w:t>中标人</w:t>
      </w:r>
      <w:r>
        <w:rPr>
          <w:rFonts w:hint="eastAsia" w:ascii="宋体" w:hAnsi="宋体" w:eastAsia="宋体" w:cs="宋体"/>
          <w:bCs/>
          <w:color w:val="auto"/>
          <w:sz w:val="24"/>
        </w:rPr>
        <w:t>的相关责任。</w:t>
      </w:r>
    </w:p>
    <w:p w14:paraId="75E8189D">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（二）乙方的权利与义务</w:t>
      </w:r>
    </w:p>
    <w:p w14:paraId="289692F2">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1.乙方负责产品安装与调试在合同约定的时间完工。</w:t>
      </w:r>
    </w:p>
    <w:p w14:paraId="59D6A764">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2.乙方所提供的产品必须是采购需求产品，运输及安装施工全过程中的安全由乙方负责。</w:t>
      </w:r>
    </w:p>
    <w:p w14:paraId="55E640FA">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3.在作业现场安装及调试过程中，乙方应积极配合甲方与水、电、气安装人员进行配合，最终完成产品的安装调试（联调）工作。</w:t>
      </w:r>
    </w:p>
    <w:p w14:paraId="43A3FD61">
      <w:pPr>
        <w:autoSpaceDE w:val="0"/>
        <w:autoSpaceDN w:val="0"/>
        <w:adjustRightInd w:val="0"/>
        <w:spacing w:line="348" w:lineRule="auto"/>
        <w:ind w:firstLine="482" w:firstLineChars="200"/>
        <w:rPr>
          <w:rFonts w:hint="eastAsia" w:ascii="宋体" w:hAnsi="宋体" w:cs="宋体"/>
          <w:b/>
          <w:bCs/>
          <w:color w:val="auto"/>
          <w:sz w:val="24"/>
        </w:rPr>
      </w:pPr>
      <w:r>
        <w:rPr>
          <w:rFonts w:hint="eastAsia" w:ascii="宋体" w:hAnsi="宋体" w:cs="宋体"/>
          <w:b/>
          <w:bCs/>
          <w:color w:val="auto"/>
          <w:sz w:val="24"/>
        </w:rPr>
        <w:t>六、包装方式及运输</w:t>
      </w:r>
    </w:p>
    <w:p w14:paraId="64311E85">
      <w:pPr>
        <w:autoSpaceDE w:val="0"/>
        <w:autoSpaceDN w:val="0"/>
        <w:adjustRightInd w:val="0"/>
        <w:spacing w:line="348" w:lineRule="auto"/>
        <w:ind w:firstLine="480" w:firstLineChars="200"/>
        <w:rPr>
          <w:rFonts w:hint="eastAsia" w:ascii="宋体" w:hAnsi="宋体" w:cs="宋体"/>
          <w:b w:val="0"/>
          <w:bCs w:val="0"/>
          <w:color w:val="auto"/>
          <w:sz w:val="24"/>
        </w:rPr>
      </w:pPr>
      <w:r>
        <w:rPr>
          <w:rFonts w:hint="eastAsia" w:ascii="宋体" w:hAnsi="宋体" w:cs="宋体"/>
          <w:b w:val="0"/>
          <w:bCs w:val="0"/>
          <w:color w:val="auto"/>
          <w:sz w:val="24"/>
          <w:lang w:val="en-US" w:eastAsia="zh-CN"/>
        </w:rPr>
        <w:t>1.</w:t>
      </w:r>
      <w:r>
        <w:rPr>
          <w:rFonts w:hint="eastAsia" w:ascii="宋体" w:hAnsi="宋体" w:cs="宋体"/>
          <w:b w:val="0"/>
          <w:bCs w:val="0"/>
          <w:color w:val="auto"/>
          <w:sz w:val="24"/>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74DF6DC4">
      <w:pPr>
        <w:autoSpaceDE w:val="0"/>
        <w:autoSpaceDN w:val="0"/>
        <w:adjustRightInd w:val="0"/>
        <w:spacing w:line="348" w:lineRule="auto"/>
        <w:ind w:firstLine="480" w:firstLineChars="200"/>
        <w:rPr>
          <w:rFonts w:hint="eastAsia" w:ascii="宋体" w:hAnsi="宋体" w:cs="宋体"/>
          <w:b w:val="0"/>
          <w:bCs w:val="0"/>
          <w:color w:val="auto"/>
          <w:sz w:val="24"/>
          <w:lang w:eastAsia="zh-CN"/>
        </w:rPr>
      </w:pPr>
      <w:r>
        <w:rPr>
          <w:rFonts w:hint="eastAsia" w:ascii="宋体" w:hAnsi="宋体" w:cs="宋体"/>
          <w:b w:val="0"/>
          <w:bCs w:val="0"/>
          <w:color w:val="auto"/>
          <w:sz w:val="24"/>
          <w:lang w:val="en-US" w:eastAsia="zh-CN"/>
        </w:rPr>
        <w:t>2.中标人应</w:t>
      </w:r>
      <w:r>
        <w:rPr>
          <w:rFonts w:hint="eastAsia" w:ascii="宋体" w:hAnsi="宋体" w:cs="宋体"/>
          <w:b w:val="0"/>
          <w:bCs w:val="0"/>
          <w:color w:val="auto"/>
          <w:sz w:val="24"/>
          <w:lang w:eastAsia="zh-CN"/>
        </w:rPr>
        <w:t>选择运输风险小、运费低、距离短的运输路线。运杂费一次包死在总价内，包括生产厂到</w:t>
      </w:r>
      <w:r>
        <w:rPr>
          <w:rFonts w:hint="eastAsia" w:ascii="宋体" w:hAnsi="宋体" w:cs="宋体"/>
          <w:b w:val="0"/>
          <w:bCs w:val="0"/>
          <w:color w:val="auto"/>
          <w:sz w:val="24"/>
          <w:lang w:val="en-US" w:eastAsia="zh-CN"/>
        </w:rPr>
        <w:t>安装</w:t>
      </w:r>
      <w:r>
        <w:rPr>
          <w:rFonts w:hint="eastAsia" w:ascii="宋体" w:hAnsi="宋体" w:cs="宋体"/>
          <w:b w:val="0"/>
          <w:bCs w:val="0"/>
          <w:color w:val="auto"/>
          <w:sz w:val="24"/>
          <w:lang w:eastAsia="zh-CN"/>
        </w:rPr>
        <w:t>现场所需的装卸、运输（含保险费）、现场保管费、二次倒运费、吊装费等费用。</w:t>
      </w:r>
    </w:p>
    <w:p w14:paraId="63AEB4A6">
      <w:pPr>
        <w:autoSpaceDE w:val="0"/>
        <w:autoSpaceDN w:val="0"/>
        <w:adjustRightInd w:val="0"/>
        <w:spacing w:line="348" w:lineRule="auto"/>
        <w:ind w:firstLine="482" w:firstLineChars="200"/>
        <w:rPr>
          <w:rFonts w:hint="eastAsia" w:ascii="宋体" w:hAnsi="宋体" w:cs="宋体"/>
          <w:b/>
          <w:bCs/>
          <w:color w:val="auto"/>
          <w:sz w:val="24"/>
        </w:rPr>
      </w:pPr>
      <w:r>
        <w:rPr>
          <w:rFonts w:hint="eastAsia" w:ascii="宋体" w:hAnsi="宋体" w:cs="宋体"/>
          <w:b/>
          <w:bCs/>
          <w:color w:val="auto"/>
          <w:sz w:val="24"/>
        </w:rPr>
        <w:t>七、</w:t>
      </w:r>
      <w:r>
        <w:rPr>
          <w:b/>
          <w:sz w:val="24"/>
        </w:rPr>
        <w:t>质量保修范围和保修期</w:t>
      </w:r>
    </w:p>
    <w:p w14:paraId="2F39D839">
      <w:pPr>
        <w:autoSpaceDE w:val="0"/>
        <w:autoSpaceDN w:val="0"/>
        <w:adjustRightInd w:val="0"/>
        <w:spacing w:line="348" w:lineRule="auto"/>
        <w:ind w:firstLine="480" w:firstLineChars="200"/>
        <w:rPr>
          <w:rFonts w:hint="eastAsia" w:ascii="宋体" w:hAnsi="宋体" w:eastAsia="宋体" w:cs="宋体"/>
          <w:b w:val="0"/>
          <w:bCs w:val="0"/>
          <w:color w:val="auto"/>
          <w:sz w:val="24"/>
          <w:lang w:val="en-US" w:eastAsia="zh-CN"/>
        </w:rPr>
      </w:pPr>
      <w:r>
        <w:rPr>
          <w:rFonts w:hint="eastAsia" w:ascii="宋体" w:hAnsi="宋体" w:eastAsia="宋体" w:cs="宋体"/>
          <w:b w:val="0"/>
          <w:bCs w:val="0"/>
          <w:color w:val="auto"/>
          <w:sz w:val="24"/>
          <w:lang w:val="en-US" w:eastAsia="zh-CN"/>
        </w:rPr>
        <w:t xml:space="preserve">1.质保期为验收合格后不少于 1 年。中标人承诺的质保时间超过招标文件要求的，按其承诺时间质保。 </w:t>
      </w:r>
    </w:p>
    <w:p w14:paraId="5DBE66FC">
      <w:pPr>
        <w:autoSpaceDE w:val="0"/>
        <w:autoSpaceDN w:val="0"/>
        <w:adjustRightInd w:val="0"/>
        <w:spacing w:line="348" w:lineRule="auto"/>
        <w:ind w:firstLine="480" w:firstLineChars="200"/>
        <w:rPr>
          <w:rFonts w:hint="eastAsia" w:ascii="宋体" w:hAnsi="宋体" w:eastAsia="宋体" w:cs="宋体"/>
          <w:b w:val="0"/>
          <w:bCs w:val="0"/>
          <w:color w:val="auto"/>
          <w:sz w:val="24"/>
          <w:lang w:val="en-US" w:eastAsia="zh-CN"/>
        </w:rPr>
      </w:pPr>
      <w:r>
        <w:rPr>
          <w:rFonts w:hint="eastAsia" w:ascii="宋体" w:hAnsi="宋体" w:eastAsia="宋体" w:cs="宋体"/>
          <w:b w:val="0"/>
          <w:bCs w:val="0"/>
          <w:color w:val="auto"/>
          <w:sz w:val="24"/>
          <w:lang w:val="en-US" w:eastAsia="zh-CN"/>
        </w:rPr>
        <w:t xml:space="preserve">2.中标人承诺的质保期起始时间为验收合格之日。 </w:t>
      </w:r>
    </w:p>
    <w:p w14:paraId="0472C9D1">
      <w:pPr>
        <w:autoSpaceDE w:val="0"/>
        <w:autoSpaceDN w:val="0"/>
        <w:adjustRightInd w:val="0"/>
        <w:spacing w:line="348" w:lineRule="auto"/>
        <w:ind w:firstLine="480" w:firstLineChars="200"/>
        <w:rPr>
          <w:rFonts w:hint="eastAsia" w:ascii="宋体" w:hAnsi="宋体" w:eastAsia="宋体" w:cs="宋体"/>
          <w:b w:val="0"/>
          <w:bCs w:val="0"/>
          <w:color w:val="auto"/>
          <w:sz w:val="24"/>
          <w:lang w:val="en-US" w:eastAsia="zh-CN"/>
        </w:rPr>
      </w:pPr>
      <w:r>
        <w:rPr>
          <w:rFonts w:hint="eastAsia" w:ascii="宋体" w:hAnsi="宋体" w:eastAsia="宋体" w:cs="宋体"/>
          <w:b w:val="0"/>
          <w:bCs w:val="0"/>
          <w:color w:val="auto"/>
          <w:sz w:val="24"/>
          <w:lang w:val="en-US" w:eastAsia="zh-CN"/>
        </w:rPr>
        <w:t>3.合同生效后，按照合同规定条件向采购人交货，并保证货品型号在厂家官网上可查询。</w:t>
      </w:r>
    </w:p>
    <w:p w14:paraId="6BD02F16">
      <w:pPr>
        <w:autoSpaceDE w:val="0"/>
        <w:autoSpaceDN w:val="0"/>
        <w:adjustRightInd w:val="0"/>
        <w:spacing w:line="348" w:lineRule="auto"/>
        <w:ind w:firstLine="480" w:firstLineChars="200"/>
        <w:rPr>
          <w:rFonts w:hint="eastAsia" w:ascii="宋体" w:hAnsi="宋体" w:eastAsia="宋体" w:cs="宋体"/>
          <w:b w:val="0"/>
          <w:bCs w:val="0"/>
          <w:color w:val="auto"/>
          <w:sz w:val="24"/>
          <w:lang w:val="en-US" w:eastAsia="zh-CN"/>
        </w:rPr>
      </w:pPr>
      <w:r>
        <w:rPr>
          <w:rFonts w:hint="eastAsia" w:ascii="宋体" w:hAnsi="宋体" w:eastAsia="宋体" w:cs="宋体"/>
          <w:b w:val="0"/>
          <w:bCs w:val="0"/>
          <w:color w:val="auto"/>
          <w:sz w:val="24"/>
          <w:lang w:val="en-US" w:eastAsia="zh-CN"/>
        </w:rPr>
        <w:t>4.在使用过程中，中标人负责本项目所有维保服务，按照要求进行拆卸拼装重组等工作，对项目质量、使用质量及展览效果进行动态跟踪，积极响应采购人反映的质量和使用问题，不留安全和质量隐患。</w:t>
      </w:r>
    </w:p>
    <w:p w14:paraId="195D6D9E">
      <w:pPr>
        <w:autoSpaceDE w:val="0"/>
        <w:autoSpaceDN w:val="0"/>
        <w:adjustRightInd w:val="0"/>
        <w:spacing w:line="348" w:lineRule="auto"/>
        <w:ind w:firstLine="480" w:firstLineChars="200"/>
        <w:rPr>
          <w:rFonts w:hint="eastAsia" w:ascii="宋体" w:hAnsi="宋体" w:eastAsia="宋体" w:cs="宋体"/>
          <w:b w:val="0"/>
          <w:bCs w:val="0"/>
          <w:color w:val="auto"/>
          <w:sz w:val="24"/>
          <w:lang w:val="en-US" w:eastAsia="zh-CN"/>
        </w:rPr>
      </w:pPr>
      <w:r>
        <w:rPr>
          <w:rFonts w:hint="eastAsia" w:ascii="宋体" w:hAnsi="宋体" w:eastAsia="宋体" w:cs="宋体"/>
          <w:b w:val="0"/>
          <w:bCs w:val="0"/>
          <w:color w:val="auto"/>
          <w:sz w:val="24"/>
          <w:lang w:val="en-US" w:eastAsia="zh-CN"/>
        </w:rPr>
        <w:t xml:space="preserve">5.安装完成后，由中标人派技术人员到现场对仪器进行安装调试和实际样品测试工作。 </w:t>
      </w:r>
    </w:p>
    <w:p w14:paraId="58AB2149">
      <w:pPr>
        <w:autoSpaceDE w:val="0"/>
        <w:autoSpaceDN w:val="0"/>
        <w:adjustRightInd w:val="0"/>
        <w:spacing w:line="348" w:lineRule="auto"/>
        <w:ind w:firstLine="480" w:firstLineChars="200"/>
        <w:rPr>
          <w:rFonts w:hint="eastAsia" w:ascii="宋体" w:hAnsi="宋体" w:eastAsia="宋体" w:cs="宋体"/>
          <w:b w:val="0"/>
          <w:bCs w:val="0"/>
          <w:color w:val="auto"/>
          <w:sz w:val="24"/>
          <w:lang w:val="en-US" w:eastAsia="zh-CN"/>
        </w:rPr>
      </w:pPr>
      <w:r>
        <w:rPr>
          <w:rFonts w:hint="eastAsia" w:ascii="宋体" w:hAnsi="宋体" w:eastAsia="宋体" w:cs="宋体"/>
          <w:b w:val="0"/>
          <w:bCs w:val="0"/>
          <w:color w:val="auto"/>
          <w:sz w:val="24"/>
          <w:lang w:val="en-US" w:eastAsia="zh-CN"/>
        </w:rPr>
        <w:t xml:space="preserve">6.在安装调试完成后，中标人负责现场对用户2名以上实际操作人员进行必要的日常操作以及维护和安全常识等技术培训，以使用户能更快更好地掌握仪器操作规范。 </w:t>
      </w:r>
    </w:p>
    <w:p w14:paraId="4015AC4A">
      <w:pPr>
        <w:autoSpaceDE w:val="0"/>
        <w:autoSpaceDN w:val="0"/>
        <w:adjustRightInd w:val="0"/>
        <w:spacing w:line="348" w:lineRule="auto"/>
        <w:ind w:firstLine="480" w:firstLineChars="200"/>
        <w:rPr>
          <w:rFonts w:hint="eastAsia" w:ascii="宋体" w:hAnsi="宋体" w:eastAsia="宋体" w:cs="宋体"/>
          <w:b w:val="0"/>
          <w:bCs w:val="0"/>
          <w:color w:val="auto"/>
          <w:sz w:val="24"/>
          <w:lang w:val="en-US" w:eastAsia="zh-CN"/>
        </w:rPr>
      </w:pPr>
      <w:r>
        <w:rPr>
          <w:rFonts w:hint="eastAsia" w:ascii="宋体" w:hAnsi="宋体" w:eastAsia="宋体" w:cs="宋体"/>
          <w:b w:val="0"/>
          <w:bCs w:val="0"/>
          <w:color w:val="auto"/>
          <w:sz w:val="24"/>
          <w:lang w:val="en-US" w:eastAsia="zh-CN"/>
        </w:rPr>
        <w:t>7.自验收之日起，中标人在接到采购人有关操作问题、机器故障的询问时，8小时内响应，如有必要维修，24小时派工程师到达用户现场。质保期后要求2个工作日到位，中标人技术维护人员定期对用户进行回访。</w:t>
      </w:r>
    </w:p>
    <w:p w14:paraId="746199A6">
      <w:pPr>
        <w:autoSpaceDE w:val="0"/>
        <w:autoSpaceDN w:val="0"/>
        <w:adjustRightInd w:val="0"/>
        <w:spacing w:line="348" w:lineRule="auto"/>
        <w:ind w:firstLine="480" w:firstLineChars="200"/>
        <w:rPr>
          <w:rFonts w:hint="eastAsia" w:ascii="宋体" w:hAnsi="宋体" w:eastAsia="宋体" w:cs="宋体"/>
          <w:b w:val="0"/>
          <w:bCs w:val="0"/>
          <w:color w:val="auto"/>
          <w:sz w:val="24"/>
        </w:rPr>
      </w:pPr>
      <w:r>
        <w:rPr>
          <w:rFonts w:hint="eastAsia" w:ascii="宋体" w:hAnsi="宋体" w:eastAsia="宋体" w:cs="宋体"/>
          <w:b w:val="0"/>
          <w:bCs w:val="0"/>
          <w:color w:val="auto"/>
          <w:sz w:val="24"/>
          <w:lang w:val="en-US" w:eastAsia="zh-CN"/>
        </w:rPr>
        <w:t>8.中标人终生提供制造厂家相关产品的技术文献及应用资料，并提供软件升级服务。</w:t>
      </w:r>
    </w:p>
    <w:p w14:paraId="30B72231">
      <w:pPr>
        <w:autoSpaceDE w:val="0"/>
        <w:autoSpaceDN w:val="0"/>
        <w:adjustRightInd w:val="0"/>
        <w:spacing w:line="348" w:lineRule="auto"/>
        <w:ind w:firstLine="482" w:firstLineChars="200"/>
        <w:rPr>
          <w:rFonts w:hint="eastAsia" w:ascii="宋体" w:hAnsi="宋体" w:cs="宋体"/>
          <w:b/>
          <w:bCs/>
          <w:color w:val="auto"/>
          <w:sz w:val="24"/>
        </w:rPr>
      </w:pPr>
      <w:r>
        <w:rPr>
          <w:rFonts w:hint="eastAsia" w:ascii="宋体" w:hAnsi="宋体" w:eastAsia="宋体" w:cs="宋体"/>
          <w:b/>
          <w:bCs/>
          <w:color w:val="auto"/>
          <w:sz w:val="24"/>
        </w:rPr>
        <w:t>八、</w:t>
      </w:r>
      <w:r>
        <w:rPr>
          <w:rFonts w:hint="eastAsia" w:ascii="宋体" w:hAnsi="宋体" w:cs="宋体"/>
          <w:b/>
          <w:bCs/>
          <w:color w:val="auto"/>
          <w:sz w:val="24"/>
        </w:rPr>
        <w:t>技术与服务</w:t>
      </w:r>
    </w:p>
    <w:p w14:paraId="199D306D">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（一）技术资料：</w:t>
      </w:r>
    </w:p>
    <w:p w14:paraId="14CEDFAF">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1.产品合格证；</w:t>
      </w:r>
    </w:p>
    <w:p w14:paraId="73173A67">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 xml:space="preserve">2.产品使用说明书（中文）； </w:t>
      </w:r>
    </w:p>
    <w:p w14:paraId="4A22E710">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3.进口产品商检证明和报关单（若有）；</w:t>
      </w:r>
    </w:p>
    <w:p w14:paraId="581B0834">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4.调试记录，测试报告；</w:t>
      </w:r>
    </w:p>
    <w:p w14:paraId="3F9826E1">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5.其它资料等。</w:t>
      </w:r>
    </w:p>
    <w:p w14:paraId="728726F2">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（二）服务承诺：以</w:t>
      </w:r>
      <w:r>
        <w:rPr>
          <w:rFonts w:hint="eastAsia" w:ascii="宋体" w:hAnsi="宋体" w:cs="宋体"/>
          <w:bCs/>
          <w:color w:val="auto"/>
          <w:sz w:val="24"/>
          <w:lang w:val="en-US" w:eastAsia="zh-CN"/>
        </w:rPr>
        <w:t>招标</w:t>
      </w:r>
      <w:r>
        <w:rPr>
          <w:rFonts w:hint="eastAsia" w:ascii="宋体" w:hAnsi="宋体" w:cs="宋体"/>
          <w:bCs/>
          <w:color w:val="auto"/>
          <w:sz w:val="24"/>
        </w:rPr>
        <w:t>文件、澄清表、合同和随产品的相关文件为准，但至少应包括：</w:t>
      </w:r>
    </w:p>
    <w:p w14:paraId="0D0FA38D">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1.乙方对其所售产品负责备品配件的供应,长期提供有偿维修、技术咨询等服务。</w:t>
      </w:r>
    </w:p>
    <w:p w14:paraId="4F091556">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2.服务响应时限：7*24小时服务。</w:t>
      </w:r>
    </w:p>
    <w:p w14:paraId="3B5783D7">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3.派专人对所供产品提供售后服务，并每月定期对所供产品进行巡检，做好巡检记录。</w:t>
      </w:r>
    </w:p>
    <w:p w14:paraId="2D19CF19">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4.在产品安装过程中，应注意用水、用电、用气的安全，安装人员出现伤亡事故由乙方自行承担。</w:t>
      </w:r>
    </w:p>
    <w:p w14:paraId="0F41B3E6">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（三）人员培训：当产品安装调试结束后，乙方应对学所使用人员进行培训，并制作培训教材以便使用。</w:t>
      </w:r>
    </w:p>
    <w:p w14:paraId="1DEBE889">
      <w:pPr>
        <w:autoSpaceDE w:val="0"/>
        <w:autoSpaceDN w:val="0"/>
        <w:adjustRightInd w:val="0"/>
        <w:spacing w:line="348" w:lineRule="auto"/>
        <w:ind w:firstLine="482" w:firstLineChars="200"/>
        <w:rPr>
          <w:rFonts w:hint="eastAsia" w:ascii="宋体" w:hAnsi="宋体" w:eastAsia="宋体" w:cs="宋体"/>
          <w:b/>
          <w:bCs/>
          <w:color w:val="auto"/>
          <w:sz w:val="24"/>
        </w:rPr>
      </w:pPr>
      <w:r>
        <w:rPr>
          <w:rFonts w:hint="eastAsia" w:ascii="宋体" w:hAnsi="宋体" w:eastAsia="宋体" w:cs="宋体"/>
          <w:b/>
          <w:bCs/>
          <w:color w:val="auto"/>
          <w:sz w:val="24"/>
          <w:lang w:val="en-US" w:eastAsia="zh-CN"/>
        </w:rPr>
        <w:t>九</w:t>
      </w:r>
      <w:r>
        <w:rPr>
          <w:rFonts w:hint="eastAsia" w:ascii="宋体" w:hAnsi="宋体" w:eastAsia="宋体" w:cs="宋体"/>
          <w:b/>
          <w:bCs/>
          <w:color w:val="auto"/>
          <w:sz w:val="24"/>
        </w:rPr>
        <w:t>、验收标准和方法</w:t>
      </w:r>
    </w:p>
    <w:p w14:paraId="11F88BBA">
      <w:pPr>
        <w:autoSpaceDE w:val="0"/>
        <w:autoSpaceDN w:val="0"/>
        <w:adjustRightInd w:val="0"/>
        <w:spacing w:line="348" w:lineRule="auto"/>
        <w:ind w:firstLine="480" w:firstLineChars="200"/>
        <w:rPr>
          <w:rFonts w:hint="eastAsia" w:ascii="宋体" w:hAnsi="宋体" w:cs="宋体"/>
          <w:bCs/>
          <w:color w:val="auto"/>
          <w:sz w:val="24"/>
          <w:lang w:eastAsia="zh-CN"/>
        </w:rPr>
      </w:pPr>
      <w:r>
        <w:rPr>
          <w:rFonts w:hint="eastAsia" w:ascii="宋体" w:hAnsi="宋体" w:cs="宋体"/>
          <w:bCs/>
          <w:color w:val="auto"/>
          <w:sz w:val="24"/>
          <w:lang w:eastAsia="zh-CN"/>
        </w:rPr>
        <w:t>（</w:t>
      </w:r>
      <w:r>
        <w:rPr>
          <w:rFonts w:hint="eastAsia" w:ascii="宋体" w:hAnsi="宋体" w:cs="宋体"/>
          <w:bCs/>
          <w:color w:val="auto"/>
          <w:sz w:val="24"/>
          <w:lang w:val="en-US" w:eastAsia="zh-CN"/>
        </w:rPr>
        <w:t>1</w:t>
      </w:r>
      <w:r>
        <w:rPr>
          <w:rFonts w:hint="eastAsia" w:ascii="宋体" w:hAnsi="宋体" w:cs="宋体"/>
          <w:bCs/>
          <w:color w:val="auto"/>
          <w:sz w:val="24"/>
          <w:lang w:eastAsia="zh-CN"/>
        </w:rPr>
        <w:t>）</w:t>
      </w:r>
      <w:r>
        <w:rPr>
          <w:rFonts w:hint="eastAsia" w:ascii="宋体" w:hAnsi="宋体" w:cs="宋体"/>
          <w:bCs/>
          <w:color w:val="auto"/>
          <w:sz w:val="24"/>
        </w:rPr>
        <w:t>货物到达交货地点，由采购人根据采购合同约定，对货物的名称、品牌、规格、型号、产地、数量进行检查</w:t>
      </w:r>
      <w:r>
        <w:rPr>
          <w:rFonts w:hint="eastAsia" w:ascii="宋体" w:hAnsi="宋体" w:cs="宋体"/>
          <w:bCs/>
          <w:color w:val="auto"/>
          <w:sz w:val="24"/>
          <w:lang w:eastAsia="zh-CN"/>
        </w:rPr>
        <w:t>；</w:t>
      </w:r>
    </w:p>
    <w:p w14:paraId="6338E10B">
      <w:pPr>
        <w:autoSpaceDE w:val="0"/>
        <w:autoSpaceDN w:val="0"/>
        <w:adjustRightInd w:val="0"/>
        <w:spacing w:line="348" w:lineRule="auto"/>
        <w:ind w:firstLine="480" w:firstLineChars="200"/>
        <w:rPr>
          <w:rFonts w:hint="eastAsia" w:ascii="宋体" w:hAnsi="宋体" w:cs="宋体"/>
          <w:bCs/>
          <w:color w:val="auto"/>
          <w:sz w:val="24"/>
          <w:lang w:eastAsia="zh-CN"/>
        </w:rPr>
      </w:pPr>
      <w:r>
        <w:rPr>
          <w:rFonts w:hint="eastAsia" w:ascii="宋体" w:hAnsi="宋体" w:cs="宋体"/>
          <w:bCs/>
          <w:color w:val="auto"/>
          <w:sz w:val="24"/>
          <w:lang w:eastAsia="zh-CN"/>
        </w:rPr>
        <w:t>（</w:t>
      </w:r>
      <w:r>
        <w:rPr>
          <w:rFonts w:hint="eastAsia" w:ascii="宋体" w:hAnsi="宋体" w:cs="宋体"/>
          <w:bCs/>
          <w:color w:val="auto"/>
          <w:sz w:val="24"/>
          <w:lang w:val="en-US" w:eastAsia="zh-CN"/>
        </w:rPr>
        <w:t>2）</w:t>
      </w:r>
      <w:r>
        <w:rPr>
          <w:rFonts w:hint="eastAsia" w:ascii="宋体" w:hAnsi="宋体" w:cs="宋体"/>
          <w:bCs/>
          <w:color w:val="auto"/>
          <w:sz w:val="24"/>
        </w:rPr>
        <w:t>产品安装</w:t>
      </w:r>
      <w:r>
        <w:rPr>
          <w:rFonts w:hint="eastAsia" w:ascii="宋体" w:hAnsi="宋体" w:cs="宋体"/>
          <w:bCs/>
          <w:color w:val="auto"/>
          <w:sz w:val="24"/>
          <w:lang w:val="en-US" w:eastAsia="zh-CN"/>
        </w:rPr>
        <w:t>调试</w:t>
      </w:r>
      <w:r>
        <w:rPr>
          <w:rFonts w:hint="eastAsia" w:ascii="宋体" w:hAnsi="宋体" w:cs="宋体"/>
          <w:bCs/>
          <w:color w:val="auto"/>
          <w:sz w:val="24"/>
        </w:rPr>
        <w:t>后，由</w:t>
      </w:r>
      <w:r>
        <w:rPr>
          <w:rFonts w:hint="eastAsia" w:ascii="宋体" w:hAnsi="宋体" w:cs="宋体"/>
          <w:bCs/>
          <w:color w:val="auto"/>
          <w:sz w:val="24"/>
          <w:lang w:val="en-US" w:eastAsia="zh-CN"/>
        </w:rPr>
        <w:t>中标人</w:t>
      </w:r>
      <w:r>
        <w:rPr>
          <w:rFonts w:hint="eastAsia" w:ascii="宋体" w:hAnsi="宋体" w:cs="宋体"/>
          <w:bCs/>
          <w:color w:val="auto"/>
          <w:sz w:val="24"/>
        </w:rPr>
        <w:t>进行自检，合格后，准备验收文件，并书面通知</w:t>
      </w:r>
      <w:r>
        <w:rPr>
          <w:rFonts w:hint="eastAsia" w:ascii="宋体" w:hAnsi="宋体" w:cs="宋体"/>
          <w:bCs/>
          <w:color w:val="auto"/>
          <w:sz w:val="24"/>
          <w:lang w:val="en-US" w:eastAsia="zh-CN"/>
        </w:rPr>
        <w:t>采购人</w:t>
      </w:r>
      <w:r>
        <w:rPr>
          <w:rFonts w:hint="eastAsia" w:ascii="宋体" w:hAnsi="宋体" w:cs="宋体"/>
          <w:bCs/>
          <w:color w:val="auto"/>
          <w:sz w:val="24"/>
        </w:rPr>
        <w:t>验收</w:t>
      </w:r>
      <w:r>
        <w:rPr>
          <w:rFonts w:hint="eastAsia" w:ascii="宋体" w:hAnsi="宋体" w:cs="宋体"/>
          <w:bCs/>
          <w:color w:val="auto"/>
          <w:sz w:val="24"/>
          <w:lang w:eastAsia="zh-CN"/>
        </w:rPr>
        <w:t>；</w:t>
      </w:r>
    </w:p>
    <w:p w14:paraId="12E3B742">
      <w:pPr>
        <w:autoSpaceDE w:val="0"/>
        <w:autoSpaceDN w:val="0"/>
        <w:adjustRightInd w:val="0"/>
        <w:spacing w:line="348" w:lineRule="auto"/>
        <w:ind w:firstLine="480" w:firstLineChars="200"/>
        <w:rPr>
          <w:rFonts w:hint="eastAsia" w:ascii="宋体" w:hAnsi="宋体" w:cs="宋体"/>
          <w:bCs/>
          <w:color w:val="auto"/>
          <w:sz w:val="24"/>
          <w:lang w:eastAsia="zh-CN"/>
        </w:rPr>
      </w:pPr>
      <w:r>
        <w:rPr>
          <w:rFonts w:hint="eastAsia" w:ascii="宋体" w:hAnsi="宋体" w:cs="宋体"/>
          <w:bCs/>
          <w:color w:val="auto"/>
          <w:sz w:val="24"/>
          <w:lang w:eastAsia="zh-CN"/>
        </w:rPr>
        <w:t>（</w:t>
      </w:r>
      <w:r>
        <w:rPr>
          <w:rFonts w:hint="eastAsia" w:ascii="宋体" w:hAnsi="宋体" w:cs="宋体"/>
          <w:bCs/>
          <w:color w:val="auto"/>
          <w:sz w:val="24"/>
          <w:lang w:val="en-US" w:eastAsia="zh-CN"/>
        </w:rPr>
        <w:t>3）中标人</w:t>
      </w:r>
      <w:r>
        <w:rPr>
          <w:rFonts w:hint="eastAsia" w:ascii="宋体" w:hAnsi="宋体" w:cs="宋体"/>
          <w:bCs/>
          <w:color w:val="auto"/>
          <w:sz w:val="24"/>
        </w:rPr>
        <w:t>向</w:t>
      </w:r>
      <w:r>
        <w:rPr>
          <w:rFonts w:hint="eastAsia" w:ascii="宋体" w:hAnsi="宋体" w:cs="宋体"/>
          <w:bCs/>
          <w:color w:val="auto"/>
          <w:sz w:val="24"/>
          <w:lang w:val="en-US" w:eastAsia="zh-CN"/>
        </w:rPr>
        <w:t>采购人</w:t>
      </w:r>
      <w:r>
        <w:rPr>
          <w:rFonts w:hint="eastAsia" w:ascii="宋体" w:hAnsi="宋体" w:cs="宋体"/>
          <w:bCs/>
          <w:color w:val="auto"/>
          <w:sz w:val="24"/>
        </w:rPr>
        <w:t>提交产品实施过程中的所有资料，以便</w:t>
      </w:r>
      <w:r>
        <w:rPr>
          <w:rFonts w:hint="eastAsia" w:ascii="宋体" w:hAnsi="宋体" w:cs="宋体"/>
          <w:bCs/>
          <w:color w:val="auto"/>
          <w:sz w:val="24"/>
          <w:lang w:val="en-US" w:eastAsia="zh-CN"/>
        </w:rPr>
        <w:t>采购人</w:t>
      </w:r>
      <w:r>
        <w:rPr>
          <w:rFonts w:hint="eastAsia" w:ascii="宋体" w:hAnsi="宋体" w:cs="宋体"/>
          <w:bCs/>
          <w:color w:val="auto"/>
          <w:sz w:val="24"/>
        </w:rPr>
        <w:t>日后管理和维护</w:t>
      </w:r>
      <w:r>
        <w:rPr>
          <w:rFonts w:hint="eastAsia" w:ascii="宋体" w:hAnsi="宋体" w:cs="宋体"/>
          <w:bCs/>
          <w:color w:val="auto"/>
          <w:sz w:val="24"/>
          <w:lang w:eastAsia="zh-CN"/>
        </w:rPr>
        <w:t>；</w:t>
      </w:r>
    </w:p>
    <w:p w14:paraId="2343F166">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（4）验收依据：招标文件、投标文件、澄清表（函）；本合同及附件文本；合同签订时国家及行业现行的标准和技术规范。</w:t>
      </w:r>
    </w:p>
    <w:p w14:paraId="2DE6FE54">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（5）中标人应向采购人提交项目实施过程中的所有资料，以便采购人日后管理和维护。</w:t>
      </w:r>
    </w:p>
    <w:p w14:paraId="48D3E2D1">
      <w:pPr>
        <w:autoSpaceDE w:val="0"/>
        <w:autoSpaceDN w:val="0"/>
        <w:adjustRightInd w:val="0"/>
        <w:spacing w:line="348" w:lineRule="auto"/>
        <w:ind w:firstLine="482" w:firstLineChars="200"/>
        <w:rPr>
          <w:rFonts w:hint="eastAsia" w:ascii="宋体" w:hAnsi="宋体" w:cs="宋体"/>
          <w:b/>
          <w:bCs/>
          <w:color w:val="auto"/>
          <w:sz w:val="24"/>
        </w:rPr>
      </w:pPr>
      <w:r>
        <w:rPr>
          <w:rFonts w:hint="eastAsia" w:ascii="宋体" w:hAnsi="宋体" w:cs="宋体"/>
          <w:b/>
          <w:bCs/>
          <w:color w:val="auto"/>
          <w:sz w:val="24"/>
        </w:rPr>
        <w:t>十、</w:t>
      </w:r>
      <w:r>
        <w:rPr>
          <w:b/>
          <w:sz w:val="24"/>
        </w:rPr>
        <w:t>违约责任与解决争议的方法</w:t>
      </w:r>
    </w:p>
    <w:p w14:paraId="1F01DFBE">
      <w:pPr>
        <w:autoSpaceDE w:val="0"/>
        <w:autoSpaceDN w:val="0"/>
        <w:adjustRightInd w:val="0"/>
        <w:spacing w:line="348"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（1）乙方所交付的货物不符本合同要求的（产生争议的以招标文件为准），甲方有权拒收；同时，乙方应缴纳该货物款30%的违约金，并可终止合同。</w:t>
      </w:r>
    </w:p>
    <w:p w14:paraId="421586C0">
      <w:pPr>
        <w:autoSpaceDE w:val="0"/>
        <w:autoSpaceDN w:val="0"/>
        <w:adjustRightInd w:val="0"/>
        <w:spacing w:line="348"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2）乙方除不可抗力原因外,不按合同规定时间交货的，应缴纳误期赔偿费，赔偿费按周计算，每延迟一周（一周按7天计算）按合同价的0.5%计收，赔偿费从货款中扣除。如果达到合同限额，甲方有权终止合同。并按照有关法律法规和本合同的有关规定予以处罚，同时没收履约保证金。</w:t>
      </w:r>
    </w:p>
    <w:p w14:paraId="3BE0ECFA">
      <w:pPr>
        <w:autoSpaceDE w:val="0"/>
        <w:autoSpaceDN w:val="0"/>
        <w:adjustRightInd w:val="0"/>
        <w:spacing w:line="348"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（3）乙方将货物设备运达指定地点后，甲方无正当理由不接收或不及时验收的，双方友好协商解决，协商不成，乙方有权向甲方所在地的人民法院提出诉讼。</w:t>
      </w:r>
    </w:p>
    <w:p w14:paraId="1072417C">
      <w:pPr>
        <w:autoSpaceDE w:val="0"/>
        <w:autoSpaceDN w:val="0"/>
        <w:adjustRightInd w:val="0"/>
        <w:spacing w:line="348"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（4）乙方不按合同规定履行售后服务的，双方友好协商解决，协商不成，以书面形式向甲方所在地</w:t>
      </w:r>
      <w:r>
        <w:rPr>
          <w:rFonts w:hint="eastAsia" w:ascii="宋体" w:hAnsi="宋体" w:eastAsia="宋体" w:cs="宋体"/>
          <w:bCs/>
          <w:color w:val="auto"/>
          <w:sz w:val="24"/>
          <w:lang w:val="en-US" w:eastAsia="zh-CN"/>
        </w:rPr>
        <w:t>的</w:t>
      </w:r>
      <w:r>
        <w:rPr>
          <w:rFonts w:hint="eastAsia" w:ascii="宋体" w:hAnsi="宋体" w:eastAsia="宋体" w:cs="宋体"/>
          <w:bCs/>
          <w:color w:val="auto"/>
          <w:sz w:val="24"/>
        </w:rPr>
        <w:t>人</w:t>
      </w:r>
      <w:r>
        <w:rPr>
          <w:rFonts w:hint="eastAsia" w:ascii="宋体" w:hAnsi="宋体" w:eastAsia="宋体" w:cs="宋体"/>
          <w:bCs/>
          <w:color w:val="auto"/>
          <w:sz w:val="24"/>
          <w:lang w:val="en-US" w:eastAsia="zh-CN"/>
        </w:rPr>
        <w:t>民</w:t>
      </w:r>
      <w:r>
        <w:rPr>
          <w:rFonts w:hint="eastAsia" w:ascii="宋体" w:hAnsi="宋体" w:eastAsia="宋体" w:cs="宋体"/>
          <w:bCs/>
          <w:color w:val="auto"/>
          <w:sz w:val="24"/>
        </w:rPr>
        <w:t>法院提出诉讼。</w:t>
      </w:r>
    </w:p>
    <w:p w14:paraId="13B2A5CC">
      <w:pPr>
        <w:autoSpaceDE w:val="0"/>
        <w:autoSpaceDN w:val="0"/>
        <w:adjustRightInd w:val="0"/>
        <w:spacing w:line="348"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5）合同履约过程中，甲方应积极配合乙方进行设备验收以及验收前的外围配套等工作。否则，因此导致设备不能按期验收时，不能追究乙方责任；正常情况下应在设备验收合格后7天内按规定向乙方付款，最长时间不能超过30天。否则，每超过一周应向乙方支付合同应付款5‰的滞纳金。</w:t>
      </w:r>
    </w:p>
    <w:p w14:paraId="0D52186E">
      <w:pPr>
        <w:autoSpaceDE w:val="0"/>
        <w:autoSpaceDN w:val="0"/>
        <w:adjustRightInd w:val="0"/>
        <w:spacing w:line="348"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（6）甲、乙双方在履行合同发生争议时，应通过友好协商的方式解决；若争议协商未果，则双方将争议提交甲方所在地仲裁机构裁决。仲裁机构由甲乙双方协议选择。 其他未尽事宜以正式合同约定为准。</w:t>
      </w:r>
    </w:p>
    <w:p w14:paraId="32850DCC">
      <w:pPr>
        <w:autoSpaceDE w:val="0"/>
        <w:autoSpaceDN w:val="0"/>
        <w:adjustRightInd w:val="0"/>
        <w:spacing w:line="348" w:lineRule="auto"/>
        <w:ind w:firstLine="482" w:firstLineChars="200"/>
        <w:rPr>
          <w:rFonts w:hint="eastAsia" w:ascii="宋体" w:hAnsi="宋体" w:cs="宋体"/>
          <w:b/>
          <w:bCs/>
          <w:color w:val="auto"/>
          <w:sz w:val="24"/>
        </w:rPr>
      </w:pPr>
      <w:r>
        <w:rPr>
          <w:rFonts w:hint="eastAsia" w:ascii="宋体" w:hAnsi="宋体" w:cs="宋体"/>
          <w:b/>
          <w:bCs/>
          <w:color w:val="auto"/>
          <w:sz w:val="24"/>
        </w:rPr>
        <w:t>十</w:t>
      </w:r>
      <w:r>
        <w:rPr>
          <w:rFonts w:hint="eastAsia" w:ascii="宋体" w:hAnsi="宋体" w:cs="宋体"/>
          <w:b/>
          <w:bCs/>
          <w:color w:val="auto"/>
          <w:sz w:val="24"/>
          <w:lang w:val="en-US" w:eastAsia="zh-CN"/>
        </w:rPr>
        <w:t>一</w:t>
      </w:r>
      <w:r>
        <w:rPr>
          <w:rFonts w:hint="eastAsia" w:ascii="宋体" w:hAnsi="宋体" w:cs="宋体"/>
          <w:b/>
          <w:bCs/>
          <w:color w:val="auto"/>
          <w:sz w:val="24"/>
        </w:rPr>
        <w:t>、合同生效</w:t>
      </w:r>
    </w:p>
    <w:p w14:paraId="74C0F382">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（一）本合同须经甲、乙双方的法定代表人（授权代理人）在合同书上签字并加盖本单位公章后正式生效。</w:t>
      </w:r>
    </w:p>
    <w:p w14:paraId="53F83951">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（二）合同生效后，甲、乙双方须严格执行本合同条款的规定，全面履行合同，违者按《中华人民共和国民法典》的有关规定承担相应责任。</w:t>
      </w:r>
    </w:p>
    <w:p w14:paraId="68B3FBD9">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（三）本合同一式</w:t>
      </w:r>
      <w:r>
        <w:rPr>
          <w:rFonts w:hint="eastAsia" w:ascii="宋体" w:hAnsi="宋体" w:cs="宋体"/>
          <w:bCs/>
          <w:color w:val="auto"/>
          <w:sz w:val="24"/>
          <w:u w:val="single"/>
        </w:rPr>
        <w:t xml:space="preserve">   </w:t>
      </w:r>
      <w:r>
        <w:rPr>
          <w:rFonts w:hint="eastAsia" w:ascii="宋体" w:hAnsi="宋体" w:cs="宋体"/>
          <w:bCs/>
          <w:color w:val="auto"/>
          <w:sz w:val="24"/>
        </w:rPr>
        <w:t>份，甲乙双方各执</w:t>
      </w:r>
      <w:r>
        <w:rPr>
          <w:rFonts w:hint="eastAsia" w:ascii="宋体" w:hAnsi="宋体" w:cs="宋体"/>
          <w:bCs/>
          <w:color w:val="auto"/>
          <w:sz w:val="24"/>
          <w:u w:val="single"/>
        </w:rPr>
        <w:t xml:space="preserve">    </w:t>
      </w:r>
      <w:r>
        <w:rPr>
          <w:rFonts w:hint="eastAsia" w:ascii="宋体" w:hAnsi="宋体" w:cs="宋体"/>
          <w:bCs/>
          <w:color w:val="auto"/>
          <w:sz w:val="24"/>
        </w:rPr>
        <w:t>份。</w:t>
      </w:r>
    </w:p>
    <w:p w14:paraId="6006C9C3">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（四）本合同如有未尽事宜，甲、乙双方协商解决。</w:t>
      </w:r>
    </w:p>
    <w:p w14:paraId="4BE1EA98">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（五）采购人与</w:t>
      </w:r>
      <w:r>
        <w:rPr>
          <w:rFonts w:hint="eastAsia" w:ascii="宋体" w:hAnsi="宋体" w:eastAsia="宋体" w:cs="宋体"/>
          <w:bCs/>
          <w:color w:val="auto"/>
          <w:sz w:val="24"/>
          <w:lang w:val="en-US" w:eastAsia="zh-CN"/>
        </w:rPr>
        <w:t>中标人</w:t>
      </w:r>
      <w:r>
        <w:rPr>
          <w:rFonts w:hint="eastAsia" w:ascii="宋体" w:hAnsi="宋体" w:cs="宋体"/>
          <w:bCs/>
          <w:color w:val="auto"/>
          <w:sz w:val="24"/>
        </w:rPr>
        <w:t>应当在</w:t>
      </w:r>
      <w:r>
        <w:rPr>
          <w:rFonts w:hint="eastAsia" w:ascii="宋体" w:hAnsi="宋体" w:cs="宋体"/>
          <w:bCs/>
          <w:color w:val="auto"/>
          <w:sz w:val="24"/>
          <w:lang w:val="en-US" w:eastAsia="zh-CN"/>
        </w:rPr>
        <w:t>中标</w:t>
      </w:r>
      <w:r>
        <w:rPr>
          <w:rFonts w:hint="eastAsia" w:ascii="宋体" w:hAnsi="宋体" w:cs="宋体"/>
          <w:bCs/>
          <w:color w:val="auto"/>
          <w:sz w:val="24"/>
        </w:rPr>
        <w:t>通知书发出之日起</w:t>
      </w:r>
      <w:r>
        <w:rPr>
          <w:rFonts w:hint="eastAsia" w:ascii="宋体" w:hAnsi="宋体" w:cs="宋体"/>
          <w:bCs/>
          <w:color w:val="auto"/>
          <w:sz w:val="24"/>
          <w:lang w:val="en-US" w:eastAsia="zh-CN"/>
        </w:rPr>
        <w:t>25</w:t>
      </w:r>
      <w:r>
        <w:rPr>
          <w:rFonts w:hint="eastAsia" w:ascii="宋体" w:hAnsi="宋体" w:cs="宋体"/>
          <w:bCs/>
          <w:color w:val="auto"/>
          <w:sz w:val="24"/>
        </w:rPr>
        <w:t>日内，按照</w:t>
      </w:r>
      <w:r>
        <w:rPr>
          <w:rFonts w:hint="eastAsia" w:ascii="宋体" w:hAnsi="宋体" w:cs="宋体"/>
          <w:bCs/>
          <w:color w:val="auto"/>
          <w:sz w:val="24"/>
          <w:lang w:val="en-US" w:eastAsia="zh-CN"/>
        </w:rPr>
        <w:t>招标</w:t>
      </w:r>
      <w:r>
        <w:rPr>
          <w:rFonts w:hint="eastAsia" w:ascii="宋体" w:hAnsi="宋体" w:cs="宋体"/>
          <w:bCs/>
          <w:color w:val="auto"/>
          <w:sz w:val="24"/>
        </w:rPr>
        <w:t>文件确定的采购标的、规格型号、采购金额、采购数量、技术和服务要求及商务要求等事项签订合同。</w:t>
      </w:r>
    </w:p>
    <w:p w14:paraId="4BBD68B0">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（六）所签订的合同不得对</w:t>
      </w:r>
      <w:r>
        <w:rPr>
          <w:rFonts w:hint="eastAsia" w:ascii="宋体" w:hAnsi="宋体" w:cs="宋体"/>
          <w:bCs/>
          <w:color w:val="auto"/>
          <w:sz w:val="24"/>
          <w:lang w:val="en-US" w:eastAsia="zh-CN"/>
        </w:rPr>
        <w:t>招标</w:t>
      </w:r>
      <w:r>
        <w:rPr>
          <w:rFonts w:hint="eastAsia" w:ascii="宋体" w:hAnsi="宋体" w:cs="宋体"/>
          <w:bCs/>
          <w:color w:val="auto"/>
          <w:sz w:val="24"/>
        </w:rPr>
        <w:t>文件确定的事项和</w:t>
      </w:r>
      <w:r>
        <w:rPr>
          <w:rFonts w:hint="eastAsia" w:ascii="宋体" w:hAnsi="宋体" w:cs="宋体"/>
          <w:color w:val="auto"/>
          <w:sz w:val="24"/>
          <w:lang w:val="en-US" w:eastAsia="zh-CN"/>
        </w:rPr>
        <w:t>投标人</w:t>
      </w:r>
      <w:r>
        <w:rPr>
          <w:rFonts w:hint="eastAsia" w:ascii="宋体" w:hAnsi="宋体" w:cs="宋体"/>
          <w:bCs/>
          <w:color w:val="auto"/>
          <w:sz w:val="24"/>
          <w:lang w:val="en-US" w:eastAsia="zh-CN"/>
        </w:rPr>
        <w:t>投标</w:t>
      </w:r>
      <w:r>
        <w:rPr>
          <w:rFonts w:hint="eastAsia" w:ascii="宋体" w:hAnsi="宋体" w:cs="宋体"/>
          <w:bCs/>
          <w:color w:val="auto"/>
          <w:sz w:val="24"/>
        </w:rPr>
        <w:t>文件做实质性修改。</w:t>
      </w:r>
    </w:p>
    <w:p w14:paraId="6A137601">
      <w:pPr>
        <w:autoSpaceDE w:val="0"/>
        <w:autoSpaceDN w:val="0"/>
        <w:adjustRightInd w:val="0"/>
        <w:spacing w:line="348" w:lineRule="auto"/>
        <w:ind w:firstLine="480" w:firstLineChars="200"/>
        <w:rPr>
          <w:rFonts w:ascii="宋体" w:hAnsi="宋体" w:cs="宋体"/>
          <w:bCs/>
          <w:color w:val="auto"/>
          <w:sz w:val="24"/>
        </w:rPr>
      </w:pPr>
      <w:r>
        <w:rPr>
          <w:rFonts w:hint="eastAsia" w:ascii="宋体" w:hAnsi="宋体" w:cs="宋体"/>
          <w:bCs/>
          <w:color w:val="auto"/>
          <w:sz w:val="24"/>
        </w:rPr>
        <w:t>（七）甲乙双方不得擅自变更、中止、终止采购合同。</w:t>
      </w:r>
    </w:p>
    <w:p w14:paraId="6E9A5E68">
      <w:pPr>
        <w:rPr>
          <w:rFonts w:hint="eastAsia" w:ascii="宋体" w:hAnsi="宋体" w:cs="宋体"/>
          <w:bCs/>
          <w:color w:val="auto"/>
          <w:sz w:val="24"/>
        </w:rPr>
      </w:pPr>
    </w:p>
    <w:p w14:paraId="77F661DE">
      <w:pPr>
        <w:rPr>
          <w:rFonts w:hint="eastAsia" w:ascii="宋体" w:hAnsi="宋体" w:cs="宋体"/>
          <w:color w:val="auto"/>
          <w:sz w:val="24"/>
        </w:rPr>
      </w:pPr>
      <w:r>
        <w:rPr>
          <w:rFonts w:hint="eastAsia" w:ascii="宋体" w:hAnsi="宋体" w:cs="宋体"/>
          <w:bCs/>
          <w:color w:val="auto"/>
          <w:sz w:val="24"/>
        </w:rPr>
        <w:t>备注：合同模板仅供参考，具体以实际签订合同为准。</w:t>
      </w:r>
    </w:p>
    <w:p w14:paraId="5FCA464C">
      <w:pPr>
        <w:pStyle w:val="4"/>
        <w:tabs>
          <w:tab w:val="center" w:pos="4153"/>
          <w:tab w:val="right" w:pos="8306"/>
          <w:tab w:val="clear" w:pos="4140"/>
          <w:tab w:val="clear" w:pos="8300"/>
        </w:tabs>
        <w:rPr>
          <w:rFonts w:hint="eastAsia" w:ascii="宋体" w:hAnsi="宋体" w:cs="宋体"/>
          <w:bCs/>
          <w:color w:val="auto"/>
          <w:sz w:val="24"/>
          <w:szCs w:val="24"/>
        </w:rPr>
      </w:pPr>
    </w:p>
    <w:tbl>
      <w:tblPr>
        <w:tblStyle w:val="6"/>
        <w:tblW w:w="0" w:type="auto"/>
        <w:jc w:val="center"/>
        <w:tblLayout w:type="fixed"/>
        <w:tblCellMar>
          <w:top w:w="0" w:type="dxa"/>
          <w:left w:w="108" w:type="dxa"/>
          <w:bottom w:w="0" w:type="dxa"/>
          <w:right w:w="108" w:type="dxa"/>
        </w:tblCellMar>
      </w:tblPr>
      <w:tblGrid>
        <w:gridCol w:w="4201"/>
        <w:gridCol w:w="4202"/>
      </w:tblGrid>
      <w:tr w14:paraId="303C942B">
        <w:tblPrEx>
          <w:tblCellMar>
            <w:top w:w="0" w:type="dxa"/>
            <w:left w:w="108" w:type="dxa"/>
            <w:bottom w:w="0" w:type="dxa"/>
            <w:right w:w="108" w:type="dxa"/>
          </w:tblCellMar>
        </w:tblPrEx>
        <w:trPr>
          <w:trHeight w:val="567" w:hRule="exact"/>
          <w:jc w:val="center"/>
        </w:trPr>
        <w:tc>
          <w:tcPr>
            <w:tcW w:w="4201" w:type="dxa"/>
            <w:noWrap w:val="0"/>
            <w:vAlign w:val="center"/>
          </w:tcPr>
          <w:p w14:paraId="79FB2B2E">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甲  方</w:t>
            </w:r>
          </w:p>
        </w:tc>
        <w:tc>
          <w:tcPr>
            <w:tcW w:w="4202" w:type="dxa"/>
            <w:noWrap w:val="0"/>
            <w:vAlign w:val="center"/>
          </w:tcPr>
          <w:p w14:paraId="7401F3A4">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乙  方</w:t>
            </w:r>
          </w:p>
        </w:tc>
      </w:tr>
      <w:tr w14:paraId="4BA10A94">
        <w:tblPrEx>
          <w:tblCellMar>
            <w:top w:w="0" w:type="dxa"/>
            <w:left w:w="108" w:type="dxa"/>
            <w:bottom w:w="0" w:type="dxa"/>
            <w:right w:w="108" w:type="dxa"/>
          </w:tblCellMar>
        </w:tblPrEx>
        <w:trPr>
          <w:trHeight w:val="567" w:hRule="exact"/>
          <w:jc w:val="center"/>
        </w:trPr>
        <w:tc>
          <w:tcPr>
            <w:tcW w:w="4201" w:type="dxa"/>
            <w:noWrap w:val="0"/>
            <w:vAlign w:val="center"/>
          </w:tcPr>
          <w:p w14:paraId="79F757CF">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（盖章）</w:t>
            </w:r>
          </w:p>
        </w:tc>
        <w:tc>
          <w:tcPr>
            <w:tcW w:w="4202" w:type="dxa"/>
            <w:noWrap w:val="0"/>
            <w:vAlign w:val="center"/>
          </w:tcPr>
          <w:p w14:paraId="054ED576">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（盖章）</w:t>
            </w:r>
          </w:p>
        </w:tc>
      </w:tr>
      <w:tr w14:paraId="53B7DD5A">
        <w:tblPrEx>
          <w:tblCellMar>
            <w:top w:w="0" w:type="dxa"/>
            <w:left w:w="108" w:type="dxa"/>
            <w:bottom w:w="0" w:type="dxa"/>
            <w:right w:w="108" w:type="dxa"/>
          </w:tblCellMar>
        </w:tblPrEx>
        <w:trPr>
          <w:trHeight w:val="567" w:hRule="exact"/>
          <w:jc w:val="center"/>
        </w:trPr>
        <w:tc>
          <w:tcPr>
            <w:tcW w:w="4201" w:type="dxa"/>
            <w:noWrap w:val="0"/>
            <w:vAlign w:val="center"/>
          </w:tcPr>
          <w:p w14:paraId="50EC7FFE">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 xml:space="preserve">地址： </w:t>
            </w:r>
          </w:p>
        </w:tc>
        <w:tc>
          <w:tcPr>
            <w:tcW w:w="4202" w:type="dxa"/>
            <w:noWrap w:val="0"/>
            <w:vAlign w:val="center"/>
          </w:tcPr>
          <w:p w14:paraId="081F0E04">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地址：</w:t>
            </w:r>
          </w:p>
        </w:tc>
      </w:tr>
      <w:tr w14:paraId="0A58D0D3">
        <w:tblPrEx>
          <w:tblCellMar>
            <w:top w:w="0" w:type="dxa"/>
            <w:left w:w="108" w:type="dxa"/>
            <w:bottom w:w="0" w:type="dxa"/>
            <w:right w:w="108" w:type="dxa"/>
          </w:tblCellMar>
        </w:tblPrEx>
        <w:trPr>
          <w:trHeight w:val="567" w:hRule="exact"/>
          <w:jc w:val="center"/>
        </w:trPr>
        <w:tc>
          <w:tcPr>
            <w:tcW w:w="4201" w:type="dxa"/>
            <w:noWrap w:val="0"/>
            <w:vAlign w:val="center"/>
          </w:tcPr>
          <w:p w14:paraId="011EADBB">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邮编：</w:t>
            </w:r>
          </w:p>
        </w:tc>
        <w:tc>
          <w:tcPr>
            <w:tcW w:w="4202" w:type="dxa"/>
            <w:noWrap w:val="0"/>
            <w:vAlign w:val="center"/>
          </w:tcPr>
          <w:p w14:paraId="4CA53A1B">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邮编：</w:t>
            </w:r>
          </w:p>
        </w:tc>
      </w:tr>
      <w:tr w14:paraId="5B6B6FBA">
        <w:tblPrEx>
          <w:tblCellMar>
            <w:top w:w="0" w:type="dxa"/>
            <w:left w:w="108" w:type="dxa"/>
            <w:bottom w:w="0" w:type="dxa"/>
            <w:right w:w="108" w:type="dxa"/>
          </w:tblCellMar>
        </w:tblPrEx>
        <w:trPr>
          <w:trHeight w:val="567" w:hRule="exact"/>
          <w:jc w:val="center"/>
        </w:trPr>
        <w:tc>
          <w:tcPr>
            <w:tcW w:w="4201" w:type="dxa"/>
            <w:noWrap w:val="0"/>
            <w:vAlign w:val="center"/>
          </w:tcPr>
          <w:p w14:paraId="051AB9EA">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 xml:space="preserve">法定代表人： </w:t>
            </w:r>
          </w:p>
        </w:tc>
        <w:tc>
          <w:tcPr>
            <w:tcW w:w="4202" w:type="dxa"/>
            <w:noWrap w:val="0"/>
            <w:vAlign w:val="center"/>
          </w:tcPr>
          <w:p w14:paraId="7D43FFE6">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法定代表人：</w:t>
            </w:r>
          </w:p>
        </w:tc>
      </w:tr>
      <w:tr w14:paraId="6807FCB0">
        <w:tblPrEx>
          <w:tblCellMar>
            <w:top w:w="0" w:type="dxa"/>
            <w:left w:w="108" w:type="dxa"/>
            <w:bottom w:w="0" w:type="dxa"/>
            <w:right w:w="108" w:type="dxa"/>
          </w:tblCellMar>
        </w:tblPrEx>
        <w:trPr>
          <w:trHeight w:val="567" w:hRule="exact"/>
          <w:jc w:val="center"/>
        </w:trPr>
        <w:tc>
          <w:tcPr>
            <w:tcW w:w="4201" w:type="dxa"/>
            <w:noWrap w:val="0"/>
            <w:vAlign w:val="center"/>
          </w:tcPr>
          <w:p w14:paraId="644E54E9">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被授权代表：</w:t>
            </w:r>
          </w:p>
        </w:tc>
        <w:tc>
          <w:tcPr>
            <w:tcW w:w="4202" w:type="dxa"/>
            <w:noWrap w:val="0"/>
            <w:vAlign w:val="center"/>
          </w:tcPr>
          <w:p w14:paraId="24987638">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被授权代表：</w:t>
            </w:r>
          </w:p>
        </w:tc>
      </w:tr>
      <w:tr w14:paraId="579D0BAD">
        <w:tblPrEx>
          <w:tblCellMar>
            <w:top w:w="0" w:type="dxa"/>
            <w:left w:w="108" w:type="dxa"/>
            <w:bottom w:w="0" w:type="dxa"/>
            <w:right w:w="108" w:type="dxa"/>
          </w:tblCellMar>
        </w:tblPrEx>
        <w:trPr>
          <w:trHeight w:val="567" w:hRule="exact"/>
          <w:jc w:val="center"/>
        </w:trPr>
        <w:tc>
          <w:tcPr>
            <w:tcW w:w="4201" w:type="dxa"/>
            <w:noWrap w:val="0"/>
            <w:vAlign w:val="center"/>
          </w:tcPr>
          <w:p w14:paraId="6C8B4A78">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电话：</w:t>
            </w:r>
          </w:p>
        </w:tc>
        <w:tc>
          <w:tcPr>
            <w:tcW w:w="4202" w:type="dxa"/>
            <w:noWrap w:val="0"/>
            <w:vAlign w:val="center"/>
          </w:tcPr>
          <w:p w14:paraId="794AA21A">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电话：</w:t>
            </w:r>
          </w:p>
        </w:tc>
      </w:tr>
      <w:tr w14:paraId="71A5AE4D">
        <w:tblPrEx>
          <w:tblCellMar>
            <w:top w:w="0" w:type="dxa"/>
            <w:left w:w="108" w:type="dxa"/>
            <w:bottom w:w="0" w:type="dxa"/>
            <w:right w:w="108" w:type="dxa"/>
          </w:tblCellMar>
        </w:tblPrEx>
        <w:trPr>
          <w:trHeight w:val="567" w:hRule="exact"/>
          <w:jc w:val="center"/>
        </w:trPr>
        <w:tc>
          <w:tcPr>
            <w:tcW w:w="4201" w:type="dxa"/>
            <w:noWrap w:val="0"/>
            <w:vAlign w:val="center"/>
          </w:tcPr>
          <w:p w14:paraId="19BBB495">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传真：</w:t>
            </w:r>
          </w:p>
        </w:tc>
        <w:tc>
          <w:tcPr>
            <w:tcW w:w="4202" w:type="dxa"/>
            <w:noWrap w:val="0"/>
            <w:vAlign w:val="center"/>
          </w:tcPr>
          <w:p w14:paraId="10106E13">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传真：</w:t>
            </w:r>
          </w:p>
        </w:tc>
      </w:tr>
      <w:tr w14:paraId="43AFAF02">
        <w:tblPrEx>
          <w:tblCellMar>
            <w:top w:w="0" w:type="dxa"/>
            <w:left w:w="108" w:type="dxa"/>
            <w:bottom w:w="0" w:type="dxa"/>
            <w:right w:w="108" w:type="dxa"/>
          </w:tblCellMar>
        </w:tblPrEx>
        <w:trPr>
          <w:trHeight w:val="567" w:hRule="exact"/>
          <w:jc w:val="center"/>
        </w:trPr>
        <w:tc>
          <w:tcPr>
            <w:tcW w:w="4201" w:type="dxa"/>
            <w:noWrap w:val="0"/>
            <w:vAlign w:val="center"/>
          </w:tcPr>
          <w:p w14:paraId="55FBF780">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开户银行：</w:t>
            </w:r>
          </w:p>
        </w:tc>
        <w:tc>
          <w:tcPr>
            <w:tcW w:w="4202" w:type="dxa"/>
            <w:noWrap w:val="0"/>
            <w:vAlign w:val="center"/>
          </w:tcPr>
          <w:p w14:paraId="566AB01D">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开户银行：</w:t>
            </w:r>
          </w:p>
        </w:tc>
      </w:tr>
      <w:tr w14:paraId="3564B416">
        <w:tblPrEx>
          <w:tblCellMar>
            <w:top w:w="0" w:type="dxa"/>
            <w:left w:w="108" w:type="dxa"/>
            <w:bottom w:w="0" w:type="dxa"/>
            <w:right w:w="108" w:type="dxa"/>
          </w:tblCellMar>
        </w:tblPrEx>
        <w:trPr>
          <w:trHeight w:val="567" w:hRule="exact"/>
          <w:jc w:val="center"/>
        </w:trPr>
        <w:tc>
          <w:tcPr>
            <w:tcW w:w="4201" w:type="dxa"/>
            <w:noWrap w:val="0"/>
            <w:vAlign w:val="center"/>
          </w:tcPr>
          <w:p w14:paraId="55EEAFF6">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开户行账号：</w:t>
            </w:r>
          </w:p>
        </w:tc>
        <w:tc>
          <w:tcPr>
            <w:tcW w:w="4202" w:type="dxa"/>
            <w:noWrap w:val="0"/>
            <w:vAlign w:val="center"/>
          </w:tcPr>
          <w:p w14:paraId="3485D678">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开户行账号：</w:t>
            </w:r>
          </w:p>
        </w:tc>
      </w:tr>
      <w:tr w14:paraId="0051BD99">
        <w:tblPrEx>
          <w:tblCellMar>
            <w:top w:w="0" w:type="dxa"/>
            <w:left w:w="108" w:type="dxa"/>
            <w:bottom w:w="0" w:type="dxa"/>
            <w:right w:w="108" w:type="dxa"/>
          </w:tblCellMar>
        </w:tblPrEx>
        <w:trPr>
          <w:trHeight w:val="567" w:hRule="exact"/>
          <w:jc w:val="center"/>
        </w:trPr>
        <w:tc>
          <w:tcPr>
            <w:tcW w:w="4201" w:type="dxa"/>
            <w:noWrap w:val="0"/>
            <w:vAlign w:val="center"/>
          </w:tcPr>
          <w:p w14:paraId="1B6549EA">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日期：</w:t>
            </w:r>
          </w:p>
        </w:tc>
        <w:tc>
          <w:tcPr>
            <w:tcW w:w="4202" w:type="dxa"/>
            <w:noWrap w:val="0"/>
            <w:vAlign w:val="center"/>
          </w:tcPr>
          <w:p w14:paraId="08D5594D">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日期：</w:t>
            </w:r>
          </w:p>
        </w:tc>
      </w:tr>
    </w:tbl>
    <w:p w14:paraId="64A23F96">
      <w:pPr>
        <w:rPr>
          <w:rFonts w:hint="eastAsia" w:ascii="宋体" w:hAnsi="宋体" w:cs="宋体"/>
          <w:bCs/>
          <w:color w:val="auto"/>
          <w:sz w:val="24"/>
        </w:rPr>
      </w:pPr>
    </w:p>
    <w:p w14:paraId="4DABBCB4">
      <w:pPr>
        <w:rPr>
          <w:rFonts w:hint="eastAsia" w:ascii="宋体" w:hAnsi="宋体" w:cs="宋体"/>
          <w:bCs/>
          <w:color w:val="auto"/>
          <w:sz w:val="24"/>
        </w:rPr>
      </w:pPr>
      <w:r>
        <w:rPr>
          <w:rFonts w:hint="eastAsia" w:ascii="宋体" w:hAnsi="宋体" w:cs="宋体"/>
          <w:bCs/>
          <w:color w:val="auto"/>
          <w:sz w:val="24"/>
        </w:rPr>
        <w:t>备注：合同模板仅供参考，具体以实际签订合同为准。</w:t>
      </w:r>
    </w:p>
    <w:p w14:paraId="10425DE2">
      <w:pPr>
        <w:shd w:val="clear" w:color="auto" w:fill="FFFFFF"/>
        <w:snapToGrid w:val="0"/>
        <w:spacing w:line="360" w:lineRule="auto"/>
        <w:ind w:firstLine="480" w:firstLineChars="200"/>
        <w:rPr>
          <w:rFonts w:ascii="宋体" w:hAnsi="宋体" w:cs="宋体"/>
          <w:bCs/>
          <w:color w:val="auto"/>
          <w:sz w:val="24"/>
        </w:rPr>
      </w:pPr>
    </w:p>
    <w:p w14:paraId="1EE562B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38E42B80"/>
    <w:rsid w:val="17007510"/>
    <w:rsid w:val="1E4A4014"/>
    <w:rsid w:val="229E2900"/>
    <w:rsid w:val="249173B9"/>
    <w:rsid w:val="2A7C59B7"/>
    <w:rsid w:val="2D9B6468"/>
    <w:rsid w:val="308C5352"/>
    <w:rsid w:val="31C04023"/>
    <w:rsid w:val="33613CE8"/>
    <w:rsid w:val="354F3848"/>
    <w:rsid w:val="36124C6B"/>
    <w:rsid w:val="38E42B80"/>
    <w:rsid w:val="4B427ECE"/>
    <w:rsid w:val="59CB23DB"/>
    <w:rsid w:val="67B235BF"/>
    <w:rsid w:val="7A6723E9"/>
    <w:rsid w:val="7C3B17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qFormat/>
    <w:uiPriority w:val="0"/>
    <w:pPr>
      <w:keepNext/>
      <w:keepLines/>
      <w:spacing w:before="340" w:after="330" w:line="576" w:lineRule="auto"/>
      <w:outlineLvl w:val="0"/>
    </w:pPr>
    <w:rPr>
      <w:b/>
      <w:kern w:val="44"/>
      <w:sz w:val="32"/>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Times New Roman" w:hAnsi="Times New Roman"/>
    </w:rPr>
  </w:style>
  <w:style w:type="paragraph" w:styleId="4">
    <w:name w:val="footer"/>
    <w:basedOn w:val="1"/>
    <w:qFormat/>
    <w:uiPriority w:val="0"/>
    <w:pPr>
      <w:tabs>
        <w:tab w:val="center" w:pos="4140"/>
        <w:tab w:val="right" w:pos="8300"/>
      </w:tabs>
      <w:snapToGrid w:val="0"/>
      <w:jc w:val="left"/>
    </w:pPr>
    <w:rPr>
      <w:rFonts w:ascii="Times New Roman" w:hAnsi="Times New Roman" w:cs="Times New Roman"/>
      <w:sz w:val="18"/>
    </w:rPr>
  </w:style>
  <w:style w:type="paragraph" w:styleId="5">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customStyle="1" w:styleId="8">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2867</Words>
  <Characters>2922</Characters>
  <Lines>0</Lines>
  <Paragraphs>0</Paragraphs>
  <TotalTime>0</TotalTime>
  <ScaleCrop>false</ScaleCrop>
  <LinksUpToDate>false</LinksUpToDate>
  <CharactersWithSpaces>2985</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2023-05-03T10:03:00Z</dcterms:created>
  <dc:creator>陕西中技招标有限公司</dc:creator>
  <cp:lastModifiedBy>乔公子</cp:lastModifiedBy>
  <dcterms:modified xsi:type="dcterms:W3CDTF">2024-07-10T07:30:31Z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1CCEC583AA234E7190960739386B8EF1_11</vt:lpwstr>
  </property>
</Properties>
</file>