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z w:val="56"/>
          <w:szCs w:val="56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56"/>
          <w:szCs w:val="56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56"/>
          <w:szCs w:val="5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56"/>
          <w:szCs w:val="56"/>
          <w:highlight w:val="none"/>
        </w:rPr>
        <w:t>铜川市印台区生猪全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56"/>
          <w:szCs w:val="56"/>
          <w:highlight w:val="none"/>
        </w:rPr>
        <w:t>产业链数字化监管应用示范基地建设项目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72"/>
          <w:szCs w:val="72"/>
          <w:highlight w:val="none"/>
        </w:rPr>
        <w:t>采购合同</w:t>
      </w:r>
    </w:p>
    <w:p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（示范文本）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48"/>
          <w:szCs w:val="48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第一部分  协议书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highlight w:val="none"/>
          <w:u w:val="single"/>
        </w:rPr>
        <w:t xml:space="preserve">                                      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投标人（乙方）：</w:t>
      </w:r>
      <w:r>
        <w:rPr>
          <w:rFonts w:hint="eastAsia" w:ascii="仿宋" w:hAnsi="仿宋" w:eastAsia="仿宋" w:cs="仿宋"/>
          <w:b/>
          <w:color w:val="auto"/>
          <w:highlight w:val="none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一、项目概况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 项目名称：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 项目地点：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 项目内容：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       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二、组成本合同的文件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1.协议书；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2.中标通知书、投标文件、招标文件、澄清、招标补充文件；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3.相关服务建议书；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4.附录，即：附表内相关服务的范围和内容；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5.本合同签订后，双方依法签订的补充协议也是本合同文件的组成部分。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三、合同金额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1.合同金额（大写）：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（￥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highlight w:val="none"/>
        </w:rPr>
        <w:t>）。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2.合同总价即中标价，不受市场价变化或实际工作量变化的影响。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四、供货期、质保期、实施地点：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五、付款方式：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合同签订后，达到付款条件起7日内，支付合同总价款的30%；设备安装调试完成及平台搭建测试完成后，达到付款条件起7日内，支付合同总价款的50%；验收合格后，项目无质量问题，达到付款条件起7日内，支付合同总价款的20%。 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六、质量保证：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</w:rPr>
        <w:t>1、乙方保证所提供的系统及设备质量可靠，进货渠道正常，配置合理，技术性能完全满足招标文件要求，必须达到合格标准。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</w:rPr>
        <w:t>2、若设备部分所用原材料或加工工艺造成的质量和内外观缺陷问题，由乙方负责解决并承担费用。（卖方保证货物是全新的、未曾使用过的、以优质工艺及材料制造，并保证所供设备的完整性。）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</w:rPr>
        <w:t>3、设备保修期内，发现由于材料、设备或工艺不良造成设备故障时，乙方免费更换故障设备。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</w:rPr>
        <w:t>4、系统及设备性能未达到技术要求的，乙方限期内进行整改；整改仍达不到要求的，甲方有权解除合同，保留依法索赔的权利。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七、技术支持：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投标人应在合同中提供详细售后人员安排和人员联系方式。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八、 包装：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包装必须适应货物特性和交通运输要求，以及国家有关标准或企业标准或合同要求。投标人应承担包装、防护措施不妥引起的所有损失的责任和费用。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九、运输：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投标人可根据供货期、运输条件自行选择运输方式（另有规定的除外），承担一切运输费用。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十、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验收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1.质量标准：系统平台建设需满足国家及行业验收合格标准。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2.验收标准：按招标文件、投标文件、项目交付情况等综合指标进行验收。各项指标均应符合验收标准及要求。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、合同争议的解决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合同执行中发生争议的，当事人双方应协商解决，协商达不成一致时，可向人民法院提请诉讼。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、不可抗力情况下的免责约定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 w:bidi="ar-SA"/>
        </w:rPr>
        <w:t>十三、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违约责任：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依据《中华人民共和国民法典》、《中华人民共和国政府采购法》的相关条款和本合同约定，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未履行合同义务或者发生违约，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有权终止合同，依法向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要求经济索赔，并报请政府采购监督管理机关进行相应的行政处罚。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违约的，应当赔偿给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造成的经济损失。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、合同一经签订，不得擅自中止或者终止合同。对确需变更、调整或者中止、终止合同的，应按双方协商的规定履行相应的手续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t>、其他（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在合同中具体明确）</w:t>
      </w:r>
    </w:p>
    <w:p>
      <w:pPr>
        <w:spacing w:line="400" w:lineRule="exact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highlight w:val="none"/>
        </w:rPr>
        <w:t>、合同订立</w:t>
      </w:r>
    </w:p>
    <w:p>
      <w:pPr>
        <w:adjustRightInd w:val="0"/>
        <w:snapToGrid w:val="0"/>
        <w:spacing w:line="400" w:lineRule="exact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 订立时间：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>日。</w:t>
      </w:r>
    </w:p>
    <w:p>
      <w:pPr>
        <w:adjustRightInd w:val="0"/>
        <w:snapToGrid w:val="0"/>
        <w:spacing w:line="400" w:lineRule="exact"/>
        <w:ind w:firstLine="475" w:firstLineChars="198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 订立地点：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p>
      <w:pPr>
        <w:tabs>
          <w:tab w:val="left" w:pos="980"/>
        </w:tabs>
        <w:kinsoku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  本合同一式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份，监管部门备案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</w:rPr>
        <w:t>份、招标代理机构存档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highlight w:val="none"/>
        </w:rPr>
        <w:t>份。各方签字盖章后生效，合同执行完毕自动失效。（合同的服务承诺则长期有效）。</w:t>
      </w: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甲  方（公章）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highlight w:val="none"/>
        </w:rPr>
        <w:t xml:space="preserve">乙  方（公章）            </w:t>
      </w: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单位名称：                                      单位名称：               </w:t>
      </w: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地    址：                                      地    址：                </w:t>
      </w: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代 理 人：                                      代 理 人：                </w:t>
      </w: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联系电话：                                      联系电话：                </w:t>
      </w: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                       帐    号：</w:t>
      </w:r>
    </w:p>
    <w:p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                       开户银行：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签订日期：                                     签订日期：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Y2NkMWI3M2E2Nzk0NDMxOWM2ZThlZDY1YjJkYTYifQ=="/>
  </w:docVars>
  <w:rsids>
    <w:rsidRoot w:val="6F6D0ECE"/>
    <w:rsid w:val="2E8702B4"/>
    <w:rsid w:val="3DD47A3F"/>
    <w:rsid w:val="55F45B80"/>
    <w:rsid w:val="676E34CD"/>
    <w:rsid w:val="6C741EF9"/>
    <w:rsid w:val="6E391F91"/>
    <w:rsid w:val="6F6D0ECE"/>
    <w:rsid w:val="7A9C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kern w:val="44"/>
      <w:sz w:val="44"/>
    </w:rPr>
  </w:style>
  <w:style w:type="paragraph" w:styleId="3">
    <w:name w:val="heading 3"/>
    <w:basedOn w:val="1"/>
    <w:next w:val="1"/>
    <w:link w:val="13"/>
    <w:semiHidden/>
    <w:unhideWhenUsed/>
    <w:qFormat/>
    <w:uiPriority w:val="0"/>
    <w:pPr>
      <w:keepNext/>
      <w:spacing w:line="360" w:lineRule="auto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2"/>
      <w:sz w:val="30"/>
      <w:szCs w:val="24"/>
      <w:lang w:eastAsia="en-US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ind w:firstLine="883" w:firstLineChars="200"/>
      <w:outlineLvl w:val="3"/>
    </w:pPr>
    <w:rPr>
      <w:rFonts w:ascii="Arial" w:hAnsi="Arial" w:eastAsia="黑体" w:cs="Arial"/>
      <w:b/>
      <w:snapToGrid w:val="0"/>
      <w:color w:val="000000"/>
      <w:kern w:val="0"/>
      <w:sz w:val="28"/>
      <w:szCs w:val="21"/>
      <w:lang w:eastAsia="en-US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Body Text Indent"/>
    <w:basedOn w:val="1"/>
    <w:next w:val="7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Body Text First Indent"/>
    <w:basedOn w:val="5"/>
    <w:next w:val="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9">
    <w:name w:val="Body Text First Indent 2"/>
    <w:basedOn w:val="6"/>
    <w:next w:val="8"/>
    <w:unhideWhenUsed/>
    <w:qFormat/>
    <w:uiPriority w:val="99"/>
    <w:pPr>
      <w:spacing w:after="120"/>
      <w:ind w:left="420" w:leftChars="200" w:firstLine="420" w:firstLineChars="200"/>
    </w:pPr>
  </w:style>
  <w:style w:type="character" w:customStyle="1" w:styleId="12">
    <w:name w:val="标题 1 Char"/>
    <w:link w:val="2"/>
    <w:qFormat/>
    <w:uiPriority w:val="0"/>
    <w:rPr>
      <w:rFonts w:ascii="宋体" w:hAnsi="宋体" w:eastAsia="宋体" w:cs="Times New Roman"/>
      <w:b/>
      <w:kern w:val="44"/>
      <w:sz w:val="44"/>
    </w:rPr>
  </w:style>
  <w:style w:type="character" w:customStyle="1" w:styleId="13">
    <w:name w:val="标题 3 Char"/>
    <w:link w:val="3"/>
    <w:uiPriority w:val="0"/>
    <w:rPr>
      <w:rFonts w:ascii="Times New Roman" w:hAnsi="Times New Roman" w:eastAsia="宋体" w:cs="Times New Roman"/>
      <w:b/>
      <w:bCs/>
      <w:snapToGrid w:val="0"/>
      <w:color w:val="000000"/>
      <w:kern w:val="2"/>
      <w:sz w:val="3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2024-10-30T03:16:00Z</dcterms:created>
  <dc:creator>123</dc:creator>
  <cp:lastModifiedBy>123</cp:lastModifiedBy>
  <dcterms:modified xsi:type="dcterms:W3CDTF">2024-10-30T05:22:17Z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F7E0281CD32B484697D6ADBE731BF85B_11</vt:lpwstr>
  </property>
</Properties>
</file>