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版本号：XWT-2025XAZC14720250327001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警务通及边界接入项目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XWT-2025XAZC147</w:t>
      </w:r>
      <w:r>
        <w:br/>
      </w:r>
      <w:r>
        <w:br/>
      </w:r>
      <w:r>
        <w:br/>
      </w:r>
      <w:r>
        <w:br/>
      </w:r>
      <w:r>
        <w:br/>
      </w:r>
    </w:p>
    <w:p>
      <w:pPr>
        <w:pStyle w:val="null3"/>
        <w:jc w:val="center"/>
        <w:outlineLvl w:val="5"/>
      </w:pPr>
      <w:r>
        <w:rPr>
          <w:rFonts w:ascii="仿宋_GB2312" w:hAnsi="仿宋_GB2312" w:cs="仿宋_GB2312" w:eastAsia="仿宋_GB2312"/>
          <w:sz w:val="15"/>
          <w:b/>
        </w:rPr>
        <w:t>铜川市公安局王益分局</w:t>
      </w:r>
    </w:p>
    <w:p>
      <w:pPr>
        <w:pStyle w:val="null3"/>
        <w:jc w:val="center"/>
        <w:outlineLvl w:val="5"/>
      </w:pPr>
      <w:r>
        <w:rPr>
          <w:rFonts w:ascii="仿宋_GB2312" w:hAnsi="仿宋_GB2312" w:cs="仿宋_GB2312" w:eastAsia="仿宋_GB2312"/>
          <w:sz w:val="15"/>
          <w:b/>
        </w:rPr>
        <w:t>陕西鑫万泰项目管理有限公司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陕西鑫万泰项目管理有限公司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铜川市公安局王益分局</w:t>
      </w:r>
      <w:r>
        <w:rPr>
          <w:rFonts w:ascii="仿宋_GB2312" w:hAnsi="仿宋_GB2312" w:cs="仿宋_GB2312" w:eastAsia="仿宋_GB2312"/>
        </w:rPr>
        <w:t>委托，拟对</w:t>
      </w:r>
      <w:r>
        <w:rPr>
          <w:rFonts w:ascii="仿宋_GB2312" w:hAnsi="仿宋_GB2312" w:cs="仿宋_GB2312" w:eastAsia="仿宋_GB2312"/>
        </w:rPr>
        <w:t>警务通及边界接入项目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XWT-2025XAZC147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警务通及边界接入项目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采购内容:警务通通信信息查询服务；主要功能或目标:移动警务信息查询兼容无缝对接；需满足的要求:提供警务通服务，满足公安工作需求。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1、供应商特殊资质要求：1、供应商应具有合法注册的法人（负责人）或其他组织的营业执照等证明文件，自然人的身份证明； 2、法定代表人（负责人）参加的，须提供本人身份证复印件加盖公章并出示身份证原件；法定代表人（负责人）授权他人参加的，须提供法定代表人（负责人）委托授权书原件加盖公章，并出示被授权代表的身份证原件及复印件加盖公章；银行、保险、石油石化、电力、电信等有行业特殊情况的参与本项目，分公司均可直接参与，不必提供总公司出具的授权书；  3、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现场查询结果为准）；  4、本项目不接受联合体。</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铜川市公安局王益分局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铜川市王益区柳堤路13号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铜川市公安局王益分局经办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19309191123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陕西鑫万泰项目管理有限公司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陕西省西安市未央区陕西省西安市经济技术开发区明光路与元朔路十字明丰伯马都A座650室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13772263494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采购包1：1,823,000.00元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采购包1：1,823,000.00元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报酬的支付方式:依据国家计委颁发的《招标代理服务收费管理暂行办法》(计价格[2002]1980号)和国家发展改革委员会办公厅颁发的《关于招标代理服务收费有关问题的通知》(发改办价格[2003]857号)的有关规定标准收取，以实际中标价为准，</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铜川市公安局王益分局</w:t>
      </w:r>
      <w:r>
        <w:rPr>
          <w:rFonts w:ascii="仿宋_GB2312" w:hAnsi="仿宋_GB2312" w:cs="仿宋_GB2312" w:eastAsia="仿宋_GB2312"/>
        </w:rPr>
        <w:t>和</w:t>
      </w:r>
      <w:r>
        <w:rPr>
          <w:rFonts w:ascii="仿宋_GB2312" w:hAnsi="仿宋_GB2312" w:cs="仿宋_GB2312" w:eastAsia="仿宋_GB2312"/>
        </w:rPr>
        <w:t>陕西鑫万泰项目管理有限公司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陕西鑫万泰项目管理有限公司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铜川市公安局王益分局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陕西鑫万泰项目管理有限公司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陕西鑫万泰项目管理有限公司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陕西鑫万泰项目管理有限公司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陕西鑫万泰项目管理有限公司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采购内容:警务通通信信息查询服务；主要功能或目标:移动警务信息查询兼容无缝对接；需满足的要求:提供警务通服务，满足公安工作需求。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1,823,000.00</w:t>
      </w:r>
    </w:p>
    <w:p>
      <w:pPr>
        <w:pStyle w:val="null3"/>
      </w:pPr>
      <w:r>
        <w:rPr>
          <w:rFonts w:ascii="仿宋_GB2312" w:hAnsi="仿宋_GB2312" w:cs="仿宋_GB2312" w:eastAsia="仿宋_GB2312"/>
        </w:rPr>
        <w:t>采购包最高限价（元）: 1,823,000.00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铜川市公安局王益分局警务通及边界接入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1,823,000.00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标的名称：铜川市公安局王益分局警务通及边界接入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警务通及边界接入项目</w:t>
            </w:r>
          </w:p>
        </w:tc>
        <w:tc>
          <w:tcPr>
            <w:tcW w:type="dxa" w:w="2076"/>
          </w:tcPr>
          <w:p>
            <w:pPr>
              <w:pStyle w:val="null3"/>
            </w:pPr>
            <w:r>
              <w:rPr>
                <w:rFonts w:ascii="仿宋_GB2312" w:hAnsi="仿宋_GB2312" w:cs="仿宋_GB2312" w:eastAsia="仿宋_GB2312"/>
              </w:rPr>
              <w:t>实现移动警务信息查询兼容无缝对接，提供警务通服务，满足公安工作需求。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采购期60天，服务期两年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甲方指点地点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符合国家有关规范和相关政策，满足采购人要求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符合国家有关规范和相关政策，满足采购人要求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符合国家有关规范和相关政策，满足采购人要求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供应商特殊资质要求</w:t>
            </w:r>
          </w:p>
        </w:tc>
        <w:tc>
          <w:tcPr>
            <w:tcW w:type="dxa" w:w="3322"/>
          </w:tcPr>
          <w:p>
            <w:pPr>
              <w:pStyle w:val="null3"/>
            </w:pPr>
            <w:r>
              <w:rPr>
                <w:rFonts w:ascii="仿宋_GB2312" w:hAnsi="仿宋_GB2312" w:cs="仿宋_GB2312" w:eastAsia="仿宋_GB2312"/>
              </w:rPr>
              <w:t>1、供应商应具有合法注册的法人（负责人）或其他组织的营业执照等证明文件，自然人的身份证明； 2、法定代表人（负责人）参加的，须提供本人身份证复印件加盖公章并出示身份证原件；法定代表人（负责人）授权他人参加的，须提供法定代表人（负责人）委托授权书原件加盖公章，并出示被授权代表的身份证原件及复印件加盖公章；银行、保险、石油石化、电力、电信等有行业特殊情况的参与本项目，分公司均可直接参与，不必提供总公司出具的授权书；  3、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现场查询结果为准）；  4、本项目不接受联合体。</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 xml:space="preserve"> 1、《政府采购促进中小企业发展管理办法》（财库〔2020〕46号）； 2、《财政部司法部关于政府采购支持监狱企业发展有关问题的通知》（财库〔2014〕68号）； 3、《财政部 民政部 中国残疾人联合会关于促进残疾人就业政府采购政策的通知》（财库〔2017〕141号）； 4、《财政部国家发展改革委关于印发(节能产品政府采购实施意见)的通知》(财库〔2004〕185号)； 5、《国务院办公厅关于建立政府强制采购节能产品制度的通知》(国办发〔2007〕51号)； 6、《财政部环保总局关于环境标志产品政府采购实施的意见》(财库〔2006〕90号)； 7、《财政部 发展改革委 生态环境部 市场监管总局关于调整优化节能产品、环境标志产品政府采购执行机制的通知》（财库〔2019〕9号）； 8、《关于印发环境标志产品政府采购品目清单的通知》（财库〔2019〕18号）； 9、《关于印发节能产品政府采购品目清单的通知》（财库〔2019〕19号）； 10、《财政部 农业农村部 国家乡村振兴局关于运用政府采购政策支持乡村产业振兴的通知》（财库〔2021〕19号）； 11、《陕西省财政厅关于印发陕西省中小企业政府采购信用融资办法》（陕财办采〔2018〕23号）； 12、《陕西省财政厅关于加快推进我省中小企业政府采购信用融资工作的通知》（陕财办采〔2020〕15号）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详见附件：政府采购货物买卖合同（试行）.docx.docx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