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王益区农村厕所革命后期管护平台建设</w:t>
      </w:r>
    </w:p>
    <w:p>
      <w:pPr>
        <w:pStyle w:val="null3"/>
        <w:jc w:val="center"/>
        <w:outlineLvl w:val="2"/>
      </w:pPr>
      <w:r>
        <w:rPr>
          <w:sz w:val="28"/>
          <w:b/>
        </w:rPr>
        <w:t>采购项目编号：</w:t>
      </w:r>
      <w:r>
        <w:rPr>
          <w:sz w:val="28"/>
          <w:b/>
        </w:rPr>
        <w:t>ZTZLZC-TC2025-0102</w:t>
      </w:r>
      <w:r>
        <w:br/>
      </w:r>
      <w:r>
        <w:br/>
      </w:r>
      <w:r>
        <w:br/>
      </w:r>
    </w:p>
    <w:p>
      <w:pPr>
        <w:pStyle w:val="null3"/>
        <w:jc w:val="center"/>
        <w:outlineLvl w:val="2"/>
      </w:pPr>
      <w:r>
        <w:rPr>
          <w:sz w:val="28"/>
          <w:b/>
        </w:rPr>
        <w:t>铜川市王益区农业农村局</w:t>
      </w:r>
    </w:p>
    <w:p>
      <w:pPr>
        <w:pStyle w:val="null3"/>
        <w:jc w:val="center"/>
        <w:outlineLvl w:val="2"/>
      </w:pPr>
      <w:r>
        <w:rPr>
          <w:sz w:val="28"/>
          <w:b/>
        </w:rPr>
        <w:t>陕西中天正略企业运营发展有限公司</w:t>
      </w:r>
      <w:r>
        <w:rPr>
          <w:sz w:val="28"/>
          <w:b/>
        </w:rPr>
        <w:t>共同编制</w:t>
      </w:r>
    </w:p>
    <w:p>
      <w:pPr>
        <w:pStyle w:val="null3"/>
        <w:jc w:val="center"/>
        <w:outlineLvl w:val="2"/>
      </w:pPr>
      <w:r>
        <w:rPr>
          <w:sz w:val="28"/>
          <w:b/>
        </w:rPr>
        <w:t>2025年01月09日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陕西中天正略企业运营发展有限公司</w:t>
      </w:r>
      <w:r>
        <w:rPr/>
        <w:t>（以下简称“代理机构”）受</w:t>
      </w:r>
      <w:r>
        <w:rPr/>
        <w:t>铜川市王益区农业农村局</w:t>
      </w:r>
      <w:r>
        <w:rPr/>
        <w:t>委托，拟对</w:t>
      </w:r>
      <w:r>
        <w:rPr/>
        <w:t>王益区农村厕所革命后期管护平台建设</w:t>
      </w:r>
      <w:r>
        <w:rPr/>
        <w:t>采用竞争性磋商采购方式进行采购，兹邀请供应商参加本项目的竞争性磋商。</w:t>
      </w:r>
    </w:p>
    <w:p>
      <w:pPr>
        <w:pStyle w:val="null3"/>
        <w:outlineLvl w:val="2"/>
      </w:pPr>
      <w:r>
        <w:rPr>
          <w:sz w:val="28"/>
          <w:b/>
        </w:rPr>
        <w:t>一、项目编号：</w:t>
      </w:r>
      <w:r>
        <w:rPr>
          <w:sz w:val="28"/>
          <w:b/>
        </w:rPr>
        <w:t>ZTZLZC-TC2025-0102</w:t>
      </w:r>
    </w:p>
    <w:p>
      <w:pPr>
        <w:pStyle w:val="null3"/>
        <w:outlineLvl w:val="2"/>
      </w:pPr>
      <w:r>
        <w:rPr>
          <w:sz w:val="28"/>
          <w:b/>
        </w:rPr>
        <w:t>二、项目名称：</w:t>
      </w:r>
      <w:r>
        <w:rPr>
          <w:sz w:val="28"/>
          <w:b/>
        </w:rPr>
        <w:t>王益区农村厕所革命后期管护平台建设</w:t>
      </w:r>
    </w:p>
    <w:p>
      <w:pPr>
        <w:pStyle w:val="null3"/>
        <w:outlineLvl w:val="2"/>
      </w:pPr>
      <w:r>
        <w:rPr>
          <w:sz w:val="28"/>
          <w:b/>
        </w:rPr>
        <w:t>三、磋商项目简介</w:t>
      </w:r>
    </w:p>
    <w:p>
      <w:pPr>
        <w:pStyle w:val="null3"/>
        <w:ind w:firstLine="480"/>
      </w:pPr>
      <w:r>
        <w:rPr/>
        <w:t>按照省、市农村厕所革命后期管护提升有关建设要求，王益区农村厕所革命后期管护平台建设，重点围绕全县改厕管护智能平台建设，通过信息平台进行动态监管，做到项目监管、设备维护和粪污定时清掏一体化服务，实现粪污及时处理和资源化循环利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采购包1（王益区农村厕所革命后期管护平台建设）：属于专门面向中小企业采购。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t>2、法定代表人授权委托书：供应商应授权合法的人员参加投标：法定代表人直接参加投标，须出具法定代表人身份证明；法定代表人授权代表参加投标，须出具法定代表人授权书；</w:t>
      </w:r>
    </w:p>
    <w:p>
      <w:pPr>
        <w:pStyle w:val="null3"/>
      </w:pPr>
      <w:r>
        <w:rPr/>
        <w:t>3、财务状况报告：提供2023年度的财务审计报告或开户银行出具的资信证明；</w:t>
      </w:r>
    </w:p>
    <w:p>
      <w:pPr>
        <w:pStyle w:val="null3"/>
      </w:pPr>
      <w:r>
        <w:rPr/>
        <w:t>4、税收缴纳证明：开标前近六个月内任意一个月的纳税凭证/证明，依法免税的应提供相关证明材料；</w:t>
      </w:r>
    </w:p>
    <w:p>
      <w:pPr>
        <w:pStyle w:val="null3"/>
      </w:pPr>
      <w:r>
        <w:rPr/>
        <w:t>5、社会保障资金缴纳证明：开标前近六个月内任意一个月的社会保障资金缴纳凭证/证明，依法不需要缴纳的应提供相关证明材料；</w:t>
      </w:r>
    </w:p>
    <w:p>
      <w:pPr>
        <w:pStyle w:val="null3"/>
      </w:pPr>
      <w:r>
        <w:rPr/>
        <w:t>6、书面说明：供应商应出具参加政府采购活动前3年内在经营活动中没有重大违法记录的书面声明；</w:t>
      </w:r>
    </w:p>
    <w:p>
      <w:pPr>
        <w:pStyle w:val="null3"/>
      </w:pPr>
      <w:r>
        <w:rPr/>
        <w:t>7、信用截图：供应商不得被列入“中国执行信息公开网” （http://zxgk.court.gov.cn）失信被执行人，不得被列入“信用中国”网站（www.creditchina.gov.cn）重大税收违法失信主体，不得被列入“中国政府采购网”（www.ccgp.gov.cn）政府采购严重违法失信行为记录名单；</w:t>
      </w:r>
    </w:p>
    <w:p>
      <w:pPr>
        <w:pStyle w:val="null3"/>
      </w:pPr>
      <w:r>
        <w:rPr/>
        <w:t>8、技术能力承诺：提供具有履行合同所必需的设备和专业技术能力的承诺；</w:t>
      </w:r>
    </w:p>
    <w:p>
      <w:pPr>
        <w:pStyle w:val="null3"/>
      </w:pPr>
      <w:r>
        <w:rPr/>
        <w:t>9、是否接受联合体：本项目不接受联合体投标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铜川市王益区农业农村局</w:t>
      </w:r>
    </w:p>
    <w:p>
      <w:pPr>
        <w:pStyle w:val="null3"/>
      </w:pPr>
      <w:r>
        <w:rPr/>
        <w:t xml:space="preserve"> 地址： </w:t>
      </w:r>
      <w:r>
        <w:rPr/>
        <w:t>铜川市王益区健康路16号</w:t>
      </w:r>
    </w:p>
    <w:p>
      <w:pPr>
        <w:pStyle w:val="null3"/>
      </w:pPr>
      <w:r>
        <w:rPr/>
        <w:t xml:space="preserve"> 邮编： </w:t>
      </w:r>
      <w:r>
        <w:rPr/>
        <w:t>727000</w:t>
      </w:r>
    </w:p>
    <w:p>
      <w:pPr>
        <w:pStyle w:val="null3"/>
      </w:pPr>
      <w:r>
        <w:rPr/>
        <w:t xml:space="preserve"> 联系人： </w:t>
      </w:r>
      <w:r>
        <w:rPr/>
        <w:t>梁老师</w:t>
      </w:r>
    </w:p>
    <w:p>
      <w:pPr>
        <w:pStyle w:val="null3"/>
      </w:pPr>
      <w:r>
        <w:rPr/>
        <w:t xml:space="preserve"> 联系电话： </w:t>
      </w:r>
      <w:r>
        <w:rPr/>
        <w:t>0919-2158611</w:t>
      </w:r>
    </w:p>
    <w:p>
      <w:pPr>
        <w:pStyle w:val="null3"/>
        <w:outlineLvl w:val="3"/>
      </w:pPr>
      <w:r>
        <w:rPr>
          <w:sz w:val="24"/>
          <w:b/>
        </w:rPr>
        <w:t>代理机构：</w:t>
      </w:r>
      <w:r>
        <w:rPr>
          <w:sz w:val="24"/>
          <w:b/>
        </w:rPr>
        <w:t>陕西中天正略企业运营发展有限公司</w:t>
      </w:r>
    </w:p>
    <w:p>
      <w:pPr>
        <w:pStyle w:val="null3"/>
      </w:pPr>
      <w:r>
        <w:rPr/>
        <w:t xml:space="preserve"> 地址： </w:t>
      </w:r>
      <w:r>
        <w:rPr/>
        <w:t>陕西省西安市雁塔区西安曲江新区翠华路500号佳和中心B座26层3号</w:t>
      </w:r>
    </w:p>
    <w:p>
      <w:pPr>
        <w:pStyle w:val="null3"/>
      </w:pPr>
      <w:r>
        <w:rPr/>
        <w:t xml:space="preserve"> 邮编： </w:t>
      </w:r>
      <w:r>
        <w:rPr/>
        <w:t>710000</w:t>
      </w:r>
    </w:p>
    <w:p>
      <w:pPr>
        <w:pStyle w:val="null3"/>
      </w:pPr>
      <w:r>
        <w:rPr/>
        <w:t xml:space="preserve"> 联系人： </w:t>
      </w:r>
      <w:r>
        <w:rPr/>
        <w:t>杨工</w:t>
      </w:r>
    </w:p>
    <w:p>
      <w:pPr>
        <w:pStyle w:val="null3"/>
      </w:pPr>
      <w:r>
        <w:rPr/>
        <w:t xml:space="preserve"> 联系电话： </w:t>
      </w:r>
      <w:r>
        <w:rPr/>
        <w:t>029-89660303</w:t>
      </w:r>
    </w:p>
    <w:p>
      <w:pPr>
        <w:pStyle w:val="null3"/>
        <w:outlineLvl w:val="3"/>
      </w:pPr>
      <w:r>
        <w:rPr>
          <w:sz w:val="24"/>
          <w:b/>
        </w:rPr>
        <w:t>采购监督机构：</w:t>
      </w:r>
      <w:r>
        <w:rPr>
          <w:sz w:val="24"/>
          <w:b/>
        </w:rPr>
        <w:t>铜川市王益区财政局</w:t>
      </w:r>
    </w:p>
    <w:p>
      <w:pPr>
        <w:pStyle w:val="null3"/>
        <w:ind w:firstLine="480"/>
      </w:pPr>
      <w:r>
        <w:rPr/>
        <w:t>联系人：</w:t>
      </w:r>
      <w:r>
        <w:rPr/>
        <w:t>段老师</w:t>
      </w:r>
    </w:p>
    <w:p>
      <w:pPr>
        <w:pStyle w:val="null3"/>
        <w:ind w:firstLine="480"/>
      </w:pPr>
      <w:r>
        <w:rPr/>
        <w:t>联系电话：</w:t>
      </w:r>
      <w:r>
        <w:rPr/>
        <w:t>0919-2582209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代理服务费收费标准：根据发改价格[2011]534号文件及《国家发展改革委关于进一步放开建设项目专业服务价格的通知》（发改价格〔2015〕299号）文规定收取代理服务费。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铜川市王益区农业农村局</w:t>
      </w:r>
      <w:r>
        <w:rPr/>
        <w:t>和</w:t>
      </w:r>
      <w:r>
        <w:rPr/>
        <w:t>陕西中天正略企业运营发展有限公司</w:t>
      </w:r>
      <w:r>
        <w:rPr/>
        <w:t>享有。对磋商文件中供应商参加本次政府采购活动应当具备的条件，磋商项目技术、服务、商务及其他要求，评审细则及标准由</w:t>
      </w:r>
      <w:r>
        <w:rPr/>
        <w:t>铜川市王益区农业农村局</w:t>
      </w:r>
      <w:r>
        <w:rPr/>
        <w:t>负责解释。除上述磋商文件内容，其他内容由</w:t>
      </w:r>
      <w:r>
        <w:rPr/>
        <w:t>陕西中天正略企业运营发展有限公司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铜川市王益区农业农村局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陕西中天正略企业运营发展有限公司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符合国家及行业现行履约验收标准。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陕西中天正略企业运营发展有限公司</w:t>
      </w:r>
      <w:r>
        <w:rPr/>
        <w:t xml:space="preserve"> 负责答复；供应商对除采购需求外的采购文件的询问、质疑由</w:t>
      </w:r>
      <w:r>
        <w:rPr/>
        <w:t>陕西中天正略企业运营发展有限公司</w:t>
      </w:r>
      <w:r>
        <w:rPr/>
        <w:t xml:space="preserve"> 负责答复；供应商对采购过程、采购结果的询问、质疑由 </w:t>
      </w:r>
      <w:r>
        <w:rPr/>
        <w:t>陕西中天正略企业运营发展有限公司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联系人：杨工</w:t>
      </w:r>
    </w:p>
    <w:p>
      <w:pPr>
        <w:pStyle w:val="null3"/>
      </w:pPr>
      <w:r>
        <w:rPr/>
        <w:t>联系电话：029-89660303</w:t>
      </w:r>
    </w:p>
    <w:p>
      <w:pPr>
        <w:pStyle w:val="null3"/>
      </w:pPr>
      <w:r>
        <w:rPr/>
        <w:t>地址：西安曲江新区翠华路500号佳和中心B座26层3号</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王益区农村厕所革命后期管护平台建设</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860,000.00</w:t>
      </w:r>
    </w:p>
    <w:p>
      <w:pPr>
        <w:pStyle w:val="null3"/>
      </w:pPr>
      <w:r>
        <w:rPr/>
        <w:t>采购包最高限价（元）: 860,000.00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王益区农村厕所革命后期管护平台建设</w:t>
            </w:r>
          </w:p>
        </w:tc>
        <w:tc>
          <w:tcPr>
            <w:tcW w:type="dxa" w:w="831"/>
          </w:tcPr>
          <w:p>
            <w:pPr>
              <w:pStyle w:val="null3"/>
              <w:jc w:val="right"/>
            </w:pPr>
            <w:r>
              <w:rPr/>
              <w:t>1.00</w:t>
            </w:r>
          </w:p>
        </w:tc>
        <w:tc>
          <w:tcPr>
            <w:tcW w:type="dxa" w:w="831"/>
          </w:tcPr>
          <w:p>
            <w:pPr>
              <w:pStyle w:val="null3"/>
              <w:jc w:val="right"/>
            </w:pPr>
            <w:r>
              <w:rPr/>
              <w:t>860,000.00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标的名称：王益区农村厕所革命后期管护平台建设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5"/>
              <w:gridCol w:w="135"/>
              <w:gridCol w:w="244"/>
              <w:gridCol w:w="1430"/>
              <w:gridCol w:w="135"/>
              <w:gridCol w:w="131"/>
              <w:gridCol w:w="148"/>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序号</w:t>
                  </w:r>
                </w:p>
              </w:tc>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服务名称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w:t>
                  </w:r>
                  <w:r>
                    <w:rPr>
                      <w:rFonts w:ascii="等线" w:hAnsi="等线" w:cs="等线" w:eastAsia="等线"/>
                      <w:sz w:val="21"/>
                      <w:b/>
                    </w:rPr>
                    <w:t xml:space="preserve"> </w:t>
                  </w:r>
                  <w:r>
                    <w:rPr>
                      <w:rFonts w:ascii="新宋体" w:hAnsi="新宋体" w:cs="新宋体" w:eastAsia="新宋体"/>
                      <w:sz w:val="20"/>
                      <w:b/>
                    </w:rPr>
                    <w:t>内容</w:t>
                  </w:r>
                </w:p>
              </w:tc>
              <w:tc>
                <w:tcPr>
                  <w:tcW w:type="dxa" w:w="1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服务及技术要求</w:t>
                  </w:r>
                </w:p>
              </w:tc>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数量</w:t>
                  </w:r>
                </w:p>
              </w:tc>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服务年限</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b/>
                    </w:rPr>
                    <w:t>备注</w:t>
                  </w:r>
                </w:p>
              </w:tc>
            </w:tr>
            <w:tr>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w:t>
                  </w:r>
                </w:p>
              </w:tc>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农村户厕智能管护系统服务</w:t>
                  </w: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村管理员作业模块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村管理员智能手机可安装运行，包括以下功能：</w:t>
                  </w:r>
                </w:p>
              </w:tc>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1套</w:t>
                  </w:r>
                </w:p>
              </w:tc>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报抽管理：点击报抽管理后，能够列出该管理员所负责村庄的改厕村民信息，可通过姓名查询选择需要抽厕的村民，提交后报抽成功，报抽信息传递到镇级监管端、县级监管端，报抽后的村民信息进入待抽状态，并在村级管理报抽管理中暂时隐藏，抽厕完毕后恢复显示，以便下次报抽。对误操作造成的报抽可自主撤回。</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报修管理：点击报修管理后，能够列出该管理员所负责村庄的改厕村民信息，根据维修需要村管理员选择村民后进行报修，报修时可对故障部位进行描述，并对故障部位拍照；报修成功后，报修信息传递到镇级监管端、县级监管端。对误操作造成的报修可自主撤回。</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档案维护：点击档案维护，能够列出该管理员所负责村庄的改厕村民信息，可根据姓名精准查询改厕村民信息，并对信息进行添加和编辑，添加和编辑的内容至少包括户主姓名、电话、身份证号、地址、改厕编号、改厕日期、改厕类型位置定位、照片，点击保存，改厕档案新增成功。</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查询功能：能够对已经报抽报修的信息进行查询，查询内容包括作业完成情况。</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数据统计：报抽报修信数据默认全部显示，同时可进行年度筛选查询，完成状态进行数量统计，并展示农户的报抽</w:t>
                  </w:r>
                  <w:r>
                    <w:rPr>
                      <w:rFonts w:ascii="新宋体" w:hAnsi="新宋体" w:cs="新宋体" w:eastAsia="新宋体"/>
                      <w:sz w:val="20"/>
                    </w:rPr>
                    <w:t>/报修次数。</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评价功能：功能对已经完成的抽厕和维修信息进行评价，评价数据自动计算后形成工作人员的满意度，在各级监管端实时显示。</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通知公告：显示县、镇发布的公告信息。</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个人信息：可进行账号的切换及登录密码修改。</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2</w:t>
                  </w:r>
                </w:p>
              </w:tc>
              <w:tc>
                <w:tcPr>
                  <w:tcW w:type="dxa" w:w="135"/>
                  <w:vMerge/>
                  <w:tcBorders>
                    <w:top w:val="none" w:color="000000" w:sz="4"/>
                    <w:left w:val="single" w:color="000000" w:sz="4"/>
                    <w:bottom w:val="single" w:color="000000" w:sz="4"/>
                    <w:right w:val="single" w:color="000000" w:sz="4"/>
                  </w:tcBorders>
                </w:tcP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多功能二维码</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1、改厕户：</w:t>
                  </w:r>
                </w:p>
              </w:tc>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1套</w:t>
                  </w:r>
                </w:p>
              </w:tc>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村民通过扫描二维码方式，可操作以下功能：</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登录：村民输入上传至系统的身份证号码或手机号等即可进行操作。</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报抽功能：点击我要报抽直接快捷报抽，报抽信息自动传递到对应抽粪车工作人员的各级监管端、管控平台，对误报信息可以自主撤回。</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报修功能：点击报修功能可输入故障信息，并进行拍照，报修信息自动传递到对应维修人员的各级监管端、管控平台，可对误报信息可以自主撤回。</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服务评价：村民可对已经完成的服务（抽厕、维修）进行服务评价，包括评价内容等。评价数据经过系统计算后，在各监管端实时显示。</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在线反馈：村民可对管护工作可进行</w:t>
                  </w:r>
                  <w:r>
                    <w:rPr>
                      <w:rFonts w:ascii="新宋体" w:hAnsi="新宋体" w:cs="新宋体" w:eastAsia="新宋体"/>
                      <w:sz w:val="20"/>
                    </w:rPr>
                    <w:t>“建议”、“投诉”、“问题”等类型的反馈，所有反馈在线记录，记录内容包括类别、日期、所属乡镇村庄、内容和处理状态等。</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信息修改：村民可对本户的改厕基本信息如手机号码、照片等信息进行修改。</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2、工作人员：</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信息注册：扫码注册，工作人员可通过手机号信息进行绑定注册，系统自动发送验证码验证，验证成功后自动绑定微信。</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一户一档：工作人员输入村民信息，可查看村民基础信息，选择对应村民可查看村民一户一档信息。</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解除微信绑定：工作人员可以自主选择解除绑定的微信。</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w:t>
                  </w:r>
                </w:p>
              </w:tc>
              <w:tc>
                <w:tcPr>
                  <w:tcW w:type="dxa" w:w="135"/>
                  <w:vMerge/>
                  <w:tcBorders>
                    <w:top w:val="none" w:color="000000" w:sz="4"/>
                    <w:left w:val="single" w:color="000000" w:sz="4"/>
                    <w:bottom w:val="single" w:color="000000" w:sz="4"/>
                    <w:right w:val="single" w:color="000000" w:sz="4"/>
                  </w:tcBorders>
                </w:tcP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作业员工作模块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可实现抽厕工作人员在其智能手机上移动应用，至少包含以下功能：</w:t>
                  </w:r>
                </w:p>
              </w:tc>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1套</w:t>
                  </w:r>
                </w:p>
              </w:tc>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自动接收作业任务：扫码报抽信息，可在车辆端实时显示，</w:t>
                  </w:r>
                  <w:r>
                    <w:rPr>
                      <w:rFonts w:ascii="新宋体" w:hAnsi="新宋体" w:cs="新宋体" w:eastAsia="新宋体"/>
                      <w:sz w:val="20"/>
                    </w:rPr>
                    <w:t>“待抽任务”、“已抽任务”分类显示。待完成作业任务，有一键导航、一键拨号的功能。完成作业后，工作人员可拍照处理，照片自动带有时间的水印。</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任务转交：车辆端接收的任务，在该车辆满载无法为村民抽厕时，能够将抽厕任务自主转交给其他司机处理。</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导航功能：实现报抽农户位置的地图导航功能。</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评价信息：显示村民对该工作人员的评价信息。</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报抽统计：显示所负责村庄的抽厕数据统计和金额统计。抽厕数据统计包括完成情况等。金额统计包括累计任务金额。</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通讯录：显示该司机人员所负责村村庄的其他司机人员的联系方式，能够一键拨打电话。并可根据姓名，村庄进行精准查询。</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通知公告：显示县、镇发布的公告信息。</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个人信息：可进行账号的切换及登录密码修改。</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实现维修工作人员在其智能手机上的各类运用，至少包含以下功能：</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自动接收维修任务：扫码报修信息可在维修端实时显示，</w:t>
                  </w:r>
                  <w:r>
                    <w:rPr>
                      <w:rFonts w:ascii="新宋体" w:hAnsi="新宋体" w:cs="新宋体" w:eastAsia="新宋体"/>
                      <w:sz w:val="20"/>
                    </w:rPr>
                    <w:t>“待修任务”、“已修任务”分类显示。待完成作业任务有一键导航的功能。</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导航功能：实现报修村民位置的地图导航功能。</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评价信息：能够实时显示村民对该工作人员的评价信息。</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报修统计：显示所负责村庄的维修数据统计，维修数据统计包括完成情况。</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任务处理：维修任务完成后，能够记录维修费用、修后照片等信息，照片带有时间和地点的水印。</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通知公告：显示县、镇发布的公告信息。</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个人信息：可进行账号的切换及登录密码修改。</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4</w:t>
                  </w:r>
                </w:p>
              </w:tc>
              <w:tc>
                <w:tcPr>
                  <w:tcW w:type="dxa" w:w="135"/>
                  <w:vMerge/>
                  <w:tcBorders>
                    <w:top w:val="none" w:color="000000" w:sz="4"/>
                    <w:left w:val="single" w:color="000000" w:sz="4"/>
                    <w:bottom w:val="single" w:color="000000" w:sz="4"/>
                    <w:right w:val="single" w:color="000000" w:sz="4"/>
                  </w:tcBorders>
                </w:tcP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管理员工作模块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县级监管端：</w:t>
                  </w:r>
                </w:p>
              </w:tc>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1套</w:t>
                  </w:r>
                </w:p>
              </w:tc>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供县级改厕主管部门使用，可掌握全县的农村卫生厕所的所有管护情况，至少实现以下功能：</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县级管护数据汇总：能够实时显示全县抽厕汇总：抽厕数据（所有已抽、所有未抽）、当月汇总（当月报抽、当月已抽），当日数据（今日报抽、今日已抽）；维修数据（所有已修、所有未修）、当月汇总（当月报修、当月已修）当日数据（今日报修、今日已修）。</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街办级抽厕数据汇总：显示每个街办当前已抽、未抽、超两天未抽数据。</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街办级维修数据汇总：显示每个街办当前已修、未修、超两天未修数据。</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村级抽厕数据明细：在显示街办抽厕信息的基础上，进一步显示该街办村民抽厕信息：村庄、村民、联系方式、抽厕状态、日期信息和评价信息。能够显示报抽信息来源（电话报抽、扫码报抽、村管端</w:t>
                  </w:r>
                  <w:r>
                    <w:rPr>
                      <w:rFonts w:ascii="新宋体" w:hAnsi="新宋体" w:cs="新宋体" w:eastAsia="新宋体"/>
                      <w:sz w:val="20"/>
                    </w:rPr>
                    <w:t>APP报抽，并能够显示各报抽来源所占比例）。</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村级维修数据明细：在显示街办维修信息的基础上，进一步显示该街办村民维修信息：村庄、村民、联系方式、维修状态、日期信息和评价信息、维修前后照片对比等。能够显示信息来源（电话报修、扫码报修、村管端</w:t>
                  </w:r>
                  <w:r>
                    <w:rPr>
                      <w:rFonts w:ascii="新宋体" w:hAnsi="新宋体" w:cs="新宋体" w:eastAsia="新宋体"/>
                      <w:sz w:val="20"/>
                    </w:rPr>
                    <w:t>APP报修，并能够显示各报修来源所占比例）。</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街办级满意度：可视化显示每个街办的满意度实时数据。</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可视化显示：抽厕信息、维修信息以可视化地图、柱状图等直观形式显示。已抽已修信息绿色显示、超两天未完成作业红色显示。</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改厕档案信息管理：能够方便查阅全县改厕数据、村管员信息、维修员信息、抽粪人员信息，所有信息实现动态化管理，可随时导出为</w:t>
                  </w:r>
                  <w:r>
                    <w:rPr>
                      <w:rFonts w:ascii="新宋体" w:hAnsi="新宋体" w:cs="新宋体" w:eastAsia="新宋体"/>
                      <w:sz w:val="20"/>
                    </w:rPr>
                    <w:t>EXCEL表格。</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抽粪车作业信息、作业明细：能够显示抽粪车信息，包括人员姓名、联系方式、车牌号、累计作业量、今日作业量，作业明细可自由选择时间段、车辆、管护公司进行查询、导出。</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数据分析：能够在统计各项数据的基础上，进一步作出分析，包括户平均抽厕次数、平均维修次数、抽粪车作业量排行、满意度排行等数据可导出成</w:t>
                  </w:r>
                  <w:r>
                    <w:rPr>
                      <w:rFonts w:ascii="新宋体" w:hAnsi="新宋体" w:cs="新宋体" w:eastAsia="新宋体"/>
                      <w:sz w:val="20"/>
                    </w:rPr>
                    <w:t>EXCEL表格形式。</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基本数据录入：能够完成改厕数据及各项基本数据的快捷录入，提供</w:t>
                  </w:r>
                  <w:r>
                    <w:rPr>
                      <w:rFonts w:ascii="新宋体" w:hAnsi="新宋体" w:cs="新宋体" w:eastAsia="新宋体"/>
                      <w:sz w:val="20"/>
                    </w:rPr>
                    <w:t>EXCEL表格形式快捷导入。</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通知公告发布：能够发布相关通知公告，并在各终端显示。</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镇</w:t>
                  </w:r>
                  <w:r>
                    <w:rPr>
                      <w:rFonts w:ascii="新宋体" w:hAnsi="新宋体" w:cs="新宋体" w:eastAsia="新宋体"/>
                      <w:sz w:val="20"/>
                    </w:rPr>
                    <w:t>/街监管端：</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供乡镇改厕主管部门使用，可掌握全镇的农村卫生厕所总体管护情况，包括以下功能：</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村级抽厕数据明细：显示本街办具体抽厕信息：村庄、村民、联系方式、抽厕状态、日期信息和评价信息。能够显示信息来源（电话报抽、扫码报抽、村管端</w:t>
                  </w:r>
                  <w:r>
                    <w:rPr>
                      <w:rFonts w:ascii="新宋体" w:hAnsi="新宋体" w:cs="新宋体" w:eastAsia="新宋体"/>
                      <w:sz w:val="20"/>
                    </w:rPr>
                    <w:t>APP报抽，并能够显示各报抽来源所占比例）。</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村级维修数据明细：显示本街办具体维修信息：村庄、村民、联系方式、维修状态、日期信息和评价信息、维修前后照片对比等。能够显示信息来源（电话报修、扫码报修、村管端</w:t>
                  </w:r>
                  <w:r>
                    <w:rPr>
                      <w:rFonts w:ascii="新宋体" w:hAnsi="新宋体" w:cs="新宋体" w:eastAsia="新宋体"/>
                      <w:sz w:val="20"/>
                    </w:rPr>
                    <w:t>APP报修，并能够显示各报修来源所占比例）。</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工作人员满意度：可视化显示本街办工作人员（抽粪人员、维修人员）的满意度实时数据。</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可视化显示：抽厕信息、维修信息以可视化地图、柱状图等直观形式显示。已抽已修信息绿色显示、超两天未完成作业红色显示。</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改厕档案信息管理：能够方便查阅本街办改厕数据、村管员信息、维修员信息、抽粪人员信息所有信息实现动态化管理，可随时导出为</w:t>
                  </w:r>
                  <w:r>
                    <w:rPr>
                      <w:rFonts w:ascii="新宋体" w:hAnsi="新宋体" w:cs="新宋体" w:eastAsia="新宋体"/>
                      <w:sz w:val="20"/>
                    </w:rPr>
                    <w:t>EXCEL表格。</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抽粪车作业信息、作业明细：能够显示本街办抽粪车信息，包括人员姓名、联系方式、车牌号累计作业量、今日作业量，作业明细可自由选择时间段、车辆、管护公司进行查询、导出。</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数据分析：能够在统计各项数据的基础上，进一步作出分析，包括本街办户平均抽厕次数、平均维修次数、抽粪车作业量排行、满意度排行等，数据可导出成</w:t>
                  </w:r>
                  <w:r>
                    <w:rPr>
                      <w:rFonts w:ascii="新宋体" w:hAnsi="新宋体" w:cs="新宋体" w:eastAsia="新宋体"/>
                      <w:sz w:val="20"/>
                    </w:rPr>
                    <w:t>EXCEL表格形式。</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基本数据录入：能够完成改厕数据及各项基本数据的快捷录入，提供</w:t>
                  </w:r>
                  <w:r>
                    <w:rPr>
                      <w:rFonts w:ascii="新宋体" w:hAnsi="新宋体" w:cs="新宋体" w:eastAsia="新宋体"/>
                      <w:sz w:val="20"/>
                    </w:rPr>
                    <w:t>EXCEL表格形式快捷导入。</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改厕数据审核：对村管端</w:t>
                  </w:r>
                  <w:r>
                    <w:rPr>
                      <w:rFonts w:ascii="新宋体" w:hAnsi="新宋体" w:cs="新宋体" w:eastAsia="新宋体"/>
                      <w:sz w:val="20"/>
                    </w:rPr>
                    <w:t>APP提报的改厕村民数据的编辑、添加，进行审核。</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5</w:t>
                  </w:r>
                </w:p>
              </w:tc>
              <w:tc>
                <w:tcPr>
                  <w:tcW w:type="dxa" w:w="135"/>
                  <w:vMerge/>
                  <w:tcBorders>
                    <w:top w:val="none" w:color="000000" w:sz="4"/>
                    <w:left w:val="single" w:color="000000" w:sz="4"/>
                    <w:bottom w:val="single" w:color="000000" w:sz="4"/>
                    <w:right w:val="single" w:color="000000" w:sz="4"/>
                  </w:tcBorders>
                </w:tcP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管理端</w:t>
                  </w:r>
                  <w:r>
                    <w:rPr>
                      <w:rFonts w:ascii="新宋体" w:hAnsi="新宋体" w:cs="新宋体" w:eastAsia="新宋体"/>
                      <w:sz w:val="20"/>
                    </w:rPr>
                    <w:t>APP</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镇</w:t>
                  </w:r>
                  <w:r>
                    <w:rPr>
                      <w:rFonts w:ascii="新宋体" w:hAnsi="新宋体" w:cs="新宋体" w:eastAsia="新宋体"/>
                      <w:sz w:val="20"/>
                    </w:rPr>
                    <w:t>/街办级管理员通过智能手机可安装使用，至少实现以下功能：</w:t>
                  </w:r>
                </w:p>
              </w:tc>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1套</w:t>
                  </w:r>
                </w:p>
              </w:tc>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改厕档案维护：可实时查看本镇</w:t>
                  </w:r>
                  <w:r>
                    <w:rPr>
                      <w:rFonts w:ascii="新宋体" w:hAnsi="新宋体" w:cs="新宋体" w:eastAsia="新宋体"/>
                      <w:sz w:val="20"/>
                    </w:rPr>
                    <w:t>/街办所有村庄下的改厕村民的档案信息，内容至少包括村民姓名、电话、身份证号、门牌号、改厕编号、改厕年份、改厕类型、厕所状态、验收状态等信息。</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改厕用户维护：可实时查看本镇</w:t>
                  </w:r>
                  <w:r>
                    <w:rPr>
                      <w:rFonts w:ascii="新宋体" w:hAnsi="新宋体" w:cs="新宋体" w:eastAsia="新宋体"/>
                      <w:sz w:val="20"/>
                    </w:rPr>
                    <w:t>/街办所有改厕村民用户信息，可对用户信息进行添加和编辑，添加和编辑的内容至少包括户主姓名、电话、预留手机号、身份证号、改厕编号、门牌号、改厕年份、改厕类型。改厕用户包含但不限于改厕档案户等信息。</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改厕档案审核：对于村民自己或村级管理员修改的村民改厕信息，需要镇</w:t>
                  </w:r>
                  <w:r>
                    <w:rPr>
                      <w:rFonts w:ascii="新宋体" w:hAnsi="新宋体" w:cs="新宋体" w:eastAsia="新宋体"/>
                      <w:sz w:val="20"/>
                    </w:rPr>
                    <w:t>/街办级管理员审核，审核通过方可生效。其中，县级管理员可自定义改厕档案信息修改是否需要镇级管理员审核，否，则镇/街办级不需要审核。</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作业调度：对于司机的待抽作业，镇</w:t>
                  </w:r>
                  <w:r>
                    <w:rPr>
                      <w:rFonts w:ascii="新宋体" w:hAnsi="新宋体" w:cs="新宋体" w:eastAsia="新宋体"/>
                      <w:sz w:val="20"/>
                    </w:rPr>
                    <w:t>/街办级管理员可指派给其它作业司机，调度司机所有的待抽作业或调度某个村庄的待抽作业。</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智能统计：汇总统计本镇</w:t>
                  </w:r>
                  <w:r>
                    <w:rPr>
                      <w:rFonts w:ascii="新宋体" w:hAnsi="新宋体" w:cs="新宋体" w:eastAsia="新宋体"/>
                      <w:sz w:val="20"/>
                    </w:rPr>
                    <w:t>/街办报抽报修作业信息，包括已抽、待抽、已修、待修；汇总统计本镇/街办所有抽厕车辆的作业信息，包括已抽、待抽、好评率数据。</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村民反馈：可实时查看本镇</w:t>
                  </w:r>
                  <w:r>
                    <w:rPr>
                      <w:rFonts w:ascii="新宋体" w:hAnsi="新宋体" w:cs="新宋体" w:eastAsia="新宋体"/>
                      <w:sz w:val="20"/>
                    </w:rPr>
                    <w:t>/街办所有村民的反馈信息，包括村民反馈的音频资料、图片资料等，并可进行相应的回复。</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县级管理员通过智能手机可安装使用，至少实现以下功能：</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改厕用户维护：可实时查看本县所有改厕村民用户信息，可对用户信息进行添加和编辑，添加和编辑的内容至少包括户主姓名、电话、预留手机号、身份证号、改厕编号、门牌号、改厕年份、改厕类型。改厕用户包含但不限于改厕档案户等信息。</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街办报抽数据：汇总统计本县所有街办的报抽作业数据，包括已抽、待抽、超时未抽、好评率、抽厕车辆数据。</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街办报修数据：汇总统计本县所有街办的报修作业数据，包括已抽、待抽、超时未抽、好评率数据。</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村民反馈：可实时查看本镇</w:t>
                  </w:r>
                  <w:r>
                    <w:rPr>
                      <w:rFonts w:ascii="新宋体" w:hAnsi="新宋体" w:cs="新宋体" w:eastAsia="新宋体"/>
                      <w:sz w:val="20"/>
                    </w:rPr>
                    <w:t>/街办所有村民的反馈信息，包括村民反馈的音频资料、图片资料等，并可进行相应的回复。</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发布公告：县级管理员可发布公告信息，镇</w:t>
                  </w:r>
                  <w:r>
                    <w:rPr>
                      <w:rFonts w:ascii="新宋体" w:hAnsi="新宋体" w:cs="新宋体" w:eastAsia="新宋体"/>
                      <w:sz w:val="20"/>
                    </w:rPr>
                    <w:t>/街办级监管端、作业端都可查看。</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6</w:t>
                  </w:r>
                </w:p>
              </w:tc>
              <w:tc>
                <w:tcPr>
                  <w:tcW w:type="dxa" w:w="135"/>
                  <w:vMerge/>
                  <w:tcBorders>
                    <w:top w:val="none" w:color="000000" w:sz="4"/>
                    <w:left w:val="single" w:color="000000" w:sz="4"/>
                    <w:bottom w:val="single" w:color="000000" w:sz="4"/>
                    <w:right w:val="single" w:color="000000" w:sz="4"/>
                  </w:tcBorders>
                </w:tcP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大数据分析展示系统</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管理员使用</w:t>
                  </w:r>
                  <w:r>
                    <w:rPr>
                      <w:rFonts w:ascii="新宋体" w:hAnsi="新宋体" w:cs="新宋体" w:eastAsia="新宋体"/>
                      <w:sz w:val="20"/>
                    </w:rPr>
                    <w:t>PC端，通过数据分析和统计为后期改厕和管护工作提供有效的数据支撑和决策依据，至少实现以下功能：</w:t>
                  </w:r>
                </w:p>
              </w:tc>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1套</w:t>
                  </w:r>
                </w:p>
              </w:tc>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具有对改厕年度数据进行统计分析；</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具有对报抽报修月度进行统计分析；</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具有对报抽报修方式进行统计分析；</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具有对报抽率进行统计分析；</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具有对满意度进行统计分析；</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具有对各镇街改厕户数进行统计分析；</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具有对改厕模式数据进行统计分析；</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具有对司机作业量（年度</w:t>
                  </w:r>
                  <w:r>
                    <w:rPr>
                      <w:rFonts w:ascii="新宋体" w:hAnsi="新宋体" w:cs="新宋体" w:eastAsia="新宋体"/>
                      <w:sz w:val="20"/>
                    </w:rPr>
                    <w:t>/月度）进行统计分析；</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7</w:t>
                  </w:r>
                </w:p>
              </w:tc>
              <w:tc>
                <w:tcPr>
                  <w:tcW w:type="dxa" w:w="135"/>
                  <w:vMerge/>
                  <w:tcBorders>
                    <w:top w:val="none" w:color="000000" w:sz="4"/>
                    <w:left w:val="single" w:color="000000" w:sz="4"/>
                    <w:bottom w:val="single" w:color="000000" w:sz="4"/>
                    <w:right w:val="single" w:color="000000" w:sz="4"/>
                  </w:tcBorders>
                </w:tcP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数据管控模块</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数据管理系统由县改厕主管部门和镇</w:t>
                  </w:r>
                  <w:r>
                    <w:rPr>
                      <w:rFonts w:ascii="新宋体" w:hAnsi="新宋体" w:cs="新宋体" w:eastAsia="新宋体"/>
                      <w:sz w:val="20"/>
                    </w:rPr>
                    <w:t>/街办级改厕主管部门使用，负责农村卫生厕所的基础数据管理，需实现功能：</w:t>
                  </w:r>
                </w:p>
              </w:tc>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1项</w:t>
                  </w:r>
                </w:p>
              </w:tc>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可查看管护单位信息、镇</w:t>
                  </w:r>
                  <w:r>
                    <w:rPr>
                      <w:rFonts w:ascii="新宋体" w:hAnsi="新宋体" w:cs="新宋体" w:eastAsia="新宋体"/>
                      <w:sz w:val="20"/>
                    </w:rPr>
                    <w:t>/街办信息、村庄信息、改厕档案信息、改厕档 案审核、用户信息、村管理员信息、车辆信息、维修员信息、处理站信 息、改厕报抽、改厕报修、改厕告警、车辆作业统计、维修作业统计、任务来源统计、司机作业统计、村管理人员作业统计、镇/街办作业统计、通知公告发布等</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8</w:t>
                  </w:r>
                </w:p>
              </w:tc>
              <w:tc>
                <w:tcPr>
                  <w:tcW w:type="dxa" w:w="135"/>
                  <w:vMerge/>
                  <w:tcBorders>
                    <w:top w:val="none" w:color="000000" w:sz="4"/>
                    <w:left w:val="single" w:color="000000" w:sz="4"/>
                    <w:bottom w:val="single" w:color="000000" w:sz="4"/>
                    <w:right w:val="single" w:color="000000" w:sz="4"/>
                  </w:tcBorders>
                </w:tcP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智能电话系统</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改厕村民使用，进行上报抽厕维修及反馈需求。报抽报修及反馈：提供改厕村民拨打智能服务电话，通过自动获取用户拨打电话时的号码或者手动输入用户身份证，获取系统中的用户身份信息，根据智能服务电话语音提示进行报抽、报修、投诉或建议功能，提供</w:t>
                  </w:r>
                  <w:r>
                    <w:rPr>
                      <w:rFonts w:ascii="新宋体" w:hAnsi="新宋体" w:cs="新宋体" w:eastAsia="新宋体"/>
                      <w:sz w:val="20"/>
                    </w:rPr>
                    <w:t>5 年服务。</w:t>
                  </w:r>
                </w:p>
              </w:tc>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1套</w:t>
                  </w:r>
                </w:p>
              </w:tc>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5年</w:t>
                  </w:r>
                </w:p>
              </w:tc>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人工客服：提供人工客服接听功能。</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9</w:t>
                  </w:r>
                </w:p>
              </w:tc>
              <w:tc>
                <w:tcPr>
                  <w:tcW w:type="dxa" w:w="135"/>
                  <w:vMerge/>
                  <w:tcBorders>
                    <w:top w:val="none" w:color="000000" w:sz="4"/>
                    <w:left w:val="single" w:color="000000" w:sz="4"/>
                    <w:bottom w:val="single" w:color="000000" w:sz="4"/>
                    <w:right w:val="single" w:color="000000" w:sz="4"/>
                  </w:tcBorders>
                </w:tcP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明白贴设计印刷</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1.明白贴设计要求</w:t>
                  </w:r>
                  <w:r>
                    <w:rPr>
                      <w:rFonts w:ascii="新宋体" w:hAnsi="新宋体" w:cs="新宋体" w:eastAsia="新宋体"/>
                      <w:sz w:val="20"/>
                    </w:rPr>
                    <w:t>：</w:t>
                  </w:r>
                  <w:r>
                    <w:rPr>
                      <w:rFonts w:ascii="新宋体" w:hAnsi="新宋体" w:cs="新宋体" w:eastAsia="新宋体"/>
                      <w:sz w:val="20"/>
                    </w:rPr>
                    <w:t>含版面设计；</w:t>
                  </w:r>
                </w:p>
              </w:tc>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10000套</w:t>
                  </w:r>
                </w:p>
              </w:tc>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2.明白贴尺寸要求</w:t>
                  </w:r>
                  <w:r>
                    <w:rPr>
                      <w:rFonts w:ascii="新宋体" w:hAnsi="新宋体" w:cs="新宋体" w:eastAsia="新宋体"/>
                      <w:sz w:val="20"/>
                    </w:rPr>
                    <w:t>：</w:t>
                  </w:r>
                  <w:r>
                    <w:rPr>
                      <w:rFonts w:ascii="新宋体" w:hAnsi="新宋体" w:cs="新宋体" w:eastAsia="新宋体"/>
                      <w:sz w:val="20"/>
                    </w:rPr>
                    <w:t>约</w:t>
                  </w:r>
                  <w:r>
                    <w:rPr>
                      <w:rFonts w:ascii="新宋体" w:hAnsi="新宋体" w:cs="新宋体" w:eastAsia="新宋体"/>
                      <w:sz w:val="20"/>
                    </w:rPr>
                    <w:t>21cm*15cm</w:t>
                  </w:r>
                  <w:r>
                    <w:rPr>
                      <w:rFonts w:ascii="新宋体" w:hAnsi="新宋体" w:cs="新宋体" w:eastAsia="新宋体"/>
                      <w:sz w:val="20"/>
                    </w:rPr>
                    <w:t>；</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3.明白贴质量标准</w:t>
                  </w:r>
                  <w:r>
                    <w:rPr>
                      <w:rFonts w:ascii="新宋体" w:hAnsi="新宋体" w:cs="新宋体" w:eastAsia="新宋体"/>
                      <w:sz w:val="20"/>
                    </w:rPr>
                    <w:t>：</w:t>
                  </w:r>
                  <w:r>
                    <w:rPr>
                      <w:rFonts w:ascii="新宋体" w:hAnsi="新宋体" w:cs="新宋体" w:eastAsia="新宋体"/>
                      <w:sz w:val="20"/>
                    </w:rPr>
                    <w:t>材质采用反光膜贴纸；</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10</w:t>
                  </w:r>
                </w:p>
              </w:tc>
              <w:tc>
                <w:tcPr>
                  <w:tcW w:type="dxa" w:w="135"/>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培训传宣</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镇街、作业司机和维修员培训、群众宣传等</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1项</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5年</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11</w:t>
                  </w:r>
                </w:p>
              </w:tc>
              <w:tc>
                <w:tcPr>
                  <w:tcW w:type="dxa" w:w="135"/>
                  <w:vMerge/>
                  <w:tcBorders>
                    <w:top w:val="none" w:color="000000" w:sz="4"/>
                    <w:left w:val="single" w:color="000000" w:sz="4"/>
                    <w:bottom w:val="single" w:color="000000" w:sz="4"/>
                    <w:right w:val="single" w:color="000000" w:sz="4"/>
                  </w:tcBorders>
                </w:tcP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改厕电子档案建立及运营服务</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1.农户改厕电子档案建立，资料上传录入等</w:t>
                  </w:r>
                </w:p>
              </w:tc>
              <w:tc>
                <w:tcPr>
                  <w:tcW w:type="dxa" w:w="1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1项</w:t>
                  </w:r>
                </w:p>
              </w:tc>
              <w:tc>
                <w:tcPr>
                  <w:tcW w:type="dxa" w:w="1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5年</w:t>
                  </w:r>
                </w:p>
              </w:tc>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vMerge/>
                  <w:tcBorders>
                    <w:top w:val="none" w:color="000000" w:sz="4"/>
                    <w:left w:val="single" w:color="000000" w:sz="4"/>
                    <w:bottom w:val="single" w:color="000000" w:sz="4"/>
                    <w:right w:val="single" w:color="000000" w:sz="4"/>
                  </w:tcBorders>
                </w:tcPr>
                <w:p/>
              </w:tc>
              <w:tc>
                <w:tcPr>
                  <w:tcW w:type="dxa" w:w="135"/>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2.提供5年平台运营服务，运营团队对采购人产生的术、平台使用等各项问题进行回复</w:t>
                  </w:r>
                  <w:r>
                    <w:rPr>
                      <w:rFonts w:ascii="新宋体" w:hAnsi="新宋体" w:cs="新宋体" w:eastAsia="新宋体"/>
                      <w:sz w:val="20"/>
                    </w:rPr>
                    <w:t>；</w:t>
                  </w:r>
                  <w:r>
                    <w:rPr>
                      <w:rFonts w:ascii="新宋体" w:hAnsi="新宋体" w:cs="新宋体" w:eastAsia="新宋体"/>
                      <w:sz w:val="20"/>
                    </w:rPr>
                    <w:t>提供技术团队保障智能管护平台的运行，在出现异常信息时通过各种渠道通知相关部门，并协助解决</w:t>
                  </w:r>
                  <w:r>
                    <w:rPr>
                      <w:rFonts w:ascii="新宋体" w:hAnsi="新宋体" w:cs="新宋体" w:eastAsia="新宋体"/>
                      <w:sz w:val="20"/>
                    </w:rPr>
                    <w:t>；</w:t>
                  </w:r>
                  <w:r>
                    <w:rPr>
                      <w:rFonts w:ascii="新宋体" w:hAnsi="新宋体" w:cs="新宋体" w:eastAsia="新宋体"/>
                      <w:sz w:val="20"/>
                    </w:rPr>
                    <w:t>提供售后团队对智能管护平台的各项运行数据进行定期分析，将运行结果告知采购人，协助采购人对后续厕所管护做出决断。</w:t>
                  </w:r>
                </w:p>
              </w:tc>
              <w:tc>
                <w:tcPr>
                  <w:tcW w:type="dxa" w:w="135"/>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148"/>
                  <w:vMerge/>
                  <w:tcBorders>
                    <w:top w:val="none" w:color="000000" w:sz="4"/>
                    <w:left w:val="single" w:color="000000" w:sz="4"/>
                    <w:bottom w:val="single" w:color="000000" w:sz="4"/>
                    <w:right w:val="single" w:color="000000" w:sz="4"/>
                  </w:tcBorders>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序号</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服务名称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w:t>
                  </w:r>
                  <w:r>
                    <w:rPr>
                      <w:rFonts w:ascii="等线" w:hAnsi="等线" w:cs="等线" w:eastAsia="等线"/>
                      <w:sz w:val="21"/>
                      <w:b/>
                    </w:rPr>
                    <w:t xml:space="preserve"> </w:t>
                  </w:r>
                  <w:r>
                    <w:rPr>
                      <w:rFonts w:ascii="新宋体" w:hAnsi="新宋体" w:cs="新宋体" w:eastAsia="新宋体"/>
                      <w:sz w:val="20"/>
                      <w:b/>
                    </w:rPr>
                    <w:t>内容</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服务及技术要求</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数量</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服务年限</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b/>
                    </w:rPr>
                    <w:t>备注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color w:val="000000"/>
                    </w:rPr>
                    <w:t>平台硬件集成服务</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color w:val="000000"/>
                    </w:rPr>
                    <w:t>车辆定位器</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硬件说明</w:t>
                  </w:r>
                  <w:r>
                    <w:br/>
                  </w:r>
                  <w:r>
                    <w:rPr>
                      <w:rFonts w:ascii="新宋体" w:hAnsi="新宋体" w:cs="新宋体" w:eastAsia="新宋体"/>
                      <w:sz w:val="20"/>
                    </w:rPr>
                    <w:t>最大输出功率</w:t>
                  </w:r>
                  <w:r>
                    <w:rPr>
                      <w:rFonts w:ascii="新宋体" w:hAnsi="新宋体" w:cs="新宋体" w:eastAsia="新宋体"/>
                      <w:sz w:val="20"/>
                    </w:rPr>
                    <w:t>：</w:t>
                  </w:r>
                  <w:r>
                    <w:rPr>
                      <w:rFonts w:ascii="新宋体" w:hAnsi="新宋体" w:cs="新宋体" w:eastAsia="新宋体"/>
                      <w:sz w:val="20"/>
                    </w:rPr>
                    <w:t>LTE FDD B1/B3/B5/BB</w:t>
                  </w:r>
                  <w:r>
                    <w:rPr>
                      <w:rFonts w:ascii="新宋体" w:hAnsi="新宋体" w:cs="新宋体" w:eastAsia="新宋体"/>
                      <w:sz w:val="20"/>
                    </w:rPr>
                    <w:t>：</w:t>
                  </w:r>
                  <w:r>
                    <w:rPr>
                      <w:rFonts w:ascii="新宋体" w:hAnsi="新宋体" w:cs="新宋体" w:eastAsia="新宋体"/>
                      <w:sz w:val="20"/>
                    </w:rPr>
                    <w:t>23dBm±2dBm</w:t>
                  </w:r>
                  <w:r>
                    <w:br/>
                  </w:r>
                  <w:r>
                    <w:rPr>
                      <w:rFonts w:ascii="新宋体" w:hAnsi="新宋体" w:cs="新宋体" w:eastAsia="新宋体"/>
                      <w:sz w:val="20"/>
                    </w:rPr>
                    <w:t>LTE-TDD B34/B3B/B39/B40/B41</w:t>
                  </w:r>
                  <w:r>
                    <w:rPr>
                      <w:rFonts w:ascii="新宋体" w:hAnsi="新宋体" w:cs="新宋体" w:eastAsia="新宋体"/>
                      <w:sz w:val="20"/>
                    </w:rPr>
                    <w:t>：</w:t>
                  </w:r>
                  <w:r>
                    <w:rPr>
                      <w:rFonts w:ascii="新宋体" w:hAnsi="新宋体" w:cs="新宋体" w:eastAsia="新宋体"/>
                      <w:sz w:val="20"/>
                    </w:rPr>
                    <w:t>23dBm±2dBm</w:t>
                  </w:r>
                  <w:r>
                    <w:br/>
                  </w:r>
                  <w:r>
                    <w:rPr>
                      <w:rFonts w:ascii="新宋体" w:hAnsi="新宋体" w:cs="新宋体" w:eastAsia="新宋体"/>
                      <w:sz w:val="20"/>
                    </w:rPr>
                    <w:t>-45~-23dBm</w:t>
                  </w:r>
                  <w:r>
                    <w:br/>
                  </w:r>
                  <w:r>
                    <w:br/>
                  </w:r>
                  <w:r>
                    <w:rPr>
                      <w:rFonts w:ascii="新宋体" w:hAnsi="新宋体" w:cs="新宋体" w:eastAsia="新宋体"/>
                      <w:sz w:val="20"/>
                    </w:rPr>
                    <w:t>参数</w:t>
                  </w:r>
                  <w:r>
                    <w:br/>
                  </w:r>
                  <w:r>
                    <w:rPr>
                      <w:rFonts w:ascii="新宋体" w:hAnsi="新宋体" w:cs="新宋体" w:eastAsia="新宋体"/>
                      <w:sz w:val="20"/>
                    </w:rPr>
                    <w:t>需开放</w:t>
                  </w:r>
                  <w:r>
                    <w:rPr>
                      <w:rFonts w:ascii="新宋体" w:hAnsi="新宋体" w:cs="新宋体" w:eastAsia="新宋体"/>
                      <w:sz w:val="20"/>
                    </w:rPr>
                    <w:t>HTTP接口，同时支持GET和POST协议，以保证能和上级平台的对接</w:t>
                  </w:r>
                  <w:r>
                    <w:br/>
                  </w:r>
                  <w:r>
                    <w:rPr>
                      <w:rFonts w:ascii="新宋体" w:hAnsi="新宋体" w:cs="新宋体" w:eastAsia="新宋体"/>
                      <w:sz w:val="20"/>
                    </w:rPr>
                    <w:t>支持频段：</w:t>
                  </w:r>
                  <w:r>
                    <w:rPr>
                      <w:rFonts w:ascii="新宋体" w:hAnsi="新宋体" w:cs="新宋体" w:eastAsia="新宋体"/>
                      <w:sz w:val="20"/>
                    </w:rPr>
                    <w:t>LTE FDD B1/B3/B5/B8LTE-TDD B34/B38/B39/B40/B41</w:t>
                  </w:r>
                  <w:r>
                    <w:br/>
                  </w:r>
                  <w:r>
                    <w:rPr>
                      <w:rFonts w:ascii="新宋体" w:hAnsi="新宋体" w:cs="新宋体" w:eastAsia="新宋体"/>
                      <w:sz w:val="20"/>
                    </w:rPr>
                    <w:t>指示灯：蓝灯</w:t>
                  </w:r>
                  <w:r>
                    <w:rPr>
                      <w:rFonts w:ascii="新宋体" w:hAnsi="新宋体" w:cs="新宋体" w:eastAsia="新宋体"/>
                      <w:sz w:val="20"/>
                    </w:rPr>
                    <w:t>：</w:t>
                  </w:r>
                  <w:r>
                    <w:rPr>
                      <w:rFonts w:ascii="新宋体" w:hAnsi="新宋体" w:cs="新宋体" w:eastAsia="新宋体"/>
                      <w:sz w:val="20"/>
                    </w:rPr>
                    <w:t>数据联网灯</w:t>
                  </w:r>
                  <w:r>
                    <w:rPr>
                      <w:rFonts w:ascii="新宋体" w:hAnsi="新宋体" w:cs="新宋体" w:eastAsia="新宋体"/>
                      <w:sz w:val="20"/>
                    </w:rPr>
                    <w:t>绿灯</w:t>
                  </w:r>
                  <w:r>
                    <w:rPr>
                      <w:rFonts w:ascii="新宋体" w:hAnsi="新宋体" w:cs="新宋体" w:eastAsia="新宋体"/>
                      <w:sz w:val="20"/>
                    </w:rPr>
                    <w:t>：</w:t>
                  </w:r>
                  <w:r>
                    <w:rPr>
                      <w:rFonts w:ascii="新宋体" w:hAnsi="新宋体" w:cs="新宋体" w:eastAsia="新宋体"/>
                      <w:sz w:val="20"/>
                    </w:rPr>
                    <w:t>信号指示灯</w:t>
                  </w:r>
                  <w:r>
                    <w:br/>
                  </w:r>
                  <w:r>
                    <w:rPr>
                      <w:rFonts w:ascii="新宋体" w:hAnsi="新宋体" w:cs="新宋体" w:eastAsia="新宋体"/>
                      <w:sz w:val="20"/>
                    </w:rPr>
                    <w:t>天线：内置陶瓷和射频天线</w:t>
                  </w:r>
                  <w:r>
                    <w:rPr>
                      <w:rFonts w:ascii="新宋体" w:hAnsi="新宋体" w:cs="新宋体" w:eastAsia="新宋体"/>
                      <w:sz w:val="20"/>
                    </w:rPr>
                    <w:t>FPC</w:t>
                  </w:r>
                  <w:r>
                    <w:br/>
                  </w:r>
                  <w:r>
                    <w:rPr>
                      <w:rFonts w:ascii="新宋体" w:hAnsi="新宋体" w:cs="新宋体" w:eastAsia="新宋体"/>
                      <w:sz w:val="20"/>
                    </w:rPr>
                    <w:t>待机电流：</w:t>
                  </w:r>
                  <w:r>
                    <w:rPr>
                      <w:rFonts w:ascii="新宋体" w:hAnsi="新宋体" w:cs="新宋体" w:eastAsia="新宋体"/>
                      <w:sz w:val="20"/>
                    </w:rPr>
                    <w:t>&lt;5mA</w:t>
                  </w:r>
                  <w:r>
                    <w:br/>
                  </w:r>
                  <w:r>
                    <w:rPr>
                      <w:rFonts w:ascii="新宋体" w:hAnsi="新宋体" w:cs="新宋体" w:eastAsia="新宋体"/>
                      <w:sz w:val="20"/>
                    </w:rPr>
                    <w:t>开机方式：插卡开机</w:t>
                  </w:r>
                  <w:r>
                    <w:br/>
                  </w:r>
                  <w:r>
                    <w:br/>
                  </w:r>
                  <w:r>
                    <w:rPr>
                      <w:rFonts w:ascii="新宋体" w:hAnsi="新宋体" w:cs="新宋体" w:eastAsia="新宋体"/>
                      <w:sz w:val="20"/>
                    </w:rPr>
                    <w:t>平台功能</w:t>
                  </w:r>
                  <w:r>
                    <w:br/>
                  </w:r>
                  <w:r>
                    <w:rPr>
                      <w:rFonts w:ascii="新宋体" w:hAnsi="新宋体" w:cs="新宋体" w:eastAsia="新宋体"/>
                      <w:sz w:val="20"/>
                    </w:rPr>
                    <w:t>1.多重定位：</w:t>
                  </w:r>
                  <w:r>
                    <w:rPr>
                      <w:rFonts w:ascii="新宋体" w:hAnsi="新宋体" w:cs="新宋体" w:eastAsia="新宋体"/>
                      <w:sz w:val="20"/>
                    </w:rPr>
                    <w:t>北斗、支持</w:t>
                  </w:r>
                  <w:r>
                    <w:rPr>
                      <w:rFonts w:ascii="新宋体" w:hAnsi="新宋体" w:cs="新宋体" w:eastAsia="新宋体"/>
                      <w:sz w:val="20"/>
                    </w:rPr>
                    <w:t>WiFi及4G定位</w:t>
                  </w:r>
                  <w:r>
                    <w:br/>
                  </w:r>
                  <w:r>
                    <w:rPr>
                      <w:rFonts w:ascii="新宋体" w:hAnsi="新宋体" w:cs="新宋体" w:eastAsia="新宋体"/>
                      <w:sz w:val="20"/>
                    </w:rPr>
                    <w:t>2.外电电压检测：实时检测外电电压</w:t>
                  </w:r>
                  <w:r>
                    <w:br/>
                  </w:r>
                  <w:r>
                    <w:rPr>
                      <w:rFonts w:ascii="新宋体" w:hAnsi="新宋体" w:cs="新宋体" w:eastAsia="新宋体"/>
                      <w:sz w:val="20"/>
                    </w:rPr>
                    <w:t>3.轨迹回放：系统保存近六个月历史轨证，实时查著</w:t>
                  </w:r>
                  <w:r>
                    <w:br/>
                  </w:r>
                  <w:r>
                    <w:rPr>
                      <w:rFonts w:ascii="新宋体" w:hAnsi="新宋体" w:cs="新宋体" w:eastAsia="新宋体"/>
                      <w:sz w:val="20"/>
                    </w:rPr>
                    <w:t>4.电子围栏：文持进出围栏报警，可按照区场设置围栏</w:t>
                  </w:r>
                  <w:r>
                    <w:br/>
                  </w:r>
                  <w:r>
                    <w:rPr>
                      <w:rFonts w:ascii="新宋体" w:hAnsi="新宋体" w:cs="新宋体" w:eastAsia="新宋体"/>
                      <w:sz w:val="20"/>
                    </w:rPr>
                    <w:t>5.即插即用：便携安装，轻松紧扣</w:t>
                  </w:r>
                  <w:r>
                    <w:br/>
                  </w:r>
                  <w:r>
                    <w:rPr>
                      <w:rFonts w:ascii="新宋体" w:hAnsi="新宋体" w:cs="新宋体" w:eastAsia="新宋体"/>
                      <w:sz w:val="20"/>
                    </w:rPr>
                    <w:t>6.超速报警：设置限速提醒，超逗即报警</w:t>
                  </w:r>
                  <w:r>
                    <w:br/>
                  </w:r>
                  <w:r>
                    <w:rPr>
                      <w:rFonts w:ascii="新宋体" w:hAnsi="新宋体" w:cs="新宋体" w:eastAsia="新宋体"/>
                      <w:sz w:val="20"/>
                    </w:rPr>
                    <w:t>7.震动报警：车辆异常震动报警</w:t>
                  </w:r>
                  <w:r>
                    <w:br/>
                  </w:r>
                  <w:r>
                    <w:rPr>
                      <w:rFonts w:ascii="新宋体" w:hAnsi="新宋体" w:cs="新宋体" w:eastAsia="新宋体"/>
                      <w:sz w:val="20"/>
                    </w:rPr>
                    <w:t>8.插拔提醒：设备插技进行推送</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31个</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包含</w:t>
                  </w:r>
                  <w:r>
                    <w:rPr>
                      <w:rFonts w:ascii="新宋体" w:hAnsi="新宋体" w:cs="新宋体" w:eastAsia="新宋体"/>
                      <w:sz w:val="20"/>
                    </w:rPr>
                    <w:t>31张流量卡5年费用，每月100M定制流量</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color w:val="000000"/>
                    </w:rPr>
                    <w:t>显示</w:t>
                  </w:r>
                  <w:r>
                    <w:rPr>
                      <w:rFonts w:ascii="等线" w:hAnsi="等线" w:cs="等线" w:eastAsia="等线"/>
                      <w:sz w:val="21"/>
                    </w:rPr>
                    <w:t xml:space="preserve"> </w:t>
                  </w:r>
                  <w:r>
                    <w:rPr>
                      <w:rFonts w:ascii="新宋体" w:hAnsi="新宋体" w:cs="新宋体" w:eastAsia="新宋体"/>
                      <w:sz w:val="20"/>
                      <w:color w:val="000000"/>
                    </w:rPr>
                    <w:t>大屏</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 xml:space="preserve"> </w:t>
                  </w:r>
                  <w:r>
                    <w:rPr>
                      <w:rFonts w:ascii="新宋体" w:hAnsi="新宋体" w:cs="新宋体" w:eastAsia="新宋体"/>
                      <w:sz w:val="20"/>
                    </w:rPr>
                    <w:t xml:space="preserve">1. 展示终端-电脑：I7-12700/8G/128G固态+1T机械/集显/无光驱/W11/23.8显示器      </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3台</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1. 55寸液晶面板，超窄边液晶拼接单元，采用工业级55寸16：9液晶屏，双边拼缝≤3.5mm</w:t>
                  </w:r>
                  <w:r>
                    <w:br/>
                  </w:r>
                  <w:r>
                    <w:rPr>
                      <w:rFonts w:ascii="新宋体" w:hAnsi="新宋体" w:cs="新宋体" w:eastAsia="新宋体"/>
                      <w:sz w:val="20"/>
                    </w:rPr>
                    <w:t xml:space="preserve">2. 采用 LED 直下式背光源，支持7*24小时不间断使用 </w:t>
                  </w:r>
                  <w:r>
                    <w:br/>
                  </w:r>
                  <w:r>
                    <w:rPr>
                      <w:rFonts w:ascii="新宋体" w:hAnsi="新宋体" w:cs="新宋体" w:eastAsia="新宋体"/>
                      <w:sz w:val="20"/>
                    </w:rPr>
                    <w:t>3. 物理分辨率≥1920×1080</w:t>
                  </w:r>
                  <w:r>
                    <w:br/>
                  </w:r>
                  <w:r>
                    <w:rPr>
                      <w:rFonts w:ascii="新宋体" w:hAnsi="新宋体" w:cs="新宋体" w:eastAsia="新宋体"/>
                      <w:sz w:val="20"/>
                    </w:rPr>
                    <w:t>4. 显示亮度（cd/㎡）（typ.）≥500</w:t>
                  </w:r>
                  <w:r>
                    <w:br/>
                  </w:r>
                  <w:r>
                    <w:rPr>
                      <w:rFonts w:ascii="新宋体" w:hAnsi="新宋体" w:cs="新宋体" w:eastAsia="新宋体"/>
                      <w:sz w:val="20"/>
                    </w:rPr>
                    <w:t>5. 对比度≥4000</w:t>
                  </w:r>
                  <w:r>
                    <w:rPr>
                      <w:rFonts w:ascii="新宋体" w:hAnsi="新宋体" w:cs="新宋体" w:eastAsia="新宋体"/>
                      <w:sz w:val="20"/>
                    </w:rPr>
                    <w:t>：</w:t>
                  </w:r>
                  <w:r>
                    <w:rPr>
                      <w:rFonts w:ascii="新宋体" w:hAnsi="新宋体" w:cs="新宋体" w:eastAsia="新宋体"/>
                      <w:sz w:val="20"/>
                    </w:rPr>
                    <w:t>1</w:t>
                  </w:r>
                  <w:r>
                    <w:br/>
                  </w:r>
                  <w:r>
                    <w:rPr>
                      <w:rFonts w:ascii="新宋体" w:hAnsi="新宋体" w:cs="新宋体" w:eastAsia="新宋体"/>
                      <w:sz w:val="20"/>
                    </w:rPr>
                    <w:t>6. 响应时间≤5ms</w:t>
                  </w:r>
                  <w:r>
                    <w:br/>
                  </w:r>
                  <w:r>
                    <w:rPr>
                      <w:rFonts w:ascii="新宋体" w:hAnsi="新宋体" w:cs="新宋体" w:eastAsia="新宋体"/>
                      <w:sz w:val="20"/>
                    </w:rPr>
                    <w:t>7. 显示色彩≥16.7M</w:t>
                  </w:r>
                  <w:r>
                    <w:br/>
                  </w:r>
                  <w:r>
                    <w:rPr>
                      <w:rFonts w:ascii="新宋体" w:hAnsi="新宋体" w:cs="新宋体" w:eastAsia="新宋体"/>
                      <w:sz w:val="20"/>
                    </w:rPr>
                    <w:t>8. 可视角度：屏幕水平视角≥178°，垂直视角≥178°</w:t>
                  </w:r>
                  <w:r>
                    <w:br/>
                  </w:r>
                  <w:r>
                    <w:rPr>
                      <w:rFonts w:ascii="新宋体" w:hAnsi="新宋体" w:cs="新宋体" w:eastAsia="新宋体"/>
                      <w:sz w:val="20"/>
                    </w:rPr>
                    <w:t>9. 需具备丰富的接口，如HDMI，DVI，VGA，CVBS，USB，RS232输入接口及CVBS，DVI，RS232输出接口；控制方式支持RS232和RJ45。</w:t>
                  </w:r>
                  <w:r>
                    <w:br/>
                  </w:r>
                  <w:r>
                    <w:rPr>
                      <w:rFonts w:ascii="新宋体" w:hAnsi="新宋体" w:cs="新宋体" w:eastAsia="新宋体"/>
                      <w:sz w:val="20"/>
                    </w:rPr>
                    <w:t>10.各显示拼接单元无色差、无眩光、亮度均匀度大于95%</w:t>
                  </w:r>
                  <w:r>
                    <w:br/>
                  </w:r>
                  <w:r>
                    <w:rPr>
                      <w:rFonts w:ascii="新宋体" w:hAnsi="新宋体" w:cs="新宋体" w:eastAsia="新宋体"/>
                      <w:sz w:val="20"/>
                    </w:rPr>
                    <w:t>11. 色调方面：每个显示屏都具备使用OSD菜单的颜色可调试能</w:t>
                  </w:r>
                  <w:r>
                    <w:br/>
                  </w:r>
                  <w:r>
                    <w:rPr>
                      <w:rFonts w:ascii="新宋体" w:hAnsi="新宋体" w:cs="新宋体" w:eastAsia="新宋体"/>
                      <w:sz w:val="20"/>
                    </w:rPr>
                    <w:t>12. 自拼接功能，内置驱动和电源模块。</w:t>
                  </w:r>
                  <w:r>
                    <w:br/>
                  </w:r>
                  <w:r>
                    <w:rPr>
                      <w:rFonts w:ascii="新宋体" w:hAnsi="新宋体" w:cs="新宋体" w:eastAsia="新宋体"/>
                      <w:sz w:val="20"/>
                    </w:rPr>
                    <w:t xml:space="preserve">13. 配套大屏幕拼接融合管理软件，支持简单拼接，颜色调整，开关机，温控设定，亮度调整等功能，需要时可提供软件著作权                                   </w:t>
                  </w:r>
                  <w:r>
                    <w:rPr>
                      <w:rFonts w:ascii="等线" w:hAnsi="等线" w:cs="等线" w:eastAsia="等线"/>
                      <w:sz w:val="21"/>
                      <w:i/>
                    </w:rPr>
                    <w:t xml:space="preserve"> </w:t>
                  </w:r>
                  <w:r>
                    <w:rPr>
                      <w:rFonts w:ascii="等线" w:hAnsi="等线" w:cs="等线" w:eastAsia="等线"/>
                      <w:sz w:val="21"/>
                    </w:rPr>
                    <w:t xml:space="preserve">        </w:t>
                  </w:r>
                  <w:r>
                    <w:br/>
                  </w:r>
                  <w:r>
                    <w:rPr>
                      <w:rFonts w:ascii="新宋体" w:hAnsi="新宋体" w:cs="新宋体" w:eastAsia="新宋体"/>
                      <w:sz w:val="20"/>
                    </w:rPr>
                    <w:t>1</w:t>
                  </w:r>
                  <w:r>
                    <w:rPr>
                      <w:rFonts w:ascii="新宋体" w:hAnsi="新宋体" w:cs="新宋体" w:eastAsia="新宋体"/>
                      <w:sz w:val="20"/>
                    </w:rPr>
                    <w:t>4</w:t>
                  </w:r>
                  <w:r>
                    <w:rPr>
                      <w:rFonts w:ascii="新宋体" w:hAnsi="新宋体" w:cs="新宋体" w:eastAsia="新宋体"/>
                      <w:sz w:val="20"/>
                    </w:rPr>
                    <w:t>. 外壳材质：墙固型金属机壳</w:t>
                  </w:r>
                  <w:r>
                    <w:br/>
                  </w:r>
                  <w:r>
                    <w:rPr>
                      <w:rFonts w:ascii="新宋体" w:hAnsi="新宋体" w:cs="新宋体" w:eastAsia="新宋体"/>
                      <w:sz w:val="20"/>
                    </w:rPr>
                    <w:t>1</w:t>
                  </w:r>
                  <w:r>
                    <w:rPr>
                      <w:rFonts w:ascii="新宋体" w:hAnsi="新宋体" w:cs="新宋体" w:eastAsia="新宋体"/>
                      <w:sz w:val="20"/>
                    </w:rPr>
                    <w:t>5</w:t>
                  </w:r>
                  <w:r>
                    <w:rPr>
                      <w:rFonts w:ascii="新宋体" w:hAnsi="新宋体" w:cs="新宋体" w:eastAsia="新宋体"/>
                      <w:sz w:val="20"/>
                    </w:rPr>
                    <w:t>.拼接屏尺寸：3行*4列</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4</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color w:val="000000"/>
                    </w:rPr>
                    <w:t>大三格化粪池液位监测传感器</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量程：</w:t>
                  </w:r>
                  <w:r>
                    <w:rPr>
                      <w:rFonts w:ascii="新宋体" w:hAnsi="新宋体" w:cs="新宋体" w:eastAsia="新宋体"/>
                      <w:sz w:val="20"/>
                    </w:rPr>
                    <w:t>0-10米；测量精度：0.5%、1.0%、1mm；分辨率：1mm到0.1mm</w:t>
                  </w:r>
                  <w:r>
                    <w:br/>
                  </w:r>
                  <w:r>
                    <w:rPr>
                      <w:rFonts w:ascii="新宋体" w:hAnsi="新宋体" w:cs="新宋体" w:eastAsia="新宋体"/>
                      <w:sz w:val="20"/>
                    </w:rPr>
                    <w:t>显示：中文液晶显示；模拟输出：</w:t>
                  </w:r>
                  <w:r>
                    <w:rPr>
                      <w:rFonts w:ascii="新宋体" w:hAnsi="新宋体" w:cs="新宋体" w:eastAsia="新宋体"/>
                      <w:sz w:val="20"/>
                    </w:rPr>
                    <w:t>4线制4到20mA</w:t>
                  </w:r>
                  <w:r>
                    <w:rPr>
                      <w:rFonts w:ascii="新宋体" w:hAnsi="新宋体" w:cs="新宋体" w:eastAsia="新宋体"/>
                      <w:sz w:val="20"/>
                    </w:rPr>
                    <w:t>；</w:t>
                  </w:r>
                  <w:r>
                    <w:rPr>
                      <w:rFonts w:ascii="新宋体" w:hAnsi="新宋体" w:cs="新宋体" w:eastAsia="新宋体"/>
                      <w:sz w:val="20"/>
                    </w:rPr>
                    <w:t>510欧负载；防护等级：IP68    需与平台管护系统协议能正常对接</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9个</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包含</w:t>
                  </w:r>
                  <w:r>
                    <w:rPr>
                      <w:rFonts w:ascii="新宋体" w:hAnsi="新宋体" w:cs="新宋体" w:eastAsia="新宋体"/>
                      <w:sz w:val="20"/>
                    </w:rPr>
                    <w:t>9张流量卡5年费用，每月100M定制流量</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5</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无源</w:t>
                  </w:r>
                  <w:r>
                    <w:rPr>
                      <w:rFonts w:ascii="等线" w:hAnsi="等线" w:cs="等线" w:eastAsia="等线"/>
                      <w:sz w:val="21"/>
                    </w:rPr>
                    <w:t xml:space="preserve"> </w:t>
                  </w:r>
                  <w:r>
                    <w:rPr>
                      <w:rFonts w:ascii="新宋体" w:hAnsi="新宋体" w:cs="新宋体" w:eastAsia="新宋体"/>
                      <w:sz w:val="20"/>
                    </w:rPr>
                    <w:t>音箱</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1、单6寸 二单元二分频全音域音箱</w:t>
                  </w:r>
                  <w:r>
                    <w:br/>
                  </w:r>
                  <w:r>
                    <w:rPr>
                      <w:rFonts w:ascii="新宋体" w:hAnsi="新宋体" w:cs="新宋体" w:eastAsia="新宋体"/>
                      <w:sz w:val="20"/>
                    </w:rPr>
                    <w:t xml:space="preserve">2、高音采用3"全纸盆，55磁磁钢 </w:t>
                  </w:r>
                  <w:r>
                    <w:br/>
                  </w:r>
                  <w:r>
                    <w:rPr>
                      <w:rFonts w:ascii="新宋体" w:hAnsi="新宋体" w:cs="新宋体" w:eastAsia="新宋体"/>
                      <w:sz w:val="20"/>
                    </w:rPr>
                    <w:t xml:space="preserve">3、低音采用6.5"橡边原色盆                                     </w:t>
                  </w:r>
                  <w:r>
                    <w:br/>
                  </w:r>
                  <w:r>
                    <w:rPr>
                      <w:rFonts w:ascii="新宋体" w:hAnsi="新宋体" w:cs="新宋体" w:eastAsia="新宋体"/>
                      <w:sz w:val="20"/>
                    </w:rPr>
                    <w:t xml:space="preserve">4、额定功率：60W   </w:t>
                  </w:r>
                  <w:r>
                    <w:br/>
                  </w:r>
                  <w:r>
                    <w:rPr>
                      <w:rFonts w:ascii="新宋体" w:hAnsi="新宋体" w:cs="新宋体" w:eastAsia="新宋体"/>
                      <w:sz w:val="20"/>
                    </w:rPr>
                    <w:t xml:space="preserve">5、峰值功率：120W   </w:t>
                  </w:r>
                  <w:r>
                    <w:br/>
                  </w:r>
                  <w:r>
                    <w:rPr>
                      <w:rFonts w:ascii="新宋体" w:hAnsi="新宋体" w:cs="新宋体" w:eastAsia="新宋体"/>
                      <w:sz w:val="20"/>
                    </w:rPr>
                    <w:t xml:space="preserve">6、额定阻抗：6Ω       </w:t>
                  </w:r>
                  <w:r>
                    <w:br/>
                  </w:r>
                  <w:r>
                    <w:rPr>
                      <w:rFonts w:ascii="新宋体" w:hAnsi="新宋体" w:cs="新宋体" w:eastAsia="新宋体"/>
                      <w:sz w:val="20"/>
                    </w:rPr>
                    <w:t xml:space="preserve">7、灵敏度：89±3dB(1W/1m)     </w:t>
                  </w:r>
                  <w:r>
                    <w:br/>
                  </w:r>
                  <w:r>
                    <w:rPr>
                      <w:rFonts w:ascii="新宋体" w:hAnsi="新宋体" w:cs="新宋体" w:eastAsia="新宋体"/>
                      <w:sz w:val="20"/>
                    </w:rPr>
                    <w:t>8、频率响应：65Hz-18KHz</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1对</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6</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color w:val="000000"/>
                    </w:rPr>
                    <w:t>合并式</w:t>
                  </w:r>
                  <w:r>
                    <w:br/>
                  </w:r>
                  <w:r>
                    <w:rPr>
                      <w:rFonts w:ascii="新宋体" w:hAnsi="新宋体" w:cs="新宋体" w:eastAsia="新宋体"/>
                      <w:sz w:val="20"/>
                      <w:color w:val="000000"/>
                    </w:rPr>
                    <w:t>功放</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新宋体" w:hAnsi="新宋体" w:cs="新宋体" w:eastAsia="新宋体"/>
                      <w:sz w:val="20"/>
                    </w:rPr>
                    <w:t>五段参量均衡和数字移频两重防啸叫技术</w:t>
                  </w:r>
                  <w:r>
                    <w:br/>
                  </w:r>
                  <w:r>
                    <w:rPr>
                      <w:rFonts w:ascii="新宋体" w:hAnsi="新宋体" w:cs="新宋体" w:eastAsia="新宋体"/>
                      <w:sz w:val="20"/>
                    </w:rPr>
                    <w:t>2、 话筒增益提升量5～14dB</w:t>
                  </w:r>
                  <w:r>
                    <w:br/>
                  </w:r>
                  <w:r>
                    <w:rPr>
                      <w:rFonts w:ascii="新宋体" w:hAnsi="新宋体" w:cs="新宋体" w:eastAsia="新宋体"/>
                      <w:sz w:val="20"/>
                    </w:rPr>
                    <w:t>3、 3路音频线路输入，独立调节</w:t>
                  </w:r>
                  <w:r>
                    <w:br/>
                  </w:r>
                  <w:r>
                    <w:rPr>
                      <w:rFonts w:ascii="新宋体" w:hAnsi="新宋体" w:cs="新宋体" w:eastAsia="新宋体"/>
                      <w:sz w:val="20"/>
                    </w:rPr>
                    <w:t>4、 4路话筒平衡（XLR插座）和不平衡（6.35插座）输入，独立调节。</w:t>
                  </w:r>
                  <w:r>
                    <w:br/>
                  </w:r>
                  <w:r>
                    <w:rPr>
                      <w:rFonts w:ascii="新宋体" w:hAnsi="新宋体" w:cs="新宋体" w:eastAsia="新宋体"/>
                      <w:sz w:val="20"/>
                    </w:rPr>
                    <w:t>5、 4路话筒幻象供电独立切换开关选择</w:t>
                  </w:r>
                  <w:r>
                    <w:br/>
                  </w:r>
                  <w:r>
                    <w:rPr>
                      <w:rFonts w:ascii="新宋体" w:hAnsi="新宋体" w:cs="新宋体" w:eastAsia="新宋体"/>
                      <w:sz w:val="20"/>
                    </w:rPr>
                    <w:t>6、 4路话筒移频效果独立切换开关选择</w:t>
                  </w:r>
                  <w:r>
                    <w:br/>
                  </w:r>
                  <w:r>
                    <w:rPr>
                      <w:rFonts w:ascii="新宋体" w:hAnsi="新宋体" w:cs="新宋体" w:eastAsia="新宋体"/>
                      <w:sz w:val="20"/>
                    </w:rPr>
                    <w:t>7、 移频量：5Hz±1Hz</w:t>
                  </w:r>
                  <w:r>
                    <w:br/>
                  </w:r>
                  <w:r>
                    <w:rPr>
                      <w:rFonts w:ascii="新宋体" w:hAnsi="新宋体" w:cs="新宋体" w:eastAsia="新宋体"/>
                      <w:sz w:val="20"/>
                    </w:rPr>
                    <w:t>8</w:t>
                  </w:r>
                  <w:r>
                    <w:rPr>
                      <w:rFonts w:ascii="新宋体" w:hAnsi="新宋体" w:cs="新宋体" w:eastAsia="新宋体"/>
                      <w:sz w:val="20"/>
                    </w:rPr>
                    <w:t>、</w:t>
                  </w:r>
                  <w:r>
                    <w:rPr>
                      <w:rFonts w:ascii="新宋体" w:hAnsi="新宋体" w:cs="新宋体" w:eastAsia="新宋体"/>
                      <w:sz w:val="20"/>
                    </w:rPr>
                    <w:t>输出功率：</w:t>
                  </w:r>
                  <w:r>
                    <w:rPr>
                      <w:rFonts w:ascii="新宋体" w:hAnsi="新宋体" w:cs="新宋体" w:eastAsia="新宋体"/>
                      <w:sz w:val="20"/>
                    </w:rPr>
                    <w:t>100W+100W</w:t>
                  </w:r>
                </w:p>
                <w:p>
                  <w:pPr>
                    <w:pStyle w:val="null3"/>
                    <w:jc w:val="left"/>
                  </w:pPr>
                  <w:r>
                    <w:rPr>
                      <w:rFonts w:ascii="新宋体" w:hAnsi="新宋体" w:cs="新宋体" w:eastAsia="新宋体"/>
                      <w:sz w:val="20"/>
                    </w:rPr>
                    <w:t>9</w:t>
                  </w:r>
                  <w:r>
                    <w:rPr>
                      <w:rFonts w:ascii="新宋体" w:hAnsi="新宋体" w:cs="新宋体" w:eastAsia="新宋体"/>
                      <w:sz w:val="20"/>
                    </w:rPr>
                    <w:t>、</w:t>
                  </w:r>
                  <w:r>
                    <w:rPr>
                      <w:rFonts w:ascii="新宋体" w:hAnsi="新宋体" w:cs="新宋体" w:eastAsia="新宋体"/>
                      <w:sz w:val="20"/>
                    </w:rPr>
                    <w:t>外接</w:t>
                  </w:r>
                  <w:r>
                    <w:rPr>
                      <w:rFonts w:ascii="新宋体" w:hAnsi="新宋体" w:cs="新宋体" w:eastAsia="新宋体"/>
                      <w:sz w:val="20"/>
                    </w:rPr>
                    <w:t>4～16欧姆喇叭</w:t>
                  </w:r>
                  <w:r>
                    <w:br/>
                  </w:r>
                  <w:r>
                    <w:rPr>
                      <w:rFonts w:ascii="新宋体" w:hAnsi="新宋体" w:cs="新宋体" w:eastAsia="新宋体"/>
                      <w:sz w:val="20"/>
                    </w:rPr>
                    <w:t>1</w:t>
                  </w:r>
                  <w:r>
                    <w:rPr>
                      <w:rFonts w:ascii="新宋体" w:hAnsi="新宋体" w:cs="新宋体" w:eastAsia="新宋体"/>
                      <w:sz w:val="20"/>
                    </w:rPr>
                    <w:t>0</w:t>
                  </w:r>
                  <w:r>
                    <w:rPr>
                      <w:rFonts w:ascii="新宋体" w:hAnsi="新宋体" w:cs="新宋体" w:eastAsia="新宋体"/>
                      <w:sz w:val="20"/>
                    </w:rPr>
                    <w:t>、</w:t>
                  </w:r>
                  <w:r>
                    <w:rPr>
                      <w:rFonts w:ascii="新宋体" w:hAnsi="新宋体" w:cs="新宋体" w:eastAsia="新宋体"/>
                      <w:sz w:val="20"/>
                    </w:rPr>
                    <w:t>频率响应：非移频状态：</w:t>
                  </w:r>
                  <w:r>
                    <w:rPr>
                      <w:rFonts w:ascii="新宋体" w:hAnsi="新宋体" w:cs="新宋体" w:eastAsia="新宋体"/>
                      <w:sz w:val="20"/>
                    </w:rPr>
                    <w:t>20Hz-20kHz</w:t>
                  </w:r>
                  <w:r>
                    <w:br/>
                  </w:r>
                  <w:r>
                    <w:rPr>
                      <w:rFonts w:ascii="新宋体" w:hAnsi="新宋体" w:cs="新宋体" w:eastAsia="新宋体"/>
                      <w:sz w:val="20"/>
                    </w:rPr>
                    <w:t>1</w:t>
                  </w:r>
                  <w:r>
                    <w:rPr>
                      <w:rFonts w:ascii="新宋体" w:hAnsi="新宋体" w:cs="新宋体" w:eastAsia="新宋体"/>
                      <w:sz w:val="20"/>
                    </w:rPr>
                    <w:t>1</w:t>
                  </w:r>
                  <w:r>
                    <w:rPr>
                      <w:rFonts w:ascii="新宋体" w:hAnsi="新宋体" w:cs="新宋体" w:eastAsia="新宋体"/>
                      <w:sz w:val="20"/>
                    </w:rPr>
                    <w:t>、移频状态：</w:t>
                  </w:r>
                  <w:r>
                    <w:rPr>
                      <w:rFonts w:ascii="新宋体" w:hAnsi="新宋体" w:cs="新宋体" w:eastAsia="新宋体"/>
                      <w:sz w:val="20"/>
                    </w:rPr>
                    <w:t>150Hz-15kHz</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1台</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7</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UHF一拖二无线话筒</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1、UHF频段、采用锁相环PLL频率合成技术</w:t>
                  </w:r>
                  <w:r>
                    <w:rPr>
                      <w:rFonts w:ascii="新宋体" w:hAnsi="新宋体" w:cs="新宋体" w:eastAsia="新宋体"/>
                      <w:sz w:val="20"/>
                    </w:rPr>
                    <w:t>；</w:t>
                  </w:r>
                  <w:r>
                    <w:br/>
                  </w:r>
                  <w:r>
                    <w:rPr>
                      <w:rFonts w:ascii="新宋体" w:hAnsi="新宋体" w:cs="新宋体" w:eastAsia="新宋体"/>
                      <w:sz w:val="20"/>
                    </w:rPr>
                    <w:t>2、200个可选择通道,红外线自动对频功能，操作方便</w:t>
                  </w:r>
                  <w:r>
                    <w:rPr>
                      <w:rFonts w:ascii="新宋体" w:hAnsi="新宋体" w:cs="新宋体" w:eastAsia="新宋体"/>
                      <w:sz w:val="20"/>
                    </w:rPr>
                    <w:t>；</w:t>
                  </w:r>
                  <w:r>
                    <w:br/>
                  </w:r>
                  <w:r>
                    <w:rPr>
                      <w:rFonts w:ascii="新宋体" w:hAnsi="新宋体" w:cs="新宋体" w:eastAsia="新宋体"/>
                      <w:sz w:val="20"/>
                    </w:rPr>
                    <w:t>3、设计有静音电路，完全消除麦克风开启和关闭的冲击噪声</w:t>
                  </w:r>
                  <w:r>
                    <w:rPr>
                      <w:rFonts w:ascii="新宋体" w:hAnsi="新宋体" w:cs="新宋体" w:eastAsia="新宋体"/>
                      <w:sz w:val="20"/>
                    </w:rPr>
                    <w:t>；</w:t>
                  </w:r>
                  <w:r>
                    <w:br/>
                  </w:r>
                  <w:r>
                    <w:rPr>
                      <w:rFonts w:ascii="新宋体" w:hAnsi="新宋体" w:cs="新宋体" w:eastAsia="新宋体"/>
                      <w:sz w:val="20"/>
                    </w:rPr>
                    <w:t>4、麦克风采用独特的声压设计，电池电量下降时不影响麦克风整体性能</w:t>
                  </w:r>
                  <w:r>
                    <w:rPr>
                      <w:rFonts w:ascii="新宋体" w:hAnsi="新宋体" w:cs="新宋体" w:eastAsia="新宋体"/>
                      <w:sz w:val="20"/>
                    </w:rPr>
                    <w:t>；</w:t>
                  </w:r>
                  <w:r>
                    <w:br/>
                  </w:r>
                  <w:r>
                    <w:rPr>
                      <w:rFonts w:ascii="新宋体" w:hAnsi="新宋体" w:cs="新宋体" w:eastAsia="新宋体"/>
                      <w:sz w:val="20"/>
                    </w:rPr>
                    <w:t>5、射频频段：640-690,频段范围：50M Hz,调制方式：宽带FM,可选择通道：200个通道</w:t>
                  </w:r>
                  <w:r>
                    <w:rPr>
                      <w:rFonts w:ascii="新宋体" w:hAnsi="新宋体" w:cs="新宋体" w:eastAsia="新宋体"/>
                      <w:sz w:val="20"/>
                    </w:rPr>
                    <w:t>；</w:t>
                  </w:r>
                  <w:r>
                    <w:br/>
                  </w:r>
                  <w:r>
                    <w:rPr>
                      <w:rFonts w:ascii="新宋体" w:hAnsi="新宋体" w:cs="新宋体" w:eastAsia="新宋体"/>
                      <w:sz w:val="20"/>
                    </w:rPr>
                    <w:t>6、频率稳定度：±10tpm,最大调制度</w:t>
                  </w:r>
                  <w:r>
                    <w:rPr>
                      <w:rFonts w:ascii="新宋体" w:hAnsi="新宋体" w:cs="新宋体" w:eastAsia="新宋体"/>
                      <w:sz w:val="20"/>
                    </w:rPr>
                    <w:t>：</w:t>
                  </w:r>
                  <w:r>
                    <w:rPr>
                      <w:rFonts w:ascii="新宋体" w:hAnsi="新宋体" w:cs="新宋体" w:eastAsia="新宋体"/>
                      <w:sz w:val="20"/>
                    </w:rPr>
                    <w:t>±45k Hz,T.H.D≤0.8％</w:t>
                  </w:r>
                  <w:r>
                    <w:rPr>
                      <w:rFonts w:ascii="新宋体" w:hAnsi="新宋体" w:cs="新宋体" w:eastAsia="新宋体"/>
                      <w:sz w:val="20"/>
                    </w:rPr>
                    <w:t>；</w:t>
                  </w:r>
                  <w:r>
                    <w:br/>
                  </w:r>
                  <w:r>
                    <w:rPr>
                      <w:rFonts w:ascii="新宋体" w:hAnsi="新宋体" w:cs="新宋体" w:eastAsia="新宋体"/>
                      <w:sz w:val="20"/>
                    </w:rPr>
                    <w:t>7、使用距离约：30-80米（按实际使用环境为准）</w:t>
                  </w:r>
                  <w:r>
                    <w:rPr>
                      <w:rFonts w:ascii="新宋体" w:hAnsi="新宋体" w:cs="新宋体" w:eastAsia="新宋体"/>
                      <w:sz w:val="20"/>
                    </w:rPr>
                    <w:t>；</w:t>
                  </w:r>
                  <w:r>
                    <w:br/>
                  </w:r>
                  <w:r>
                    <w:rPr>
                      <w:rFonts w:ascii="新宋体" w:hAnsi="新宋体" w:cs="新宋体" w:eastAsia="新宋体"/>
                      <w:sz w:val="20"/>
                    </w:rPr>
                    <w:t>8、解调方式：二次变频超外差,天线接口：BNC（50欧）</w:t>
                  </w:r>
                  <w:r>
                    <w:rPr>
                      <w:rFonts w:ascii="新宋体" w:hAnsi="新宋体" w:cs="新宋体" w:eastAsia="新宋体"/>
                      <w:sz w:val="20"/>
                    </w:rPr>
                    <w:t>；</w:t>
                  </w:r>
                  <w:r>
                    <w:br/>
                  </w:r>
                  <w:r>
                    <w:rPr>
                      <w:rFonts w:ascii="新宋体" w:hAnsi="新宋体" w:cs="新宋体" w:eastAsia="新宋体"/>
                      <w:sz w:val="20"/>
                    </w:rPr>
                    <w:t>9、输出接口：独立真平衡输出X2，6、3mm混合输出X1</w:t>
                  </w:r>
                  <w:r>
                    <w:rPr>
                      <w:rFonts w:ascii="新宋体" w:hAnsi="新宋体" w:cs="新宋体" w:eastAsia="新宋体"/>
                      <w:sz w:val="20"/>
                    </w:rPr>
                    <w:t>；</w:t>
                  </w:r>
                  <w:r>
                    <w:br/>
                  </w:r>
                  <w:r>
                    <w:rPr>
                      <w:rFonts w:ascii="新宋体" w:hAnsi="新宋体" w:cs="新宋体" w:eastAsia="新宋体"/>
                      <w:sz w:val="20"/>
                    </w:rPr>
                    <w:t>10、接收灵敏度：-98dBm,音频输出：1000mV (@1KHz, ±25KHz频偏)</w:t>
                  </w:r>
                  <w:r>
                    <w:rPr>
                      <w:rFonts w:ascii="新宋体" w:hAnsi="新宋体" w:cs="新宋体" w:eastAsia="新宋体"/>
                      <w:sz w:val="20"/>
                    </w:rPr>
                    <w:t>；</w:t>
                  </w:r>
                  <w:r>
                    <w:br/>
                  </w:r>
                  <w:r>
                    <w:rPr>
                      <w:rFonts w:ascii="新宋体" w:hAnsi="新宋体" w:cs="新宋体" w:eastAsia="新宋体"/>
                      <w:sz w:val="20"/>
                    </w:rPr>
                    <w:t>11、天线：腰挂式1/4波长鞭状天线；</w:t>
                  </w:r>
                  <w:r>
                    <w:br/>
                  </w:r>
                  <w:r>
                    <w:rPr>
                      <w:rFonts w:ascii="新宋体" w:hAnsi="新宋体" w:cs="新宋体" w:eastAsia="新宋体"/>
                      <w:sz w:val="20"/>
                    </w:rPr>
                    <w:t>12、发射功率：高功率12dBm；低功率8dBm。</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序号</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服务名称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w:t>
                  </w:r>
                  <w:r>
                    <w:rPr>
                      <w:rFonts w:ascii="等线" w:hAnsi="等线" w:cs="等线" w:eastAsia="等线"/>
                      <w:sz w:val="21"/>
                      <w:b/>
                    </w:rPr>
                    <w:t xml:space="preserve"> </w:t>
                  </w:r>
                  <w:r>
                    <w:rPr>
                      <w:rFonts w:ascii="新宋体" w:hAnsi="新宋体" w:cs="新宋体" w:eastAsia="新宋体"/>
                      <w:sz w:val="20"/>
                      <w:b/>
                    </w:rPr>
                    <w:t>内容</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服务及技术要求</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数量</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b/>
                    </w:rPr>
                    <w:t>服务年限</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b/>
                    </w:rPr>
                    <w:t>备注</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云服务器</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云服务器</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1. 提供CPU：≥8核，内存：≥16G，存储：≥1TB，≥3M专线带宽的云服务能力。</w:t>
                  </w:r>
                  <w:r>
                    <w:br/>
                  </w:r>
                  <w:r>
                    <w:rPr>
                      <w:rFonts w:ascii="新宋体" w:hAnsi="新宋体" w:cs="新宋体" w:eastAsia="新宋体"/>
                      <w:sz w:val="20"/>
                    </w:rPr>
                    <w:t>2. 日常巡检：检查数据库备份情况，检查数据库运行状况，错误日志分析，数据库空间的情况使用及规划管理等；服务器、网络、应用系统的日常监控、报警，故障排除、故障优化等。</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1台</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公厕及化粪池监控</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云监控服务</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像素：</w:t>
                  </w:r>
                  <w:r>
                    <w:rPr>
                      <w:rFonts w:ascii="新宋体" w:hAnsi="新宋体" w:cs="新宋体" w:eastAsia="新宋体"/>
                      <w:sz w:val="20"/>
                    </w:rPr>
                    <w:t>≥400万</w:t>
                  </w:r>
                  <w:r>
                    <w:br/>
                  </w:r>
                  <w:r>
                    <w:rPr>
                      <w:rFonts w:ascii="新宋体" w:hAnsi="新宋体" w:cs="新宋体" w:eastAsia="新宋体"/>
                      <w:sz w:val="20"/>
                    </w:rPr>
                    <w:t>云回看：</w:t>
                  </w:r>
                  <w:r>
                    <w:rPr>
                      <w:rFonts w:ascii="新宋体" w:hAnsi="新宋体" w:cs="新宋体" w:eastAsia="新宋体"/>
                      <w:sz w:val="20"/>
                    </w:rPr>
                    <w:t>≥30天</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9套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包含施工、辅材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大带宽业务</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互联网专线</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新宋体" w:hAnsi="新宋体" w:cs="新宋体" w:eastAsia="新宋体"/>
                      <w:sz w:val="20"/>
                    </w:rPr>
                    <w:t>百兆互联网专线，带</w:t>
                  </w:r>
                  <w:r>
                    <w:rPr>
                      <w:rFonts w:ascii="新宋体" w:hAnsi="新宋体" w:cs="新宋体" w:eastAsia="新宋体"/>
                      <w:sz w:val="20"/>
                    </w:rPr>
                    <w:t>1个固定IP</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1条</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sz w:val="20"/>
                    </w:rPr>
                    <w:t>3年</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5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注：</w:t>
                  </w:r>
                  <w:r>
                    <w:rPr>
                      <w:rFonts w:ascii="宋体" w:hAnsi="宋体" w:cs="宋体" w:eastAsia="宋体"/>
                      <w:sz w:val="21"/>
                      <w:b/>
                    </w:rPr>
                    <w:t>该项目未涉及进口产品，软硬件均为国产品牌。</w:t>
                  </w:r>
                </w:p>
                <w:p>
                  <w:pPr>
                    <w:pStyle w:val="null3"/>
                    <w:jc w:val="left"/>
                  </w:pPr>
                </w:p>
              </w:tc>
            </w:tr>
          </w:tbl>
          <w:p/>
        </w:tc>
      </w:tr>
    </w:tbl>
    <w:p>
      <w:pPr>
        <w:pStyle w:val="null3"/>
        <w:outlineLvl w:val="2"/>
      </w:pPr>
      <w:r>
        <w:rPr>
          <w:sz w:val="28"/>
          <w:b/>
        </w:rPr>
        <w:t>3.2.3人员配置要求</w:t>
      </w:r>
    </w:p>
    <w:p>
      <w:pPr>
        <w:pStyle w:val="null3"/>
      </w:pPr>
      <w:r>
        <w:rPr/>
        <w:t>采购包1：</w:t>
      </w:r>
    </w:p>
    <w:p>
      <w:pPr>
        <w:pStyle w:val="null3"/>
      </w:pPr>
      <w:r>
        <w:rPr/>
        <w:t>针对本项目投入专业服务团队，结构合理，分工明确。</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一、质保期： （1）硬件及软件运维质保期为验收合格后不少于3年（技术参数中服务期限要求5年的以5年为准），成交供应商承诺的质保时间超过磋商文件要求的，按其承诺时间质保。 （2）成交供应商承诺的质保期起始时间为验收合格之日。 二、售后服务： 所有产品质量必须符合行业标准，国标有强制性规定或政策要求的按国标执行。所有货物必须是未使用过的新产品，质量优良、渠道正当。 硬件设备，质保期出现的质量问题由成交供应商负责解决并承担所有费用。质保期后如需维修，成交供应商应以优惠价提供。 三、包装、运输、安装及调试要求： （1）包装：应采取防潮、防晒、防腐蚀、防震动及防止其它损坏的必要措施。中标人应承担由于其包装或防护措施不妥而引起的货物锈蚀、损坏和丢失等任何损失造成的责任或费用。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（2）运输：选择运输风险小、运费低、距离短的运输路线。运杂费一次包死在总价内，含装卸、运输、现场保管费、二次倒运费等费用。 （3）安装、调试：成交供应商负责所有设备/软件的安装、调试、培训工作，所有费用一次包死在总价内。</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45日历天</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（1）货物到达交货地点，安装调试正常后，由采购人根据采购合同约定，对货物的名称、品牌、规格、型号、产地、数量进行检查。 （2）产品安装、调试至正常运行，技术培训完成后，由乙方进行自检，合格后，准备验收文件，并书面通知甲方验收。</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完成本项目服务内容并验收合格后一次性付清</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1.由于一方过失造成合同不能履行时，由过失一方承担违约责任，如属双方过失，根据实际情况，由双方承担各自的违约责任，如属不可抗力因素，双方协商解决。 2.货物到现场后，双方应组织对品种、规格、质量、数量、交货时间等内容进行开箱验收，如果甲方未在3个工作日内验收，则视为验收合格，如其中任何一项不符合本合同规定时，甲方有权要求乙方退货或要求乙方于10 个工作日内按合同规定重新向甲方交付，乙方未履行或二次履行仍不符合甲方要求的，甲方有权从合同金额中直接扣除相应款项。 3. 如乙方由于自身条件所限，货物到项目所在地后，不能按甲方要求运送到双方约定地点，甲方可自行组织二次搬运，费用可从甲方给乙方的合同价款中等额扣除。</w:t>
      </w:r>
    </w:p>
    <w:p>
      <w:pPr>
        <w:pStyle w:val="null3"/>
        <w:outlineLvl w:val="2"/>
      </w:pPr>
      <w:r>
        <w:rPr>
          <w:sz w:val="28"/>
          <w:b/>
        </w:rPr>
        <w:t>3.4其他要求</w:t>
      </w:r>
    </w:p>
    <w:p>
      <w:pPr>
        <w:pStyle w:val="null3"/>
      </w:pPr>
      <w:r>
        <w:rPr/>
        <w:t>根据《铜川市王益区财政局关于促进政府采购公平竞争优化营商环境的通知》（市财函〔2021〕431号）供应商登记免费领取采购文件的，如不参与项目投标，应在递交投标（或相应）文件截止时间前一日以书面形式或放弃投标的说明加盖公章扫描件以邮件形式告知采购代理机构。否则，采购代理机构可以向财政部门反映情况并提供相应的佐证。供应商一年内累计出现三次该情形，将被监管部门记录为失信行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参与的供应商服务全部由符合政策要求的中小企业承接。</w:t>
            </w:r>
          </w:p>
        </w:tc>
        <w:tc>
          <w:tcPr>
            <w:tcW w:type="dxa" w:w="1661"/>
          </w:tcPr>
          <w:p>
            <w:pPr>
              <w:pStyle w:val="null3"/>
            </w:pPr>
            <w:r>
              <w:rPr/>
              <w:t>资格证明文件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提供2023年度的财务审计报告或开户银行出具的资信证明；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开标前近六个月内任意一个月的纳税凭证/证明，依法免税的应提供相关证明材料；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开标前近六个月内任意一个月的社会保障资金缴纳凭证/证明，依法不需要缴纳的应提供相关证明材料；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书面说明</w:t>
            </w:r>
          </w:p>
        </w:tc>
        <w:tc>
          <w:tcPr>
            <w:tcW w:type="dxa" w:w="3322"/>
          </w:tcPr>
          <w:p>
            <w:pPr>
              <w:pStyle w:val="null3"/>
            </w:pPr>
            <w:r>
              <w:rPr/>
              <w:t>供应商应出具参加政府采购活动前3年内在经营活动中没有重大违法记录的书面声明；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信用截图</w:t>
            </w:r>
          </w:p>
        </w:tc>
        <w:tc>
          <w:tcPr>
            <w:tcW w:type="dxa" w:w="3322"/>
          </w:tcPr>
          <w:p>
            <w:pPr>
              <w:pStyle w:val="null3"/>
            </w:pPr>
            <w:r>
              <w:rPr/>
              <w:t>供应商不得被列入“中国执行信息公开网” （http://zxgk.court.gov.cn）失信被执行人，不得被列入“信用中国”网站（www.creditchina.gov.cn）重大税收违法失信主体，不得被列入“中国政府采购网”（www.ccgp.gov.cn）政府采购严重违法失信行为记录名单；</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技术能力承诺</w:t>
            </w:r>
          </w:p>
        </w:tc>
        <w:tc>
          <w:tcPr>
            <w:tcW w:type="dxa" w:w="3322"/>
          </w:tcPr>
          <w:p>
            <w:pPr>
              <w:pStyle w:val="null3"/>
            </w:pPr>
            <w:r>
              <w:rPr/>
              <w:t>提供具有履行合同所必需的设备和专业技术能力的承诺；</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是否接受联合体</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投标函 磋商报价 报价表</w:t>
            </w:r>
          </w:p>
        </w:tc>
      </w:tr>
      <w:tr>
        <w:tc>
          <w:tcPr>
            <w:tcW w:type="dxa" w:w="831"/>
          </w:tcPr>
          <w:p>
            <w:pPr>
              <w:pStyle w:val="null3"/>
            </w:pPr>
            <w:r>
              <w:rPr/>
              <w:t>2</w:t>
            </w:r>
          </w:p>
        </w:tc>
        <w:tc>
          <w:tcPr>
            <w:tcW w:type="dxa" w:w="2492"/>
          </w:tcPr>
          <w:p>
            <w:pPr>
              <w:pStyle w:val="null3"/>
            </w:pPr>
            <w:r>
              <w:rPr/>
              <w:t>响应文件签字盖章、格式</w:t>
            </w:r>
          </w:p>
        </w:tc>
        <w:tc>
          <w:tcPr>
            <w:tcW w:type="dxa" w:w="3322"/>
          </w:tcPr>
          <w:p>
            <w:pPr>
              <w:pStyle w:val="null3"/>
            </w:pPr>
            <w:r>
              <w:rPr/>
              <w:t>符合磋商文件要求</w:t>
            </w:r>
          </w:p>
        </w:tc>
        <w:tc>
          <w:tcPr>
            <w:tcW w:type="dxa" w:w="1661"/>
          </w:tcPr>
          <w:p>
            <w:pPr>
              <w:pStyle w:val="null3"/>
            </w:pPr>
            <w:r>
              <w:rPr/>
              <w:t>响应文件封面 商务响应偏离表 技术参数偏离表 资格证明文件 投标函 服务方案 磋商报价 标的清单 响应函</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唯一报价，符合磋商文件要求</w:t>
            </w:r>
          </w:p>
        </w:tc>
        <w:tc>
          <w:tcPr>
            <w:tcW w:type="dxa" w:w="1661"/>
          </w:tcPr>
          <w:p>
            <w:pPr>
              <w:pStyle w:val="null3"/>
            </w:pPr>
            <w:r>
              <w:rPr/>
              <w:t>供应商认为有必要补充说明的事项 投标函 磋商报价 报价表 响应函</w:t>
            </w:r>
          </w:p>
        </w:tc>
      </w:tr>
      <w:tr>
        <w:tc>
          <w:tcPr>
            <w:tcW w:type="dxa" w:w="831"/>
          </w:tcPr>
          <w:p>
            <w:pPr>
              <w:pStyle w:val="null3"/>
            </w:pPr>
            <w:r>
              <w:rPr/>
              <w:t>4</w:t>
            </w:r>
          </w:p>
        </w:tc>
        <w:tc>
          <w:tcPr>
            <w:tcW w:type="dxa" w:w="2492"/>
          </w:tcPr>
          <w:p>
            <w:pPr>
              <w:pStyle w:val="null3"/>
            </w:pPr>
            <w:r>
              <w:rPr/>
              <w:t>服务周期的响应</w:t>
            </w:r>
          </w:p>
        </w:tc>
        <w:tc>
          <w:tcPr>
            <w:tcW w:type="dxa" w:w="3322"/>
          </w:tcPr>
          <w:p>
            <w:pPr>
              <w:pStyle w:val="null3"/>
            </w:pPr>
            <w:r>
              <w:rPr/>
              <w:t>符合磋商文件要求</w:t>
            </w:r>
          </w:p>
        </w:tc>
        <w:tc>
          <w:tcPr>
            <w:tcW w:type="dxa" w:w="1661"/>
          </w:tcPr>
          <w:p>
            <w:pPr>
              <w:pStyle w:val="null3"/>
            </w:pPr>
            <w:r>
              <w:rPr/>
              <w:t>投标函 磋商报价 报价表 响应函</w:t>
            </w:r>
          </w:p>
        </w:tc>
      </w:tr>
      <w:tr>
        <w:tc>
          <w:tcPr>
            <w:tcW w:type="dxa" w:w="831"/>
          </w:tcPr>
          <w:p>
            <w:pPr>
              <w:pStyle w:val="null3"/>
            </w:pPr>
            <w:r>
              <w:rPr/>
              <w:t>5</w:t>
            </w:r>
          </w:p>
        </w:tc>
        <w:tc>
          <w:tcPr>
            <w:tcW w:type="dxa" w:w="2492"/>
          </w:tcPr>
          <w:p>
            <w:pPr>
              <w:pStyle w:val="null3"/>
            </w:pPr>
            <w:r>
              <w:rPr/>
              <w:t>商务要求</w:t>
            </w:r>
          </w:p>
        </w:tc>
        <w:tc>
          <w:tcPr>
            <w:tcW w:type="dxa" w:w="3322"/>
          </w:tcPr>
          <w:p>
            <w:pPr>
              <w:pStyle w:val="null3"/>
            </w:pPr>
            <w:r>
              <w:rPr/>
              <w:t>满足磋商文件商务条款</w:t>
            </w:r>
          </w:p>
        </w:tc>
        <w:tc>
          <w:tcPr>
            <w:tcW w:type="dxa" w:w="1661"/>
          </w:tcPr>
          <w:p>
            <w:pPr>
              <w:pStyle w:val="null3"/>
            </w:pPr>
            <w:r>
              <w:rPr/>
              <w:t>商务响应偏离表 响应文件封面 投标函 服务方案 报价表</w:t>
            </w:r>
          </w:p>
        </w:tc>
      </w:tr>
      <w:tr>
        <w:tc>
          <w:tcPr>
            <w:tcW w:type="dxa" w:w="831"/>
          </w:tcPr>
          <w:p>
            <w:pPr>
              <w:pStyle w:val="null3"/>
            </w:pPr>
            <w:r>
              <w:rPr/>
              <w:t>6</w:t>
            </w:r>
          </w:p>
        </w:tc>
        <w:tc>
          <w:tcPr>
            <w:tcW w:type="dxa" w:w="2492"/>
          </w:tcPr>
          <w:p>
            <w:pPr>
              <w:pStyle w:val="null3"/>
            </w:pPr>
            <w:r>
              <w:rPr/>
              <w:t>技术响应</w:t>
            </w:r>
          </w:p>
        </w:tc>
        <w:tc>
          <w:tcPr>
            <w:tcW w:type="dxa" w:w="3322"/>
          </w:tcPr>
          <w:p>
            <w:pPr>
              <w:pStyle w:val="null3"/>
            </w:pPr>
            <w:r>
              <w:rPr/>
              <w:t>满足磋商文件技术条款要求</w:t>
            </w:r>
          </w:p>
        </w:tc>
        <w:tc>
          <w:tcPr>
            <w:tcW w:type="dxa" w:w="1661"/>
          </w:tcPr>
          <w:p>
            <w:pPr>
              <w:pStyle w:val="null3"/>
            </w:pPr>
            <w:r>
              <w:rPr/>
              <w:t>技术参数偏离表 服务方案</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符合磋商文件要求</w:t>
            </w:r>
          </w:p>
        </w:tc>
        <w:tc>
          <w:tcPr>
            <w:tcW w:type="dxa" w:w="1661"/>
          </w:tcPr>
          <w:p>
            <w:pPr>
              <w:pStyle w:val="null3"/>
            </w:pPr>
            <w:r>
              <w:rPr/>
              <w:t>响应文件封面 商务响应偏离表 技术参数偏离表 资格证明文件 供应商认为有必要补充说明的事项 投标函 磋商报价 服务方案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方案完整可行，有具体的实施部署、实施组织设计、实施进度计划、系统安装调试、系统验收方案、项目成果移交等内容。 内容详细完整、可操作性强、细节考虑到位得11.1-15分； 内容基本完整，有相对的可操作性，描述良好的得7.1-11分； 方案描述符合磋商文件要求，内容一般的得3-7分。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技术响应</w:t>
            </w:r>
          </w:p>
        </w:tc>
        <w:tc>
          <w:tcPr>
            <w:tcW w:type="dxa" w:w="2492"/>
          </w:tcPr>
          <w:p>
            <w:pPr>
              <w:pStyle w:val="null3"/>
            </w:pPr>
            <w:r>
              <w:rPr/>
              <w:t>根据各供应商的应用软件功能设计的优劣情况，从功能结构、功能细化、功能特色等情况进行评分，要求供应商针对各平台子系统、功能模块的功能要点详细说明，能够依次全面、准确、图文并茂地进行描述。 内容详细完整、可操作性强、细节考虑到位，且满足磋商文件要求的得7.1-10分； 内容基本完整，有相对的可操作性，描述良好的得4.1-7分； 方案描述符合磋商文件要求，内容一般的得1-4分。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进度计划及保障措施</w:t>
            </w:r>
          </w:p>
        </w:tc>
        <w:tc>
          <w:tcPr>
            <w:tcW w:type="dxa" w:w="2492"/>
          </w:tcPr>
          <w:p>
            <w:pPr>
              <w:pStyle w:val="null3"/>
            </w:pPr>
            <w:r>
              <w:rPr/>
              <w:t>①能够按时完成各项任务，进度计划安排科学合理，保障措施完善，符合项目实际情况，得4.1-5分；②能够按时完成各项任务，进度计划安排较为科学合理，保证措施较为完善，得3.1-4分；③能够按时完成各项任务，但进度计划安排基本科学合理，保障措施基本可行，得2-3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针对本项目提出质量保证措施方案： 质量保证措施科学、合理、完善可行，有针对性、根据实际需求保证服务时间和质量得7.1-9分； 质量保证措施较为完善可行，能满足实际需求得5.1-7分； 质量保证措施一般，基本能保证服务的时间和质量得3-5分。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制定详细的技术培训方案，培训方案应针对性强，(包含但不限于完整的培训目标、培训组织及人员安排、培训对象、培训方式及培训承诺等)。 提供的培训计划针对性强，具有详细合理的培训进度，得7.1-10分； 提供的培训计划有针对性，具有合理的培训进度，得4.1-7分； 提供的培训计划、培训进度欠缺，得1-4分。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售后及运维方案</w:t>
            </w:r>
          </w:p>
        </w:tc>
        <w:tc>
          <w:tcPr>
            <w:tcW w:type="dxa" w:w="2492"/>
          </w:tcPr>
          <w:p>
            <w:pPr>
              <w:pStyle w:val="null3"/>
            </w:pPr>
            <w:r>
              <w:rPr/>
              <w:t>针对本项目制定售后及运维服务方案，对供应商提出的服务计划、售后服务内容、技术支持方案、服务措施、服务承诺等方面进行综合评价并酌情打分。 售后及运维方案完善，计划全面，响应及时的得9.1-12分； 售后及运维方案较完善，具备一定可行性的得6.1-9分； 售后及运维方案一般，可行性差的得3-6分。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针对本项目提供项目组织架构及项目组人员配备，根据项目管理机构设置及人员配备的完整性、合理性情况赋分。项目管理机构设置完整、合理、准确清晰得12.1-15分，项目管理机构设置较完整、较合理、较准确清晰得9.1-12分，项目管理机构设置一般得6.1-9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企业业绩</w:t>
            </w:r>
          </w:p>
        </w:tc>
        <w:tc>
          <w:tcPr>
            <w:tcW w:type="dxa" w:w="2492"/>
          </w:tcPr>
          <w:p>
            <w:pPr>
              <w:pStyle w:val="null3"/>
            </w:pPr>
            <w:r>
              <w:rPr/>
              <w:t>供应商2021年1月1日至今承担过类似项目业绩，每个业绩得3分，最高得9分。（以成交通知书或合同签订时间为准，须提供成交通知书或合同复印件并加盖供应商公章）。</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针对本项目服务内容作出相应承诺，本项得2-5分。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满足磋商文件要求且投标价格最低的投标报价为评标基准价，其价格分为满分。其他投标供应商的价格分统一按照下列公式计算：投标报价得分=（评标基准价/投标报价）×价格权值×100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响应函</w:t>
            </w:r>
          </w:p>
          <w:p>
            <w:pPr>
              <w:pStyle w:val="null3"/>
            </w:pPr>
            <w:r>
              <w:rPr/>
              <w:t>报价表</w:t>
            </w:r>
          </w:p>
          <w:p>
            <w:pPr>
              <w:pStyle w:val="null3"/>
            </w:pPr>
            <w:r>
              <w:rPr/>
              <w:t>标的清单</w:t>
            </w:r>
          </w:p>
          <w:p>
            <w:pPr>
              <w:pStyle w:val="null3"/>
            </w:pPr>
            <w:r>
              <w:rPr/>
              <w:t>投标函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详见附件：投标函</w:t>
      </w:r>
    </w:p>
    <w:p>
      <w:pPr>
        <w:pStyle w:val="null3"/>
        <w:ind w:firstLine="960"/>
      </w:pPr>
      <w:r>
        <w:rPr/>
        <w:t>详见附件：报价表</w:t>
      </w:r>
    </w:p>
    <w:p>
      <w:pPr>
        <w:pStyle w:val="null3"/>
        <w:ind w:firstLine="960"/>
      </w:pPr>
      <w:r>
        <w:rPr/>
        <w:t>详见附件：标的清单</w:t>
      </w:r>
    </w:p>
    <w:p>
      <w:pPr>
        <w:pStyle w:val="null3"/>
        <w:ind w:firstLine="960"/>
      </w:pPr>
      <w:r>
        <w:rPr/>
        <w:t>详见附件：磋商报价</w:t>
      </w:r>
    </w:p>
    <w:p>
      <w:pPr>
        <w:pStyle w:val="null3"/>
        <w:ind w:firstLine="960"/>
      </w:pPr>
      <w:r>
        <w:rPr/>
        <w:t>详见附件：商务响应偏离表</w:t>
      </w:r>
    </w:p>
    <w:p>
      <w:pPr>
        <w:pStyle w:val="null3"/>
        <w:ind w:firstLine="960"/>
      </w:pPr>
      <w:r>
        <w:rPr/>
        <w:t>详见附件：技术参数偏离表</w:t>
      </w:r>
    </w:p>
    <w:p>
      <w:pPr>
        <w:pStyle w:val="null3"/>
        <w:ind w:firstLine="960"/>
      </w:pPr>
      <w:r>
        <w:rPr/>
        <w:t>详见附件：服务方案</w:t>
      </w:r>
    </w:p>
    <w:p>
      <w:pPr>
        <w:pStyle w:val="null3"/>
        <w:ind w:firstLine="960"/>
      </w:pPr>
      <w:r>
        <w:rPr/>
        <w:t>详见附件：资格证明文件</w:t>
      </w:r>
    </w:p>
    <w:p>
      <w:pPr>
        <w:pStyle w:val="null3"/>
        <w:ind w:firstLine="960"/>
      </w:pPr>
      <w:r>
        <w:rPr/>
        <w:t>详见附件：供应商认为有必要补充说明的事项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