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25DDF">
      <w:pPr>
        <w:pageBreakBefore w:val="0"/>
        <w:tabs>
          <w:tab w:val="center" w:pos="4587"/>
          <w:tab w:val="right" w:pos="7613"/>
        </w:tabs>
        <w:kinsoku/>
        <w:overflowPunct w:val="0"/>
        <w:bidi w:val="0"/>
        <w:spacing w:line="360" w:lineRule="auto"/>
        <w:ind w:firstLine="723" w:firstLineChars="200"/>
        <w:jc w:val="center"/>
        <w:outlineLvl w:val="0"/>
        <w:rPr>
          <w:rFonts w:hint="eastAsia" w:ascii="宋体" w:hAnsi="宋体" w:eastAsia="宋体" w:cs="宋体"/>
          <w:b/>
          <w:sz w:val="36"/>
          <w:szCs w:val="36"/>
          <w:highlight w:val="none"/>
          <w:lang w:eastAsia="zh-CN"/>
        </w:rPr>
      </w:pPr>
      <w:bookmarkStart w:id="0" w:name="_Toc13868"/>
      <w:bookmarkStart w:id="34" w:name="_GoBack"/>
      <w:bookmarkEnd w:id="34"/>
      <w:r>
        <w:rPr>
          <w:rFonts w:hint="eastAsia" w:ascii="宋体" w:hAnsi="宋体" w:cs="宋体"/>
          <w:b/>
          <w:sz w:val="36"/>
          <w:szCs w:val="36"/>
          <w:highlight w:val="none"/>
        </w:rPr>
        <w:t>第五章 合同格式</w:t>
      </w:r>
      <w:bookmarkEnd w:id="0"/>
      <w:r>
        <w:rPr>
          <w:rFonts w:hint="eastAsia" w:ascii="宋体" w:hAnsi="宋体" w:cs="宋体"/>
          <w:b/>
          <w:sz w:val="36"/>
          <w:szCs w:val="36"/>
          <w:highlight w:val="none"/>
          <w:lang w:eastAsia="zh-CN"/>
        </w:rPr>
        <w:t>（</w:t>
      </w:r>
      <w:r>
        <w:rPr>
          <w:rFonts w:hint="eastAsia" w:ascii="宋体" w:hAnsi="宋体" w:cs="宋体"/>
          <w:b/>
          <w:sz w:val="36"/>
          <w:szCs w:val="36"/>
          <w:highlight w:val="none"/>
          <w:lang w:val="en-US" w:eastAsia="zh-CN"/>
        </w:rPr>
        <w:t>参考</w:t>
      </w:r>
      <w:r>
        <w:rPr>
          <w:rFonts w:hint="eastAsia" w:ascii="宋体" w:hAnsi="宋体" w:cs="宋体"/>
          <w:b/>
          <w:sz w:val="36"/>
          <w:szCs w:val="36"/>
          <w:highlight w:val="none"/>
          <w:lang w:eastAsia="zh-CN"/>
        </w:rPr>
        <w:t>）</w:t>
      </w:r>
    </w:p>
    <w:p w14:paraId="23AC00B7">
      <w:pPr>
        <w:pStyle w:val="3"/>
        <w:pageBreakBefore w:val="0"/>
        <w:kinsoku/>
        <w:overflowPunct w:val="0"/>
        <w:bidi w:val="0"/>
        <w:rPr>
          <w:rFonts w:hint="eastAsia" w:ascii="宋体" w:hAnsi="宋体" w:cs="宋体"/>
          <w:highlight w:val="none"/>
        </w:rPr>
      </w:pPr>
    </w:p>
    <w:p w14:paraId="0BE472B5">
      <w:pPr>
        <w:pStyle w:val="3"/>
        <w:pageBreakBefore w:val="0"/>
        <w:kinsoku/>
        <w:overflowPunct w:val="0"/>
        <w:bidi w:val="0"/>
        <w:ind w:firstLine="632" w:firstLineChars="300"/>
        <w:rPr>
          <w:rFonts w:hint="eastAsia" w:ascii="宋体" w:hAnsi="宋体" w:cs="宋体"/>
          <w:b/>
          <w:highlight w:val="none"/>
        </w:rPr>
      </w:pPr>
    </w:p>
    <w:p w14:paraId="2ECEE694">
      <w:pPr>
        <w:adjustRightInd w:val="0"/>
        <w:snapToGrid w:val="0"/>
        <w:spacing w:line="360" w:lineRule="auto"/>
        <w:ind w:firstLine="482" w:firstLineChars="200"/>
        <w:jc w:val="left"/>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甲方</w:t>
      </w:r>
      <w:r>
        <w:rPr>
          <w:rFonts w:hint="eastAsia" w:ascii="宋体" w:hAnsi="宋体" w:eastAsia="宋体" w:cs="宋体"/>
          <w:b/>
          <w:bCs/>
          <w:sz w:val="24"/>
          <w:szCs w:val="24"/>
          <w:highlight w:val="none"/>
        </w:rPr>
        <w:t>（全称）</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 xml:space="preserve">                                 </w:t>
      </w:r>
    </w:p>
    <w:p w14:paraId="171C449F">
      <w:pPr>
        <w:pStyle w:val="3"/>
        <w:pageBreakBefore w:val="0"/>
        <w:kinsoku/>
        <w:overflowPunct w:val="0"/>
        <w:bidi w:val="0"/>
        <w:rPr>
          <w:rFonts w:hint="eastAsia" w:ascii="宋体" w:hAnsi="宋体" w:eastAsia="宋体" w:cs="宋体"/>
          <w:b/>
          <w:bCs/>
          <w:sz w:val="24"/>
          <w:szCs w:val="24"/>
          <w:highlight w:val="none"/>
          <w:lang w:val="en-US" w:eastAsia="zh-CN"/>
        </w:rPr>
      </w:pPr>
    </w:p>
    <w:p w14:paraId="41B05126">
      <w:pPr>
        <w:pStyle w:val="3"/>
        <w:pageBreakBefore w:val="0"/>
        <w:kinsoku/>
        <w:overflowPunct w:val="0"/>
        <w:bidi w:val="0"/>
        <w:ind w:firstLine="482" w:firstLineChars="200"/>
        <w:jc w:val="both"/>
        <w:rPr>
          <w:rFonts w:hint="eastAsia" w:ascii="宋体" w:hAnsi="宋体" w:cs="宋体"/>
          <w:b/>
          <w:sz w:val="52"/>
          <w:szCs w:val="52"/>
          <w:highlight w:val="none"/>
        </w:rPr>
      </w:pPr>
      <w:r>
        <w:rPr>
          <w:rFonts w:hint="eastAsia" w:ascii="宋体" w:hAnsi="宋体" w:eastAsia="宋体" w:cs="宋体"/>
          <w:b/>
          <w:bCs/>
          <w:sz w:val="24"/>
          <w:szCs w:val="24"/>
          <w:highlight w:val="none"/>
          <w:lang w:val="en-US" w:eastAsia="zh-CN"/>
        </w:rPr>
        <w:t>乙方</w:t>
      </w:r>
      <w:r>
        <w:rPr>
          <w:rFonts w:hint="eastAsia" w:ascii="宋体" w:hAnsi="宋体" w:eastAsia="宋体" w:cs="宋体"/>
          <w:b/>
          <w:bCs/>
          <w:sz w:val="24"/>
          <w:szCs w:val="24"/>
          <w:highlight w:val="none"/>
        </w:rPr>
        <w:t>（全称）</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rPr>
        <w:t xml:space="preserve">  </w:t>
      </w:r>
      <w:r>
        <w:rPr>
          <w:rFonts w:hint="eastAsia" w:ascii="宋体" w:hAnsi="宋体" w:cs="宋体"/>
          <w:b/>
          <w:bCs/>
          <w:szCs w:val="21"/>
          <w:highlight w:val="none"/>
        </w:rPr>
        <w:t xml:space="preserve">   </w:t>
      </w:r>
    </w:p>
    <w:p w14:paraId="356F30B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根据《中华人民共和国民法典》、</w:t>
      </w:r>
      <w:r>
        <w:rPr>
          <w:rFonts w:hint="eastAsia" w:ascii="宋体" w:hAnsi="宋体" w:cs="宋体"/>
          <w:bCs/>
          <w:sz w:val="24"/>
        </w:rPr>
        <w:t>《</w:t>
      </w:r>
      <w:r>
        <w:rPr>
          <w:rFonts w:hint="eastAsia" w:ascii="宋体" w:hAnsi="宋体" w:cs="宋体"/>
          <w:color w:val="000000"/>
          <w:sz w:val="24"/>
        </w:rPr>
        <w:t>中华人民共和国政府采购法</w:t>
      </w:r>
      <w:r>
        <w:rPr>
          <w:rFonts w:hint="eastAsia" w:ascii="宋体" w:hAnsi="宋体" w:cs="宋体"/>
          <w:bCs/>
          <w:sz w:val="24"/>
        </w:rPr>
        <w:t>》</w:t>
      </w:r>
      <w:r>
        <w:rPr>
          <w:rFonts w:hint="eastAsia" w:ascii="宋体" w:hAnsi="宋体" w:eastAsia="宋体" w:cs="宋体"/>
          <w:sz w:val="24"/>
          <w:szCs w:val="24"/>
          <w:highlight w:val="none"/>
        </w:rPr>
        <w:t>及国家有关法规规定，结合甲方向乙方采购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（以下简称为“本项目”）的具体情况，为明确责任，协作配合，确保</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质量，经双方协商一致，签订本合同。</w:t>
      </w:r>
    </w:p>
    <w:p w14:paraId="6CF2A846">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项目概况</w:t>
      </w:r>
    </w:p>
    <w:p w14:paraId="32E3E060">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F424548">
      <w:pPr>
        <w:tabs>
          <w:tab w:val="left" w:pos="5145"/>
        </w:tabs>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1.2项目地点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C89D297">
      <w:pPr>
        <w:tabs>
          <w:tab w:val="left" w:pos="5145"/>
        </w:tabs>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第二条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设备的型号、名称、尺寸、材质及功能、数量、等详见附表。</w:t>
      </w:r>
    </w:p>
    <w:p w14:paraId="1895BF5C">
      <w:pPr>
        <w:spacing w:line="560" w:lineRule="exact"/>
        <w:ind w:firstLine="482" w:firstLineChars="200"/>
        <w:jc w:val="both"/>
        <w:rPr>
          <w:rFonts w:hint="eastAsia" w:ascii="宋体" w:hAnsi="宋体" w:eastAsia="宋体" w:cs="宋体"/>
          <w:b/>
          <w:bCs/>
          <w:i w:val="0"/>
          <w:iCs w:val="0"/>
          <w:sz w:val="24"/>
          <w:szCs w:val="24"/>
          <w:highlight w:val="none"/>
        </w:rPr>
      </w:pPr>
      <w:r>
        <w:rPr>
          <w:rFonts w:hint="eastAsia" w:ascii="宋体" w:hAnsi="宋体" w:eastAsia="宋体" w:cs="宋体"/>
          <w:b/>
          <w:bCs/>
          <w:i w:val="0"/>
          <w:iCs w:val="0"/>
          <w:sz w:val="24"/>
          <w:szCs w:val="24"/>
          <w:highlight w:val="none"/>
        </w:rPr>
        <w:t>第三条</w:t>
      </w:r>
      <w:r>
        <w:rPr>
          <w:rFonts w:hint="eastAsia" w:ascii="宋体" w:hAnsi="宋体" w:eastAsia="宋体" w:cs="宋体"/>
          <w:b/>
          <w:bCs/>
          <w:i w:val="0"/>
          <w:iCs w:val="0"/>
          <w:sz w:val="24"/>
          <w:szCs w:val="24"/>
          <w:highlight w:val="none"/>
          <w:lang w:eastAsia="zh-CN"/>
        </w:rPr>
        <w:t>：</w:t>
      </w:r>
      <w:r>
        <w:rPr>
          <w:rFonts w:hint="eastAsia" w:ascii="宋体" w:hAnsi="宋体" w:eastAsia="宋体" w:cs="宋体"/>
          <w:b/>
          <w:bCs/>
          <w:i w:val="0"/>
          <w:iCs w:val="0"/>
          <w:sz w:val="24"/>
          <w:szCs w:val="24"/>
          <w:highlight w:val="none"/>
        </w:rPr>
        <w:t>合同文件组成及优先顺序</w:t>
      </w:r>
    </w:p>
    <w:p w14:paraId="16DABDD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3.1双方在本合同履行过程中形成的有关项目洽商、变更达成的书面补充协议；</w:t>
      </w:r>
    </w:p>
    <w:p w14:paraId="5459FEE8">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3.2本合同及附件；</w:t>
      </w:r>
    </w:p>
    <w:p w14:paraId="044E82A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3.3成交通知书（若有）；</w:t>
      </w:r>
    </w:p>
    <w:p w14:paraId="0B0D893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3.4招标或磋商文件及其附件（若有）；</w:t>
      </w:r>
    </w:p>
    <w:p w14:paraId="7EAB596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3.5招标或磋商响应文件、响应函、承诺书及其附件（若有）；</w:t>
      </w:r>
    </w:p>
    <w:p w14:paraId="50AD552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3.6技术规范(或技术要求)、标准和设计图纸（若有）；</w:t>
      </w:r>
    </w:p>
    <w:p w14:paraId="77F18C5C">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3.7产品说明书；</w:t>
      </w:r>
    </w:p>
    <w:p w14:paraId="26EAE97D">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双方有关本项目的洽商、变更等书面协议或文件视为本合同的组成部分；本合同所有附件为合同不可分割的部分。</w:t>
      </w:r>
    </w:p>
    <w:p w14:paraId="16D271D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上述合同文件若存在歧义或不一致时，则按上述排列次序进行解释，属于同一类内容的文件，应以最新签署的为准。</w:t>
      </w:r>
    </w:p>
    <w:p w14:paraId="304798D6">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第四条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服务</w:t>
      </w:r>
      <w:r>
        <w:rPr>
          <w:rFonts w:hint="eastAsia" w:ascii="宋体" w:hAnsi="宋体" w:eastAsia="宋体" w:cs="宋体"/>
          <w:b/>
          <w:bCs/>
          <w:sz w:val="24"/>
          <w:szCs w:val="24"/>
          <w:highlight w:val="none"/>
        </w:rPr>
        <w:t>期、合同价款支付</w:t>
      </w:r>
    </w:p>
    <w:p w14:paraId="1085B87A">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w:t>
      </w:r>
      <w:r>
        <w:rPr>
          <w:rFonts w:hint="eastAsia" w:ascii="宋体" w:hAnsi="宋体" w:eastAsia="宋体" w:cs="宋体"/>
          <w:sz w:val="24"/>
          <w:szCs w:val="24"/>
          <w:highlight w:val="none"/>
          <w:lang w:val="en-US" w:eastAsia="zh-CN"/>
        </w:rPr>
        <w:t>服务期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0DCF94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本合同总价为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元)。 </w:t>
      </w:r>
    </w:p>
    <w:p w14:paraId="5B35D0A2">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本合同上述总价为含税总价，除本合同另有约定外，甲方无需再向乙方支付其他任何费用。甲方有权按照最终书面确认的实际数量及</w:t>
      </w:r>
      <w:r>
        <w:rPr>
          <w:rFonts w:hint="eastAsia" w:ascii="宋体" w:hAnsi="宋体" w:eastAsia="宋体" w:cs="宋体"/>
          <w:sz w:val="24"/>
          <w:szCs w:val="24"/>
          <w:highlight w:val="none"/>
          <w:lang w:val="en-US" w:eastAsia="zh-CN"/>
        </w:rPr>
        <w:t>采购人确认</w:t>
      </w:r>
      <w:r>
        <w:rPr>
          <w:rFonts w:hint="eastAsia" w:ascii="宋体" w:hAnsi="宋体" w:eastAsia="宋体" w:cs="宋体"/>
          <w:sz w:val="24"/>
          <w:szCs w:val="24"/>
          <w:highlight w:val="none"/>
        </w:rPr>
        <w:t>的单价据实结算。</w:t>
      </w:r>
    </w:p>
    <w:p w14:paraId="0F9D2DB3">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4.3本合同</w:t>
      </w:r>
      <w:r>
        <w:rPr>
          <w:rFonts w:hint="eastAsia" w:ascii="宋体" w:hAnsi="宋体" w:eastAsia="宋体" w:cs="宋体"/>
          <w:sz w:val="24"/>
          <w:szCs w:val="24"/>
          <w:highlight w:val="none"/>
          <w:lang w:val="en-US" w:eastAsia="zh-CN"/>
        </w:rPr>
        <w:t>价款</w:t>
      </w:r>
      <w:r>
        <w:rPr>
          <w:rFonts w:hint="eastAsia" w:ascii="宋体" w:hAnsi="宋体" w:eastAsia="宋体" w:cs="宋体"/>
          <w:sz w:val="24"/>
          <w:szCs w:val="24"/>
          <w:highlight w:val="none"/>
        </w:rPr>
        <w:t>包括乙方履行本合同全部义务所需的一切费用，具体包括但不限于以下各项费用</w:t>
      </w:r>
      <w:r>
        <w:rPr>
          <w:rFonts w:hint="eastAsia" w:ascii="宋体" w:hAnsi="宋体" w:eastAsia="宋体" w:cs="宋体"/>
          <w:sz w:val="24"/>
          <w:szCs w:val="24"/>
          <w:highlight w:val="none"/>
          <w:lang w:eastAsia="zh-CN"/>
        </w:rPr>
        <w:t>：</w:t>
      </w:r>
    </w:p>
    <w:p w14:paraId="62AD3C98">
      <w:pPr>
        <w:spacing w:line="560" w:lineRule="exact"/>
        <w:ind w:firstLine="480" w:firstLineChars="200"/>
        <w:rPr>
          <w:rFonts w:hint="eastAsia" w:ascii="宋体" w:hAnsi="宋体" w:eastAsia="宋体" w:cs="宋体"/>
          <w:sz w:val="24"/>
          <w:szCs w:val="24"/>
          <w:highlight w:val="none"/>
        </w:rPr>
      </w:pPr>
      <w:bookmarkStart w:id="1" w:name="_Toc29651"/>
      <w:bookmarkStart w:id="2" w:name="_Toc14134"/>
      <w:bookmarkStart w:id="3" w:name="_Toc22670"/>
      <w:bookmarkStart w:id="4" w:name="_Toc32475"/>
      <w:r>
        <w:rPr>
          <w:rFonts w:hint="eastAsia" w:ascii="宋体" w:hAnsi="宋体" w:eastAsia="宋体" w:cs="宋体"/>
          <w:sz w:val="24"/>
          <w:szCs w:val="24"/>
          <w:highlight w:val="none"/>
        </w:rPr>
        <w:t>（1）货物的材料费；</w:t>
      </w:r>
      <w:bookmarkEnd w:id="1"/>
      <w:bookmarkEnd w:id="2"/>
      <w:bookmarkEnd w:id="3"/>
      <w:bookmarkEnd w:id="4"/>
    </w:p>
    <w:p w14:paraId="7FEDC7CC">
      <w:pPr>
        <w:spacing w:line="560" w:lineRule="exact"/>
        <w:ind w:firstLine="480" w:firstLineChars="200"/>
        <w:rPr>
          <w:rFonts w:hint="eastAsia" w:ascii="宋体" w:hAnsi="宋体" w:eastAsia="宋体" w:cs="宋体"/>
          <w:sz w:val="24"/>
          <w:szCs w:val="24"/>
          <w:highlight w:val="none"/>
        </w:rPr>
      </w:pPr>
      <w:bookmarkStart w:id="5" w:name="_Toc2730"/>
      <w:bookmarkStart w:id="6" w:name="_Toc22069"/>
      <w:bookmarkStart w:id="7" w:name="_Toc3442"/>
      <w:bookmarkStart w:id="8" w:name="_Toc25985"/>
      <w:r>
        <w:rPr>
          <w:rFonts w:hint="eastAsia" w:ascii="宋体" w:hAnsi="宋体" w:eastAsia="宋体" w:cs="宋体"/>
          <w:sz w:val="24"/>
          <w:szCs w:val="24"/>
          <w:highlight w:val="none"/>
        </w:rPr>
        <w:t>（2）配套及辅助货物费</w:t>
      </w:r>
      <w:bookmarkEnd w:id="5"/>
      <w:bookmarkEnd w:id="6"/>
      <w:bookmarkEnd w:id="7"/>
      <w:bookmarkEnd w:id="8"/>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包含安装调试费用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0ACA6AC1">
      <w:pPr>
        <w:spacing w:line="560" w:lineRule="exact"/>
        <w:ind w:firstLine="480" w:firstLineChars="200"/>
        <w:rPr>
          <w:rFonts w:hint="eastAsia" w:ascii="宋体" w:hAnsi="宋体" w:eastAsia="宋体" w:cs="宋体"/>
          <w:sz w:val="24"/>
          <w:szCs w:val="24"/>
          <w:highlight w:val="none"/>
        </w:rPr>
      </w:pPr>
      <w:bookmarkStart w:id="9" w:name="_Toc18586"/>
      <w:bookmarkStart w:id="10" w:name="_Toc25026"/>
      <w:bookmarkStart w:id="11" w:name="_Toc25503"/>
      <w:bookmarkStart w:id="12" w:name="_Toc10585"/>
      <w:r>
        <w:rPr>
          <w:rFonts w:hint="eastAsia" w:ascii="宋体" w:hAnsi="宋体" w:eastAsia="宋体" w:cs="宋体"/>
          <w:sz w:val="24"/>
          <w:szCs w:val="24"/>
          <w:highlight w:val="none"/>
        </w:rPr>
        <w:t>（3）随机提供备品备件及专用工具使用费；</w:t>
      </w:r>
      <w:bookmarkEnd w:id="9"/>
      <w:bookmarkEnd w:id="10"/>
      <w:bookmarkEnd w:id="11"/>
      <w:bookmarkEnd w:id="12"/>
    </w:p>
    <w:p w14:paraId="245C31CB">
      <w:pPr>
        <w:spacing w:line="560" w:lineRule="exact"/>
        <w:ind w:firstLine="480" w:firstLineChars="200"/>
        <w:rPr>
          <w:rFonts w:hint="eastAsia" w:ascii="宋体" w:hAnsi="宋体" w:eastAsia="宋体" w:cs="宋体"/>
          <w:sz w:val="24"/>
          <w:szCs w:val="24"/>
          <w:highlight w:val="none"/>
        </w:rPr>
      </w:pPr>
      <w:bookmarkStart w:id="13" w:name="_Toc3431"/>
      <w:bookmarkStart w:id="14" w:name="_Toc975"/>
      <w:bookmarkStart w:id="15" w:name="_Toc868"/>
      <w:bookmarkStart w:id="16" w:name="_Toc31108"/>
      <w:r>
        <w:rPr>
          <w:rFonts w:hint="eastAsia" w:ascii="宋体" w:hAnsi="宋体" w:eastAsia="宋体" w:cs="宋体"/>
          <w:sz w:val="24"/>
          <w:szCs w:val="24"/>
          <w:highlight w:val="none"/>
        </w:rPr>
        <w:t>（4）包装、运输费、装卸费及运输保险费；</w:t>
      </w:r>
      <w:bookmarkEnd w:id="13"/>
      <w:bookmarkEnd w:id="14"/>
      <w:bookmarkEnd w:id="15"/>
      <w:bookmarkEnd w:id="16"/>
    </w:p>
    <w:p w14:paraId="5BE42B64">
      <w:pPr>
        <w:spacing w:line="560" w:lineRule="exact"/>
        <w:ind w:firstLine="480" w:firstLineChars="200"/>
        <w:rPr>
          <w:rFonts w:hint="eastAsia" w:ascii="宋体" w:hAnsi="宋体" w:eastAsia="宋体" w:cs="宋体"/>
          <w:sz w:val="24"/>
          <w:szCs w:val="24"/>
          <w:highlight w:val="none"/>
        </w:rPr>
      </w:pPr>
      <w:bookmarkStart w:id="17" w:name="_Toc27826"/>
      <w:bookmarkStart w:id="18" w:name="_Toc4323"/>
      <w:bookmarkStart w:id="19" w:name="_Toc5269"/>
      <w:bookmarkStart w:id="20" w:name="_Toc23266"/>
      <w:r>
        <w:rPr>
          <w:rFonts w:hint="eastAsia" w:ascii="宋体" w:hAnsi="宋体" w:eastAsia="宋体" w:cs="宋体"/>
          <w:sz w:val="24"/>
          <w:szCs w:val="24"/>
          <w:highlight w:val="none"/>
        </w:rPr>
        <w:t>（5）资料费；</w:t>
      </w:r>
      <w:bookmarkEnd w:id="17"/>
      <w:bookmarkEnd w:id="18"/>
      <w:bookmarkEnd w:id="19"/>
      <w:bookmarkEnd w:id="20"/>
    </w:p>
    <w:p w14:paraId="5B29B31D">
      <w:pPr>
        <w:spacing w:line="560" w:lineRule="exact"/>
        <w:ind w:firstLine="480" w:firstLineChars="200"/>
        <w:rPr>
          <w:rFonts w:hint="eastAsia" w:ascii="宋体" w:hAnsi="宋体" w:eastAsia="宋体" w:cs="宋体"/>
          <w:sz w:val="24"/>
          <w:szCs w:val="24"/>
          <w:highlight w:val="none"/>
        </w:rPr>
      </w:pPr>
      <w:bookmarkStart w:id="21" w:name="_Toc22181"/>
      <w:bookmarkStart w:id="22" w:name="_Toc9818"/>
      <w:bookmarkStart w:id="23" w:name="_Toc16786"/>
      <w:bookmarkStart w:id="24" w:name="_Toc26517"/>
      <w:r>
        <w:rPr>
          <w:rFonts w:hint="eastAsia" w:ascii="宋体" w:hAnsi="宋体" w:eastAsia="宋体" w:cs="宋体"/>
          <w:sz w:val="24"/>
          <w:szCs w:val="24"/>
          <w:highlight w:val="none"/>
        </w:rPr>
        <w:t>（6）售后服务费（包括维保服务费等）；</w:t>
      </w:r>
      <w:bookmarkEnd w:id="21"/>
      <w:bookmarkEnd w:id="22"/>
      <w:bookmarkEnd w:id="23"/>
      <w:bookmarkEnd w:id="24"/>
    </w:p>
    <w:p w14:paraId="2AEB06EF">
      <w:pPr>
        <w:spacing w:line="560" w:lineRule="exact"/>
        <w:ind w:firstLine="480" w:firstLineChars="200"/>
        <w:rPr>
          <w:rFonts w:hint="eastAsia" w:ascii="宋体" w:hAnsi="宋体" w:eastAsia="宋体" w:cs="宋体"/>
          <w:sz w:val="24"/>
          <w:szCs w:val="24"/>
          <w:highlight w:val="none"/>
        </w:rPr>
      </w:pPr>
      <w:bookmarkStart w:id="25" w:name="_Toc4603"/>
      <w:bookmarkStart w:id="26" w:name="_Toc19002"/>
      <w:bookmarkStart w:id="27" w:name="_Toc14612"/>
      <w:bookmarkStart w:id="28" w:name="_Toc19410"/>
      <w:r>
        <w:rPr>
          <w:rFonts w:hint="eastAsia" w:ascii="宋体" w:hAnsi="宋体" w:eastAsia="宋体" w:cs="宋体"/>
          <w:sz w:val="24"/>
          <w:szCs w:val="24"/>
          <w:highlight w:val="none"/>
        </w:rPr>
        <w:t>（7) 税费；</w:t>
      </w:r>
      <w:bookmarkEnd w:id="25"/>
      <w:bookmarkEnd w:id="26"/>
      <w:bookmarkEnd w:id="27"/>
      <w:bookmarkEnd w:id="28"/>
    </w:p>
    <w:p w14:paraId="310C2AF4">
      <w:pPr>
        <w:spacing w:line="560" w:lineRule="exact"/>
        <w:ind w:firstLine="480" w:firstLineChars="200"/>
        <w:rPr>
          <w:rFonts w:hint="eastAsia" w:ascii="宋体" w:hAnsi="宋体" w:eastAsia="宋体" w:cs="宋体"/>
          <w:sz w:val="24"/>
          <w:szCs w:val="24"/>
          <w:highlight w:val="none"/>
        </w:rPr>
      </w:pPr>
      <w:bookmarkStart w:id="29" w:name="_Toc10163"/>
      <w:bookmarkStart w:id="30" w:name="_Toc18604"/>
      <w:bookmarkStart w:id="31" w:name="_Toc17670"/>
      <w:bookmarkStart w:id="32" w:name="_Toc4962"/>
      <w:r>
        <w:rPr>
          <w:rFonts w:hint="eastAsia" w:ascii="宋体" w:hAnsi="宋体" w:eastAsia="宋体" w:cs="宋体"/>
          <w:sz w:val="24"/>
          <w:szCs w:val="24"/>
          <w:highlight w:val="none"/>
        </w:rPr>
        <w:t>（8）其它费用；</w:t>
      </w:r>
      <w:bookmarkEnd w:id="29"/>
      <w:bookmarkEnd w:id="30"/>
      <w:bookmarkEnd w:id="31"/>
      <w:bookmarkEnd w:id="32"/>
    </w:p>
    <w:p w14:paraId="20B9249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4.4乙方提供的货物应该是完整的、系统的、全新（未经使用过）的，所有费用均已包含在本合同总价中。</w:t>
      </w:r>
    </w:p>
    <w:p w14:paraId="218416EC">
      <w:pPr>
        <w:spacing w:line="560" w:lineRule="exact"/>
        <w:ind w:firstLine="480" w:firstLineChars="200"/>
        <w:jc w:val="both"/>
        <w:rPr>
          <w:rFonts w:hint="default" w:ascii="宋体" w:hAnsi="宋体" w:eastAsia="宋体" w:cs="宋体"/>
          <w:sz w:val="24"/>
          <w:szCs w:val="24"/>
          <w:highlight w:val="none"/>
          <w:u w:val="single"/>
          <w:lang w:val="en-US"/>
        </w:rPr>
      </w:pPr>
      <w:r>
        <w:rPr>
          <w:rFonts w:hint="eastAsia" w:ascii="宋体" w:hAnsi="宋体" w:eastAsia="宋体" w:cs="宋体"/>
          <w:sz w:val="24"/>
          <w:szCs w:val="24"/>
          <w:highlight w:val="none"/>
        </w:rPr>
        <w:t>4.5</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双方同意按如下方式进行付款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p>
    <w:p w14:paraId="42FA3A4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 xml:space="preserve">6 </w:t>
      </w:r>
      <w:r>
        <w:rPr>
          <w:rFonts w:hint="eastAsia" w:ascii="宋体" w:hAnsi="宋体" w:eastAsia="宋体" w:cs="宋体"/>
          <w:sz w:val="24"/>
          <w:szCs w:val="24"/>
          <w:highlight w:val="none"/>
        </w:rPr>
        <w:t>在本合同下，甲方的付款都不应理解为甲方对乙方部分或全部履行合同的认可，即任何付款都不应理解为对缺陷工作或不合格</w:t>
      </w:r>
      <w:r>
        <w:rPr>
          <w:rFonts w:hint="eastAsia" w:ascii="宋体" w:hAnsi="宋体" w:eastAsia="宋体" w:cs="宋体"/>
          <w:sz w:val="24"/>
          <w:szCs w:val="24"/>
          <w:highlight w:val="none"/>
          <w:lang w:val="en-US" w:eastAsia="zh-CN"/>
        </w:rPr>
        <w:t>产</w:t>
      </w:r>
      <w:r>
        <w:rPr>
          <w:rFonts w:hint="eastAsia" w:ascii="宋体" w:hAnsi="宋体" w:eastAsia="宋体" w:cs="宋体"/>
          <w:sz w:val="24"/>
          <w:szCs w:val="24"/>
          <w:highlight w:val="none"/>
        </w:rPr>
        <w:t>品的确认。</w:t>
      </w:r>
    </w:p>
    <w:p w14:paraId="2CA82E77">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第五条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交付</w:t>
      </w:r>
      <w:r>
        <w:rPr>
          <w:rFonts w:hint="eastAsia" w:ascii="宋体" w:hAnsi="宋体" w:eastAsia="宋体" w:cs="宋体"/>
          <w:b/>
          <w:bCs/>
          <w:sz w:val="24"/>
          <w:szCs w:val="24"/>
          <w:highlight w:val="none"/>
        </w:rPr>
        <w:t>规定</w:t>
      </w:r>
    </w:p>
    <w:p w14:paraId="43B1E0A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5.1</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方式</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交付至</w:t>
      </w:r>
      <w:r>
        <w:rPr>
          <w:rFonts w:hint="eastAsia" w:ascii="宋体" w:hAnsi="宋体" w:eastAsia="宋体" w:cs="宋体"/>
          <w:sz w:val="24"/>
          <w:szCs w:val="24"/>
          <w:highlight w:val="none"/>
        </w:rPr>
        <w:t>甲方指定现场；</w:t>
      </w:r>
    </w:p>
    <w:p w14:paraId="358EE36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5.2</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甲方指定地点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6DC4B6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5.3交付标准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甲方验收合格且乙方向甲方提供全套的合格证书等产品资料后视为乙方完成交付。乙方</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前，应提前向甲方提交书面</w:t>
      </w:r>
      <w:r>
        <w:rPr>
          <w:rFonts w:hint="eastAsia" w:ascii="宋体" w:hAnsi="宋体" w:eastAsia="宋体" w:cs="宋体"/>
          <w:sz w:val="24"/>
          <w:szCs w:val="24"/>
          <w:highlight w:val="none"/>
          <w:lang w:val="en-US" w:eastAsia="zh-CN"/>
        </w:rPr>
        <w:t>交付</w:t>
      </w:r>
      <w:r>
        <w:rPr>
          <w:rFonts w:hint="eastAsia" w:ascii="宋体" w:hAnsi="宋体" w:eastAsia="宋体" w:cs="宋体"/>
          <w:sz w:val="24"/>
          <w:szCs w:val="24"/>
          <w:highlight w:val="none"/>
        </w:rPr>
        <w:t>计划，并经甲方认可。</w:t>
      </w:r>
    </w:p>
    <w:p w14:paraId="462695F2">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甲方权利和义务</w:t>
      </w:r>
    </w:p>
    <w:p w14:paraId="0C4FC38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6.1向乙方下达货物的进场计划,并负责组织人员对进场货物进行验收。</w:t>
      </w:r>
    </w:p>
    <w:p w14:paraId="368C2F9F">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6.2因乙方不能按合同履约而中途退（换）货，甲方就同意接受并使用的货物向乙方支付相应价款，如果甲方要求全部退货，乙方应返还已付款及利息。由此造成甲方损失，乙方应承担赔偿责任。</w:t>
      </w:r>
    </w:p>
    <w:p w14:paraId="0661A364">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第七条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乙方的权利和义务</w:t>
      </w:r>
    </w:p>
    <w:p w14:paraId="3C72CA3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7.1乙方确保向甲方提供的货物未侵犯任何一方的合法权益且不存在任何权利瑕疵等,由于乙方侵犯其他机构或个人的专利权所造成的一切后果由乙方承担，且甲方因此造成的损失及甲方因被第三方索赔产生的相关费用（如律师费、诉讼费、评估费用等），均由乙方予以赔偿。</w:t>
      </w:r>
    </w:p>
    <w:p w14:paraId="26AB8F0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乙方承担甲方办理正式验收手续前货物的全部保险责任及风险。</w:t>
      </w:r>
    </w:p>
    <w:p w14:paraId="67C4749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乙方在交货时向甲方免费提供货物的有关</w:t>
      </w:r>
      <w:r>
        <w:rPr>
          <w:rFonts w:hint="eastAsia" w:ascii="宋体" w:hAnsi="宋体" w:eastAsia="宋体" w:cs="宋体"/>
          <w:sz w:val="24"/>
          <w:szCs w:val="24"/>
          <w:highlight w:val="none"/>
          <w:lang w:val="en-US" w:eastAsia="zh-CN"/>
        </w:rPr>
        <w:t>设备</w:t>
      </w:r>
      <w:r>
        <w:rPr>
          <w:rFonts w:hint="eastAsia" w:ascii="宋体" w:hAnsi="宋体" w:eastAsia="宋体" w:cs="宋体"/>
          <w:sz w:val="24"/>
          <w:szCs w:val="24"/>
          <w:highlight w:val="none"/>
        </w:rPr>
        <w:t>安装、保养说明、操作说明和注意事项等资料，并根据甲方需求向甲方提供免费培训。</w:t>
      </w:r>
    </w:p>
    <w:p w14:paraId="499F1B0F">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第八条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质量保证</w:t>
      </w:r>
    </w:p>
    <w:p w14:paraId="22B4175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8.1乙方保证为本合同所提供的货物是优质的、全新的、未曾使用过的、全套齐全的、无损的、符合本合同的技术规格和质量的产品。</w:t>
      </w:r>
    </w:p>
    <w:p w14:paraId="01F8C53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8.2乙方保证为本合同所提供的货物质量符合国家有关主管部门的行业标准。</w:t>
      </w:r>
    </w:p>
    <w:p w14:paraId="7E00B44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8.3乙方在货物进场时同时提供有关的国家权威部门的检验报告、厂家的材质证明和货物的出厂合格证。</w:t>
      </w:r>
    </w:p>
    <w:p w14:paraId="61A183D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8.4如果乙方运至甲方项目的货物有质量缺陷或不符合甲方要求，甲方有权拒收并通知乙方立即运离甲方项目现场，甲方亦有权要求乙方在</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日内无条件修复缺陷或调换直至满足甲方要求及本合同约定。</w:t>
      </w:r>
    </w:p>
    <w:p w14:paraId="7BD86F76">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第九条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违约责任</w:t>
      </w:r>
    </w:p>
    <w:p w14:paraId="1EABAC45">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9.1由于一方过失造成合同不能履行时，由过失一方承担违约责任，如属双方过失，根据实际情况，由双方承担各自的违约责任，如属不可抗力因素，双方协商解决。</w:t>
      </w:r>
    </w:p>
    <w:p w14:paraId="51031E56">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货物到现场后，双方应组织对品种、规格、质量、数量、交货时间等内容进行开箱验收，如果甲方未在3个工作日内验收，则视为验收合格，如其中任何一项不符合本合同规定时，甲方有权要求乙方退货或要求乙方于</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个工作日内按合同规定重新向甲方交付，乙方未履行或二次履行仍不符合甲方要求的，甲方有权从合同金额中直接扣除相应款项。</w:t>
      </w:r>
    </w:p>
    <w:p w14:paraId="2A601A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9.3 如乙方由于自身条件所限，货物到项目所在地后，不能按甲方要求运送到双方约定地点，甲方可自行组织二次搬运，费用可从甲方给乙方的合同价款中等额扣除。</w:t>
      </w:r>
    </w:p>
    <w:p w14:paraId="332BF15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9.4乙方必须保证进场货物满足设计要求，如乙方违反此款规定，进场货物不符合合同约定或低于相应文件要求，甲方有权要求乙方退货或要求乙方于</w:t>
      </w:r>
      <w:r>
        <w:rPr>
          <w:rFonts w:hint="eastAsia" w:ascii="宋体" w:hAnsi="宋体" w:eastAsia="宋体" w:cs="宋体"/>
          <w:sz w:val="24"/>
          <w:szCs w:val="24"/>
          <w:highlight w:val="none"/>
          <w:u w:val="single"/>
        </w:rPr>
        <w:t xml:space="preserve"> 10 </w:t>
      </w:r>
      <w:r>
        <w:rPr>
          <w:rFonts w:hint="eastAsia" w:ascii="宋体" w:hAnsi="宋体" w:eastAsia="宋体" w:cs="宋体"/>
          <w:sz w:val="24"/>
          <w:szCs w:val="24"/>
          <w:highlight w:val="none"/>
        </w:rPr>
        <w:t>个工作日内按合同规定重新向甲方交付，乙方未履行或二次履行仍不符合甲方要求的，甲方有权从合同金额中直接扣除相应款项。</w:t>
      </w:r>
    </w:p>
    <w:p w14:paraId="67B13B0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9.5为规范乙方行为，甲方一经发现乙方使用假冒伪劣货物或将订单外包给非合同约定的制造商生产，甲方有权解除本合同，立即停止结算该项费用，甲方有权向乙方追偿。</w:t>
      </w:r>
    </w:p>
    <w:p w14:paraId="468ABD8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9.6 如由于乙方产品质量问题造成最终用户向甲方进行索赔时，由最终用户出具相关证明材料，确因乙方产品质量问题造成，甲方有权停止向乙方支付相关款项。</w:t>
      </w:r>
    </w:p>
    <w:p w14:paraId="0A7FE42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9.7其他违约责任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A861BF">
      <w:pPr>
        <w:spacing w:line="560" w:lineRule="exact"/>
        <w:ind w:firstLine="482" w:firstLineChars="200"/>
        <w:jc w:val="both"/>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第十条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售后服务</w:t>
      </w:r>
    </w:p>
    <w:p w14:paraId="59B62672">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（一）质保期</w:t>
      </w:r>
      <w:r>
        <w:rPr>
          <w:rFonts w:hint="eastAsia" w:ascii="宋体" w:hAnsi="宋体" w:cs="宋体"/>
          <w:bCs/>
          <w:sz w:val="24"/>
          <w:highlight w:val="none"/>
          <w:lang w:val="en-US" w:eastAsia="zh-CN"/>
        </w:rPr>
        <w:t>/服务期</w:t>
      </w:r>
      <w:r>
        <w:rPr>
          <w:rFonts w:hint="eastAsia" w:ascii="宋体" w:hAnsi="宋体" w:cs="宋体"/>
          <w:bCs/>
          <w:sz w:val="24"/>
          <w:highlight w:val="none"/>
        </w:rPr>
        <w:t>内：</w:t>
      </w:r>
    </w:p>
    <w:p w14:paraId="00FA0D89">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1.乙方所供产品发生质量问题，接到甲方通知后，应于当日派出专业的维修人员到产品现场进行检测维修，发生的全部费用由乙方承担，若需将产品送回生产厂，乙方承担往返费用；</w:t>
      </w:r>
    </w:p>
    <w:p w14:paraId="3F929171">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2.乙方定期派技术人员到产品现场走访，对产品给予检查维护；</w:t>
      </w:r>
    </w:p>
    <w:p w14:paraId="18FCEA6E">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3.乙方排除产品故障的期限不得超过</w:t>
      </w:r>
      <w:r>
        <w:rPr>
          <w:rFonts w:hint="eastAsia" w:ascii="宋体" w:hAnsi="宋体" w:cs="宋体"/>
          <w:bCs/>
          <w:sz w:val="24"/>
          <w:highlight w:val="none"/>
          <w:u w:val="single"/>
        </w:rPr>
        <w:t xml:space="preserve">   </w:t>
      </w:r>
      <w:r>
        <w:rPr>
          <w:rFonts w:hint="eastAsia" w:ascii="宋体" w:hAnsi="宋体" w:cs="宋体"/>
          <w:bCs/>
          <w:sz w:val="24"/>
          <w:highlight w:val="none"/>
          <w:u w:val="single"/>
          <w:lang w:val="en-US" w:eastAsia="zh-CN"/>
        </w:rPr>
        <w:t xml:space="preserve"> </w:t>
      </w:r>
      <w:r>
        <w:rPr>
          <w:rFonts w:hint="eastAsia" w:ascii="宋体" w:hAnsi="宋体" w:cs="宋体"/>
          <w:bCs/>
          <w:sz w:val="24"/>
          <w:highlight w:val="none"/>
        </w:rPr>
        <w:t>小时（工作日）。否则甲方有权指定第三方维修，维修费用由乙方承担。</w:t>
      </w:r>
    </w:p>
    <w:p w14:paraId="2FC92FE9">
      <w:pPr>
        <w:autoSpaceDE w:val="0"/>
        <w:autoSpaceDN w:val="0"/>
        <w:adjustRightInd w:val="0"/>
        <w:spacing w:line="348" w:lineRule="auto"/>
        <w:ind w:firstLine="480" w:firstLineChars="200"/>
        <w:rPr>
          <w:rFonts w:hint="eastAsia" w:ascii="宋体" w:hAnsi="宋体" w:cs="宋体"/>
          <w:bCs/>
          <w:sz w:val="24"/>
          <w:highlight w:val="none"/>
        </w:rPr>
      </w:pPr>
      <w:r>
        <w:rPr>
          <w:rFonts w:hint="eastAsia" w:ascii="宋体" w:hAnsi="宋体" w:cs="宋体"/>
          <w:bCs/>
          <w:sz w:val="24"/>
          <w:highlight w:val="none"/>
        </w:rPr>
        <w:t>（二）质保期结束前，乙方应对所供产品进行系统测试，全面保养维护，维护内容包括：检查所有产品的各类连接件等，确保产品的正常运行。</w:t>
      </w:r>
    </w:p>
    <w:p w14:paraId="3EA9EBE1">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第十一条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不可抗力</w:t>
      </w:r>
    </w:p>
    <w:p w14:paraId="26144FD4">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11.1</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不可抗力是指不能预见，不能避免并不能克服的客观情况，包括战争、严重火灾、水灾、台风，地震等人力不可抗拒的因素引起的延误和影响；对于市场环境变化、乙方经营状况严重恶化及生产安排不周等情形，无论严重程度如何，均不理解为不可抗力。</w:t>
      </w:r>
    </w:p>
    <w:p w14:paraId="57807172">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11.2</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当甲方或乙方因不可抗力的影响不能履行合同义务时，履行合同的时间将予以顺延，延长期与不可抗力影响期相同但合同价格不因此而改变。</w:t>
      </w:r>
    </w:p>
    <w:p w14:paraId="04593A27">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11.3</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不可抗力发生后，受影响方应立即将不可抗力发生的情况通知另一方，并在不可抗力发生后14天内出具事故发生地区的有关机构证明并取得对方认可。上述情况发生后，双方应努力采取必要措施，密切配合减少不可抗力的影响。不可抗力的影响消除后应立即通知另一方。</w:t>
      </w:r>
    </w:p>
    <w:p w14:paraId="26AE854A">
      <w:pPr>
        <w:autoSpaceDE w:val="0"/>
        <w:autoSpaceDN w:val="0"/>
        <w:adjustRightInd w:val="0"/>
        <w:spacing w:line="348"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11.4</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甲、乙任何一方如确因不可抗力的原因，不能履行本合同时，应及时向对方通知不能履行或须延期履行、部分履行合同的理由。在取得对方认可后，本合同可以不履行或延期履行或部分履行，并免予承担违约责任。</w:t>
      </w:r>
    </w:p>
    <w:p w14:paraId="61E20668">
      <w:pPr>
        <w:spacing w:line="560" w:lineRule="exact"/>
        <w:ind w:firstLine="482" w:firstLineChars="200"/>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第十二条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特别条款</w:t>
      </w:r>
    </w:p>
    <w:p w14:paraId="1BAAAC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12.1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乙方已充分考虑本合同履行过程中的价格风险，本合同一经签订,货物价格不再调整,无论原货物涨价、国家税费调整、运输费用变化等任何条件发生变化，乙方均不得以任何借口，要求甲方提高价格</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货物价格</w:t>
      </w:r>
      <w:r>
        <w:rPr>
          <w:rFonts w:hint="eastAsia" w:ascii="宋体" w:hAnsi="宋体" w:eastAsia="宋体" w:cs="宋体"/>
          <w:sz w:val="24"/>
          <w:szCs w:val="24"/>
          <w:highlight w:val="none"/>
          <w:lang w:val="en-US" w:eastAsia="zh-CN"/>
        </w:rPr>
        <w:t>以建设单位最终审计价格为准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p w14:paraId="151FB35D">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除本合同另有约定外，本合同所订一切条款未经甲乙双方协商一致，任何一方不得擅自变更或修改。</w:t>
      </w:r>
    </w:p>
    <w:p w14:paraId="228D9F9C">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12.3</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甲乙双方的任何一方未经另一方同意，不得将与合同有关或执行合同有关的资料文件、往来信函及合同文本以任何形式传播给与执行合同无关的任何组织或个人。</w:t>
      </w:r>
    </w:p>
    <w:p w14:paraId="2D1C9CB8">
      <w:p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第十三条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争议</w:t>
      </w:r>
    </w:p>
    <w:p w14:paraId="0C576AF0">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任何因履行本合同或与之有关而引起的争议，应通过双方友好协商解决，如通过协商不能解决时，均应提交甲方住所地人民法院解决。</w:t>
      </w:r>
    </w:p>
    <w:p w14:paraId="1055DC8E">
      <w:pPr>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第十四条</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合同生效</w:t>
      </w:r>
    </w:p>
    <w:p w14:paraId="52BF101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14.1本合同自双方法定代表人签字或盖章（或委托代理人签字），并加盖双方公章（或合同专用章）后生效，到乙方货物质量保证期满，并按本合同约定双方将最后一笔货款结算以后终止。</w:t>
      </w:r>
    </w:p>
    <w:p w14:paraId="7792012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14.2本合同在执行期间，如有未尽事宜，需由甲乙双方协商，另订补充协议附于本合同之内，作为本合同有效组成部分。</w:t>
      </w:r>
    </w:p>
    <w:p w14:paraId="70E446D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14.3地址</w:t>
      </w:r>
    </w:p>
    <w:p w14:paraId="0F6A876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（1）本合同所列地址应为可以送达的通讯地址，否则引起的退函视为送达。</w:t>
      </w:r>
    </w:p>
    <w:p w14:paraId="08F4985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（2）任何一方改变该地址必须于变动前三日内通知对方，否则引起的退函视为送达。</w:t>
      </w:r>
    </w:p>
    <w:p w14:paraId="73603E7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14.4本合同壹式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份，均具同等法律效力。</w:t>
      </w:r>
    </w:p>
    <w:p w14:paraId="78E1155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货物/产品的名称、型号规格、单位、数量、单价、金额、品牌等信息</w:t>
      </w:r>
    </w:p>
    <w:p w14:paraId="778CE1C6">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31262597">
      <w:pPr>
        <w:spacing w:line="560" w:lineRule="exact"/>
        <w:rPr>
          <w:rFonts w:hint="eastAsia" w:ascii="宋体" w:hAnsi="宋体" w:eastAsia="宋体" w:cs="宋体"/>
          <w:sz w:val="24"/>
          <w:szCs w:val="24"/>
          <w:highlight w:val="none"/>
        </w:rPr>
      </w:pPr>
    </w:p>
    <w:p w14:paraId="58C1AF04">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乙方</w:t>
      </w:r>
      <w:r>
        <w:rPr>
          <w:rFonts w:hint="eastAsia" w:ascii="宋体" w:hAnsi="宋体" w:eastAsia="宋体" w:cs="宋体"/>
          <w:sz w:val="24"/>
          <w:szCs w:val="24"/>
          <w:highlight w:val="none"/>
          <w:lang w:eastAsia="zh-CN"/>
        </w:rPr>
        <w:t>：</w:t>
      </w:r>
    </w:p>
    <w:p w14:paraId="3DF36203">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40AF7989">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16675BD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或委托代理人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或委托代理人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39AECCC5">
      <w:pPr>
        <w:spacing w:line="560" w:lineRule="exact"/>
        <w:ind w:firstLine="480" w:firstLineChars="200"/>
        <w:rPr>
          <w:rFonts w:hint="eastAsia" w:ascii="宋体" w:hAnsi="宋体" w:eastAsia="宋体" w:cs="宋体"/>
          <w:sz w:val="24"/>
          <w:szCs w:val="24"/>
          <w:highlight w:val="none"/>
        </w:rPr>
      </w:pPr>
    </w:p>
    <w:p w14:paraId="51363F8E">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通讯地址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通讯地址</w:t>
      </w:r>
      <w:r>
        <w:rPr>
          <w:rFonts w:hint="eastAsia" w:ascii="宋体" w:hAnsi="宋体" w:eastAsia="宋体" w:cs="宋体"/>
          <w:sz w:val="24"/>
          <w:szCs w:val="24"/>
          <w:highlight w:val="none"/>
          <w:lang w:eastAsia="zh-CN"/>
        </w:rPr>
        <w:t>：</w:t>
      </w:r>
    </w:p>
    <w:p w14:paraId="444E1289">
      <w:pPr>
        <w:spacing w:line="560" w:lineRule="exact"/>
        <w:ind w:firstLine="480" w:firstLineChars="200"/>
        <w:rPr>
          <w:rFonts w:hint="eastAsia" w:ascii="宋体" w:hAnsi="宋体" w:eastAsia="宋体" w:cs="宋体"/>
          <w:sz w:val="24"/>
          <w:szCs w:val="24"/>
          <w:highlight w:val="none"/>
        </w:rPr>
      </w:pPr>
    </w:p>
    <w:p w14:paraId="1B2BECD5">
      <w:pPr>
        <w:spacing w:line="56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lang w:eastAsia="zh-CN"/>
        </w:rPr>
        <w:t>：</w:t>
      </w:r>
    </w:p>
    <w:p w14:paraId="39A28A4A">
      <w:pPr>
        <w:spacing w:line="560" w:lineRule="exact"/>
        <w:ind w:firstLine="480" w:firstLineChars="200"/>
        <w:rPr>
          <w:rFonts w:hint="eastAsia" w:ascii="宋体" w:hAnsi="宋体" w:eastAsia="宋体" w:cs="宋体"/>
          <w:sz w:val="24"/>
          <w:szCs w:val="24"/>
          <w:highlight w:val="none"/>
        </w:rPr>
      </w:pPr>
    </w:p>
    <w:p w14:paraId="7611A47E">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年  月  日                     年  月  日</w:t>
      </w:r>
    </w:p>
    <w:p w14:paraId="6C3A3581">
      <w:pPr>
        <w:spacing w:line="560" w:lineRule="exact"/>
        <w:ind w:firstLine="480" w:firstLineChars="200"/>
        <w:rPr>
          <w:rFonts w:hint="eastAsia" w:ascii="宋体" w:hAnsi="宋体" w:eastAsia="宋体" w:cs="宋体"/>
          <w:sz w:val="24"/>
          <w:szCs w:val="24"/>
          <w:highlight w:val="none"/>
        </w:rPr>
      </w:pPr>
    </w:p>
    <w:p w14:paraId="08FB51C8">
      <w:pPr>
        <w:spacing w:line="560" w:lineRule="exact"/>
        <w:rPr>
          <w:rFonts w:hint="eastAsia" w:ascii="宋体" w:hAnsi="宋体" w:eastAsia="宋体" w:cs="宋体"/>
          <w:sz w:val="24"/>
          <w:szCs w:val="24"/>
          <w:highlight w:val="none"/>
        </w:rPr>
      </w:pPr>
      <w:bookmarkStart w:id="33" w:name="_Toc10375"/>
    </w:p>
    <w:p w14:paraId="4AE85D80">
      <w:pPr>
        <w:spacing w:line="560" w:lineRule="exact"/>
        <w:rPr>
          <w:rFonts w:hint="eastAsia" w:ascii="宋体" w:hAnsi="宋体" w:eastAsia="宋体" w:cs="宋体"/>
          <w:sz w:val="24"/>
          <w:szCs w:val="24"/>
          <w:highlight w:val="none"/>
        </w:rPr>
      </w:pPr>
    </w:p>
    <w:p w14:paraId="117CEF55">
      <w:pPr>
        <w:spacing w:line="240" w:lineRule="auto"/>
        <w:rPr>
          <w:rFonts w:hint="eastAsia" w:ascii="宋体" w:hAnsi="宋体" w:eastAsia="宋体" w:cs="宋体"/>
          <w:sz w:val="24"/>
          <w:szCs w:val="24"/>
          <w:highlight w:val="none"/>
        </w:rPr>
      </w:pPr>
    </w:p>
    <w:p w14:paraId="64C9C01C">
      <w:pPr>
        <w:spacing w:line="240" w:lineRule="auto"/>
        <w:rPr>
          <w:rFonts w:hint="eastAsia" w:ascii="宋体" w:hAnsi="宋体" w:eastAsia="宋体" w:cs="宋体"/>
          <w:sz w:val="24"/>
          <w:szCs w:val="24"/>
          <w:highlight w:val="none"/>
        </w:rPr>
      </w:pPr>
    </w:p>
    <w:p w14:paraId="1C4C715E">
      <w:pPr>
        <w:spacing w:line="240" w:lineRule="auto"/>
        <w:rPr>
          <w:rFonts w:hint="eastAsia" w:ascii="宋体" w:hAnsi="宋体" w:eastAsia="宋体" w:cs="宋体"/>
          <w:sz w:val="24"/>
          <w:szCs w:val="24"/>
          <w:highlight w:val="none"/>
        </w:rPr>
      </w:pPr>
    </w:p>
    <w:p w14:paraId="5EF331FB">
      <w:pPr>
        <w:spacing w:line="240" w:lineRule="auto"/>
        <w:rPr>
          <w:rFonts w:hint="eastAsia" w:ascii="宋体" w:hAnsi="宋体" w:eastAsia="宋体" w:cs="宋体"/>
          <w:sz w:val="24"/>
          <w:szCs w:val="24"/>
          <w:highlight w:val="none"/>
        </w:rPr>
      </w:pPr>
    </w:p>
    <w:p w14:paraId="2E83B811">
      <w:pPr>
        <w:spacing w:line="240" w:lineRule="auto"/>
        <w:rPr>
          <w:rFonts w:hint="eastAsia" w:ascii="宋体" w:hAnsi="宋体" w:eastAsia="宋体" w:cs="宋体"/>
          <w:sz w:val="24"/>
          <w:szCs w:val="24"/>
          <w:highlight w:val="none"/>
        </w:rPr>
      </w:pPr>
    </w:p>
    <w:p w14:paraId="3F08FFF2">
      <w:pPr>
        <w:spacing w:line="240" w:lineRule="auto"/>
        <w:rPr>
          <w:rFonts w:hint="eastAsia" w:ascii="宋体" w:hAnsi="宋体" w:eastAsia="宋体" w:cs="宋体"/>
          <w:sz w:val="24"/>
          <w:szCs w:val="24"/>
          <w:highlight w:val="none"/>
        </w:rPr>
      </w:pPr>
    </w:p>
    <w:p w14:paraId="1F43762F">
      <w:pPr>
        <w:pStyle w:val="2"/>
        <w:rPr>
          <w:rFonts w:hint="eastAsia" w:ascii="宋体" w:hAnsi="宋体" w:eastAsia="宋体" w:cs="宋体"/>
          <w:sz w:val="24"/>
          <w:szCs w:val="24"/>
          <w:highlight w:val="none"/>
        </w:rPr>
      </w:pPr>
    </w:p>
    <w:p w14:paraId="3F02030A">
      <w:pPr>
        <w:pStyle w:val="2"/>
        <w:rPr>
          <w:rFonts w:hint="eastAsia" w:ascii="宋体" w:hAnsi="宋体" w:eastAsia="宋体" w:cs="宋体"/>
          <w:sz w:val="24"/>
          <w:szCs w:val="24"/>
          <w:highlight w:val="none"/>
        </w:rPr>
      </w:pPr>
    </w:p>
    <w:p w14:paraId="740A4FC3">
      <w:pPr>
        <w:spacing w:line="240" w:lineRule="auto"/>
        <w:rPr>
          <w:rFonts w:hint="eastAsia" w:ascii="宋体" w:hAnsi="宋体" w:eastAsia="宋体" w:cs="宋体"/>
          <w:sz w:val="24"/>
          <w:szCs w:val="24"/>
          <w:highlight w:val="none"/>
        </w:rPr>
      </w:pPr>
    </w:p>
    <w:p w14:paraId="77C866E1">
      <w:pPr>
        <w:spacing w:line="240" w:lineRule="auto"/>
        <w:rPr>
          <w:rFonts w:hint="eastAsia" w:ascii="宋体" w:hAnsi="宋体" w:eastAsia="宋体" w:cs="宋体"/>
          <w:sz w:val="24"/>
          <w:szCs w:val="24"/>
          <w:highlight w:val="none"/>
        </w:rPr>
      </w:pPr>
    </w:p>
    <w:p w14:paraId="1748DBB6">
      <w:pPr>
        <w:spacing w:line="240" w:lineRule="auto"/>
        <w:rPr>
          <w:rFonts w:hint="eastAsia" w:ascii="宋体" w:hAnsi="宋体" w:eastAsia="宋体" w:cs="宋体"/>
          <w:sz w:val="24"/>
          <w:szCs w:val="24"/>
          <w:highlight w:val="none"/>
        </w:rPr>
      </w:pPr>
    </w:p>
    <w:p w14:paraId="207EF6A0">
      <w:pPr>
        <w:spacing w:line="240" w:lineRule="auto"/>
        <w:rPr>
          <w:rFonts w:hint="eastAsia" w:ascii="宋体" w:hAnsi="宋体" w:eastAsia="宋体" w:cs="宋体"/>
          <w:sz w:val="24"/>
          <w:szCs w:val="24"/>
          <w:highlight w:val="none"/>
        </w:rPr>
      </w:pPr>
    </w:p>
    <w:p w14:paraId="55D45D93">
      <w:pPr>
        <w:spacing w:line="240" w:lineRule="auto"/>
        <w:rPr>
          <w:rFonts w:hint="eastAsia" w:ascii="宋体" w:hAnsi="宋体" w:eastAsia="宋体" w:cs="宋体"/>
          <w:sz w:val="24"/>
          <w:szCs w:val="24"/>
          <w:highlight w:val="none"/>
        </w:rPr>
      </w:pPr>
    </w:p>
    <w:p w14:paraId="5ACA4909">
      <w:pPr>
        <w:spacing w:line="240" w:lineRule="auto"/>
        <w:rPr>
          <w:rFonts w:hint="eastAsia" w:ascii="宋体" w:hAnsi="宋体" w:eastAsia="宋体" w:cs="宋体"/>
          <w:sz w:val="24"/>
          <w:szCs w:val="24"/>
          <w:highlight w:val="none"/>
        </w:rPr>
      </w:pPr>
    </w:p>
    <w:p w14:paraId="0C177FBC">
      <w:pPr>
        <w:spacing w:line="240" w:lineRule="auto"/>
        <w:rPr>
          <w:rFonts w:hint="eastAsia" w:ascii="宋体" w:hAnsi="宋体" w:eastAsia="宋体" w:cs="宋体"/>
          <w:sz w:val="24"/>
          <w:szCs w:val="24"/>
          <w:highlight w:val="none"/>
        </w:rPr>
      </w:pPr>
    </w:p>
    <w:p w14:paraId="78B7B134">
      <w:pPr>
        <w:spacing w:line="240" w:lineRule="auto"/>
        <w:rPr>
          <w:rFonts w:hint="eastAsia" w:ascii="宋体" w:hAnsi="宋体" w:eastAsia="宋体" w:cs="宋体"/>
          <w:sz w:val="24"/>
          <w:szCs w:val="24"/>
          <w:highlight w:val="none"/>
        </w:rPr>
      </w:pPr>
    </w:p>
    <w:p w14:paraId="739C23CF">
      <w:pPr>
        <w:spacing w:line="240" w:lineRule="auto"/>
        <w:rPr>
          <w:rFonts w:hint="eastAsia" w:ascii="宋体" w:hAnsi="宋体" w:eastAsia="宋体" w:cs="宋体"/>
          <w:sz w:val="24"/>
          <w:szCs w:val="24"/>
          <w:highlight w:val="none"/>
        </w:rPr>
      </w:pPr>
    </w:p>
    <w:p w14:paraId="0B440DD9">
      <w:pPr>
        <w:spacing w:line="240" w:lineRule="auto"/>
        <w:rPr>
          <w:rFonts w:hint="eastAsia" w:ascii="宋体" w:hAnsi="宋体" w:eastAsia="宋体" w:cs="宋体"/>
          <w:sz w:val="24"/>
          <w:szCs w:val="24"/>
          <w:highlight w:val="none"/>
        </w:rPr>
      </w:pPr>
    </w:p>
    <w:p w14:paraId="166887D9">
      <w:pPr>
        <w:spacing w:line="240" w:lineRule="auto"/>
        <w:rPr>
          <w:rFonts w:hint="eastAsia" w:ascii="宋体" w:hAnsi="宋体" w:eastAsia="宋体" w:cs="宋体"/>
          <w:sz w:val="24"/>
          <w:szCs w:val="24"/>
          <w:highlight w:val="none"/>
        </w:rPr>
      </w:pPr>
    </w:p>
    <w:p w14:paraId="18C0180A">
      <w:pPr>
        <w:spacing w:line="240" w:lineRule="auto"/>
        <w:rPr>
          <w:rFonts w:hint="eastAsia" w:ascii="宋体" w:hAnsi="宋体" w:eastAsia="宋体" w:cs="宋体"/>
          <w:sz w:val="24"/>
          <w:szCs w:val="24"/>
          <w:highlight w:val="none"/>
        </w:rPr>
      </w:pPr>
    </w:p>
    <w:p w14:paraId="7AEE3E92">
      <w:pPr>
        <w:spacing w:line="240" w:lineRule="auto"/>
        <w:rPr>
          <w:rFonts w:hint="eastAsia" w:ascii="宋体" w:hAnsi="宋体" w:eastAsia="宋体" w:cs="宋体"/>
          <w:sz w:val="24"/>
          <w:szCs w:val="24"/>
          <w:highlight w:val="none"/>
        </w:rPr>
      </w:pPr>
    </w:p>
    <w:p w14:paraId="7E704DEF">
      <w:pPr>
        <w:spacing w:line="240" w:lineRule="auto"/>
        <w:rPr>
          <w:rFonts w:hint="eastAsia" w:ascii="宋体" w:hAnsi="宋体" w:eastAsia="宋体" w:cs="宋体"/>
          <w:sz w:val="24"/>
          <w:szCs w:val="24"/>
          <w:highlight w:val="none"/>
        </w:rPr>
      </w:pPr>
    </w:p>
    <w:p w14:paraId="478CE689">
      <w:pPr>
        <w:spacing w:line="240" w:lineRule="auto"/>
        <w:rPr>
          <w:rFonts w:hint="eastAsia" w:ascii="宋体" w:hAnsi="宋体" w:eastAsia="宋体" w:cs="宋体"/>
          <w:sz w:val="24"/>
          <w:szCs w:val="24"/>
          <w:highlight w:val="none"/>
        </w:rPr>
      </w:pPr>
    </w:p>
    <w:p w14:paraId="31EFBC52">
      <w:pPr>
        <w:spacing w:line="240" w:lineRule="auto"/>
        <w:rPr>
          <w:rFonts w:hint="eastAsia" w:ascii="宋体" w:hAnsi="宋体" w:eastAsia="宋体" w:cs="宋体"/>
          <w:sz w:val="24"/>
          <w:szCs w:val="24"/>
          <w:highlight w:val="none"/>
        </w:rPr>
      </w:pPr>
    </w:p>
    <w:p w14:paraId="4893AEBB">
      <w:pPr>
        <w:spacing w:line="240" w:lineRule="auto"/>
        <w:rPr>
          <w:rFonts w:hint="eastAsia" w:ascii="宋体" w:hAnsi="宋体" w:eastAsia="宋体" w:cs="宋体"/>
          <w:sz w:val="24"/>
          <w:szCs w:val="24"/>
          <w:highlight w:val="none"/>
        </w:rPr>
      </w:pPr>
    </w:p>
    <w:p w14:paraId="203F73C2">
      <w:pPr>
        <w:spacing w:line="240" w:lineRule="auto"/>
        <w:rPr>
          <w:rFonts w:hint="eastAsia" w:ascii="宋体" w:hAnsi="宋体" w:eastAsia="宋体" w:cs="宋体"/>
          <w:sz w:val="24"/>
          <w:szCs w:val="24"/>
          <w:highlight w:val="none"/>
        </w:rPr>
      </w:pPr>
    </w:p>
    <w:p w14:paraId="1D0CDBAF">
      <w:pPr>
        <w:pStyle w:val="2"/>
        <w:rPr>
          <w:rFonts w:hint="eastAsia" w:ascii="宋体" w:hAnsi="宋体" w:eastAsia="宋体" w:cs="宋体"/>
          <w:sz w:val="24"/>
          <w:szCs w:val="24"/>
          <w:highlight w:val="none"/>
        </w:rPr>
      </w:pPr>
    </w:p>
    <w:p w14:paraId="4295E45B">
      <w:pPr>
        <w:pStyle w:val="2"/>
        <w:rPr>
          <w:rFonts w:hint="eastAsia" w:ascii="宋体" w:hAnsi="宋体" w:eastAsia="宋体" w:cs="宋体"/>
          <w:sz w:val="24"/>
          <w:szCs w:val="24"/>
          <w:highlight w:val="none"/>
        </w:rPr>
      </w:pPr>
    </w:p>
    <w:p w14:paraId="6119A02A">
      <w:pPr>
        <w:pStyle w:val="2"/>
        <w:rPr>
          <w:rFonts w:hint="eastAsia" w:ascii="宋体" w:hAnsi="宋体" w:eastAsia="宋体" w:cs="宋体"/>
          <w:sz w:val="24"/>
          <w:szCs w:val="24"/>
          <w:highlight w:val="none"/>
        </w:rPr>
      </w:pPr>
    </w:p>
    <w:p w14:paraId="78E9E7A6">
      <w:pPr>
        <w:pStyle w:val="2"/>
        <w:rPr>
          <w:rFonts w:hint="eastAsia" w:ascii="宋体" w:hAnsi="宋体" w:eastAsia="宋体" w:cs="宋体"/>
          <w:sz w:val="24"/>
          <w:szCs w:val="24"/>
          <w:highlight w:val="none"/>
        </w:rPr>
      </w:pPr>
    </w:p>
    <w:p w14:paraId="286A1A78">
      <w:pPr>
        <w:spacing w:line="240" w:lineRule="auto"/>
        <w:rPr>
          <w:rFonts w:hint="eastAsia" w:ascii="宋体" w:hAnsi="宋体" w:eastAsia="宋体" w:cs="宋体"/>
          <w:sz w:val="24"/>
          <w:szCs w:val="24"/>
          <w:highlight w:val="none"/>
        </w:rPr>
      </w:pPr>
    </w:p>
    <w:p w14:paraId="3DCF995E">
      <w:pPr>
        <w:spacing w:line="240" w:lineRule="auto"/>
        <w:rPr>
          <w:rFonts w:hint="eastAsia" w:ascii="宋体" w:hAnsi="宋体" w:eastAsia="宋体" w:cs="宋体"/>
          <w:sz w:val="24"/>
          <w:szCs w:val="24"/>
          <w:highlight w:val="none"/>
        </w:rPr>
      </w:pPr>
    </w:p>
    <w:p w14:paraId="256035A9">
      <w:pPr>
        <w:spacing w:line="24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货物/产品的名称、型号规格、单位、数量、单价、金额、品牌等信息</w:t>
      </w:r>
      <w:bookmarkEnd w:id="33"/>
    </w:p>
    <w:tbl>
      <w:tblPr>
        <w:tblStyle w:val="4"/>
        <w:tblW w:w="9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1888"/>
        <w:gridCol w:w="655"/>
        <w:gridCol w:w="640"/>
        <w:gridCol w:w="1135"/>
        <w:gridCol w:w="1193"/>
        <w:gridCol w:w="1079"/>
        <w:gridCol w:w="1441"/>
      </w:tblGrid>
      <w:tr w14:paraId="3748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385" w:type="dxa"/>
            <w:noWrap w:val="0"/>
            <w:vAlign w:val="center"/>
          </w:tcPr>
          <w:p w14:paraId="771FAE15">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88" w:type="dxa"/>
            <w:noWrap w:val="0"/>
            <w:vAlign w:val="center"/>
          </w:tcPr>
          <w:p w14:paraId="1A9BB4F1">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型号规格</w:t>
            </w:r>
          </w:p>
        </w:tc>
        <w:tc>
          <w:tcPr>
            <w:tcW w:w="655" w:type="dxa"/>
            <w:noWrap w:val="0"/>
            <w:vAlign w:val="center"/>
          </w:tcPr>
          <w:p w14:paraId="7A4EC942">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640" w:type="dxa"/>
            <w:noWrap w:val="0"/>
            <w:vAlign w:val="center"/>
          </w:tcPr>
          <w:p w14:paraId="64B00199">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135" w:type="dxa"/>
            <w:noWrap w:val="0"/>
            <w:vAlign w:val="center"/>
          </w:tcPr>
          <w:p w14:paraId="5E27E400">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193" w:type="dxa"/>
            <w:noWrap w:val="0"/>
            <w:vAlign w:val="center"/>
          </w:tcPr>
          <w:p w14:paraId="5DB82E2A">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金额（元）</w:t>
            </w:r>
          </w:p>
        </w:tc>
        <w:tc>
          <w:tcPr>
            <w:tcW w:w="1079" w:type="dxa"/>
            <w:tcBorders>
              <w:bottom w:val="single" w:color="auto" w:sz="4" w:space="0"/>
            </w:tcBorders>
            <w:noWrap w:val="0"/>
            <w:vAlign w:val="center"/>
          </w:tcPr>
          <w:p w14:paraId="75AD8B37">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税率</w:t>
            </w:r>
          </w:p>
        </w:tc>
        <w:tc>
          <w:tcPr>
            <w:tcW w:w="1441" w:type="dxa"/>
            <w:noWrap w:val="0"/>
            <w:vAlign w:val="center"/>
          </w:tcPr>
          <w:p w14:paraId="14219F77">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22B45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5" w:type="dxa"/>
            <w:noWrap w:val="0"/>
            <w:vAlign w:val="center"/>
          </w:tcPr>
          <w:p w14:paraId="7B35DF9B">
            <w:pPr>
              <w:spacing w:line="300" w:lineRule="exact"/>
              <w:jc w:val="center"/>
              <w:rPr>
                <w:rFonts w:hint="eastAsia" w:ascii="宋体" w:hAnsi="宋体" w:eastAsia="宋体" w:cs="宋体"/>
                <w:sz w:val="24"/>
                <w:szCs w:val="24"/>
                <w:highlight w:val="none"/>
              </w:rPr>
            </w:pPr>
          </w:p>
        </w:tc>
        <w:tc>
          <w:tcPr>
            <w:tcW w:w="1888" w:type="dxa"/>
            <w:noWrap w:val="0"/>
            <w:vAlign w:val="center"/>
          </w:tcPr>
          <w:p w14:paraId="264CCF55">
            <w:pPr>
              <w:spacing w:line="320" w:lineRule="exact"/>
              <w:jc w:val="center"/>
              <w:rPr>
                <w:rFonts w:hint="eastAsia" w:ascii="宋体" w:hAnsi="宋体" w:eastAsia="宋体" w:cs="宋体"/>
                <w:sz w:val="24"/>
                <w:szCs w:val="24"/>
                <w:highlight w:val="none"/>
              </w:rPr>
            </w:pPr>
          </w:p>
        </w:tc>
        <w:tc>
          <w:tcPr>
            <w:tcW w:w="655" w:type="dxa"/>
            <w:noWrap w:val="0"/>
            <w:vAlign w:val="center"/>
          </w:tcPr>
          <w:p w14:paraId="47029C31">
            <w:pPr>
              <w:spacing w:line="320" w:lineRule="exact"/>
              <w:jc w:val="center"/>
              <w:rPr>
                <w:rFonts w:hint="eastAsia" w:ascii="宋体" w:hAnsi="宋体" w:eastAsia="宋体" w:cs="宋体"/>
                <w:sz w:val="24"/>
                <w:szCs w:val="24"/>
                <w:highlight w:val="none"/>
              </w:rPr>
            </w:pPr>
          </w:p>
        </w:tc>
        <w:tc>
          <w:tcPr>
            <w:tcW w:w="640" w:type="dxa"/>
            <w:noWrap w:val="0"/>
            <w:vAlign w:val="center"/>
          </w:tcPr>
          <w:p w14:paraId="662BE702">
            <w:pPr>
              <w:spacing w:line="320" w:lineRule="exact"/>
              <w:rPr>
                <w:rFonts w:hint="eastAsia" w:ascii="宋体" w:hAnsi="宋体" w:eastAsia="宋体" w:cs="宋体"/>
                <w:sz w:val="24"/>
                <w:szCs w:val="24"/>
                <w:highlight w:val="none"/>
              </w:rPr>
            </w:pPr>
          </w:p>
        </w:tc>
        <w:tc>
          <w:tcPr>
            <w:tcW w:w="1135" w:type="dxa"/>
            <w:noWrap w:val="0"/>
            <w:vAlign w:val="center"/>
          </w:tcPr>
          <w:p w14:paraId="41ACF767">
            <w:pPr>
              <w:jc w:val="center"/>
              <w:rPr>
                <w:rFonts w:hint="eastAsia" w:ascii="宋体" w:hAnsi="宋体" w:eastAsia="宋体" w:cs="宋体"/>
                <w:sz w:val="24"/>
                <w:szCs w:val="24"/>
                <w:highlight w:val="none"/>
              </w:rPr>
            </w:pPr>
          </w:p>
        </w:tc>
        <w:tc>
          <w:tcPr>
            <w:tcW w:w="1193" w:type="dxa"/>
            <w:noWrap w:val="0"/>
            <w:vAlign w:val="center"/>
          </w:tcPr>
          <w:p w14:paraId="1989A9D7">
            <w:pPr>
              <w:jc w:val="center"/>
              <w:rPr>
                <w:rFonts w:hint="eastAsia" w:ascii="宋体" w:hAnsi="宋体" w:eastAsia="宋体" w:cs="宋体"/>
                <w:sz w:val="24"/>
                <w:szCs w:val="24"/>
                <w:highlight w:val="none"/>
              </w:rPr>
            </w:pPr>
          </w:p>
        </w:tc>
        <w:tc>
          <w:tcPr>
            <w:tcW w:w="1079" w:type="dxa"/>
            <w:noWrap w:val="0"/>
            <w:vAlign w:val="center"/>
          </w:tcPr>
          <w:p w14:paraId="3A2C5691">
            <w:pPr>
              <w:tabs>
                <w:tab w:val="center" w:pos="4153"/>
                <w:tab w:val="right" w:pos="8306"/>
              </w:tabs>
              <w:spacing w:line="60" w:lineRule="atLeast"/>
              <w:jc w:val="center"/>
              <w:rPr>
                <w:rFonts w:hint="eastAsia" w:ascii="宋体" w:hAnsi="宋体" w:eastAsia="宋体" w:cs="宋体"/>
                <w:sz w:val="24"/>
                <w:szCs w:val="24"/>
                <w:highlight w:val="none"/>
              </w:rPr>
            </w:pPr>
          </w:p>
        </w:tc>
        <w:tc>
          <w:tcPr>
            <w:tcW w:w="1441" w:type="dxa"/>
            <w:noWrap w:val="0"/>
            <w:vAlign w:val="center"/>
          </w:tcPr>
          <w:p w14:paraId="3EE3B94A">
            <w:pPr>
              <w:tabs>
                <w:tab w:val="center" w:pos="4153"/>
                <w:tab w:val="right" w:pos="8306"/>
              </w:tabs>
              <w:spacing w:line="60" w:lineRule="atLeast"/>
              <w:jc w:val="center"/>
              <w:rPr>
                <w:rFonts w:hint="eastAsia" w:ascii="宋体" w:hAnsi="宋体" w:eastAsia="宋体" w:cs="宋体"/>
                <w:sz w:val="24"/>
                <w:szCs w:val="24"/>
                <w:highlight w:val="none"/>
              </w:rPr>
            </w:pPr>
          </w:p>
        </w:tc>
      </w:tr>
      <w:tr w14:paraId="18ABE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5" w:type="dxa"/>
            <w:noWrap w:val="0"/>
            <w:vAlign w:val="center"/>
          </w:tcPr>
          <w:p w14:paraId="4A369224">
            <w:pPr>
              <w:spacing w:line="380" w:lineRule="exact"/>
              <w:jc w:val="center"/>
              <w:rPr>
                <w:rFonts w:hint="eastAsia" w:ascii="宋体" w:hAnsi="宋体" w:eastAsia="宋体" w:cs="宋体"/>
                <w:sz w:val="24"/>
                <w:szCs w:val="24"/>
                <w:highlight w:val="none"/>
              </w:rPr>
            </w:pPr>
          </w:p>
        </w:tc>
        <w:tc>
          <w:tcPr>
            <w:tcW w:w="1888" w:type="dxa"/>
            <w:noWrap w:val="0"/>
            <w:vAlign w:val="center"/>
          </w:tcPr>
          <w:p w14:paraId="26095472">
            <w:pPr>
              <w:jc w:val="center"/>
              <w:rPr>
                <w:rFonts w:hint="eastAsia" w:ascii="宋体" w:hAnsi="宋体" w:eastAsia="宋体" w:cs="宋体"/>
                <w:sz w:val="24"/>
                <w:szCs w:val="24"/>
                <w:highlight w:val="none"/>
              </w:rPr>
            </w:pPr>
          </w:p>
        </w:tc>
        <w:tc>
          <w:tcPr>
            <w:tcW w:w="655" w:type="dxa"/>
            <w:noWrap w:val="0"/>
            <w:vAlign w:val="center"/>
          </w:tcPr>
          <w:p w14:paraId="57ECD542">
            <w:pPr>
              <w:spacing w:line="320" w:lineRule="exact"/>
              <w:jc w:val="center"/>
              <w:rPr>
                <w:rFonts w:hint="eastAsia" w:ascii="宋体" w:hAnsi="宋体" w:eastAsia="宋体" w:cs="宋体"/>
                <w:sz w:val="24"/>
                <w:szCs w:val="24"/>
                <w:highlight w:val="none"/>
              </w:rPr>
            </w:pPr>
          </w:p>
        </w:tc>
        <w:tc>
          <w:tcPr>
            <w:tcW w:w="640" w:type="dxa"/>
            <w:noWrap w:val="0"/>
            <w:vAlign w:val="center"/>
          </w:tcPr>
          <w:p w14:paraId="49EBC016">
            <w:pPr>
              <w:spacing w:line="320" w:lineRule="exact"/>
              <w:jc w:val="center"/>
              <w:rPr>
                <w:rFonts w:hint="eastAsia" w:ascii="宋体" w:hAnsi="宋体" w:eastAsia="宋体" w:cs="宋体"/>
                <w:sz w:val="24"/>
                <w:szCs w:val="24"/>
                <w:highlight w:val="none"/>
              </w:rPr>
            </w:pPr>
          </w:p>
        </w:tc>
        <w:tc>
          <w:tcPr>
            <w:tcW w:w="1135" w:type="dxa"/>
            <w:noWrap w:val="0"/>
            <w:vAlign w:val="center"/>
          </w:tcPr>
          <w:p w14:paraId="5C5FABEE">
            <w:pPr>
              <w:jc w:val="center"/>
              <w:rPr>
                <w:rFonts w:hint="eastAsia" w:ascii="宋体" w:hAnsi="宋体" w:eastAsia="宋体" w:cs="宋体"/>
                <w:sz w:val="24"/>
                <w:szCs w:val="24"/>
                <w:highlight w:val="none"/>
              </w:rPr>
            </w:pPr>
          </w:p>
        </w:tc>
        <w:tc>
          <w:tcPr>
            <w:tcW w:w="1193" w:type="dxa"/>
            <w:noWrap w:val="0"/>
            <w:vAlign w:val="center"/>
          </w:tcPr>
          <w:p w14:paraId="3DD8F5F7">
            <w:pPr>
              <w:jc w:val="center"/>
              <w:rPr>
                <w:rFonts w:hint="eastAsia" w:ascii="宋体" w:hAnsi="宋体" w:eastAsia="宋体" w:cs="宋体"/>
                <w:sz w:val="24"/>
                <w:szCs w:val="24"/>
                <w:highlight w:val="none"/>
              </w:rPr>
            </w:pPr>
          </w:p>
        </w:tc>
        <w:tc>
          <w:tcPr>
            <w:tcW w:w="1079" w:type="dxa"/>
            <w:noWrap w:val="0"/>
            <w:vAlign w:val="center"/>
          </w:tcPr>
          <w:p w14:paraId="1837C93B">
            <w:pPr>
              <w:spacing w:line="320" w:lineRule="exact"/>
              <w:jc w:val="center"/>
              <w:rPr>
                <w:rFonts w:hint="eastAsia" w:ascii="宋体" w:hAnsi="宋体" w:eastAsia="宋体" w:cs="宋体"/>
                <w:sz w:val="24"/>
                <w:szCs w:val="24"/>
                <w:highlight w:val="none"/>
              </w:rPr>
            </w:pPr>
          </w:p>
        </w:tc>
        <w:tc>
          <w:tcPr>
            <w:tcW w:w="1441" w:type="dxa"/>
            <w:noWrap w:val="0"/>
            <w:vAlign w:val="center"/>
          </w:tcPr>
          <w:p w14:paraId="383AD6A1">
            <w:pPr>
              <w:spacing w:line="300" w:lineRule="exact"/>
              <w:jc w:val="center"/>
              <w:rPr>
                <w:rFonts w:hint="eastAsia" w:ascii="宋体" w:hAnsi="宋体" w:eastAsia="宋体" w:cs="宋体"/>
                <w:sz w:val="24"/>
                <w:szCs w:val="24"/>
                <w:highlight w:val="none"/>
              </w:rPr>
            </w:pPr>
          </w:p>
        </w:tc>
      </w:tr>
      <w:tr w14:paraId="3CFC7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385" w:type="dxa"/>
            <w:noWrap w:val="0"/>
            <w:vAlign w:val="center"/>
          </w:tcPr>
          <w:p w14:paraId="731A7713">
            <w:pPr>
              <w:spacing w:line="380" w:lineRule="exact"/>
              <w:jc w:val="center"/>
              <w:rPr>
                <w:rFonts w:hint="eastAsia" w:ascii="宋体" w:hAnsi="宋体" w:eastAsia="宋体" w:cs="宋体"/>
                <w:sz w:val="24"/>
                <w:szCs w:val="24"/>
                <w:highlight w:val="none"/>
              </w:rPr>
            </w:pPr>
          </w:p>
        </w:tc>
        <w:tc>
          <w:tcPr>
            <w:tcW w:w="1888" w:type="dxa"/>
            <w:noWrap w:val="0"/>
            <w:vAlign w:val="center"/>
          </w:tcPr>
          <w:p w14:paraId="429EEA37">
            <w:pPr>
              <w:spacing w:line="320" w:lineRule="exact"/>
              <w:jc w:val="center"/>
              <w:rPr>
                <w:rFonts w:hint="eastAsia" w:ascii="宋体" w:hAnsi="宋体" w:eastAsia="宋体" w:cs="宋体"/>
                <w:sz w:val="24"/>
                <w:szCs w:val="24"/>
                <w:highlight w:val="none"/>
              </w:rPr>
            </w:pPr>
          </w:p>
        </w:tc>
        <w:tc>
          <w:tcPr>
            <w:tcW w:w="655" w:type="dxa"/>
            <w:noWrap w:val="0"/>
            <w:vAlign w:val="center"/>
          </w:tcPr>
          <w:p w14:paraId="5728D85A">
            <w:pPr>
              <w:jc w:val="center"/>
              <w:rPr>
                <w:rFonts w:hint="eastAsia" w:ascii="宋体" w:hAnsi="宋体" w:eastAsia="宋体" w:cs="宋体"/>
                <w:sz w:val="24"/>
                <w:szCs w:val="24"/>
                <w:highlight w:val="none"/>
              </w:rPr>
            </w:pPr>
          </w:p>
        </w:tc>
        <w:tc>
          <w:tcPr>
            <w:tcW w:w="640" w:type="dxa"/>
            <w:noWrap w:val="0"/>
            <w:vAlign w:val="center"/>
          </w:tcPr>
          <w:p w14:paraId="12A1176B">
            <w:pPr>
              <w:jc w:val="center"/>
              <w:rPr>
                <w:rFonts w:hint="eastAsia" w:ascii="宋体" w:hAnsi="宋体" w:eastAsia="宋体" w:cs="宋体"/>
                <w:sz w:val="24"/>
                <w:szCs w:val="24"/>
                <w:highlight w:val="none"/>
              </w:rPr>
            </w:pPr>
          </w:p>
        </w:tc>
        <w:tc>
          <w:tcPr>
            <w:tcW w:w="1135" w:type="dxa"/>
            <w:noWrap w:val="0"/>
            <w:vAlign w:val="center"/>
          </w:tcPr>
          <w:p w14:paraId="750D773C">
            <w:pPr>
              <w:jc w:val="center"/>
              <w:rPr>
                <w:rFonts w:hint="eastAsia" w:ascii="宋体" w:hAnsi="宋体" w:eastAsia="宋体" w:cs="宋体"/>
                <w:sz w:val="24"/>
                <w:szCs w:val="24"/>
                <w:highlight w:val="none"/>
              </w:rPr>
            </w:pPr>
          </w:p>
        </w:tc>
        <w:tc>
          <w:tcPr>
            <w:tcW w:w="1193" w:type="dxa"/>
            <w:noWrap w:val="0"/>
            <w:vAlign w:val="center"/>
          </w:tcPr>
          <w:p w14:paraId="6D35A156">
            <w:pPr>
              <w:jc w:val="center"/>
              <w:rPr>
                <w:rFonts w:hint="eastAsia" w:ascii="宋体" w:hAnsi="宋体" w:eastAsia="宋体" w:cs="宋体"/>
                <w:sz w:val="24"/>
                <w:szCs w:val="24"/>
                <w:highlight w:val="none"/>
              </w:rPr>
            </w:pPr>
          </w:p>
        </w:tc>
        <w:tc>
          <w:tcPr>
            <w:tcW w:w="1079" w:type="dxa"/>
            <w:noWrap w:val="0"/>
            <w:vAlign w:val="center"/>
          </w:tcPr>
          <w:p w14:paraId="0BE82D70">
            <w:pPr>
              <w:spacing w:line="320" w:lineRule="exact"/>
              <w:jc w:val="center"/>
              <w:rPr>
                <w:rFonts w:hint="eastAsia" w:ascii="宋体" w:hAnsi="宋体" w:eastAsia="宋体" w:cs="宋体"/>
                <w:sz w:val="24"/>
                <w:szCs w:val="24"/>
                <w:highlight w:val="none"/>
              </w:rPr>
            </w:pPr>
          </w:p>
        </w:tc>
        <w:tc>
          <w:tcPr>
            <w:tcW w:w="1441" w:type="dxa"/>
            <w:noWrap w:val="0"/>
            <w:vAlign w:val="center"/>
          </w:tcPr>
          <w:p w14:paraId="7A5D171C">
            <w:pPr>
              <w:spacing w:line="300" w:lineRule="exact"/>
              <w:jc w:val="center"/>
              <w:rPr>
                <w:rFonts w:hint="eastAsia" w:ascii="宋体" w:hAnsi="宋体" w:eastAsia="宋体" w:cs="宋体"/>
                <w:sz w:val="24"/>
                <w:szCs w:val="24"/>
                <w:highlight w:val="none"/>
              </w:rPr>
            </w:pPr>
          </w:p>
        </w:tc>
      </w:tr>
      <w:tr w14:paraId="76B26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385" w:type="dxa"/>
            <w:noWrap w:val="0"/>
            <w:vAlign w:val="center"/>
          </w:tcPr>
          <w:p w14:paraId="0C063160">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8031" w:type="dxa"/>
            <w:gridSpan w:val="7"/>
            <w:noWrap w:val="0"/>
            <w:vAlign w:val="center"/>
          </w:tcPr>
          <w:p w14:paraId="49A85F8E">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p>
        </w:tc>
      </w:tr>
      <w:tr w14:paraId="0DC87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385" w:type="dxa"/>
            <w:noWrap w:val="0"/>
            <w:vAlign w:val="center"/>
          </w:tcPr>
          <w:p w14:paraId="42019FA0">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其他</w:t>
            </w:r>
          </w:p>
        </w:tc>
        <w:tc>
          <w:tcPr>
            <w:tcW w:w="8031" w:type="dxa"/>
            <w:gridSpan w:val="7"/>
            <w:noWrap w:val="0"/>
            <w:vAlign w:val="center"/>
          </w:tcPr>
          <w:p w14:paraId="7EA2EBCD">
            <w:pPr>
              <w:spacing w:line="320" w:lineRule="exact"/>
              <w:rPr>
                <w:rFonts w:hint="eastAsia" w:ascii="宋体" w:hAnsi="宋体" w:eastAsia="宋体" w:cs="宋体"/>
                <w:sz w:val="24"/>
                <w:szCs w:val="24"/>
                <w:highlight w:val="none"/>
              </w:rPr>
            </w:pPr>
          </w:p>
        </w:tc>
      </w:tr>
    </w:tbl>
    <w:p w14:paraId="2A48700A">
      <w:pPr>
        <w:spacing w:line="360" w:lineRule="auto"/>
        <w:rPr>
          <w:rFonts w:hint="eastAsia" w:ascii="宋体" w:hAnsi="宋体" w:eastAsia="宋体" w:cs="宋体"/>
          <w:sz w:val="24"/>
          <w:szCs w:val="24"/>
          <w:highlight w:val="none"/>
        </w:rPr>
      </w:pPr>
    </w:p>
    <w:p w14:paraId="6EB4C3F7">
      <w:pPr>
        <w:pageBreakBefore w:val="0"/>
        <w:kinsoku/>
        <w:overflowPunct w:val="0"/>
        <w:bidi w:val="0"/>
        <w:spacing w:line="360" w:lineRule="atLeast"/>
        <w:jc w:val="center"/>
        <w:rPr>
          <w:rFonts w:hint="eastAsia" w:ascii="宋体" w:hAnsi="宋体" w:eastAsia="宋体" w:cs="宋体"/>
          <w:b/>
          <w:sz w:val="24"/>
          <w:szCs w:val="24"/>
          <w:highlight w:val="none"/>
        </w:rPr>
      </w:pPr>
    </w:p>
    <w:p w14:paraId="6B3A7C44">
      <w:pPr>
        <w:rPr>
          <w:rFonts w:hint="eastAsia" w:ascii="宋体" w:hAnsi="宋体" w:eastAsia="宋体" w:cs="宋体"/>
          <w:sz w:val="24"/>
          <w:szCs w:val="24"/>
        </w:rPr>
      </w:pPr>
    </w:p>
    <w:p w14:paraId="05DC751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0A1842"/>
    <w:rsid w:val="64F814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cs="Times New Roman"/>
      <w:szCs w:val="22"/>
    </w:rPr>
  </w:style>
  <w:style w:type="paragraph" w:styleId="3">
    <w:name w:val="Body Text"/>
    <w:basedOn w:val="1"/>
    <w:next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3439</Words>
  <Characters>3549</Characters>
  <Lines>0</Lines>
  <Paragraphs>0</Paragraphs>
  <TotalTime>0</TotalTime>
  <ScaleCrop>false</ScaleCrop>
  <LinksUpToDate>false</LinksUpToDate>
  <CharactersWithSpaces>4009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2025-01-10T06:34:53Z</dcterms:created>
  <dc:creator>Administrator</dc:creator>
  <cp:lastModifiedBy>WPS_1699587595</cp:lastModifiedBy>
  <dcterms:modified xsi:type="dcterms:W3CDTF">2025-01-10T07:14:08Z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eyJoZGlkIjoiNmU5YTU5ODhmZjE5N2ZhYWZlYjE3OGM2ODZmOGE2N2YiLCJ1c2VySWQiOiIxNTU3MTExOTM2In0=</vt:lpwstr>
  </property>
  <property fmtid="{D5CDD505-2E9C-101B-9397-08002B2CF9AE}" pid="4" name="ICV">
    <vt:lpwstr>B5BC81BE7DDD41A0B95D0FFFB9B4E28C_13</vt:lpwstr>
  </property>
</Properties>
</file>