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0E07A">
      <w:pPr>
        <w:spacing w:line="360" w:lineRule="auto"/>
        <w:jc w:val="center"/>
        <w:outlineLvl w:val="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四、技术参数</w:t>
      </w:r>
      <w:bookmarkStart w:id="0" w:name="_GoBack"/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偏离</w:t>
      </w:r>
      <w:bookmarkEnd w:id="0"/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</w:t>
      </w:r>
    </w:p>
    <w:tbl>
      <w:tblPr>
        <w:tblStyle w:val="4"/>
        <w:tblW w:w="827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74"/>
        <w:gridCol w:w="1841"/>
        <w:gridCol w:w="2934"/>
        <w:gridCol w:w="1329"/>
      </w:tblGrid>
      <w:tr w14:paraId="1BFB7D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4649AFB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841" w:type="dxa"/>
            <w:noWrap w:val="0"/>
            <w:vAlign w:val="center"/>
          </w:tcPr>
          <w:p w14:paraId="4C404B3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采购需求</w:t>
            </w:r>
          </w:p>
        </w:tc>
        <w:tc>
          <w:tcPr>
            <w:tcW w:w="2934" w:type="dxa"/>
            <w:noWrap w:val="0"/>
            <w:vAlign w:val="center"/>
          </w:tcPr>
          <w:p w14:paraId="0624CCB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投标响应</w:t>
            </w:r>
          </w:p>
        </w:tc>
        <w:tc>
          <w:tcPr>
            <w:tcW w:w="1329" w:type="dxa"/>
            <w:noWrap w:val="0"/>
            <w:vAlign w:val="center"/>
          </w:tcPr>
          <w:p w14:paraId="553CC84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</w:tr>
      <w:tr w14:paraId="3E00AA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6AF83D8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29403C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2F30CF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15F21C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FDEE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0E8428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07F46D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13BF46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22B29B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3FB9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3351D9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477E50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23FCA8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09CF233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3221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433B76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3241DF1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174CA0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4FF32A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F60D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648D27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5D9FC2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087648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2C77B9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D7190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0CB155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15E977B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113B9D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270233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DDADC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764838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6CF3BF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10454D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2DC6A0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C5E0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20CFE0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694EBB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105009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3F7ACD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060B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678C88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7466F1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2FD3477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3F25A71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BFDD3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5D01E3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4D582B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0ADE1B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59D632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41E60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5C47A38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695D79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4ED1C3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2C00AE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D246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6BFAA1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42BE0ED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6C909E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7B9C55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737EB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740D069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48678C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0B6179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744DB3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2066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3DC5E1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4580BB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6E63AD2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69C6F3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6EFBF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2B1DB0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662C260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528067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58AD65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41327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4335959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39E60B2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1AE0C0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090EB2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2109E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  <w:jc w:val="center"/>
        </w:trPr>
        <w:tc>
          <w:tcPr>
            <w:tcW w:w="2174" w:type="dxa"/>
            <w:noWrap w:val="0"/>
            <w:vAlign w:val="center"/>
          </w:tcPr>
          <w:p w14:paraId="1F4250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noWrap w:val="0"/>
            <w:vAlign w:val="center"/>
          </w:tcPr>
          <w:p w14:paraId="646584D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34" w:type="dxa"/>
            <w:noWrap w:val="0"/>
            <w:vAlign w:val="center"/>
          </w:tcPr>
          <w:p w14:paraId="644E4CE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0EF944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3E51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8" w:hRule="exact"/>
          <w:jc w:val="center"/>
        </w:trPr>
        <w:tc>
          <w:tcPr>
            <w:tcW w:w="2174" w:type="dxa"/>
            <w:noWrap w:val="0"/>
            <w:vAlign w:val="center"/>
          </w:tcPr>
          <w:p w14:paraId="69521C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6104" w:type="dxa"/>
            <w:gridSpan w:val="3"/>
            <w:noWrap w:val="0"/>
            <w:vAlign w:val="center"/>
          </w:tcPr>
          <w:p w14:paraId="68DE3A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E4ACB92">
      <w:pPr>
        <w:pStyle w:val="3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1901D89D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1、本表即为对本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1"/>
          <w:highlight w:val="none"/>
        </w:rPr>
        <w:t>中“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Cs w:val="21"/>
          <w:highlight w:val="none"/>
        </w:rPr>
        <w:t>内容及要求”中所列技术要求逐项进行比较和响应；如果所有条款均应答满足，则在“备注”栏中注明</w:t>
      </w:r>
      <w:r>
        <w:rPr>
          <w:rFonts w:hint="eastAsia" w:ascii="宋体" w:hAnsi="宋体" w:eastAsia="宋体" w:cs="宋体"/>
          <w:b/>
          <w:szCs w:val="21"/>
          <w:highlight w:val="none"/>
        </w:rPr>
        <w:t xml:space="preserve"> “所有</w:t>
      </w:r>
      <w:r>
        <w:rPr>
          <w:rFonts w:hint="eastAsia" w:ascii="宋体" w:hAnsi="宋体" w:eastAsia="宋体" w:cs="宋体"/>
          <w:b/>
          <w:szCs w:val="21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szCs w:val="21"/>
          <w:highlight w:val="none"/>
        </w:rPr>
        <w:t>条款均完全响应”</w:t>
      </w:r>
      <w:r>
        <w:rPr>
          <w:rFonts w:hint="eastAsia" w:ascii="宋体" w:hAnsi="宋体" w:eastAsia="宋体" w:cs="宋体"/>
          <w:szCs w:val="21"/>
          <w:highlight w:val="none"/>
        </w:rPr>
        <w:t>。</w:t>
      </w:r>
    </w:p>
    <w:p w14:paraId="479096B3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2、对有偏离的</w:t>
      </w:r>
      <w:r>
        <w:rPr>
          <w:rFonts w:hint="eastAsia" w:ascii="宋体" w:hAnsi="宋体" w:eastAsia="宋体" w:cs="宋体"/>
          <w:bCs/>
          <w:szCs w:val="21"/>
          <w:highlight w:val="none"/>
        </w:rPr>
        <w:t>条款</w:t>
      </w:r>
      <w:r>
        <w:rPr>
          <w:rFonts w:hint="eastAsia" w:ascii="宋体" w:hAnsi="宋体" w:eastAsia="宋体" w:cs="宋体"/>
          <w:szCs w:val="21"/>
          <w:highlight w:val="none"/>
        </w:rPr>
        <w:t>，在本表“偏离情况”列中填写“正偏离”或“负偏离”，并在“偏离说明”列中加以说明，</w:t>
      </w:r>
      <w:r>
        <w:rPr>
          <w:rFonts w:hint="eastAsia" w:ascii="宋体" w:hAnsi="宋体" w:eastAsia="宋体" w:cs="宋体"/>
          <w:b/>
          <w:szCs w:val="21"/>
          <w:highlight w:val="none"/>
        </w:rPr>
        <w:t>注明佐证材料所在页码或位置（说明不清楚将导致评标委员会做出对投标人不利判定）。列写完所有偏离项目后，在备注栏填写：除本偏离表所列的偏离指标外，其他所有</w:t>
      </w:r>
      <w:r>
        <w:rPr>
          <w:rFonts w:hint="eastAsia" w:ascii="宋体" w:hAnsi="宋体" w:eastAsia="宋体" w:cs="宋体"/>
          <w:b/>
          <w:szCs w:val="21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szCs w:val="21"/>
          <w:highlight w:val="none"/>
        </w:rPr>
        <w:t>条款均完全响应</w:t>
      </w:r>
      <w:r>
        <w:rPr>
          <w:rFonts w:hint="eastAsia" w:ascii="宋体" w:hAnsi="宋体" w:eastAsia="宋体" w:cs="宋体"/>
          <w:b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b/>
          <w:szCs w:val="21"/>
          <w:highlight w:val="none"/>
        </w:rPr>
        <w:t>要求。</w:t>
      </w:r>
    </w:p>
    <w:p w14:paraId="68C10881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3、正偏离是指应答的技术指标高于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1"/>
          <w:highlight w:val="none"/>
        </w:rPr>
        <w:t>要求，负偏离是指应答的技术指标低于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1"/>
          <w:highlight w:val="none"/>
        </w:rPr>
        <w:t>要求。凡是投标文件的技术响应部分与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1"/>
          <w:highlight w:val="none"/>
        </w:rPr>
        <w:t>的要求之间存在负偏离的（即不能满足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1"/>
          <w:highlight w:val="none"/>
        </w:rPr>
        <w:t>要求），必须在本表格中明确说明，否则在中标后招标人一律不予考虑。</w:t>
      </w:r>
      <w:r>
        <w:rPr>
          <w:rFonts w:hint="eastAsia" w:ascii="宋体" w:hAnsi="宋体" w:eastAsia="宋体" w:cs="宋体"/>
          <w:b/>
          <w:szCs w:val="21"/>
          <w:highlight w:val="none"/>
        </w:rPr>
        <w:t>如果在投标文件的“技术响应偏离表”之外发现负偏离的，评标委员会将作出对</w:t>
      </w:r>
      <w:r>
        <w:rPr>
          <w:rFonts w:hint="eastAsia" w:ascii="宋体" w:hAnsi="宋体" w:eastAsia="宋体" w:cs="宋体"/>
          <w:b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1"/>
          <w:highlight w:val="none"/>
        </w:rPr>
        <w:t>不利的评估。</w:t>
      </w:r>
    </w:p>
    <w:p w14:paraId="5FE7B747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4、该表可扩展，并逐页签字或盖章。</w:t>
      </w:r>
    </w:p>
    <w:p w14:paraId="5098EABF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5、“第四章 采购内容及要求”技术参数中硬件部分提供产品参数相关证明资料（如宣传彩页或产品说明书或检测报告等），附本表之后，格式自定。</w:t>
      </w:r>
    </w:p>
    <w:p w14:paraId="49503FAA">
      <w:pPr>
        <w:pageBreakBefore w:val="0"/>
        <w:kinsoku/>
        <w:overflowPunct w:val="0"/>
        <w:bidi w:val="0"/>
        <w:adjustRightInd w:val="0"/>
        <w:spacing w:line="400" w:lineRule="exact"/>
        <w:ind w:firstLine="1200" w:firstLineChars="500"/>
        <w:rPr>
          <w:rFonts w:hint="eastAsia" w:ascii="宋体" w:hAnsi="宋体" w:cs="宋体"/>
          <w:sz w:val="24"/>
          <w:highlight w:val="none"/>
        </w:rPr>
      </w:pPr>
    </w:p>
    <w:p w14:paraId="44DA0A2C">
      <w:pPr>
        <w:pageBreakBefore w:val="0"/>
        <w:kinsoku/>
        <w:overflowPunct w:val="0"/>
        <w:bidi w:val="0"/>
        <w:adjustRightInd w:val="0"/>
        <w:spacing w:line="400" w:lineRule="exact"/>
        <w:ind w:firstLine="1920" w:firstLineChars="8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供应商名称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highlight w:val="none"/>
        </w:rPr>
        <w:t>（单位公章）</w:t>
      </w:r>
    </w:p>
    <w:p w14:paraId="13BF3090">
      <w:pPr>
        <w:pageBreakBefore w:val="0"/>
        <w:kinsoku/>
        <w:overflowPunct w:val="0"/>
        <w:bidi w:val="0"/>
        <w:spacing w:line="400" w:lineRule="exact"/>
        <w:jc w:val="right"/>
        <w:rPr>
          <w:rFonts w:hint="eastAsia" w:ascii="宋体" w:hAnsi="宋体" w:cs="宋体"/>
          <w:sz w:val="24"/>
          <w:highlight w:val="none"/>
        </w:rPr>
      </w:pPr>
    </w:p>
    <w:p w14:paraId="3DA7E5A3">
      <w:pPr>
        <w:pageBreakBefore w:val="0"/>
        <w:kinsoku/>
        <w:overflowPunct w:val="0"/>
        <w:bidi w:val="0"/>
        <w:spacing w:line="400" w:lineRule="exact"/>
        <w:ind w:firstLine="1920" w:firstLineChars="800"/>
        <w:outlineLvl w:val="2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法定代表人或委托代理人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7BFCCD57">
      <w:pPr>
        <w:pageBreakBefore w:val="0"/>
        <w:kinsoku/>
        <w:overflowPunct w:val="0"/>
        <w:bidi w:val="0"/>
        <w:spacing w:line="400" w:lineRule="exact"/>
        <w:ind w:firstLine="140" w:firstLineChars="50"/>
        <w:jc w:val="right"/>
        <w:rPr>
          <w:rFonts w:hint="eastAsia" w:ascii="宋体" w:hAnsi="宋体" w:cs="宋体"/>
          <w:sz w:val="28"/>
          <w:szCs w:val="28"/>
          <w:highlight w:val="none"/>
        </w:rPr>
      </w:pPr>
    </w:p>
    <w:p w14:paraId="0D3A25BA">
      <w:pPr>
        <w:pageBreakBefore w:val="0"/>
        <w:kinsoku/>
        <w:overflowPunct w:val="0"/>
        <w:bidi w:val="0"/>
        <w:spacing w:line="400" w:lineRule="exact"/>
        <w:ind w:firstLine="1920" w:firstLineChars="800"/>
        <w:outlineLvl w:val="1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0E7CB3B8">
      <w:pPr>
        <w:pageBreakBefore w:val="0"/>
        <w:kinsoku/>
        <w:overflowPunct w:val="0"/>
        <w:bidi w:val="0"/>
        <w:spacing w:line="360" w:lineRule="auto"/>
        <w:jc w:val="center"/>
        <w:outlineLvl w:val="2"/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</w:pPr>
    </w:p>
    <w:p w14:paraId="5FEEAB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F1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2025-01-10T08:47:18Z</dcterms:created>
  <dc:creator>Administrator</dc:creator>
  <cp:lastModifiedBy>WPS_1699587595</cp:lastModifiedBy>
  <dcterms:modified xsi:type="dcterms:W3CDTF">2025-01-10T08:47:42Z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eyJoZGlkIjoiNmU5YTU5ODhmZjE5N2ZhYWZlYjE3OGM2ODZmOGE2N2YiLCJ1c2VySWQiOiIxNTU3MTExOTM2In0=</vt:lpwstr>
  </property>
  <property fmtid="{D5CDD505-2E9C-101B-9397-08002B2CF9AE}" pid="4" name="ICV">
    <vt:lpwstr>C6D80D183C0B41668D2A084B03C1D9B9_13</vt:lpwstr>
  </property>
</Properties>
</file>