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版本号：TCZFCG-202500009120250313001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保安服务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TCZFCG-2025000091</w:t>
      </w:r>
      <w:r>
        <w:br/>
      </w:r>
      <w:r>
        <w:br/>
      </w:r>
      <w:r>
        <w:br/>
      </w:r>
    </w:p>
    <w:p>
      <w:pPr>
        <w:pStyle w:val="null3"/>
        <w:jc w:val="center"/>
        <w:outlineLvl w:val="2"/>
      </w:pPr>
      <w:r>
        <w:rPr>
          <w:rFonts w:ascii="仿宋_GB2312" w:hAnsi="仿宋_GB2312" w:cs="仿宋_GB2312" w:eastAsia="仿宋_GB2312"/>
          <w:sz w:val="28"/>
          <w:b/>
        </w:rPr>
        <w:t>铜川市市级机关西办公区物业管理处</w:t>
      </w:r>
    </w:p>
    <w:p>
      <w:pPr>
        <w:pStyle w:val="null3"/>
        <w:jc w:val="center"/>
        <w:outlineLvl w:val="2"/>
      </w:pPr>
      <w:r>
        <w:rPr>
          <w:rFonts w:ascii="仿宋_GB2312" w:hAnsi="仿宋_GB2312" w:cs="仿宋_GB2312" w:eastAsia="仿宋_GB2312"/>
          <w:sz w:val="28"/>
          <w:b/>
        </w:rPr>
        <w:t>铜川市政府采购中心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2025年03月13日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铜川市政府采购中心</w:t>
      </w:r>
      <w:r>
        <w:rPr>
          <w:rFonts w:ascii="仿宋_GB2312" w:hAnsi="仿宋_GB2312" w:cs="仿宋_GB2312" w:eastAsia="仿宋_GB2312"/>
        </w:rPr>
        <w:t>（以下简称“代理机构”）受</w:t>
      </w:r>
      <w:r>
        <w:rPr>
          <w:rFonts w:ascii="仿宋_GB2312" w:hAnsi="仿宋_GB2312" w:cs="仿宋_GB2312" w:eastAsia="仿宋_GB2312"/>
        </w:rPr>
        <w:t>铜川市市级机关西办公区物业管理处</w:t>
      </w:r>
      <w:r>
        <w:rPr>
          <w:rFonts w:ascii="仿宋_GB2312" w:hAnsi="仿宋_GB2312" w:cs="仿宋_GB2312" w:eastAsia="仿宋_GB2312"/>
        </w:rPr>
        <w:t>委托，拟对</w:t>
      </w:r>
      <w:r>
        <w:rPr>
          <w:rFonts w:ascii="仿宋_GB2312" w:hAnsi="仿宋_GB2312" w:cs="仿宋_GB2312" w:eastAsia="仿宋_GB2312"/>
        </w:rPr>
        <w:t>保安服务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TCZFCG-2025000091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保安服务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市级机关西办公区物业管理处坐落于铜川市新区朝阳路9号，铜川政务总占地面积48521平方米，建地面积约1.32公顷，绿化面积7300平方米，裙楼建筑面积为9083.47平方米，地上三层：分别为一层餐厅，二层智慧城市，三层政府会议室。主楼建筑面39438.23平方米，楼高63.9M，地下2层，地上14层，其中（办公层13[1-13F]层，标准层面积为1780平方米，14层为政府全体会议室，地下机动车车位259个，1层121个，-2层个），根据铜川市市级机关西办公区实际管理服务区域的情况、管理服务特点及服务标准，保安服务项目部须组织架构健全，保安服务人员配备至少23人，年龄为60周岁以下，每日24小时执行，各岗位人员配备合理齐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采购包1（铜川政务保安服务）：属于专门面向中小企业采购。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 xml:space="preserve"> 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铜川市市级机关西办公区物业管理处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陕西铜川新区朝阳路就好</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铜川市市级机关西办公区物业管理处</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13992993890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陕西省铜川市耀州区铜川市新区齐庆路中段人社大厦</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727031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0919-2859994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0919-3281620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采购包1：612,720.00元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铜川市市级机关西办公区物业管理处</w:t>
      </w:r>
      <w:r>
        <w:rPr>
          <w:rFonts w:ascii="仿宋_GB2312" w:hAnsi="仿宋_GB2312" w:cs="仿宋_GB2312" w:eastAsia="仿宋_GB2312"/>
        </w:rPr>
        <w:t>和</w:t>
      </w:r>
      <w:r>
        <w:rPr>
          <w:rFonts w:ascii="仿宋_GB2312" w:hAnsi="仿宋_GB2312" w:cs="仿宋_GB2312" w:eastAsia="仿宋_GB2312"/>
        </w:rPr>
        <w:t>铜川市政府采购中心</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铜川市市级机关西办公区物业管理处</w:t>
      </w:r>
      <w:r>
        <w:rPr>
          <w:rFonts w:ascii="仿宋_GB2312" w:hAnsi="仿宋_GB2312" w:cs="仿宋_GB2312" w:eastAsia="仿宋_GB2312"/>
        </w:rPr>
        <w:t>负责解释。除上述磋商文件内容，其他内容由</w:t>
      </w:r>
      <w:r>
        <w:rPr>
          <w:rFonts w:ascii="仿宋_GB2312" w:hAnsi="仿宋_GB2312" w:cs="仿宋_GB2312" w:eastAsia="仿宋_GB2312"/>
        </w:rPr>
        <w:t>铜川市政府采购中心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铜川市市级机关西办公区物业管理处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铜川市政府采购中心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保安服务公司服务履约项目：1、门卫；2、巡逻；3、重点部位的守护、看护服务；4、贵重物品、有价证券、钞票等目标的安全保卫服务；5、土地征用、征收、拆迁、大型文体活动、展览展销、庆典等的安全保卫服务 ；6、其它合法临时性任务的安全保卫服务。 保安员纪律：1、模范遵守国家的法律法规及管区、保安部内的各项规章制度。 2、服从管理、听从安排、廉洁奉公，敢于同违法犯罪分子做斗争 3、坚守岗位，忠于职守，严格执行岗位责任制· 4、注意仪容整洁，讲究文明礼貌· 5、值班时严禁喝酒、吸烟、吃零食;不准嬉笑打闹;不准会客、看书报:不准做其她与值班执勤职责无关的事。 6.不准包底坏人，不准贪污受贿，不准徇私舞弊. 7、不准与业主发生口角,看待业主应看待自己亲人同样. 8、爱惜多种警械器具装备，不得丢失、损坏、转借或随意携带外出 9、不准运用娱乐之便作变相赌博· 10、严格执行请、销假制度， 有事外出时必须请假。</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铜川市市级机关西办公区物业管理处</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联系人：赵女士</w:t>
      </w:r>
    </w:p>
    <w:p>
      <w:pPr>
        <w:pStyle w:val="null3"/>
      </w:pPr>
      <w:r>
        <w:rPr>
          <w:rFonts w:ascii="仿宋_GB2312" w:hAnsi="仿宋_GB2312" w:cs="仿宋_GB2312" w:eastAsia="仿宋_GB2312"/>
        </w:rPr>
        <w:t>联系电话：0919-2859994</w:t>
      </w:r>
    </w:p>
    <w:p>
      <w:pPr>
        <w:pStyle w:val="null3"/>
      </w:pPr>
      <w:r>
        <w:rPr>
          <w:rFonts w:ascii="仿宋_GB2312" w:hAnsi="仿宋_GB2312" w:cs="仿宋_GB2312" w:eastAsia="仿宋_GB2312"/>
        </w:rPr>
        <w:t>地址：铜川市新区齐庆路中段人社大厦3楼</w:t>
      </w:r>
    </w:p>
    <w:p>
      <w:pPr>
        <w:pStyle w:val="null3"/>
      </w:pPr>
      <w:r>
        <w:rPr>
          <w:rFonts w:ascii="仿宋_GB2312" w:hAnsi="仿宋_GB2312" w:cs="仿宋_GB2312" w:eastAsia="仿宋_GB2312"/>
        </w:rPr>
        <w:t>邮编：727031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铜川市市级机关西办公区物业管理处坐落于铜川市新区朝阳路9号，铜川政务总占地面积48521平方米，建地面积约1.32公顷，绿化面积7300平方米，裙楼建筑面积为9083.47平方米，地上三层：分别为一层餐厅，二层智慧城市，三层政府会议室。主楼建筑面39438.23平方米，楼高63.9M，地下2层，地上14层，其中（办公层13[1-13F]层，标准层面积为1780平方米，14层为政府全体会议室，地下机动车车位259个，1层121个，-2层个），根据铜川市市级机关西办公区实际管理服务区域的情况、管理服务特点及服务标准，保安服务项目部须组织架构健全，保安服务人员配备至少23人，年龄为60周岁以下，每日24小时执行，各岗位人员配备合理齐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612,720.00</w:t>
      </w:r>
    </w:p>
    <w:p>
      <w:pPr>
        <w:pStyle w:val="null3"/>
      </w:pPr>
      <w:r>
        <w:rPr>
          <w:rFonts w:ascii="仿宋_GB2312" w:hAnsi="仿宋_GB2312" w:cs="仿宋_GB2312" w:eastAsia="仿宋_GB2312"/>
        </w:rPr>
        <w:t>采购包最高限价（元）: 612,720.00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铜川政务保安服务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612,720.00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标的名称：铜川政务保安服务</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tc>
        <w:tc>
          <w:tcPr>
            <w:tcW w:type="dxa" w:w="2076"/>
          </w:tcPr>
          <w:p>
            <w:pPr>
              <w:pStyle w:val="null3"/>
            </w:pPr>
            <w:r>
              <w:rPr>
                <w:rFonts w:ascii="仿宋_GB2312" w:hAnsi="仿宋_GB2312" w:cs="仿宋_GB2312" w:eastAsia="仿宋_GB2312"/>
              </w:rPr>
              <w:t>无</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根据铜川市市级机关西办公区实际管理服务区域的情况、管理服务特点及服务标准，保安服务项目部须组织架构健全，保安服务人员配备至少23人，年龄为60周岁以下，每日24小时执行，各岗位人员配备合理齐全。</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铜川市新区朝阳路9号</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达到验收合格后，依据合同要求按照季度支付金额，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达到验收合格后，依据合同要求按照季度支付金额，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达到验收合格后，依据合同要求按照季度支付金额，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达到验收合格后，依据合同要求按照季度支付金额，</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购买服务期限：合同签订之日起生效，计1年。服务期限到期，后两年安保服务，在采购单位对上年度服务验收合格后，按照政府采购相关要求，通过续签合同方式进行。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营业执照、依法缴纳税收和社会保障资金。</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供应商应提交的相关资格证明材料 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 方案</w:t>
            </w:r>
          </w:p>
        </w:tc>
        <w:tc>
          <w:tcPr>
            <w:tcW w:type="dxa" w:w="2492"/>
          </w:tcPr>
          <w:p>
            <w:pPr>
              <w:pStyle w:val="null3"/>
            </w:pPr>
            <w:r>
              <w:rPr>
                <w:rFonts w:ascii="仿宋_GB2312" w:hAnsi="仿宋_GB2312" w:cs="仿宋_GB2312" w:eastAsia="仿宋_GB2312"/>
              </w:rPr>
              <w:t>针对本次采购项目内容及要求，对供应商响应文件中的服务方案、服务目标、服务内容等完整性、科学性、合理性进行综合评审。根据各供应商响应情况：计0-18分。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管理制度与措施</w:t>
            </w:r>
          </w:p>
        </w:tc>
        <w:tc>
          <w:tcPr>
            <w:tcW w:type="dxa" w:w="2492"/>
          </w:tcPr>
          <w:p>
            <w:pPr>
              <w:pStyle w:val="null3"/>
            </w:pPr>
            <w:r>
              <w:rPr>
                <w:rFonts w:ascii="仿宋_GB2312" w:hAnsi="仿宋_GB2312" w:cs="仿宋_GB2312" w:eastAsia="仿宋_GB2312"/>
              </w:rPr>
              <w:t>编制项目管理机构、工作职能组织运行图，阐述项目经理的管理职责、内部管理的职责分工，日常管理制度完善、程序规范，符合项目实际需求，根据各供应商响应情况计0-10分。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 配备</w:t>
            </w:r>
          </w:p>
        </w:tc>
        <w:tc>
          <w:tcPr>
            <w:tcW w:type="dxa" w:w="2492"/>
          </w:tcPr>
          <w:p>
            <w:pPr>
              <w:pStyle w:val="null3"/>
            </w:pPr>
            <w:r>
              <w:rPr>
                <w:rFonts w:ascii="仿宋_GB2312" w:hAnsi="仿宋_GB2312" w:cs="仿宋_GB2312" w:eastAsia="仿宋_GB2312"/>
              </w:rPr>
              <w:t>项目经理文化程度具有大专及以上学历，持有保安师证、退伍证且公司连续为其缴纳六个月社保；有3年以上同类安保服务项目管理经验。 备注：该项赋分依据学信网可查证相对应的学历证书。提供相关工作证明材料或被服务单位加盖公章的证明材料，证明材料可累计，格式不限。所提供的保安员为退伍军人，或保安员具有建（构）筑物消防员证书则具有优先权。 评委对响应文件中的人员配备、培训情况、岗位职责的科学性、合理性、措施等进行综合评审，计0-10分。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服务质量</w:t>
            </w:r>
          </w:p>
        </w:tc>
        <w:tc>
          <w:tcPr>
            <w:tcW w:type="dxa" w:w="2492"/>
          </w:tcPr>
          <w:p>
            <w:pPr>
              <w:pStyle w:val="null3"/>
            </w:pPr>
            <w:r>
              <w:rPr>
                <w:rFonts w:ascii="仿宋_GB2312" w:hAnsi="仿宋_GB2312" w:cs="仿宋_GB2312" w:eastAsia="仿宋_GB2312"/>
              </w:rPr>
              <w:t>具有服务质量保障措施方案，制定详细的服务保障计划，有定期回访服务对象相关负责人的安排方案及意见反馈机制，计划措施到位。</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承诺接受采购对象对所提供安保服务的监督批评及意见建议，并能做出反应，并接受处罚。不承诺或者承诺较差得0分；承诺积极可行具有一定的可执行性得1分；承诺积极可行具有较好可执行性得3分；承诺积极可行具有较好可执行性且有具体的科学可行的措施得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管理体系</w:t>
            </w:r>
          </w:p>
        </w:tc>
        <w:tc>
          <w:tcPr>
            <w:tcW w:type="dxa" w:w="2492"/>
          </w:tcPr>
          <w:p>
            <w:pPr>
              <w:pStyle w:val="null3"/>
            </w:pPr>
            <w:r>
              <w:rPr>
                <w:rFonts w:ascii="仿宋_GB2312" w:hAnsi="仿宋_GB2312" w:cs="仿宋_GB2312" w:eastAsia="仿宋_GB2312"/>
              </w:rPr>
              <w:t>投标人提供三标体系（ISO9001、ISO14001、ISO45001）认证得6分；提供其中任意一项得2分；提供其中任意二项得4分。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磋商人根据本磋商范围安保服务需求及项目特点，在有效管理区域内，磋商人需提供针对本项目特征及风险点，来制定有效各种应急预案、处置流程和善后处置方案并合理可行，有效应对、快速处理。 应急保障措施全面、有效、合理、规范，可实施性强，得7-10分；应急保障措施有效、合理，具有一定实施性，得3-6分；应急保障措施简单、不规范，得0-3分。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 绩</w:t>
            </w:r>
          </w:p>
        </w:tc>
        <w:tc>
          <w:tcPr>
            <w:tcW w:type="dxa" w:w="2492"/>
          </w:tcPr>
          <w:p>
            <w:pPr>
              <w:pStyle w:val="null3"/>
            </w:pPr>
            <w:r>
              <w:rPr>
                <w:rFonts w:ascii="仿宋_GB2312" w:hAnsi="仿宋_GB2312" w:cs="仿宋_GB2312" w:eastAsia="仿宋_GB2312"/>
              </w:rPr>
              <w:t>能够提供自2022年1月至今安保服务的业绩，每项计2分，本项最高得6分（加盖红章的合同复印件及加盖红章中标通知书或成交通知书。）</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供应商应提交的相关资格证明材料</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