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综合业务楼改造及辅助设施改造提升项目</w:t>
      </w:r>
    </w:p>
    <w:p>
      <w:pPr>
        <w:pStyle w:val="null3"/>
        <w:jc w:val="center"/>
        <w:outlineLvl w:val="2"/>
      </w:pPr>
      <w:r>
        <w:rPr>
          <w:sz w:val="28"/>
          <w:b/>
        </w:rPr>
        <w:t>采购项目编号：</w:t>
      </w:r>
      <w:r>
        <w:rPr>
          <w:sz w:val="28"/>
          <w:b/>
        </w:rPr>
        <w:t>HXZBTC2025-002</w:t>
      </w:r>
      <w:r>
        <w:br/>
      </w:r>
      <w:r>
        <w:br/>
      </w:r>
      <w:r>
        <w:br/>
      </w:r>
    </w:p>
    <w:p>
      <w:pPr>
        <w:pStyle w:val="null3"/>
        <w:jc w:val="center"/>
        <w:outlineLvl w:val="2"/>
      </w:pPr>
      <w:r>
        <w:rPr>
          <w:sz w:val="28"/>
          <w:b/>
        </w:rPr>
        <w:t>铜川市疾病预防控制中心</w:t>
      </w:r>
    </w:p>
    <w:p>
      <w:pPr>
        <w:pStyle w:val="null3"/>
        <w:jc w:val="center"/>
        <w:outlineLvl w:val="2"/>
      </w:pPr>
      <w:r>
        <w:rPr>
          <w:sz w:val="28"/>
          <w:b/>
        </w:rPr>
        <w:t>陕西汇兴项目管理有限公司</w:t>
      </w:r>
      <w:r>
        <w:rPr>
          <w:sz w:val="28"/>
          <w:b/>
        </w:rPr>
        <w:t>共同编制</w:t>
      </w:r>
    </w:p>
    <w:p>
      <w:pPr>
        <w:pStyle w:val="null3"/>
        <w:jc w:val="center"/>
        <w:outlineLvl w:val="2"/>
      </w:pPr>
      <w:r>
        <w:rPr>
          <w:sz w:val="28"/>
          <w:b/>
        </w:rPr>
        <w:t>2025年01月09日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陕西汇兴项目管理有限公司</w:t>
      </w:r>
      <w:r>
        <w:rPr/>
        <w:t>（以下简称“代理机构”）受</w:t>
      </w:r>
      <w:r>
        <w:rPr/>
        <w:t>铜川市疾病预防控制中心</w:t>
      </w:r>
      <w:r>
        <w:rPr/>
        <w:t>委托，拟对</w:t>
      </w:r>
      <w:r>
        <w:rPr/>
        <w:t>综合业务楼改造及辅助设施改造提升项目</w:t>
      </w:r>
      <w:r>
        <w:rPr/>
        <w:t>采用竞争性磋商采购方式进行采购，兹邀请供应商参加本项目的竞争性磋商。</w:t>
      </w:r>
    </w:p>
    <w:p>
      <w:pPr>
        <w:pStyle w:val="null3"/>
        <w:outlineLvl w:val="2"/>
      </w:pPr>
      <w:r>
        <w:rPr>
          <w:sz w:val="28"/>
          <w:b/>
        </w:rPr>
        <w:t>一、采购项目编号：</w:t>
      </w:r>
      <w:r>
        <w:rPr>
          <w:sz w:val="28"/>
          <w:b/>
        </w:rPr>
        <w:t>HXZBTC2025-002</w:t>
      </w:r>
    </w:p>
    <w:p>
      <w:pPr>
        <w:pStyle w:val="null3"/>
        <w:outlineLvl w:val="2"/>
      </w:pPr>
      <w:r>
        <w:rPr>
          <w:sz w:val="28"/>
          <w:b/>
        </w:rPr>
        <w:t>二、采购项目名称：</w:t>
      </w:r>
      <w:r>
        <w:rPr>
          <w:sz w:val="28"/>
          <w:b/>
        </w:rPr>
        <w:t>综合业务楼改造及辅助设施改造提升项目</w:t>
      </w:r>
    </w:p>
    <w:p>
      <w:pPr>
        <w:pStyle w:val="null3"/>
        <w:outlineLvl w:val="2"/>
      </w:pPr>
      <w:r>
        <w:rPr>
          <w:sz w:val="28"/>
          <w:b/>
        </w:rPr>
        <w:t>三、磋商项目简介</w:t>
      </w:r>
    </w:p>
    <w:p>
      <w:pPr>
        <w:pStyle w:val="null3"/>
        <w:ind w:firstLine="480"/>
      </w:pPr>
      <w:r>
        <w:rPr/>
        <w:t>综合业务楼改造及辅助设施改造提升项包含实验室改造工程及综合业务楼改造工程。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采购包1（实验室改造工程）：属于专门面向中小企业采购。</w:t>
      </w:r>
    </w:p>
    <w:p>
      <w:pPr>
        <w:pStyle w:val="null3"/>
      </w:pPr>
      <w:r>
        <w:rPr/>
        <w:t>采购包2（综合业务楼改造工程）：属于专门面向中小企业采购。</w:t>
      </w:r>
    </w:p>
    <w:p>
      <w:pPr>
        <w:pStyle w:val="null3"/>
        <w:ind w:firstLine="480"/>
      </w:pPr>
      <w:r>
        <w:rPr/>
        <w:t>（三）本项目的特定资格要求：</w:t>
      </w:r>
    </w:p>
    <w:p>
      <w:pPr>
        <w:pStyle w:val="null3"/>
      </w:pPr>
      <w:r>
        <w:rPr/>
        <w:t>采购包1：</w:t>
      </w:r>
    </w:p>
    <w:p>
      <w:pPr>
        <w:pStyle w:val="null3"/>
      </w:pPr>
      <w:r>
        <w:rPr/>
        <w:t>1、供应商是法人或其他组织的应提供营业执照等证明文件：具有独立承担民事责任能力的法人、其他组织，并出具合法有效的营业执照或事业单位法人 证书等国家规定的相关证明；</w:t>
      </w:r>
    </w:p>
    <w:p>
      <w:pPr>
        <w:pStyle w:val="null3"/>
      </w:pPr>
      <w:r>
        <w:rPr/>
        <w:t>2、财务状况报告：提供具有财务审计资质单位出具的2023年度财务报告或磋商前六个月内其基本账户银行出具的资信证明或政府采购信用担保机构出具的磋商担保函;</w:t>
      </w:r>
    </w:p>
    <w:p>
      <w:pPr>
        <w:pStyle w:val="null3"/>
      </w:pPr>
      <w:r>
        <w:rPr/>
        <w:t>3、税收交纳证明：提供截止至磋商时间前六个月内任意一个月的缴费凭据；（依法免税的供应商应提供相关文件证明）。</w:t>
      </w:r>
    </w:p>
    <w:p>
      <w:pPr>
        <w:pStyle w:val="null3"/>
      </w:pPr>
      <w:r>
        <w:rPr/>
        <w:t>4、社会保障资金交纳证明：提供截止至磋商时间前六个月内任意一个月的社保缴费凭据或社保机构开具的社会保险参保缴费情况证明；（依法不需要交纳社会保障资金的供应商应提供相关证明）。</w:t>
      </w:r>
    </w:p>
    <w:p>
      <w:pPr>
        <w:pStyle w:val="null3"/>
      </w:pPr>
      <w:r>
        <w:rPr/>
        <w:t>5、法定代表人授权书/法定代表人身份证明：法定代表人参与磋商时需提供法定代表人身份证复印件；被授权人参与磋商时需提供法定代表人授权委托书。</w:t>
      </w:r>
    </w:p>
    <w:p>
      <w:pPr>
        <w:pStyle w:val="null3"/>
      </w:pPr>
      <w:r>
        <w:rPr/>
        <w:t>6、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t>7、承诺及书面声明：1、提供具有履行本合同所必需的设备和专业技术能力的说明及承诺； 2、提供参加政府采购活动前三年内在经营活动中没有重大违法记录的书面声明。</w:t>
      </w:r>
    </w:p>
    <w:p>
      <w:pPr>
        <w:pStyle w:val="null3"/>
      </w:pPr>
      <w:r>
        <w:rPr/>
        <w:t>8、资质：供应商具备建设部门颁发的建筑工程施工总承包三级及以上资质或建设部门颁发的建筑装修装饰工程专业承包二级及以上资质,且具有有效的安全生产许可证；</w:t>
      </w:r>
    </w:p>
    <w:p>
      <w:pPr>
        <w:pStyle w:val="null3"/>
      </w:pPr>
      <w:r>
        <w:rPr/>
        <w:t>9、拟派项目经理：供应商拟委派项目经理须具有建筑工程专业贰级及以上注册建造师资质并具有安全生产考核合格证，在本单位注册且无在建工程，提供承诺书。</w:t>
      </w:r>
    </w:p>
    <w:p>
      <w:pPr>
        <w:pStyle w:val="null3"/>
      </w:pPr>
      <w:r>
        <w:rPr/>
        <w:t>采购包2：</w:t>
      </w:r>
    </w:p>
    <w:p>
      <w:pPr>
        <w:pStyle w:val="null3"/>
      </w:pPr>
      <w:r>
        <w:rPr/>
        <w:t>1、供应商是法人或其他组织的应提供营业执照等证明文件：具有独立承担民事责任能力的法人、其他组织，并出具合法有效的营业执照或事业单位法人证书等国家规定的相关证明；</w:t>
      </w:r>
    </w:p>
    <w:p>
      <w:pPr>
        <w:pStyle w:val="null3"/>
      </w:pPr>
      <w:r>
        <w:rPr/>
        <w:t>2、财务状况报告：提供具有财务审计资质单位出具的2023年度财务报告或磋商前六个月内其基本账户银行出具 的资信证明或政府采购信用担保机构出具的磋商担保函。</w:t>
      </w:r>
    </w:p>
    <w:p>
      <w:pPr>
        <w:pStyle w:val="null3"/>
      </w:pPr>
      <w:r>
        <w:rPr/>
        <w:t>3、税收交纳证明：提供截止至磋商时间前六个月内任意一个月的缴费凭据；（依法免税的供应商应提供相关文件证明）。</w:t>
      </w:r>
    </w:p>
    <w:p>
      <w:pPr>
        <w:pStyle w:val="null3"/>
      </w:pPr>
      <w:r>
        <w:rPr/>
        <w:t>4、社会保障资金交纳证明：提供截止至磋商时间前六个月内任意一个月的社保缴费凭据或社保机构开具的社会保险参保 缴费情况证明；（依法不需要交纳社会保障资金的供应商应提供相关证明）。</w:t>
      </w:r>
    </w:p>
    <w:p>
      <w:pPr>
        <w:pStyle w:val="null3"/>
      </w:pPr>
      <w:r>
        <w:rPr/>
        <w:t>5、法定代表人授权书/法定代表人身份证明：法定代表人参与磋商时需提供法定代表人身份证复印件；被授权人参与磋商时需提供法定代表人授权委托书。</w:t>
      </w:r>
    </w:p>
    <w:p>
      <w:pPr>
        <w:pStyle w:val="null3"/>
      </w:pPr>
      <w:r>
        <w:rPr/>
        <w:t>6、信用查询：供应商不得为“信用中国”网站（www.creditchina.gov.cn）中列入失信被执行人和重大税收违法失信主体的供应商，不得为中国政府采购网（www.ccgp.gov.cn）政府采购 严重违法失信行为记录名单中被财政部门禁止参加政府采购活动的供应商；</w:t>
      </w:r>
    </w:p>
    <w:p>
      <w:pPr>
        <w:pStyle w:val="null3"/>
      </w:pPr>
      <w:r>
        <w:rPr/>
        <w:t>7、承诺及书面声明：1、提供具有履行本合同所必需的设备和专业技术能力的说明及承诺； 2、提供参加政府采购 活动前三年内在经营活动中没有重大违法记录的书面声明。</w:t>
      </w:r>
    </w:p>
    <w:p>
      <w:pPr>
        <w:pStyle w:val="null3"/>
      </w:pPr>
      <w:r>
        <w:rPr/>
        <w:t>8、资质：供应商具备建设部门颁发的建筑工程施工总承包三级及以上资质,且具有有效的安全生产许可证</w:t>
      </w:r>
    </w:p>
    <w:p>
      <w:pPr>
        <w:pStyle w:val="null3"/>
      </w:pPr>
      <w:r>
        <w:rPr/>
        <w:t>9、拟派项目经理：供应商拟委派项目经理须具有建筑工程专业贰级及以上注册建造师资质并具有安全生产考核合格证，在本单位注册且无在建工程，提供承诺书。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铜川市疾病预防控制中心</w:t>
      </w:r>
    </w:p>
    <w:p>
      <w:pPr>
        <w:pStyle w:val="null3"/>
      </w:pPr>
      <w:r>
        <w:rPr/>
        <w:t xml:space="preserve"> 地址： </w:t>
      </w:r>
      <w:r>
        <w:rPr/>
        <w:t>铜川新区金裕路</w:t>
      </w:r>
    </w:p>
    <w:p>
      <w:pPr>
        <w:pStyle w:val="null3"/>
      </w:pPr>
      <w:r>
        <w:rPr/>
        <w:t xml:space="preserve"> 邮编： </w:t>
      </w:r>
      <w:r>
        <w:rPr/>
        <w:t>727031</w:t>
      </w:r>
    </w:p>
    <w:p>
      <w:pPr>
        <w:pStyle w:val="null3"/>
      </w:pPr>
      <w:r>
        <w:rPr/>
        <w:t xml:space="preserve"> 联系人： </w:t>
      </w:r>
      <w:r>
        <w:rPr/>
        <w:t>铜川市疾病预防控制中心经办</w:t>
      </w:r>
    </w:p>
    <w:p>
      <w:pPr>
        <w:pStyle w:val="null3"/>
      </w:pPr>
      <w:r>
        <w:rPr/>
        <w:t xml:space="preserve"> 联系电话： </w:t>
      </w:r>
      <w:r>
        <w:rPr/>
        <w:t>0919-3189113</w:t>
      </w:r>
    </w:p>
    <w:p>
      <w:pPr>
        <w:pStyle w:val="null3"/>
        <w:outlineLvl w:val="3"/>
      </w:pPr>
      <w:r>
        <w:rPr>
          <w:sz w:val="24"/>
          <w:b/>
        </w:rPr>
        <w:t>代理机构：</w:t>
      </w:r>
      <w:r>
        <w:rPr>
          <w:sz w:val="24"/>
          <w:b/>
        </w:rPr>
        <w:t>陕西汇兴项目管理有限公司</w:t>
      </w:r>
    </w:p>
    <w:p>
      <w:pPr>
        <w:pStyle w:val="null3"/>
      </w:pPr>
      <w:r>
        <w:rPr/>
        <w:t xml:space="preserve"> 地址： </w:t>
      </w:r>
      <w:r>
        <w:rPr/>
        <w:t>铜川市新区金谟西路11号</w:t>
      </w:r>
    </w:p>
    <w:p>
      <w:pPr>
        <w:pStyle w:val="null3"/>
      </w:pPr>
      <w:r>
        <w:rPr/>
        <w:t xml:space="preserve"> 邮编： </w:t>
      </w:r>
      <w:r>
        <w:rPr/>
        <w:t>727031</w:t>
      </w:r>
    </w:p>
    <w:p>
      <w:pPr>
        <w:pStyle w:val="null3"/>
      </w:pPr>
      <w:r>
        <w:rPr/>
        <w:t xml:space="preserve"> 联系人： </w:t>
      </w:r>
      <w:r>
        <w:rPr/>
        <w:t>15209199909</w:t>
      </w:r>
    </w:p>
    <w:p>
      <w:pPr>
        <w:pStyle w:val="null3"/>
      </w:pPr>
      <w:r>
        <w:rPr/>
        <w:t xml:space="preserve"> 联系电话： </w:t>
      </w:r>
      <w:r>
        <w:rPr/>
        <w:t>张伟</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采购包1：1,547,725.00元</w:t>
            </w:r>
          </w:p>
          <w:p>
            <w:pPr>
              <w:pStyle w:val="null3"/>
            </w:pPr>
            <w:r>
              <w:rPr/>
              <w:t>采购包2：2,202,355.00元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p>
            <w:pPr>
              <w:pStyle w:val="null3"/>
            </w:pPr>
            <w:r>
              <w:rPr/>
              <w:t>采购包2：不缴纳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 采 行办 法》的通知（计价格〔 行 2002 〕1980 号）、《国家发展和 号 改革委员会办公厅关于招标代 理服务收费有关问题的通知》（发 改 改办价格〔 改 2003 〕857 号）规定收取代理服务费。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铜川市疾病预防控制中心</w:t>
      </w:r>
      <w:r>
        <w:rPr/>
        <w:t>和</w:t>
      </w:r>
      <w:r>
        <w:rPr/>
        <w:t>陕西汇兴项目管理有限公司</w:t>
      </w:r>
      <w:r>
        <w:rPr/>
        <w:t>享有。对磋商文件中供应商参加本次政府采购活动应当具备的条件，磋商项目技术、服务、商务及其他要求，评审细则及标准由</w:t>
      </w:r>
      <w:r>
        <w:rPr/>
        <w:t>铜川市疾病预防控制中心</w:t>
      </w:r>
      <w:r>
        <w:rPr/>
        <w:t>负责解释。除上述磋商文件内容，其他内容由</w:t>
      </w:r>
      <w:r>
        <w:rPr/>
        <w:t>陕西汇兴项目管理有限公司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铜川市疾病预防控制中心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陕西汇兴项目管理有限公司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pPr>
      <w:r>
        <w:rPr/>
        <w:t>采购包2：项目单价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符合国家现行有关施工质量验收规范要求“合格”标准。</w:t>
      </w:r>
    </w:p>
    <w:p>
      <w:pPr>
        <w:pStyle w:val="null3"/>
      </w:pPr>
      <w:r>
        <w:rPr/>
        <w:t>采购包2：</w:t>
      </w:r>
    </w:p>
    <w:p>
      <w:pPr>
        <w:pStyle w:val="null3"/>
      </w:pPr>
      <w:r>
        <w:rPr/>
        <w:t>符合国家现行有关施工质量验收规范要求“合格”标准。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陕西汇兴项目管理有限公司</w:t>
      </w:r>
      <w:r>
        <w:rPr/>
        <w:t xml:space="preserve"> 负责答复；供应商对采购过程的询问、质疑由</w:t>
      </w:r>
      <w:r>
        <w:rPr/>
        <w:t>陕西汇兴项目管理有限公司</w:t>
      </w:r>
      <w:r>
        <w:rPr/>
        <w:t xml:space="preserve"> 负责答复；供应商对采购结果的询问、质疑由 </w:t>
      </w:r>
      <w:r>
        <w:rPr/>
        <w:t>陕西汇兴项目管理有限公司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联系人：张伟</w:t>
      </w:r>
    </w:p>
    <w:p>
      <w:pPr>
        <w:pStyle w:val="null3"/>
      </w:pPr>
      <w:r>
        <w:rPr/>
        <w:t>联系电话：15209199909</w:t>
      </w:r>
    </w:p>
    <w:p>
      <w:pPr>
        <w:pStyle w:val="null3"/>
      </w:pPr>
      <w:r>
        <w:rPr/>
        <w:t>地址：铜川市新区金谟西路11号</w:t>
      </w:r>
    </w:p>
    <w:p>
      <w:pPr>
        <w:pStyle w:val="null3"/>
      </w:pPr>
      <w:r>
        <w:rPr/>
        <w:t>邮编：727031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1,547,725.00</w:t>
      </w:r>
    </w:p>
    <w:p>
      <w:pPr>
        <w:pStyle w:val="null3"/>
      </w:pPr>
      <w:r>
        <w:rPr/>
        <w:t>采购包最高限价（元）: 1,547,725.00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实验室改造工程</w:t>
            </w:r>
          </w:p>
        </w:tc>
        <w:tc>
          <w:tcPr>
            <w:tcW w:type="dxa" w:w="1384"/>
          </w:tcPr>
          <w:p>
            <w:pPr>
              <w:pStyle w:val="null3"/>
              <w:jc w:val="right"/>
            </w:pPr>
            <w:r>
              <w:rPr/>
              <w:t>1.00</w:t>
            </w:r>
          </w:p>
        </w:tc>
        <w:tc>
          <w:tcPr>
            <w:tcW w:type="dxa" w:w="1384"/>
          </w:tcPr>
          <w:p>
            <w:pPr>
              <w:pStyle w:val="null3"/>
              <w:jc w:val="right"/>
            </w:pPr>
            <w:r>
              <w:rPr/>
              <w:t>1,547,725.00</w:t>
            </w:r>
          </w:p>
        </w:tc>
        <w:tc>
          <w:tcPr>
            <w:tcW w:type="dxa" w:w="1384"/>
          </w:tcPr>
          <w:p>
            <w:pPr>
              <w:pStyle w:val="null3"/>
            </w:pPr>
            <w:r>
              <w:rPr/>
              <w:t>批</w:t>
            </w:r>
          </w:p>
        </w:tc>
        <w:tc>
          <w:tcPr>
            <w:tcW w:type="dxa" w:w="1384"/>
          </w:tcPr>
          <w:p>
            <w:pPr>
              <w:pStyle w:val="null3"/>
            </w:pPr>
            <w:r>
              <w:rPr/>
              <w:t>建筑业</w:t>
            </w:r>
          </w:p>
        </w:tc>
      </w:tr>
    </w:tbl>
    <w:p>
      <w:pPr>
        <w:pStyle w:val="null3"/>
      </w:pPr>
      <w:r>
        <w:rPr/>
        <w:t>采购包2：</w:t>
      </w:r>
    </w:p>
    <w:p>
      <w:pPr>
        <w:pStyle w:val="null3"/>
      </w:pPr>
      <w:r>
        <w:rPr/>
        <w:t>采购包预算金额（元）: 2,202,355.00</w:t>
      </w:r>
    </w:p>
    <w:p>
      <w:pPr>
        <w:pStyle w:val="null3"/>
      </w:pPr>
      <w:r>
        <w:rPr/>
        <w:t>采购包最高限价（元）: 2,202,355.00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综合业务楼改造工程</w:t>
            </w:r>
          </w:p>
        </w:tc>
        <w:tc>
          <w:tcPr>
            <w:tcW w:type="dxa" w:w="1384"/>
          </w:tcPr>
          <w:p>
            <w:pPr>
              <w:pStyle w:val="null3"/>
              <w:jc w:val="right"/>
            </w:pPr>
            <w:r>
              <w:rPr/>
              <w:t>1.00</w:t>
            </w:r>
          </w:p>
        </w:tc>
        <w:tc>
          <w:tcPr>
            <w:tcW w:type="dxa" w:w="1384"/>
          </w:tcPr>
          <w:p>
            <w:pPr>
              <w:pStyle w:val="null3"/>
              <w:jc w:val="right"/>
            </w:pPr>
            <w:r>
              <w:rPr/>
              <w:t>2,202,355.00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标的名称：实验室改造工程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一、技术标准和要求</w:t>
            </w:r>
            <w:r>
              <w:br/>
            </w:r>
            <w:r>
              <w:rPr/>
              <w:t xml:space="preserve"> 1.本工程的施工过程和成果必须符合国家有关工程建设标准强制性条文和国家或有关部门关于工程施工方面现行的标准、规范、规程、定额、办法、示例，以及陕西省关于工程施工方面的文件、规定。</w:t>
            </w:r>
            <w:r>
              <w:br/>
            </w:r>
            <w:r>
              <w:rPr/>
              <w:t xml:space="preserve"> 2.供应商在施工过程中使用或参考上述标准、规范以外的技术标准、规范时，应征得采购人的同意 。</w:t>
            </w:r>
            <w:r>
              <w:br/>
            </w:r>
            <w:r>
              <w:rPr/>
              <w:t xml:space="preserve"> 3.在施工过程中，如果国家或有关部门颁布了新的技术标准或规范，则承包人应采用新的标准或规范进行施工。</w:t>
            </w:r>
            <w:r>
              <w:br/>
            </w:r>
            <w:r>
              <w:rPr/>
              <w:t xml:space="preserve"> 4.采购人提供工程的施工图纸和相关技术文件，是采购人现有的能被供应商利用的资料，采购人对供应商做出的任何推论、理解均不负责任。</w:t>
            </w:r>
            <w:r>
              <w:br/>
            </w:r>
            <w:r>
              <w:rPr/>
              <w:t xml:space="preserve"> 5.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r>
              <w:br/>
            </w:r>
            <w:r>
              <w:rPr/>
              <w:t xml:space="preserve"> 6.供应商所提供的材料如需向第三方外购时，供应商应对质量负责，并提供相应的出厂和验收证明及相关技术文件。同时，还应满足本磋商文件、工程量清单、施工图纸中的相关技术要求。</w:t>
            </w:r>
            <w:r>
              <w:br/>
            </w:r>
            <w:r>
              <w:rPr/>
              <w:t xml:space="preserve"> 7.质量必须达到现行合格标准，符合国家、行业、地方规定以及竞争性磋商文件规定的强制性质量和安全标准要求。</w:t>
            </w:r>
            <w:r>
              <w:br/>
            </w:r>
            <w:r>
              <w:rPr/>
              <w:t xml:space="preserve"> 8.本项目如涉及与政府部门（包含且不限于）环保、城管、规划等沟通协调或办理手续，费用及手续办理均由承包人负责，如因沟通协调及办理手续原因造成工期延误或费用增加等由承包人负责。</w:t>
            </w:r>
            <w:r>
              <w:br/>
            </w:r>
            <w:r>
              <w:rPr/>
              <w:t xml:space="preserve"> 9.施工过程中，供应商应制定详细可行的防污降噪处理措施，减少对周围环境的影响，每天施工结束后对施工现场进行清扫。</w:t>
            </w:r>
            <w:r>
              <w:br/>
            </w:r>
            <w:r>
              <w:rPr/>
              <w:t xml:space="preserve"> 10.承包人不得将其承包的工程转包给他人，也不得将其承包的工程以分包的名义转包给他人。</w:t>
            </w:r>
            <w:r>
              <w:br/>
            </w:r>
            <w:r>
              <w:rPr/>
              <w:t xml:space="preserve"> 11.工程分包不能解除承包人任何责任与义务。承包人应在分包场地派驻相应管理人员，保证本合同的履行。分包单位的任何违约行为或疏忽导致工程损害或给发包人造成其他损失，承包人承担连带责任。</w:t>
            </w:r>
            <w:r>
              <w:br/>
            </w:r>
            <w:r>
              <w:rPr/>
              <w:t xml:space="preserve"> 12.招标工程量清单详见附件。</w:t>
            </w:r>
            <w:r>
              <w:br/>
            </w:r>
            <w:r>
              <w:rPr/>
              <w:t xml:space="preserve"> 二、本工程合同形式为固定综合单价合同。</w:t>
            </w:r>
            <w:r>
              <w:br/>
            </w:r>
            <w:r>
              <w:rPr/>
              <w:t xml:space="preserve"> 1.本工程计价采用固定综合单价，各供应商依据企业自身情况自主报价、风险自负。所有投标报价中的单价和合价均以人民币表示。</w:t>
            </w:r>
            <w:r>
              <w:br/>
            </w:r>
            <w:r>
              <w:rPr/>
              <w:t xml:space="preserve"> 2.供应商在投标报价时应仔细对磋商文件进行透彻的分析研究，对图纸进行仔细的阅读和理解。</w:t>
            </w:r>
            <w:r>
              <w:br/>
            </w:r>
            <w:r>
              <w:rPr/>
              <w:t xml:space="preserve"> 3.各供应商对分部分项工程费、措施项目费、其他项目费等进行自主报价、风险自负。</w:t>
            </w:r>
            <w:r>
              <w:br/>
            </w:r>
            <w:r>
              <w:rPr/>
              <w:t xml:space="preserve"> 4.招标工程量清单的工程项目仅表达了主要工程做法，报价时各投标单位应依据图纸用料说明、相关图集，结合图纸、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r>
              <w:br/>
            </w:r>
            <w:r>
              <w:rPr/>
              <w:t xml:space="preserve"> 5.供应商在投标截止前修改投标函中的投标总报价，应同时修改“已标价工程量清单”中的相应报价。</w:t>
            </w:r>
          </w:p>
          <w:p>
            <w:pPr>
              <w:pStyle w:val="null3"/>
            </w:pPr>
            <w:r>
              <w:rPr/>
              <w:t>三、其他</w:t>
            </w:r>
          </w:p>
          <w:p>
            <w:pPr>
              <w:pStyle w:val="null3"/>
            </w:pPr>
            <w:r>
              <w:rPr/>
              <w:t>实验室改造工程暂定价：（1）、实验室给排水及废水设备安装工程 ，专业：给排水 采暖 燃气工程 ，废水处理一体机3m³/d   26232元/台、 废水收集池 5000元/台 ；</w:t>
            </w:r>
          </w:p>
          <w:p>
            <w:pPr>
              <w:pStyle w:val="null3"/>
            </w:pPr>
            <w:r>
              <w:rPr/>
              <w:t>（2）、工程名称：实验室净化系统工程  ，专业：通风 空调工程，</w:t>
            </w:r>
          </w:p>
          <w:p>
            <w:pPr>
              <w:pStyle w:val="null3"/>
            </w:pPr>
            <w:r>
              <w:rPr/>
              <w:t>1  AHU-1（暂定价）净化空气处理空调机组 56000元/组</w:t>
            </w:r>
          </w:p>
          <w:p>
            <w:pPr>
              <w:pStyle w:val="null3"/>
            </w:pPr>
            <w:r>
              <w:rPr/>
              <w:t>2  AHU-1（暂定价）净化空气处理空调机组（室外机）18558元/台</w:t>
            </w:r>
          </w:p>
          <w:p>
            <w:pPr>
              <w:pStyle w:val="null3"/>
            </w:pPr>
            <w:r>
              <w:rPr/>
              <w:t>3  AHU-2（暂定价）净化空气处理空调机组 62000元/台</w:t>
            </w:r>
          </w:p>
          <w:p>
            <w:pPr>
              <w:pStyle w:val="null3"/>
            </w:pPr>
            <w:r>
              <w:rPr/>
              <w:t>4  AHU-2（暂定价）净化空气处理空调机组（室外机）25558元/台</w:t>
            </w:r>
          </w:p>
          <w:p>
            <w:pPr>
              <w:pStyle w:val="null3"/>
            </w:pPr>
            <w:r>
              <w:rPr/>
              <w:t>5  PF-1（暂定价）高效排风机箱 3485元/台</w:t>
            </w:r>
          </w:p>
          <w:p>
            <w:pPr>
              <w:pStyle w:val="null3"/>
            </w:pPr>
            <w:r>
              <w:rPr/>
              <w:t>6  PF-2（暂定价）活性炭排风机箱 8240元/台</w:t>
            </w:r>
          </w:p>
          <w:p>
            <w:pPr>
              <w:pStyle w:val="null3"/>
            </w:pPr>
            <w:r>
              <w:rPr/>
              <w:t>35  XF-1（暂定价）新风处理机组非标变频风机 41500元/组</w:t>
            </w:r>
          </w:p>
          <w:p>
            <w:pPr>
              <w:pStyle w:val="null3"/>
            </w:pPr>
            <w:r>
              <w:rPr/>
              <w:t>36  PF-3（暂定价）活性炭排风机箱 6695元/台</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标的名称：综合业务楼改造工程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一、技术标准和要求</w:t>
            </w:r>
            <w:r>
              <w:br/>
            </w:r>
            <w:r>
              <w:rPr/>
              <w:t xml:space="preserve"> 1.本工程的施工过程和成果必须符合国家有关工程建设标准强制性条文和国家或有关部门关于工程施工方面现行的标准、规范、规程、定额、办法、示例，以及陕西省关于工程施工方面的文件、规定。</w:t>
            </w:r>
            <w:r>
              <w:br/>
            </w:r>
            <w:r>
              <w:rPr/>
              <w:t xml:space="preserve"> 2.供应商在施工过程中使用或参考上述标准、规范以外的技术标准、规范时，应征得采购人的同意 。</w:t>
            </w:r>
            <w:r>
              <w:br/>
            </w:r>
            <w:r>
              <w:rPr/>
              <w:t xml:space="preserve"> 3.在施工过程中，如果国家或有关部门颁布了新的技术标准或规范，则承包人应采用新的标准或规范进行施工。</w:t>
            </w:r>
            <w:r>
              <w:br/>
            </w:r>
            <w:r>
              <w:rPr/>
              <w:t xml:space="preserve"> 4.采购人提供工程的施工图纸和相关技术文件，是采购人现有的能被供应商利用的资料，采购人对供应商做出的任何推论、理解均不负责任。</w:t>
            </w:r>
            <w:r>
              <w:br/>
            </w:r>
            <w:r>
              <w:rPr/>
              <w:t xml:space="preserve"> 5.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r>
              <w:br/>
            </w:r>
            <w:r>
              <w:rPr/>
              <w:t xml:space="preserve"> 6.供应商所提供的材料如需向第三方外购时，供应商应对质量负责，并提供相应的出厂和验收证明及相关技术文件。同时，还应满足本磋商文件、工程量清单、施工图纸中的相关技术要求。</w:t>
            </w:r>
            <w:r>
              <w:br/>
            </w:r>
            <w:r>
              <w:rPr/>
              <w:t xml:space="preserve"> 7.质量必须达到现行合格标准，符合国家、行业、地方规定以及竞争性磋商文件规定的强制性质量和安全标准要求。</w:t>
            </w:r>
            <w:r>
              <w:br/>
            </w:r>
            <w:r>
              <w:rPr/>
              <w:t xml:space="preserve"> 8.本项目如涉及与政府部门（包含且不限于）环保、城管、规划等沟通协调或办理手续，费用及手续办理均由承包人负责，如因沟通协调及办理手续原因造成工期延误或费用增加等由承包人负责。</w:t>
            </w:r>
            <w:r>
              <w:br/>
            </w:r>
            <w:r>
              <w:rPr/>
              <w:t xml:space="preserve"> 9.施工过程中，供应商应制定详细可行的防污降噪处理措施，减少对周围环境的影响，每天施工结束后对施工现场进行清扫。</w:t>
            </w:r>
            <w:r>
              <w:br/>
            </w:r>
            <w:r>
              <w:rPr/>
              <w:t xml:space="preserve"> 10.承包人不得将其承包的工程转包给他人，也不得将其承包的工程以分包的名义转包给他人。</w:t>
            </w:r>
            <w:r>
              <w:br/>
            </w:r>
            <w:r>
              <w:rPr/>
              <w:t xml:space="preserve"> 11.工程分包不能解除承包人任何责任与义务。承包人应在分包场地派驻相应管理人员，保证本合同的履行。分包单位的任何违约行为或疏忽导致工程损害或给发包人造成其他损失，承包人承担连带责任。</w:t>
            </w:r>
            <w:r>
              <w:br/>
            </w:r>
            <w:r>
              <w:rPr/>
              <w:t xml:space="preserve"> 12.招标工程量清单详见附件。</w:t>
            </w:r>
            <w:r>
              <w:br/>
            </w:r>
            <w:r>
              <w:rPr/>
              <w:t xml:space="preserve"> 二、本工程合同形式为固定综合单价合同。</w:t>
            </w:r>
            <w:r>
              <w:br/>
            </w:r>
            <w:r>
              <w:rPr/>
              <w:t xml:space="preserve"> 1.本工程计价采用固定综合单价，各供应商依据企业自身情况自主报价、风险自负。所有投标报价中的单价和合价均以人民币表示。</w:t>
            </w:r>
            <w:r>
              <w:br/>
            </w:r>
            <w:r>
              <w:rPr/>
              <w:t xml:space="preserve"> 2.供应商在投标报价时应仔细对磋商文件进行透彻的分析研究，对图纸进行仔细的阅读和理解。</w:t>
            </w:r>
            <w:r>
              <w:br/>
            </w:r>
            <w:r>
              <w:rPr/>
              <w:t xml:space="preserve"> 3.各供应商对分部分项工程费、措施项目费、其他项目费等进行自主报价、风险自负。</w:t>
            </w:r>
            <w:r>
              <w:br/>
            </w:r>
            <w:r>
              <w:rPr/>
              <w:t xml:space="preserve"> 4.招标工程量清单的工程项目仅表达了主要工程做法，报价时各投标单位应依据图纸用料说明、相关图集，结合图纸、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r>
              <w:br/>
            </w:r>
            <w:r>
              <w:rPr/>
              <w:t xml:space="preserve"> 5.供应商在投标截止前修改投标函中的投标总报价，应同时修改“已标价工程量清单”中的相应报价。</w:t>
            </w:r>
          </w:p>
          <w:p>
            <w:pPr>
              <w:pStyle w:val="null3"/>
            </w:pPr>
            <w:r>
              <w:rPr/>
              <w:t>三、其他</w:t>
            </w:r>
          </w:p>
          <w:p>
            <w:pPr>
              <w:pStyle w:val="null3"/>
            </w:pPr>
            <w:r>
              <w:rPr/>
              <w:t>综合业务楼改造工程暂定价：工程名称：电气设备安装工程，专业：电气设备安装工程</w:t>
            </w:r>
          </w:p>
          <w:p>
            <w:pPr>
              <w:pStyle w:val="null3"/>
            </w:pPr>
            <w:r>
              <w:rPr/>
              <w:t>（1）电视监控摄像设备  暂定主材价120.00元/台</w:t>
            </w:r>
          </w:p>
          <w:p>
            <w:pPr>
              <w:pStyle w:val="null3"/>
            </w:pPr>
            <w:r>
              <w:rPr/>
              <w:t>（2）交流电梯 （电梯设备暂定价150000.00元/部）</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必须达到国家及行业现行技术规范标准，符合国家及行业验收合格标准。</w:t>
      </w:r>
    </w:p>
    <w:p>
      <w:pPr>
        <w:pStyle w:val="null3"/>
      </w:pPr>
      <w:r>
        <w:rPr/>
        <w:t>采购包2：</w:t>
      </w:r>
    </w:p>
    <w:p>
      <w:pPr>
        <w:pStyle w:val="null3"/>
      </w:pPr>
      <w:r>
        <w:rPr/>
        <w:t>必须达到国家及行业现行技术规范标准，符合国家及行业验收合格标准。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一、采购包1 ：工期60日历天；施工地点采购人指定地点。 二、采购包2：工期90日历天；施工地点采购人指定地点。</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2023年度经审计的财务报告（包含审计报告和审计报告中所涉及的财务报表和报表附注），②可提供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2023年度经审计的财务报告（包含审计报告和审计报告中所涉及的财务报表和报表附注），②可提供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供应商是法人或其他组织的应提供营业执照等证明文件</w:t>
            </w:r>
          </w:p>
        </w:tc>
        <w:tc>
          <w:tcPr>
            <w:tcW w:type="dxa" w:w="3322"/>
          </w:tcPr>
          <w:p>
            <w:pPr>
              <w:pStyle w:val="null3"/>
            </w:pPr>
            <w:r>
              <w:rPr/>
              <w:t>具有独立承担民事责任能力的法人、其他组织，并出具合法有效的营业执照或事业单位法人 证书等国家规定的相关证明；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提供具有财务审计资质单位出具的2023年度财务报告或磋商前六个月内其基本账户银行出具的资信证明或政府采购信用担保机构出具的磋商担保函;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税收交纳证明</w:t>
            </w:r>
          </w:p>
        </w:tc>
        <w:tc>
          <w:tcPr>
            <w:tcW w:type="dxa" w:w="3322"/>
          </w:tcPr>
          <w:p>
            <w:pPr>
              <w:pStyle w:val="null3"/>
            </w:pPr>
            <w:r>
              <w:rPr/>
              <w:t>提供截止至磋商时间前六个月内任意一个月的缴费凭据；（依法免税的供应商应提供相关文件证明）。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社会保障资金交纳证明</w:t>
            </w:r>
          </w:p>
        </w:tc>
        <w:tc>
          <w:tcPr>
            <w:tcW w:type="dxa" w:w="3322"/>
          </w:tcPr>
          <w:p>
            <w:pPr>
              <w:pStyle w:val="null3"/>
            </w:pPr>
            <w:r>
              <w:rPr/>
              <w:t>提供截止至磋商时间前六个月内任意一个月的社保缴费凭据或社保机构开具的社会保险参保缴费情况证明；（依法不需要交纳社会保障资金的供应商应提供相关证明）。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法定代表人授权书/法定代表人身份证明</w:t>
            </w:r>
          </w:p>
        </w:tc>
        <w:tc>
          <w:tcPr>
            <w:tcW w:type="dxa" w:w="3322"/>
          </w:tcPr>
          <w:p>
            <w:pPr>
              <w:pStyle w:val="null3"/>
            </w:pPr>
            <w:r>
              <w:rPr/>
              <w:t>法定代表人参与磋商时需提供法定代表人身份证复印件；被授权人参与磋商时需提供法定代表人授权委托书。</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承诺及书面声明</w:t>
            </w:r>
          </w:p>
        </w:tc>
        <w:tc>
          <w:tcPr>
            <w:tcW w:type="dxa" w:w="3322"/>
          </w:tcPr>
          <w:p>
            <w:pPr>
              <w:pStyle w:val="null3"/>
            </w:pPr>
            <w:r>
              <w:rPr/>
              <w:t>1、提供具有履行本合同所必需的设备和专业技术能力的说明及承诺； 2、提供参加政府采购活动前三年内在经营活动中没有重大违法记录的书面声明。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资质</w:t>
            </w:r>
          </w:p>
        </w:tc>
        <w:tc>
          <w:tcPr>
            <w:tcW w:type="dxa" w:w="3322"/>
          </w:tcPr>
          <w:p>
            <w:pPr>
              <w:pStyle w:val="null3"/>
            </w:pPr>
            <w:r>
              <w:rPr/>
              <w:t>供应商具备建设部门颁发的建筑工程施工总承包三级及以上资质或建设部门颁发的建筑装修装饰工程专业承包二级及以上资质,且具有有效的安全生产许可证；</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拟派项目经理</w:t>
            </w:r>
          </w:p>
        </w:tc>
        <w:tc>
          <w:tcPr>
            <w:tcW w:type="dxa" w:w="3322"/>
          </w:tcPr>
          <w:p>
            <w:pPr>
              <w:pStyle w:val="null3"/>
            </w:pPr>
            <w:r>
              <w:rPr/>
              <w:t>供应商拟委派项目经理须具有建筑工程专业贰级及以上注册建造师资质并具有安全生产考核合格证，在本单位注册且无在建工程，提供承诺书。</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供应商是法人或其他组织的应提供营业执照等证明文件</w:t>
            </w:r>
          </w:p>
        </w:tc>
        <w:tc>
          <w:tcPr>
            <w:tcW w:type="dxa" w:w="3322"/>
          </w:tcPr>
          <w:p>
            <w:pPr>
              <w:pStyle w:val="null3"/>
            </w:pPr>
            <w:r>
              <w:rPr/>
              <w:t>具有独立承担民事责任能力的法人、其他组织，并出具合法有效的营业执照或事业单位法人证书等国家规定的相关证明；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提供具有财务审计资质单位出具的2023年度财务报告或磋商前六个月内其基本账户银行出具 的资信证明或政府采购信用担保机构出具的磋商担保函。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税收交纳证明</w:t>
            </w:r>
          </w:p>
        </w:tc>
        <w:tc>
          <w:tcPr>
            <w:tcW w:type="dxa" w:w="3322"/>
          </w:tcPr>
          <w:p>
            <w:pPr>
              <w:pStyle w:val="null3"/>
            </w:pPr>
            <w:r>
              <w:rPr/>
              <w:t>提供截止至磋商时间前六个月内任意一个月的缴费凭据；（依法免税的供应商应提供相关文件证明）。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社会保障资金交纳证明</w:t>
            </w:r>
          </w:p>
        </w:tc>
        <w:tc>
          <w:tcPr>
            <w:tcW w:type="dxa" w:w="3322"/>
          </w:tcPr>
          <w:p>
            <w:pPr>
              <w:pStyle w:val="null3"/>
            </w:pPr>
            <w:r>
              <w:rPr/>
              <w:t>提供截止至磋商时间前六个月内任意一个月的社保缴费凭据或社保机构开具的社会保险参保 缴费情况证明；（依法不需要交纳社会保障资金的供应商应提供相关证明）。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法定代表人授权书/法定代表人身份证明</w:t>
            </w:r>
          </w:p>
        </w:tc>
        <w:tc>
          <w:tcPr>
            <w:tcW w:type="dxa" w:w="3322"/>
          </w:tcPr>
          <w:p>
            <w:pPr>
              <w:pStyle w:val="null3"/>
            </w:pPr>
            <w:r>
              <w:rPr/>
              <w:t>法定代表人参与磋商时需提供法定代表人身份证复印件；被授权人参与磋商时需提供法定代表人授权委托书。</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供应商不得为“信用中国”网站（www.creditchina.gov.cn）中列入失信被执行人和重大税收违法失信主体的供应商，不得为中国政府采购网（www.ccgp.gov.cn）政府采购 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承诺及书面声明</w:t>
            </w:r>
          </w:p>
        </w:tc>
        <w:tc>
          <w:tcPr>
            <w:tcW w:type="dxa" w:w="3322"/>
          </w:tcPr>
          <w:p>
            <w:pPr>
              <w:pStyle w:val="null3"/>
            </w:pPr>
            <w:r>
              <w:rPr/>
              <w:t>1、提供具有履行本合同所必需的设备和专业技术能力的说明及承诺； 2、提供参加政府采购 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资质</w:t>
            </w:r>
          </w:p>
        </w:tc>
        <w:tc>
          <w:tcPr>
            <w:tcW w:type="dxa" w:w="3322"/>
          </w:tcPr>
          <w:p>
            <w:pPr>
              <w:pStyle w:val="null3"/>
            </w:pPr>
            <w:r>
              <w:rPr/>
              <w:t>供应商具备建设部门颁发的建筑工程施工总承包三级及以上资质,且具有有效的安全生产许可证</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拟派项目经理</w:t>
            </w:r>
          </w:p>
        </w:tc>
        <w:tc>
          <w:tcPr>
            <w:tcW w:type="dxa" w:w="3322"/>
          </w:tcPr>
          <w:p>
            <w:pPr>
              <w:pStyle w:val="null3"/>
            </w:pPr>
            <w:r>
              <w:rPr/>
              <w:t>供应商拟委派项目经理须具有建筑工程专业贰级及以上注册建造师资质并具有安全生产考核合格证，在本单位注册且无在建工程，提供承诺书。</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磋商响应文件上法定代表人或被授权人的签字齐全并加盖公章。</w:t>
            </w:r>
          </w:p>
        </w:tc>
        <w:tc>
          <w:tcPr>
            <w:tcW w:type="dxa" w:w="1661"/>
          </w:tcPr>
          <w:p>
            <w:pPr>
              <w:pStyle w:val="null3"/>
            </w:pPr>
            <w:r>
              <w:rPr/>
              <w:t>已标价工程量清单 法定代表人授权委托书 中小企业声明函 法定代表人身份证明 技术方案 技术服务合同条款及其他商务要求应答表 供应商应提交的相关资格证明材料 强制优先采购产品承诺函 响应文件封面 项目管理机构组成表 其他资料 残疾人福利性单位声明函 报价函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已标价工程量清单 法定代表人授权委托书 中小企业声明函 法定代表人身份证明 技术方案 技术服务合同条款及其他商务要求应答表 供应商应提交的相关资格证明材料 强制优先采购产品承诺函 响应文件封面 项目管理机构组成表 其他资料 残疾人福利性单位声明函 报价函 标的清单 供应商类似项目业绩一览表 响应函 主要人员简历表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 且报价不超过采购预算金额或最高限价。</w:t>
            </w:r>
          </w:p>
        </w:tc>
        <w:tc>
          <w:tcPr>
            <w:tcW w:type="dxa" w:w="1661"/>
          </w:tcPr>
          <w:p>
            <w:pPr>
              <w:pStyle w:val="null3"/>
            </w:pPr>
            <w:r>
              <w:rPr/>
              <w:t>已标价工程量清单 报价函 标的清单</w:t>
            </w:r>
          </w:p>
        </w:tc>
      </w:tr>
      <w:tr>
        <w:tc>
          <w:tcPr>
            <w:tcW w:type="dxa" w:w="831"/>
          </w:tcPr>
          <w:p>
            <w:pPr>
              <w:pStyle w:val="null3"/>
            </w:pPr>
            <w:r>
              <w:rPr/>
              <w:t>5</w:t>
            </w:r>
          </w:p>
        </w:tc>
        <w:tc>
          <w:tcPr>
            <w:tcW w:type="dxa" w:w="2492"/>
          </w:tcPr>
          <w:p>
            <w:pPr>
              <w:pStyle w:val="null3"/>
            </w:pPr>
            <w:r>
              <w:rPr/>
              <w:t>工期</w:t>
            </w:r>
          </w:p>
        </w:tc>
        <w:tc>
          <w:tcPr>
            <w:tcW w:type="dxa" w:w="3322"/>
          </w:tcPr>
          <w:p>
            <w:pPr>
              <w:pStyle w:val="null3"/>
            </w:pPr>
            <w:r>
              <w:rPr/>
              <w:t>应满足磋商文件中要求的工期。</w:t>
            </w:r>
          </w:p>
        </w:tc>
        <w:tc>
          <w:tcPr>
            <w:tcW w:type="dxa" w:w="1661"/>
          </w:tcPr>
          <w:p>
            <w:pPr>
              <w:pStyle w:val="null3"/>
            </w:pPr>
            <w:r>
              <w:rPr/>
              <w:t>报价函 技术方案 标的清单 技术服务合同条款及其他商务要求应答表</w:t>
            </w:r>
          </w:p>
        </w:tc>
      </w:tr>
      <w:tr>
        <w:tc>
          <w:tcPr>
            <w:tcW w:type="dxa" w:w="831"/>
          </w:tcPr>
          <w:p>
            <w:pPr>
              <w:pStyle w:val="null3"/>
            </w:pPr>
            <w:r>
              <w:rPr/>
              <w:t>6</w:t>
            </w:r>
          </w:p>
        </w:tc>
        <w:tc>
          <w:tcPr>
            <w:tcW w:type="dxa" w:w="2492"/>
          </w:tcPr>
          <w:p>
            <w:pPr>
              <w:pStyle w:val="null3"/>
            </w:pPr>
            <w:r>
              <w:rPr/>
              <w:t>磋商有效期</w:t>
            </w:r>
          </w:p>
        </w:tc>
        <w:tc>
          <w:tcPr>
            <w:tcW w:type="dxa" w:w="3322"/>
          </w:tcPr>
          <w:p>
            <w:pPr>
              <w:pStyle w:val="null3"/>
            </w:pPr>
            <w:r>
              <w:rPr/>
              <w:t>应满足磋商文件中的规定有效期。</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磋商响应文件上法定代表人或被授权人的签字 齐全并加盖公章</w:t>
            </w:r>
          </w:p>
        </w:tc>
        <w:tc>
          <w:tcPr>
            <w:tcW w:type="dxa" w:w="1661"/>
          </w:tcPr>
          <w:p>
            <w:pPr>
              <w:pStyle w:val="null3"/>
            </w:pPr>
            <w:r>
              <w:rPr/>
              <w:t>已标价工程量清单 法定代表人授权委托书 中小企业声明函 法定代表人身份证明 技术方案 技术服务合同条款及其他商务要求应答表 供应商应提交的相关资格证明材料 强制优先采购产品承诺函 响应文件封面 项目管理机构组成表 其他资料 残疾人福利性单位声明函 报价函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已标价工程量清单 法定代表人授权委托书 中小企业声明函 法定代表人身份证明 技术方案 技术服务合同条款及其他商务要求应答表 供应商应提交的相关资格证明材料 强制优先采购产品承诺函 响应文件封面 项目管理机构组成表 其他资料 残疾人福利性单位声明函 报价函 标的清单 供应商类似项目业绩一览表 响应函 主要人员简历表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 且报价不超过采购预算金额或最高限价。</w:t>
            </w:r>
          </w:p>
        </w:tc>
        <w:tc>
          <w:tcPr>
            <w:tcW w:type="dxa" w:w="1661"/>
          </w:tcPr>
          <w:p>
            <w:pPr>
              <w:pStyle w:val="null3"/>
            </w:pPr>
            <w:r>
              <w:rPr/>
              <w:t>已标价工程量清单 报价函 标的清单</w:t>
            </w:r>
          </w:p>
        </w:tc>
      </w:tr>
      <w:tr>
        <w:tc>
          <w:tcPr>
            <w:tcW w:type="dxa" w:w="831"/>
          </w:tcPr>
          <w:p>
            <w:pPr>
              <w:pStyle w:val="null3"/>
            </w:pPr>
            <w:r>
              <w:rPr/>
              <w:t>5</w:t>
            </w:r>
          </w:p>
        </w:tc>
        <w:tc>
          <w:tcPr>
            <w:tcW w:type="dxa" w:w="2492"/>
          </w:tcPr>
          <w:p>
            <w:pPr>
              <w:pStyle w:val="null3"/>
            </w:pPr>
            <w:r>
              <w:rPr/>
              <w:t>工期</w:t>
            </w:r>
          </w:p>
        </w:tc>
        <w:tc>
          <w:tcPr>
            <w:tcW w:type="dxa" w:w="3322"/>
          </w:tcPr>
          <w:p>
            <w:pPr>
              <w:pStyle w:val="null3"/>
            </w:pPr>
            <w:r>
              <w:rPr/>
              <w:t>应满足磋商文件中要求的工期</w:t>
            </w:r>
          </w:p>
        </w:tc>
        <w:tc>
          <w:tcPr>
            <w:tcW w:type="dxa" w:w="1661"/>
          </w:tcPr>
          <w:p>
            <w:pPr>
              <w:pStyle w:val="null3"/>
            </w:pPr>
            <w:r>
              <w:rPr/>
              <w:t>报价函 技术方案 标的清单 技术服务合同条款及其他商务要求应答表</w:t>
            </w:r>
          </w:p>
        </w:tc>
      </w:tr>
      <w:tr>
        <w:tc>
          <w:tcPr>
            <w:tcW w:type="dxa" w:w="831"/>
          </w:tcPr>
          <w:p>
            <w:pPr>
              <w:pStyle w:val="null3"/>
            </w:pPr>
            <w:r>
              <w:rPr/>
              <w:t>6</w:t>
            </w:r>
          </w:p>
        </w:tc>
        <w:tc>
          <w:tcPr>
            <w:tcW w:type="dxa" w:w="2492"/>
          </w:tcPr>
          <w:p>
            <w:pPr>
              <w:pStyle w:val="null3"/>
            </w:pPr>
            <w:r>
              <w:rPr/>
              <w:t>磋商有效期</w:t>
            </w:r>
          </w:p>
        </w:tc>
        <w:tc>
          <w:tcPr>
            <w:tcW w:type="dxa" w:w="3322"/>
          </w:tcPr>
          <w:p>
            <w:pPr>
              <w:pStyle w:val="null3"/>
            </w:pPr>
            <w:r>
              <w:rPr/>
              <w:t>应满足磋商文件中的规定有效期</w:t>
            </w:r>
          </w:p>
        </w:tc>
        <w:tc>
          <w:tcPr>
            <w:tcW w:type="dxa" w:w="1661"/>
          </w:tcPr>
          <w:p>
            <w:pPr>
              <w:pStyle w:val="null3"/>
            </w:pPr>
            <w:r>
              <w:rPr/>
              <w:t>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施工组织方案</w:t>
            </w:r>
          </w:p>
        </w:tc>
        <w:tc>
          <w:tcPr>
            <w:tcW w:type="dxa" w:w="2492"/>
          </w:tcPr>
          <w:p>
            <w:pPr>
              <w:pStyle w:val="null3"/>
            </w:pPr>
            <w:r>
              <w:rPr/>
              <w:t>供应商能够针对本项目提供完整、合理、详尽的施工方案，内容全面完整，可行性强， 得9.1-15分； 供应商能够针对本项目提供完整、合理、详尽的施工方案，内容较完整， 具有一定的可行性，得4.1-9分； 供应商针对本项目提出的施工方案不完整，得1-4分；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质量保证措施</w:t>
            </w:r>
          </w:p>
        </w:tc>
        <w:tc>
          <w:tcPr>
            <w:tcW w:type="dxa" w:w="2492"/>
          </w:tcPr>
          <w:p>
            <w:pPr>
              <w:pStyle w:val="null3"/>
            </w:pPr>
            <w:r>
              <w:rPr/>
              <w:t>质量目标明确，预控和动态控制措施完整，管理休系和组织措施功能完善、管理幅度适宜，有关措施针对性强，得7.1-10分； 质量目标基本明确，控制措施基本全面得3.1-7分； 质量控制部分一般但不被评定为不响应的，得1-3分； 严重缺项得0分。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工期保证措施</w:t>
            </w:r>
          </w:p>
        </w:tc>
        <w:tc>
          <w:tcPr>
            <w:tcW w:type="dxa" w:w="2492"/>
          </w:tcPr>
          <w:p>
            <w:pPr>
              <w:pStyle w:val="null3"/>
            </w:pPr>
            <w:r>
              <w:rPr/>
              <w:t>工期保证措施得当，对本项目的工期重要性理解特别透彻，按时完工可靠性高，得7.1-10分； 工期保证措施基本可行，内容较为充实、全面的，得3.1-7分； 工期保证措施一般但不被评定为不响应的得1-3分； 严重缺项得0分。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安全保证措施</w:t>
            </w:r>
          </w:p>
        </w:tc>
        <w:tc>
          <w:tcPr>
            <w:tcW w:type="dxa" w:w="2492"/>
          </w:tcPr>
          <w:p>
            <w:pPr>
              <w:pStyle w:val="null3"/>
            </w:pPr>
            <w:r>
              <w:rPr/>
              <w:t>本项目安全组织机构、技术措施等完善的，得7.1-10分； 安全保证措施基本可行，内容较为充实、全面的，得3.1-7分； 安全保证措施一般但不被评定为不响应的得1-3分； 严重缺项得0分。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施工环保措施</w:t>
            </w:r>
          </w:p>
        </w:tc>
        <w:tc>
          <w:tcPr>
            <w:tcW w:type="dxa" w:w="2492"/>
          </w:tcPr>
          <w:p>
            <w:pPr>
              <w:pStyle w:val="null3"/>
            </w:pPr>
            <w:r>
              <w:rPr/>
              <w:t>本项目施工环境等保护的组织机构、技术措施、制度完善的，得7.1-10分； 本项目施工 环境等保护的组织机构、技术措施、制度完善一般的，得3.1-7分； 施工环保措施一般但 不被评定为不响应的，得1-3分 严重缺项得0分。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人员配备情况</w:t>
            </w:r>
          </w:p>
        </w:tc>
        <w:tc>
          <w:tcPr>
            <w:tcW w:type="dxa" w:w="2492"/>
          </w:tcPr>
          <w:p>
            <w:pPr>
              <w:pStyle w:val="null3"/>
            </w:pPr>
            <w:r>
              <w:rPr/>
              <w:t>项目组织机构合理，人员分工明确、具有相关职称和资格证，且经验丰富的得7.1-10分 ； 项目组织机构较合理、明确，基本符合项目实施的整体安排，有相关经验的得3.1-6分 ； 项目组织机构一般但不被评定为不响应的，得1-3分 严重缺项得0分。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供应商以合同或中标（成交）通知书形式提供2022年至今类似项目业绩，每提供1份得2.5分，最高得5分。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技术方案</w:t>
            </w:r>
          </w:p>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施工组织设计方案</w:t>
            </w:r>
          </w:p>
        </w:tc>
        <w:tc>
          <w:tcPr>
            <w:tcW w:type="dxa" w:w="2492"/>
          </w:tcPr>
          <w:p>
            <w:pPr>
              <w:pStyle w:val="null3"/>
            </w:pPr>
            <w:r>
              <w:rPr/>
              <w:t>供应商能够针对本项目提供完整、合理、详尽的施工方案，内容全面完整，可行性强， 得9.1-15分； 供应商能够针对本项目提供完整、合理、详尽的施工方案，内容较完整， 具有一定的可行性，得4.1-9分； 供应商针对本项目提出的施工方案不完整，得1-4分；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质量保证措施</w:t>
            </w:r>
          </w:p>
        </w:tc>
        <w:tc>
          <w:tcPr>
            <w:tcW w:type="dxa" w:w="2492"/>
          </w:tcPr>
          <w:p>
            <w:pPr>
              <w:pStyle w:val="null3"/>
            </w:pPr>
            <w:r>
              <w:rPr/>
              <w:t>质量目标明确，预控和动态控制措施完整，管理休系和组织措施功能完善、管理幅度适宜，有关措施针对性强，得7.1-10分； 质量目标基本明确，控制措施基本全面得3.1-7分； 质量控制部分一般但不被评定为不响应的，得1-3分； 严重缺项得0分。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工期保证措施</w:t>
            </w:r>
          </w:p>
        </w:tc>
        <w:tc>
          <w:tcPr>
            <w:tcW w:type="dxa" w:w="2492"/>
          </w:tcPr>
          <w:p>
            <w:pPr>
              <w:pStyle w:val="null3"/>
            </w:pPr>
            <w:r>
              <w:rPr/>
              <w:t>工期保证措施得当，对本项目的工期重要性理解特别透彻，按时完工可靠性高，得7.1-1 0分； 工期保证措施基本可行，内容较为充实、全面的，得3.1-7分； 工期保证措施一般 但不被评定为不响应的得1-3分； 严重缺项得0分。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安全保证措施</w:t>
            </w:r>
          </w:p>
        </w:tc>
        <w:tc>
          <w:tcPr>
            <w:tcW w:type="dxa" w:w="2492"/>
          </w:tcPr>
          <w:p>
            <w:pPr>
              <w:pStyle w:val="null3"/>
            </w:pPr>
            <w:r>
              <w:rPr/>
              <w:t>本项目安全组织机构、技术措施等完善的，得7.1-10分； 安全保证措施基本可行，内容 较为充实、全面的，得3.1-7分； 安全保证措施一般但不被评定为不响应的得1-3分； 严 重缺项得0分。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施工环保措施</w:t>
            </w:r>
          </w:p>
        </w:tc>
        <w:tc>
          <w:tcPr>
            <w:tcW w:type="dxa" w:w="2492"/>
          </w:tcPr>
          <w:p>
            <w:pPr>
              <w:pStyle w:val="null3"/>
            </w:pPr>
            <w:r>
              <w:rPr/>
              <w:t>本项目施工环境等保护的组织机构、技术措施、制度完善的，得7.1-10分； 本项目施工 环境等保护的组织机构、技术措施、制度完善一般的，得3.1-7分； 施工环保措施一般但 不被评定为不响应的，得1-3分 严重缺项得0分。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人员配备情况</w:t>
            </w:r>
          </w:p>
        </w:tc>
        <w:tc>
          <w:tcPr>
            <w:tcW w:type="dxa" w:w="2492"/>
          </w:tcPr>
          <w:p>
            <w:pPr>
              <w:pStyle w:val="null3"/>
            </w:pPr>
            <w:r>
              <w:rPr/>
              <w:t>项目组织机构合理，人员分工明确、具有相关职称和资格证，且经验丰富的得7.1-10分 ； 项目组织机构较合理、明确，基本符合项目实施的整体安排，有相关经验的得3.1-6分 ； 项目组织机构一般但不被评定为不响应的，得1-3分 严重缺项得0分。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供应商以合同或中标（成交）通知书形式提供2022年至今类似项目业绩，每提供1份得2 .5分，最高得5分。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供应商类似项目业绩一览表</w:t>
            </w:r>
          </w:p>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满足磋商文件要求且最后报价最低的供应商的价格为磋商基准价。各供应商的价格分统 一按照下列公式计算：磋商报价得分=（磋商基准价/最后磋商报价）×价格权值。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详见附件：法定代表人身份证明</w:t>
      </w:r>
    </w:p>
    <w:p>
      <w:pPr>
        <w:pStyle w:val="null3"/>
        <w:ind w:firstLine="960"/>
      </w:pPr>
      <w:r>
        <w:rPr/>
        <w:t>详见附件：法定代表人授权委托书</w:t>
      </w:r>
    </w:p>
    <w:p>
      <w:pPr>
        <w:pStyle w:val="null3"/>
        <w:ind w:firstLine="960"/>
      </w:pPr>
      <w:r>
        <w:rPr/>
        <w:t>详见附件：技术方案</w:t>
      </w:r>
    </w:p>
    <w:p>
      <w:pPr>
        <w:pStyle w:val="null3"/>
        <w:ind w:firstLine="960"/>
      </w:pPr>
      <w:r>
        <w:rPr/>
        <w:t>详见附件：其他资料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详见附件：法定代表人身份证明</w:t>
      </w:r>
    </w:p>
    <w:p>
      <w:pPr>
        <w:pStyle w:val="null3"/>
        <w:ind w:firstLine="960"/>
      </w:pPr>
      <w:r>
        <w:rPr/>
        <w:t>详见附件：法定代表人授权委托书</w:t>
      </w:r>
    </w:p>
    <w:p>
      <w:pPr>
        <w:pStyle w:val="null3"/>
        <w:ind w:firstLine="960"/>
      </w:pPr>
      <w:r>
        <w:rPr/>
        <w:t>详见附件：技术方案</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详见附件：《建设工程施工合同》（GF-2017-0201）.docx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