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干部人事档案管理信息系统驻场服务项目</w:t>
      </w:r>
    </w:p>
    <w:p>
      <w:pPr>
        <w:pStyle w:val="null3"/>
        <w:jc w:val="center"/>
        <w:outlineLvl w:val="5"/>
      </w:pPr>
      <w:r>
        <w:rPr>
          <w:sz w:val="15"/>
          <w:b/>
        </w:rPr>
        <w:t xml:space="preserve">采购项目编号: </w:t>
      </w:r>
      <w:r>
        <w:rPr>
          <w:sz w:val="15"/>
          <w:b/>
        </w:rPr>
        <w:t>TCZFCG-2024-00699</w:t>
      </w:r>
      <w:r>
        <w:br/>
      </w:r>
      <w:r>
        <w:br/>
      </w:r>
      <w:r>
        <w:br/>
      </w:r>
    </w:p>
    <w:p>
      <w:pPr>
        <w:pStyle w:val="null3"/>
        <w:jc w:val="center"/>
        <w:outlineLvl w:val="5"/>
      </w:pPr>
      <w:r>
        <w:rPr>
          <w:sz w:val="15"/>
          <w:b/>
        </w:rPr>
        <w:t>中国共产党铜川市委员会组织部</w:t>
      </w:r>
    </w:p>
    <w:p>
      <w:pPr>
        <w:pStyle w:val="null3"/>
        <w:jc w:val="center"/>
        <w:outlineLvl w:val="5"/>
      </w:pPr>
      <w:r>
        <w:rPr>
          <w:sz w:val="15"/>
          <w:b/>
        </w:rPr>
        <w:t>铜川市政府采购中心</w:t>
      </w:r>
      <w:r>
        <w:rPr>
          <w:sz w:val="15"/>
          <w:b/>
        </w:rPr>
        <w:t>共同编制</w:t>
      </w:r>
    </w:p>
    <w:p>
      <w:pPr>
        <w:pStyle w:val="null3"/>
        <w:jc w:val="center"/>
        <w:outlineLvl w:val="5"/>
      </w:pPr>
      <w:r>
        <w:rPr>
          <w:sz w:val="15"/>
          <w:b/>
        </w:rPr>
        <w:t>2024年09月24日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铜川市政府采购中心</w:t>
      </w:r>
      <w:r>
        <w:rPr/>
        <w:t>（以下简称“代理机构”）受</w:t>
      </w:r>
      <w:r>
        <w:rPr/>
        <w:t>中国共产党铜川市委员会组织部</w:t>
      </w:r>
      <w:r>
        <w:rPr/>
        <w:t>委托，拟对</w:t>
      </w:r>
      <w:r>
        <w:rPr/>
        <w:t>干部人事档案管理信息系统驻场服务项目</w:t>
      </w:r>
      <w:r>
        <w:rPr/>
        <w:t>采用单一来源方式进行采购，现邀请贵公司参加该项目的协商。</w:t>
      </w:r>
    </w:p>
    <w:p>
      <w:pPr>
        <w:pStyle w:val="null3"/>
        <w:outlineLvl w:val="2"/>
      </w:pPr>
      <w:r>
        <w:rPr>
          <w:sz w:val="28"/>
          <w:b/>
        </w:rPr>
        <w:t xml:space="preserve"> 一、采购项目编号：</w:t>
      </w:r>
      <w:r>
        <w:rPr>
          <w:sz w:val="28"/>
          <w:b/>
        </w:rPr>
        <w:t>TCZFCG-2024-00699</w:t>
      </w:r>
    </w:p>
    <w:p>
      <w:pPr>
        <w:pStyle w:val="null3"/>
        <w:outlineLvl w:val="2"/>
      </w:pPr>
      <w:r>
        <w:rPr>
          <w:sz w:val="28"/>
          <w:b/>
        </w:rPr>
        <w:t xml:space="preserve"> 二、采购项目名称：</w:t>
      </w:r>
      <w:r>
        <w:rPr>
          <w:sz w:val="28"/>
          <w:b/>
        </w:rPr>
        <w:t>干部人事档案管理信息系统驻场服务项目</w:t>
      </w:r>
    </w:p>
    <w:p>
      <w:pPr>
        <w:pStyle w:val="null3"/>
        <w:outlineLvl w:val="2"/>
      </w:pPr>
      <w:r>
        <w:rPr>
          <w:sz w:val="28"/>
          <w:b/>
        </w:rPr>
        <w:t>三、协商项目简介：</w:t>
      </w:r>
    </w:p>
    <w:p>
      <w:pPr>
        <w:pStyle w:val="null3"/>
        <w:ind w:firstLine="480"/>
      </w:pPr>
      <w:r>
        <w:rPr/>
        <w:t>干部人事档案信息化建设工作是组织系统信息化工作的重要组成部分。第四次全国干部档案工作会议提出，要加大干部档案信息化建设的力度，建好用好干部档案管理系统和干部信息系统，加快建设电子档案，利用现代化技术改造传统的档案管理模式，切实提高干部档案工作质量和效率。 根据陕西省委组织部对建设干部档案数字化统一规范的要求，执行陕西省委组织部《关于开展全省干部档案数字化工作的通知》（陕组办字【2013】6号）文件我部已完成所管干部档案数字化工作，为确保用好干部档案管理信息系统，需要及时对已完成数字化制作的档案进行新增资料的归档及数字化，因此需要专业驻场人员进行档案的日常维护工作。</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采购包1（干部人事档案管理信息系统驻场服务）：属于专门面向中小企业采购。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中国共产党铜川市委员会组织部</w:t>
      </w:r>
    </w:p>
    <w:p>
      <w:pPr>
        <w:pStyle w:val="null3"/>
      </w:pPr>
      <w:r>
        <w:rPr/>
        <w:t xml:space="preserve"> 地址： </w:t>
      </w:r>
      <w:r>
        <w:rPr/>
        <w:t>铜川市新区朝阳路9号</w:t>
      </w:r>
    </w:p>
    <w:p>
      <w:pPr>
        <w:pStyle w:val="null3"/>
      </w:pPr>
      <w:r>
        <w:rPr/>
        <w:t xml:space="preserve"> 邮编： </w:t>
      </w:r>
      <w:r>
        <w:rPr/>
        <w:t>727031</w:t>
      </w:r>
    </w:p>
    <w:p>
      <w:pPr>
        <w:pStyle w:val="null3"/>
      </w:pPr>
      <w:r>
        <w:rPr/>
        <w:t xml:space="preserve"> 联系人： </w:t>
      </w:r>
      <w:r>
        <w:rPr/>
        <w:t>邓女士</w:t>
      </w:r>
    </w:p>
    <w:p>
      <w:pPr>
        <w:pStyle w:val="null3"/>
      </w:pPr>
      <w:r>
        <w:rPr/>
        <w:t xml:space="preserve"> 联系电话： </w:t>
      </w:r>
      <w:r>
        <w:rPr/>
        <w:t>0919-3283851</w:t>
      </w:r>
    </w:p>
    <w:p>
      <w:pPr>
        <w:pStyle w:val="null3"/>
        <w:outlineLvl w:val="2"/>
      </w:pPr>
      <w:r>
        <w:rPr>
          <w:sz w:val="28"/>
          <w:b/>
        </w:rPr>
        <w:t xml:space="preserve"> 代理机构：</w:t>
      </w:r>
      <w:r>
        <w:rPr>
          <w:sz w:val="28"/>
          <w:b/>
        </w:rPr>
        <w:t>铜川市政府采购中心</w:t>
      </w:r>
    </w:p>
    <w:p>
      <w:pPr>
        <w:pStyle w:val="null3"/>
      </w:pPr>
      <w:r>
        <w:rPr/>
        <w:t xml:space="preserve"> 地址： </w:t>
      </w:r>
      <w:r>
        <w:rPr/>
        <w:t>陕西省铜川市耀州区铜川市新区齐庆路中段人社大厦</w:t>
      </w:r>
    </w:p>
    <w:p>
      <w:pPr>
        <w:pStyle w:val="null3"/>
      </w:pPr>
      <w:r>
        <w:rPr/>
        <w:t xml:space="preserve"> 邮编： </w:t>
      </w:r>
      <w:r>
        <w:rPr/>
        <w:t>727031</w:t>
      </w:r>
    </w:p>
    <w:p>
      <w:pPr>
        <w:pStyle w:val="null3"/>
      </w:pPr>
      <w:r>
        <w:rPr/>
        <w:t xml:space="preserve"> 联系人： </w:t>
      </w:r>
      <w:r>
        <w:rPr/>
        <w:t>赵女士</w:t>
      </w:r>
    </w:p>
    <w:p>
      <w:pPr>
        <w:pStyle w:val="null3"/>
      </w:pPr>
      <w:r>
        <w:rPr/>
        <w:t xml:space="preserve"> 联系电话： </w:t>
      </w:r>
      <w:r>
        <w:rPr/>
        <w:t>0919-2859994</w:t>
      </w:r>
    </w:p>
    <w:p>
      <w:pPr>
        <w:pStyle w:val="null3"/>
        <w:outlineLvl w:val="2"/>
      </w:pPr>
      <w:r>
        <w:rPr>
          <w:sz w:val="28"/>
          <w:b/>
        </w:rPr>
        <w:t xml:space="preserve"> 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采购包1：480,000.00元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采购包1：480,000.00元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中国共产党铜川市委员会组织部</w:t>
      </w:r>
      <w:r>
        <w:rPr/>
        <w:t>和</w:t>
      </w:r>
      <w:r>
        <w:rPr/>
        <w:t>铜川市政府采购中心</w:t>
      </w:r>
      <w:r>
        <w:rPr/>
        <w:t>享有。对采购文件中供应商参加本次政府采购活动应当具备的条件、项目技术、服务、商务及其他要求，评审标准由采购人负责解释。除前述采购文件内容，其他内容由</w:t>
      </w:r>
      <w:r>
        <w:rPr/>
        <w:t>铜川市政府采购中心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中国共产党铜川市委员会组织部</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铜川市政府采购中心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(一)验收标准 1．原始图像验收标准 （1）图像的排列顺序与纸质档案排序要求一致； （2）图像清晰，亮度适中，分辨率300DPI； （3）无坏死文件，无黑屏； （4）图像页码连续，无错页； 2．优化图像验收标准 （1）图像的排列顺序与原始图像排序要求一致； （2）图像去掉污斑、黑边，肉眼观看能达到清晰、平直、干净； （3）图像同原始图像内容一致，字迹清晰。 3．目录数据库验收标准 （1）目录数据与图像数据一一对应； （2）无错别字。</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铜川市政府采购中心</w:t>
      </w:r>
      <w:r>
        <w:rPr/>
        <w:t xml:space="preserve"> 负责答复；供应商对除采购需求外的采购文件的询问、质疑由</w:t>
      </w:r>
      <w:r>
        <w:rPr/>
        <w:t>铜川市政府采购中心</w:t>
      </w:r>
      <w:r>
        <w:rPr/>
        <w:t xml:space="preserve"> 负责答复；供应商对采购过程、采购结果的询问、质疑由 </w:t>
      </w:r>
      <w:r>
        <w:rPr/>
        <w:t>铜川市政府采购中心</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干部人事档案信息化建设工作是组织系统信息化工作的重要组成部分。第四次全国干部档案工作会议提出，要加大干部档案信息化建设的力度，建好用好干部档案管理系统和干部信息系统，加快建设电子档案，利用现代化技术改造传统的档案管理模式，切实提高干部档案工作质量和效率。 根据陕西省委组织部对建设干部档案数字化统一规范的要求，执行陕西省委组织部《关于开展全省干部档案数字化工作的通知》（陕组办字【2013】6号）文件我部已完成所管干部档案数字化工作，为确保用好干部档案管理信息系统，需要及时对已完成数字化制作的档案进行新增资料的归档及数字化，因此需要专业驻场人员进行档案的日常维护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480,000.00</w:t>
      </w:r>
    </w:p>
    <w:p>
      <w:pPr>
        <w:pStyle w:val="null3"/>
      </w:pPr>
      <w:r>
        <w:rPr/>
        <w:t>采购包最高限价（元）: 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480000</w:t>
            </w:r>
          </w:p>
        </w:tc>
        <w:tc>
          <w:tcPr>
            <w:tcW w:type="dxa" w:w="831"/>
          </w:tcPr>
          <w:p>
            <w:pPr>
              <w:pStyle w:val="null3"/>
              <w:jc w:val="right"/>
            </w:pPr>
            <w:r>
              <w:rPr/>
              <w:t>3.00</w:t>
            </w:r>
          </w:p>
        </w:tc>
        <w:tc>
          <w:tcPr>
            <w:tcW w:type="dxa" w:w="831"/>
          </w:tcPr>
          <w:p>
            <w:pPr>
              <w:pStyle w:val="null3"/>
              <w:jc w:val="right"/>
            </w:pPr>
            <w:r>
              <w:rPr/>
              <w:t>480,000.00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干部人事档案管理信息系统驻场服务项目三年期合同</w:t>
            </w:r>
          </w:p>
        </w:tc>
      </w:tr>
    </w:tbl>
    <w:p>
      <w:pPr>
        <w:pStyle w:val="null3"/>
        <w:outlineLvl w:val="3"/>
      </w:pPr>
      <w:r>
        <w:rPr>
          <w:sz w:val="24"/>
          <w:b/>
        </w:rPr>
        <w:t>3.2.3人员配置要求</w:t>
      </w:r>
    </w:p>
    <w:p>
      <w:pPr>
        <w:pStyle w:val="null3"/>
      </w:pPr>
      <w:r>
        <w:rPr/>
        <w:t>采购包1：</w:t>
      </w:r>
    </w:p>
    <w:p>
      <w:pPr>
        <w:pStyle w:val="null3"/>
      </w:pPr>
      <w:r>
        <w:rPr/>
        <w:t>无</w:t>
      </w:r>
    </w:p>
    <w:p>
      <w:pPr>
        <w:pStyle w:val="null3"/>
        <w:outlineLvl w:val="3"/>
      </w:pPr>
      <w:r>
        <w:rPr>
          <w:sz w:val="24"/>
          <w:b/>
        </w:rPr>
        <w:t>3.2.4设施设备要求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三年</w:t>
      </w:r>
    </w:p>
    <w:p>
      <w:pPr>
        <w:pStyle w:val="null3"/>
        <w:outlineLvl w:val="3"/>
      </w:pPr>
      <w:r>
        <w:rPr>
          <w:sz w:val="24"/>
          <w:b/>
        </w:rPr>
        <w:t>3.3.2服务地点</w:t>
      </w:r>
    </w:p>
    <w:p>
      <w:pPr>
        <w:pStyle w:val="null3"/>
      </w:pPr>
      <w:r>
        <w:rPr/>
        <w:t>采购包1：</w:t>
      </w:r>
    </w:p>
    <w:p>
      <w:pPr>
        <w:pStyle w:val="null3"/>
      </w:pPr>
      <w:r>
        <w:rPr/>
        <w:t>甲方指定</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双方约定，每年付款合同总金额的1/3.</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符合陕西省干部数字档案报送标准。 验收方法： 1．原始图像验收标准 （1）图像的排列顺序与纸质档案排序要求一致； （2）图像清晰，亮度适中，分辨率300DPI； （3）无坏死文件，无黑屏； （4）图像页码连续，无错页； 2．优化图像验收标准 （1）图像的排列顺序与原始图像排序要求一致； （2）图像去掉污斑、黑边，肉眼观看能达到清晰、平直、干净； （3）图像同原始图像内容一致，字迹清晰。 3．目录数据库验收标准 （1）目录数据与图像数据一一对应； （2）无错别字。</w:t>
      </w:r>
    </w:p>
    <w:p>
      <w:pPr>
        <w:pStyle w:val="null3"/>
        <w:outlineLvl w:val="3"/>
      </w:pPr>
      <w:r>
        <w:rPr>
          <w:sz w:val="24"/>
          <w:b/>
        </w:rPr>
        <w:t>3.3.6违约责任及解决争议的方法</w:t>
      </w:r>
    </w:p>
    <w:p>
      <w:pPr>
        <w:pStyle w:val="null3"/>
      </w:pPr>
      <w:r>
        <w:rPr/>
        <w:t>采购包1：</w:t>
      </w:r>
    </w:p>
    <w:p>
      <w:pPr>
        <w:pStyle w:val="null3"/>
      </w:pPr>
      <w:r>
        <w:rPr/>
        <w:t>双方协商</w:t>
      </w:r>
    </w:p>
    <w:p>
      <w:pPr>
        <w:pStyle w:val="null3"/>
        <w:outlineLvl w:val="2"/>
      </w:pPr>
      <w:r>
        <w:rPr>
          <w:sz w:val="28"/>
          <w:b/>
        </w:rPr>
        <w:t>3.4其他要求</w:t>
      </w:r>
    </w:p>
    <w:p>
      <w:pPr>
        <w:pStyle w:val="null3"/>
      </w:pPr>
      <w:r>
        <w:rPr/>
        <w:t>采购包1：</w:t>
      </w:r>
    </w:p>
    <w:p>
      <w:pPr>
        <w:pStyle w:val="null3"/>
      </w:pPr>
      <w:r>
        <w:rPr/>
        <w:t xml:space="preserve"> 1．原始图像标准 （1）图像的排列顺序与纸质档案排序要求一致； （2）图像清晰，亮度适中，分辨率300DPI； （3）无坏死文件，无黑屏； （4）图像页码连续，无错页； 2．优化图像标准 （1）图像的排列顺序与原始图像排序要求一致； （2）图像去掉污斑、黑边，肉眼观看能达到清晰、平直、干净； （3）图像同原始图像内容一致，字迹清晰。 3．目录数据库标准 （1）目录数据与图像数据一一对应； （2）无错别字。</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中小企业声明函</w:t>
            </w:r>
          </w:p>
        </w:tc>
        <w:tc>
          <w:tcPr>
            <w:tcW w:type="dxa" w:w="3322"/>
          </w:tcPr>
          <w:p>
            <w:pPr>
              <w:pStyle w:val="null3"/>
            </w:pPr>
            <w:r>
              <w:rPr/>
              <w:t>中小企业声明函</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供应商应具备《中华人民共和国政府采购法》第二十二条规定的条件</w:t>
            </w:r>
          </w:p>
        </w:tc>
        <w:tc>
          <w:tcPr>
            <w:tcW w:type="dxa" w:w="3322"/>
          </w:tcPr>
          <w:p>
            <w:pPr>
              <w:pStyle w:val="null3"/>
            </w:pPr>
            <w:r>
              <w:rPr/>
              <w:t>营业执照、税收、社保、参加政府采购活动前三年内，在经营中没有重大违法记录。</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服务方案</w:t>
            </w:r>
          </w:p>
        </w:tc>
        <w:tc>
          <w:tcPr>
            <w:tcW w:type="dxa" w:w="3322"/>
          </w:tcPr>
          <w:p>
            <w:pPr>
              <w:pStyle w:val="null3"/>
            </w:pPr>
            <w:r>
              <w:rPr/>
              <w:t>针对本项目提出的服务方案</w:t>
            </w:r>
          </w:p>
        </w:tc>
        <w:tc>
          <w:tcPr>
            <w:tcW w:type="dxa" w:w="1661"/>
          </w:tcPr>
          <w:p>
            <w:pPr>
              <w:pStyle w:val="null3"/>
            </w:pPr>
            <w:r>
              <w:rPr/>
              <w:t>服务方案</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本项目授权协商小组直接确认成交供应商，确认后代理机构在陕西省政府采购网上发布成交结果公告，同时向成交供应商发出成交通知书。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详见附件：响应函</w:t>
      </w:r>
    </w:p>
    <w:p>
      <w:pPr>
        <w:pStyle w:val="null3"/>
        <w:ind w:firstLine="960"/>
      </w:pPr>
      <w:r>
        <w:rPr/>
        <w:t>详见附件：中小企业声明函</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详见附件：（服务）合同文本.docx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