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铜川市城市地下管网管廊及设施建设改造实施方案编制</w:t>
      </w:r>
    </w:p>
    <w:p>
      <w:pPr>
        <w:pStyle w:val="null3"/>
        <w:jc w:val="center"/>
        <w:outlineLvl w:val="2"/>
      </w:pPr>
      <w:r>
        <w:rPr>
          <w:sz w:val="28"/>
          <w:b/>
        </w:rPr>
        <w:t>采购项目编号：</w:t>
      </w:r>
      <w:r>
        <w:rPr>
          <w:sz w:val="28"/>
          <w:b/>
        </w:rPr>
        <w:t>ZXCG2024-028</w:t>
      </w:r>
      <w:r>
        <w:br/>
      </w:r>
      <w:r>
        <w:br/>
      </w:r>
      <w:r>
        <w:br/>
      </w:r>
    </w:p>
    <w:p>
      <w:pPr>
        <w:pStyle w:val="null3"/>
        <w:jc w:val="center"/>
        <w:outlineLvl w:val="2"/>
      </w:pPr>
      <w:r>
        <w:rPr>
          <w:sz w:val="28"/>
          <w:b/>
        </w:rPr>
        <w:t>铜川市城市管理执法局</w:t>
      </w:r>
    </w:p>
    <w:p>
      <w:pPr>
        <w:pStyle w:val="null3"/>
        <w:jc w:val="center"/>
        <w:outlineLvl w:val="2"/>
      </w:pPr>
      <w:r>
        <w:rPr>
          <w:sz w:val="28"/>
          <w:b/>
        </w:rPr>
        <w:t>陕西中贤项目管理有限公司</w:t>
      </w:r>
      <w:r>
        <w:rPr>
          <w:sz w:val="28"/>
          <w:b/>
        </w:rPr>
        <w:t>共同编制</w:t>
      </w:r>
    </w:p>
    <w:p>
      <w:pPr>
        <w:pStyle w:val="null3"/>
        <w:jc w:val="center"/>
        <w:outlineLvl w:val="2"/>
      </w:pPr>
      <w:r>
        <w:rPr>
          <w:sz w:val="28"/>
          <w:b/>
        </w:rPr>
        <w:t>2024年12月19日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陕西中贤项目管理有限公司</w:t>
      </w:r>
      <w:r>
        <w:rPr/>
        <w:t>（以下简称“代理机构”）受</w:t>
      </w:r>
      <w:r>
        <w:rPr/>
        <w:t>铜川市城市管理执法局</w:t>
      </w:r>
      <w:r>
        <w:rPr/>
        <w:t>委托，拟对</w:t>
      </w:r>
      <w:r>
        <w:rPr/>
        <w:t>铜川市城市地下管网管廊及设施建设改造实施方案编制</w:t>
      </w:r>
      <w:r>
        <w:rPr/>
        <w:t>采用竞争性磋商采购方式进行采购，兹邀请供应商参加本项目的竞争性磋商。</w:t>
      </w:r>
    </w:p>
    <w:p>
      <w:pPr>
        <w:pStyle w:val="null3"/>
        <w:outlineLvl w:val="2"/>
      </w:pPr>
      <w:r>
        <w:rPr>
          <w:sz w:val="28"/>
          <w:b/>
        </w:rPr>
        <w:t>一、项目编号：</w:t>
      </w:r>
      <w:r>
        <w:rPr>
          <w:sz w:val="28"/>
          <w:b/>
        </w:rPr>
        <w:t>ZXCG2024-028</w:t>
      </w:r>
    </w:p>
    <w:p>
      <w:pPr>
        <w:pStyle w:val="null3"/>
        <w:outlineLvl w:val="2"/>
      </w:pPr>
      <w:r>
        <w:rPr>
          <w:sz w:val="28"/>
          <w:b/>
        </w:rPr>
        <w:t>二、项目名称：</w:t>
      </w:r>
      <w:r>
        <w:rPr>
          <w:sz w:val="28"/>
          <w:b/>
        </w:rPr>
        <w:t>铜川市城市地下管网管廊及设施建设改造实施方案编制</w:t>
      </w:r>
    </w:p>
    <w:p>
      <w:pPr>
        <w:pStyle w:val="null3"/>
        <w:outlineLvl w:val="2"/>
      </w:pPr>
      <w:r>
        <w:rPr>
          <w:sz w:val="28"/>
          <w:b/>
        </w:rPr>
        <w:t>三、磋商项目简介</w:t>
      </w:r>
    </w:p>
    <w:p>
      <w:pPr>
        <w:pStyle w:val="null3"/>
        <w:ind w:firstLine="480"/>
      </w:pPr>
      <w:r>
        <w:rPr/>
        <w:t>对城市地下管网管廊和设施提出建设改造实施方案，方案编制范围为铜川市中心城区建成区范围，面积48.85平方公里。</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1、营业执照等主体资格证明文件：具有独立承担民事责任的能力， 提供法人或者其他组织的营业执照等证明文件， 自然人参与的提供其身份证明;</w:t>
      </w:r>
    </w:p>
    <w:p>
      <w:pPr>
        <w:pStyle w:val="null3"/>
      </w:pPr>
      <w:r>
        <w:rPr/>
        <w:t>2、财务状况报告：提供2023年度经审计的财务会计报告（包括审计报告、资产负债表、利润表、现金流量表、所有者权益变动表及其附注，成立时间至提交响应文件截止时间不足一年的可提供成立后任意时段的资产负债表），或其磋商前六个月内银行出具的资信证明，或信用担保机构出具的投标担保函;（以上三种形式的资料提供任何一种即可）</w:t>
      </w:r>
    </w:p>
    <w:p>
      <w:pPr>
        <w:pStyle w:val="null3"/>
      </w:pPr>
      <w:r>
        <w:rPr/>
        <w:t>3、税收缴纳证明：提供开标前近六个月内已缴纳任意一个月完税凭证或税务机关开具的完税证明（任意税种）；依法免税的应提供相关文件证明；</w:t>
      </w:r>
    </w:p>
    <w:p>
      <w:pPr>
        <w:pStyle w:val="null3"/>
      </w:pPr>
      <w:r>
        <w:rPr/>
        <w:t>4、社会保障资金缴纳证明：提供开标前近六个月内已缴存的任意一个月的社会保障资金缴存证明或社保机构开具的社会保险参保缴费情况证明；依法不需要缴纳社会保障资金的应提供相关文件证明；</w:t>
      </w:r>
    </w:p>
    <w:p>
      <w:pPr>
        <w:pStyle w:val="null3"/>
      </w:pPr>
      <w:r>
        <w:rPr/>
        <w:t>5、信用中国：供应商不得为“信用中国”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p>
      <w:pPr>
        <w:pStyle w:val="null3"/>
      </w:pPr>
      <w:r>
        <w:rPr/>
        <w:t>6、法定代表人身份证明或法定代表人授权委托书：法定代表人授权书（附法定代表人及被授权人 身份证复印件） 及被授权人身份证（如法定代 表人直接投标须提交法定代表人身份证及法人身份证明）；</w:t>
      </w:r>
    </w:p>
    <w:p>
      <w:pPr>
        <w:pStyle w:val="null3"/>
      </w:pPr>
      <w:r>
        <w:rPr/>
        <w:t>7、履约能力：提供具备履行合同所必需的设备和专业技术能力的说明及承诺（提供书面承诺函）</w:t>
      </w:r>
    </w:p>
    <w:p>
      <w:pPr>
        <w:pStyle w:val="null3"/>
      </w:pPr>
      <w:r>
        <w:rPr/>
        <w:t>8、无重大违法记录：参加政府采购活动前3年内，在经营活动中没有重大违法记录（提供书面声明函）；</w:t>
      </w:r>
    </w:p>
    <w:p>
      <w:pPr>
        <w:pStyle w:val="null3"/>
      </w:pPr>
      <w:r>
        <w:rPr/>
        <w:t>9、资质证明：供应商须具备相关行政主管部门颁发的城乡规划编制乙级及以上资质,拟派项目负责人须具备注册城乡规划师资格证书（提供拟派项目负责人证书原件扫描件，及近三个月任一月在投标单位依法缴纳社保的证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铜川市城市管理执法局</w:t>
      </w:r>
    </w:p>
    <w:p>
      <w:pPr>
        <w:pStyle w:val="null3"/>
      </w:pPr>
      <w:r>
        <w:rPr/>
        <w:t xml:space="preserve"> 地址： </w:t>
      </w:r>
      <w:r>
        <w:rPr/>
        <w:t>铜川市新区长虹路6号</w:t>
      </w:r>
    </w:p>
    <w:p>
      <w:pPr>
        <w:pStyle w:val="null3"/>
      </w:pPr>
      <w:r>
        <w:rPr/>
        <w:t xml:space="preserve"> 邮编： </w:t>
      </w:r>
      <w:r>
        <w:rPr/>
        <w:t>727000</w:t>
      </w:r>
    </w:p>
    <w:p>
      <w:pPr>
        <w:pStyle w:val="null3"/>
      </w:pPr>
      <w:r>
        <w:rPr/>
        <w:t xml:space="preserve"> 联系人： </w:t>
      </w:r>
      <w:r>
        <w:rPr/>
        <w:t>刘方</w:t>
      </w:r>
    </w:p>
    <w:p>
      <w:pPr>
        <w:pStyle w:val="null3"/>
      </w:pPr>
      <w:r>
        <w:rPr/>
        <w:t xml:space="preserve"> 联系电话： </w:t>
      </w:r>
      <w:r>
        <w:rPr/>
        <w:t xml:space="preserve"> 0919-3166261</w:t>
      </w:r>
    </w:p>
    <w:p>
      <w:pPr>
        <w:pStyle w:val="null3"/>
        <w:outlineLvl w:val="3"/>
      </w:pPr>
      <w:r>
        <w:rPr>
          <w:sz w:val="24"/>
          <w:b/>
        </w:rPr>
        <w:t>代理机构：</w:t>
      </w:r>
      <w:r>
        <w:rPr>
          <w:sz w:val="24"/>
          <w:b/>
        </w:rPr>
        <w:t>陕西中贤项目管理有限公司</w:t>
      </w:r>
    </w:p>
    <w:p>
      <w:pPr>
        <w:pStyle w:val="null3"/>
      </w:pPr>
      <w:r>
        <w:rPr/>
        <w:t xml:space="preserve"> 地址： </w:t>
      </w:r>
      <w:r>
        <w:rPr/>
        <w:t>陕西省西安市碑林区长安北路8号陕西高速大厦12层</w:t>
      </w:r>
    </w:p>
    <w:p>
      <w:pPr>
        <w:pStyle w:val="null3"/>
      </w:pPr>
      <w:r>
        <w:rPr/>
        <w:t xml:space="preserve"> 邮编： </w:t>
      </w:r>
      <w:r>
        <w:rPr/>
        <w:t>710000</w:t>
      </w:r>
    </w:p>
    <w:p>
      <w:pPr>
        <w:pStyle w:val="null3"/>
      </w:pPr>
      <w:r>
        <w:rPr/>
        <w:t xml:space="preserve"> 联系人： </w:t>
      </w:r>
      <w:r>
        <w:rPr/>
        <w:t>曹渊宁、李敏佳</w:t>
      </w:r>
    </w:p>
    <w:p>
      <w:pPr>
        <w:pStyle w:val="null3"/>
      </w:pPr>
      <w:r>
        <w:rPr/>
        <w:t xml:space="preserve"> 联系电话： </w:t>
      </w:r>
      <w:r>
        <w:rPr/>
        <w:t>029-89352919</w:t>
      </w:r>
    </w:p>
    <w:p>
      <w:pPr>
        <w:pStyle w:val="null3"/>
        <w:outlineLvl w:val="3"/>
      </w:pPr>
      <w:r>
        <w:rPr>
          <w:sz w:val="24"/>
          <w:b/>
        </w:rPr>
        <w:t>采购监督机构：</w:t>
      </w:r>
      <w:r>
        <w:rPr>
          <w:sz w:val="24"/>
          <w:b/>
        </w:rPr>
        <w:t>铜川市财政局政府采购管理科</w:t>
      </w:r>
    </w:p>
    <w:p>
      <w:pPr>
        <w:pStyle w:val="null3"/>
        <w:ind w:firstLine="480"/>
      </w:pPr>
      <w:r>
        <w:rPr/>
        <w:t>联系人：</w:t>
      </w:r>
      <w:r>
        <w:rPr/>
        <w:t>郭老师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标准计取。招标代理服务费交纳信息：银行户名：陕西中贤项目管理有限公司 开户银行：中国银行股份有限公司陕西省分行 账 号：102 068 446 330</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铜川市城市管理执法局</w:t>
      </w:r>
      <w:r>
        <w:rPr/>
        <w:t>和</w:t>
      </w:r>
      <w:r>
        <w:rPr/>
        <w:t>陕西中贤项目管理有限公司</w:t>
      </w:r>
      <w:r>
        <w:rPr/>
        <w:t>享有。对磋商文件中供应商参加本次政府采购活动应当具备的条件，磋商项目技术、服务、商务及其他要求，评审细则及标准由</w:t>
      </w:r>
      <w:r>
        <w:rPr/>
        <w:t>铜川市城市管理执法局</w:t>
      </w:r>
      <w:r>
        <w:rPr/>
        <w:t>负责解释。除上述磋商文件内容，其他内容由</w:t>
      </w:r>
      <w:r>
        <w:rPr/>
        <w:t>陕西中贤项目管理有限公司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铜川市城市管理执法局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陕西中贤项目管理有限公司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符合国家及行业验收合格标准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陕西中贤项目管理有限公司</w:t>
      </w:r>
      <w:r>
        <w:rPr/>
        <w:t xml:space="preserve"> 负责答复；供应商对除采购需求外的采购文件的询问、质疑由</w:t>
      </w:r>
      <w:r>
        <w:rPr/>
        <w:t>陕西中贤项目管理有限公司</w:t>
      </w:r>
      <w:r>
        <w:rPr/>
        <w:t xml:space="preserve"> 负责答复；供应商对采购过程、采购结果的询问、质疑由 </w:t>
      </w:r>
      <w:r>
        <w:rPr/>
        <w:t>陕西中贤项目管理有限公司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联系人：曹渊宁、李敏佳</w:t>
      </w:r>
    </w:p>
    <w:p>
      <w:pPr>
        <w:pStyle w:val="null3"/>
      </w:pPr>
      <w:r>
        <w:rPr/>
        <w:t>联系电话：029-89352919</w:t>
      </w:r>
    </w:p>
    <w:p>
      <w:pPr>
        <w:pStyle w:val="null3"/>
      </w:pPr>
      <w:r>
        <w:rPr/>
        <w:t>地址：陕西省西安市碑林区长安北路8号陕西高速大厦12层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对城市地下管网管廊和设施提出建设改造实施方案，方案编制范围为铜川市中心城区建成区范围，面积48.85平方公里。</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950,000.00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950000</w:t>
            </w:r>
          </w:p>
        </w:tc>
        <w:tc>
          <w:tcPr>
            <w:tcW w:type="dxa" w:w="831"/>
          </w:tcPr>
          <w:p>
            <w:pPr>
              <w:pStyle w:val="null3"/>
              <w:jc w:val="right"/>
            </w:pPr>
            <w:r>
              <w:rPr/>
              <w:t>1.00</w:t>
            </w:r>
          </w:p>
        </w:tc>
        <w:tc>
          <w:tcPr>
            <w:tcW w:type="dxa" w:w="831"/>
          </w:tcPr>
          <w:p>
            <w:pPr>
              <w:pStyle w:val="null3"/>
              <w:jc w:val="right"/>
            </w:pPr>
            <w:r>
              <w:rPr/>
              <w:t>950,000.00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标的名称：950000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225" w:after="105"/>
              <w:ind w:left="405" w:right="45"/>
              <w:jc w:val="both"/>
            </w:pPr>
            <w:r>
              <w:rPr>
                <w:b/>
              </w:rPr>
              <w:t>一、服务内容</w:t>
            </w:r>
            <w:r>
              <w:br/>
            </w:r>
            <w:r>
              <w:rPr/>
              <w:t xml:space="preserve"> 1、项目范围：对城市地下管网管廊和设施提出建设改造实施方案，方案编制范围为铜川市中心城区建成区范围，面积48.85平方公里。</w:t>
            </w:r>
            <w:r>
              <w:br/>
            </w:r>
            <w:r>
              <w:rPr/>
              <w:t xml:space="preserve"> 2、服务内容：铜川市城市地下管网管廊及设施建设改造实施方案实施方案的主要框架为：城市基本情况、地下管网和综合管廊现状、问题和需求分析、建设改造目标等；编制内容包括中心城区范围内的燃气管网及设施、给水管网及设施、污水和再生水管网及设施、雨水管网及排水防涝设施、供热管网及设施、地下综合管廊及附属设施、智慧化建设更新改造等。</w:t>
            </w:r>
          </w:p>
          <w:p>
            <w:pPr>
              <w:pStyle w:val="null3"/>
              <w:spacing w:before="225" w:after="105"/>
              <w:ind w:left="405" w:right="45"/>
              <w:jc w:val="both"/>
            </w:pPr>
            <w:r>
              <w:rPr>
                <w:b/>
              </w:rPr>
              <w:t>二、服务要求</w:t>
            </w:r>
            <w:r>
              <w:br/>
            </w:r>
            <w:r>
              <w:rPr/>
              <w:t xml:space="preserve"> 1、服务期限：1个月。</w:t>
            </w:r>
            <w:r>
              <w:br/>
            </w:r>
            <w:r>
              <w:rPr/>
              <w:t xml:space="preserve"> 2、.合同签订后 20 日历天内编制完成，配合主管部门完成方案评审，上报和后期修订。</w:t>
            </w:r>
            <w:r>
              <w:br/>
            </w:r>
            <w:r>
              <w:rPr/>
              <w:t xml:space="preserve"> 3、合同签订后，一年内因政策变化、规划调整等引起的方案调整编制及论证服务。</w:t>
            </w:r>
            <w:r>
              <w:br/>
            </w:r>
            <w:r>
              <w:rPr/>
              <w:t xml:space="preserve"> 4、成交单位编制的实施方案需完全符合《城市地下管网和地下综合管廊建设改造实施方案编制指南》要求。</w:t>
            </w:r>
            <w:r>
              <w:br/>
            </w:r>
            <w:r>
              <w:rPr/>
              <w:t xml:space="preserve"> 5、服务标准：编制成果符合国家及行业有关质量、安全及技术规范、规程、标准要求，达到国家及行业有关文件编制深度的规定。</w:t>
            </w:r>
          </w:p>
          <w:p>
            <w:pPr>
              <w:pStyle w:val="null3"/>
              <w:spacing w:before="225" w:after="105"/>
              <w:ind w:left="405" w:right="45"/>
              <w:jc w:val="both"/>
            </w:pPr>
            <w:r>
              <w:rPr/>
              <w:t>6、付款方式：</w:t>
            </w:r>
            <w:r>
              <w:br/>
            </w:r>
            <w:r>
              <w:rPr/>
              <w:t xml:space="preserve"> （1）实施方案通过铜川市组织的专家评审后 ，达到付款条件起 30 日内，支付合同总金额的 40.00%；</w:t>
            </w:r>
          </w:p>
          <w:p>
            <w:pPr>
              <w:pStyle w:val="null3"/>
              <w:spacing w:before="225" w:after="105"/>
              <w:ind w:left="405" w:right="45"/>
              <w:jc w:val="both"/>
            </w:pPr>
            <w:r>
              <w:rPr/>
              <w:t>（2）实施方案通过国家审查，印发实施后 ，达到付款条件起 30 日内，支付合同总金额的 60.00%。</w:t>
            </w:r>
          </w:p>
          <w:p>
            <w:pPr>
              <w:pStyle w:val="null3"/>
              <w:spacing w:before="225" w:after="105"/>
              <w:ind w:left="405" w:right="45"/>
              <w:jc w:val="both"/>
            </w:pPr>
            <w:r>
              <w:rPr>
                <w:b/>
              </w:rPr>
              <w:t>三、成果要求</w:t>
            </w:r>
            <w:r>
              <w:br/>
            </w:r>
            <w:r>
              <w:rPr/>
              <w:t xml:space="preserve"> 供货商须严格按照国家现行的相关规范、规程、标准进行编制成果资料并对成果资料的质量负责。成果资料应完整、准确、可靠，符合相应的国家有关规定和现行其他标准规范。</w:t>
            </w:r>
            <w:r>
              <w:br/>
            </w:r>
            <w:r>
              <w:rPr/>
              <w:t xml:space="preserve"> 成果文件:纸质版文件4份，电子版文件1份。</w:t>
            </w:r>
            <w:r>
              <w:br/>
            </w:r>
            <w:r>
              <w:rPr/>
              <w:t xml:space="preserve"> 采购人要求提供的其他相关资料和成果档案。</w:t>
            </w:r>
          </w:p>
        </w:tc>
      </w:tr>
    </w:tbl>
    <w:p>
      <w:pPr>
        <w:pStyle w:val="null3"/>
        <w:outlineLvl w:val="2"/>
      </w:pPr>
      <w:r>
        <w:rPr>
          <w:sz w:val="28"/>
          <w:b/>
        </w:rPr>
        <w:t>3.2.3人员配置要求</w:t>
      </w:r>
    </w:p>
    <w:p>
      <w:pPr>
        <w:pStyle w:val="null3"/>
      </w:pPr>
      <w:r>
        <w:rPr/>
        <w:t>采购包1：</w:t>
      </w:r>
    </w:p>
    <w:p>
      <w:pPr>
        <w:pStyle w:val="null3"/>
      </w:pPr>
      <w:r>
        <w:rPr/>
        <w:t>具有符合满足本项目采购的人员配置</w:t>
      </w:r>
    </w:p>
    <w:p>
      <w:pPr>
        <w:pStyle w:val="null3"/>
        <w:outlineLvl w:val="2"/>
      </w:pPr>
      <w:r>
        <w:rPr>
          <w:sz w:val="28"/>
          <w:b/>
        </w:rPr>
        <w:t>3.2.4设施设备要求</w:t>
      </w:r>
    </w:p>
    <w:p>
      <w:pPr>
        <w:pStyle w:val="null3"/>
      </w:pPr>
      <w:r>
        <w:rPr/>
        <w:t>采购包1：</w:t>
      </w:r>
    </w:p>
    <w:p>
      <w:pPr>
        <w:pStyle w:val="null3"/>
      </w:pPr>
      <w:r>
        <w:rPr/>
        <w:t>具有符合满足本项目采购的设施设备</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符合国家相关规定验收标准，验收合格。</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实施方案通过铜川市组织的专家评审后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实施方案通过国家审查，印发实施后</w:t>
      </w:r>
      <w:r>
        <w:rPr/>
        <w:t xml:space="preserve"> ，达到付款条件起 </w:t>
      </w:r>
      <w:r>
        <w:rPr/>
        <w:t>30</w:t>
      </w:r>
      <w:r>
        <w:rPr/>
        <w:t xml:space="preserve"> 日内，支付合同总金额的 </w:t>
      </w:r>
      <w:r>
        <w:rPr/>
        <w:t>60.00</w:t>
      </w:r>
      <w:r>
        <w:rPr/>
        <w:t>%。</w:t>
      </w:r>
    </w:p>
    <w:p>
      <w:pPr>
        <w:pStyle w:val="null3"/>
        <w:outlineLvl w:val="3"/>
      </w:pPr>
      <w:r>
        <w:rPr>
          <w:sz w:val="24"/>
          <w:b/>
        </w:rPr>
        <w:t>3.3.6违约责任及解决争议的方法</w:t>
      </w:r>
    </w:p>
    <w:p>
      <w:pPr>
        <w:pStyle w:val="null3"/>
      </w:pPr>
      <w:r>
        <w:rPr/>
        <w:t>采购包1：</w:t>
      </w:r>
    </w:p>
    <w:p>
      <w:pPr>
        <w:pStyle w:val="null3"/>
      </w:pPr>
      <w:r>
        <w:rPr/>
        <w:t>一、关于甲方的违约责任： 1、甲方在委托期内未尽甲方的义务，甲方应承担责任并赔偿由此造成 的经济损失。二、关于乙方的违约责任： 1、乙方在受托期内未尽乙方的义务，乙方应承担由此造成的经济损失。 2、如乙方违反国家法律、法规，必须承担由此造成的经济损失。具体 处罚标准以国家法律、法规为准。 三、争议解决： 1、双方协商解决； 2、协商无效时，向双方任一方所在地法院提起诉讼。</w:t>
      </w:r>
    </w:p>
    <w:p>
      <w:pPr>
        <w:pStyle w:val="null3"/>
        <w:outlineLvl w:val="2"/>
      </w:pPr>
      <w:r>
        <w:rPr>
          <w:sz w:val="28"/>
          <w:b/>
        </w:rPr>
        <w:t>3.4其他要求</w:t>
      </w:r>
    </w:p>
    <w:p>
      <w:pPr>
        <w:pStyle w:val="null3"/>
      </w:pPr>
      <w:r>
        <w:rPr/>
        <w:t>1、本项目非专门面向中小企业采购。 2、成交供应商须在采购结果公告发布后将纸质版磋商响应文件正本 1 份、副本 2 份递交至采购代理机构处（陕西省西安市碑林区长安北路8号陕西高速大厦12层），成交供应商应保持磋商响应文件纸质版内容与项目电子化交易系统所响应内容完全一致，否则将承担一切法律责任。</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具有独立承担民事责任的能力， 提供法人或者其他组织的营业执照等证明文件， 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响应文件截止时间不足一年的可提供成立后任意时段的资产负债表），或其磋商前六个月内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提供开标前近六个月内已缴纳任意一个月完税凭证或税务机关开具的完税证明（任意税种）；依法免税的应提供相关文件证明；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提供开标前近六个月内已缴存的任意一个月的社会保障资金缴存证明或社保机构开具的社会保险参保缴费情况证明；依法不需要缴纳社会保障资金的应提供相关文件证明；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信用中国</w:t>
            </w:r>
          </w:p>
        </w:tc>
        <w:tc>
          <w:tcPr>
            <w:tcW w:type="dxa" w:w="3322"/>
          </w:tcPr>
          <w:p>
            <w:pPr>
              <w:pStyle w:val="null3"/>
            </w:pPr>
            <w:r>
              <w:rPr/>
              <w:t>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t>供应商应提交的相关资格证明材料 其他</w:t>
            </w:r>
          </w:p>
        </w:tc>
      </w:tr>
      <w:tr>
        <w:tc>
          <w:tcPr>
            <w:tcW w:type="dxa" w:w="831"/>
          </w:tcPr>
          <w:p>
            <w:pPr>
              <w:pStyle w:val="null3"/>
            </w:pPr>
            <w:r>
              <w:rPr/>
              <w:t>6</w:t>
            </w:r>
          </w:p>
        </w:tc>
        <w:tc>
          <w:tcPr>
            <w:tcW w:type="dxa" w:w="2492"/>
          </w:tcPr>
          <w:p>
            <w:pPr>
              <w:pStyle w:val="null3"/>
            </w:pPr>
            <w:r>
              <w:rPr/>
              <w:t>法定代表人身份证明或法定代表人授权委托书</w:t>
            </w:r>
          </w:p>
        </w:tc>
        <w:tc>
          <w:tcPr>
            <w:tcW w:type="dxa" w:w="3322"/>
          </w:tcPr>
          <w:p>
            <w:pPr>
              <w:pStyle w:val="null3"/>
            </w:pPr>
            <w:r>
              <w:rPr/>
              <w:t>法定代表人授权书（附法定代表人及被授权人 身份证复印件） 及被授权人身份证（如法定代 表人直接投标须提交法定代表人身份证及法人身份证明）；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履约能力</w:t>
            </w:r>
          </w:p>
        </w:tc>
        <w:tc>
          <w:tcPr>
            <w:tcW w:type="dxa" w:w="3322"/>
          </w:tcPr>
          <w:p>
            <w:pPr>
              <w:pStyle w:val="null3"/>
            </w:pPr>
            <w:r>
              <w:rPr/>
              <w:t>提供具备履行合同所必需的设备和专业技术能力的说明及承诺（提供书面承诺函）</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无重大违法记录</w:t>
            </w:r>
          </w:p>
        </w:tc>
        <w:tc>
          <w:tcPr>
            <w:tcW w:type="dxa" w:w="3322"/>
          </w:tcPr>
          <w:p>
            <w:pPr>
              <w:pStyle w:val="null3"/>
            </w:pPr>
            <w:r>
              <w:rPr/>
              <w:t>参加政府采购活动前3年内，在经营活动中没有重大违法记录（提供书面声明函）；</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资质证明</w:t>
            </w:r>
          </w:p>
        </w:tc>
        <w:tc>
          <w:tcPr>
            <w:tcW w:type="dxa" w:w="3322"/>
          </w:tcPr>
          <w:p>
            <w:pPr>
              <w:pStyle w:val="null3"/>
            </w:pPr>
            <w:r>
              <w:rPr/>
              <w:t>供应商须具备相关行政主管部门颁发的城乡规划编制乙级及以上资质,拟派项目负责人须具备注册城乡规划师资格证书（提供拟派项目负责人证书原件扫描件，及近三个月任一月在投标单位依法缴纳社保的证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磋商响应文件的完整性审查</w:t>
            </w:r>
          </w:p>
        </w:tc>
        <w:tc>
          <w:tcPr>
            <w:tcW w:type="dxa" w:w="3322"/>
          </w:tcPr>
          <w:p>
            <w:pPr>
              <w:pStyle w:val="null3"/>
            </w:pPr>
            <w:r>
              <w:rPr/>
              <w:t>1.磋商响应文件是否按照磋商文件要求的格式编写； 2.磋商响应文件内容是否有重大缺漏项。</w:t>
            </w:r>
          </w:p>
        </w:tc>
        <w:tc>
          <w:tcPr>
            <w:tcW w:type="dxa" w:w="1661"/>
          </w:tcPr>
          <w:p>
            <w:pPr>
              <w:pStyle w:val="null3"/>
            </w:pPr>
            <w:r>
              <w:rPr/>
              <w:t>响应文件封面 服务内容及服务邀请应答表 商务应答表 服务方案 响应函</w:t>
            </w:r>
          </w:p>
        </w:tc>
      </w:tr>
      <w:tr>
        <w:tc>
          <w:tcPr>
            <w:tcW w:type="dxa" w:w="831"/>
          </w:tcPr>
          <w:p>
            <w:pPr>
              <w:pStyle w:val="null3"/>
            </w:pPr>
            <w:r>
              <w:rPr/>
              <w:t>3</w:t>
            </w:r>
          </w:p>
        </w:tc>
        <w:tc>
          <w:tcPr>
            <w:tcW w:type="dxa" w:w="2492"/>
          </w:tcPr>
          <w:p>
            <w:pPr>
              <w:pStyle w:val="null3"/>
            </w:pPr>
            <w:r>
              <w:rPr/>
              <w:t>磋商响应文件的有效性审查</w:t>
            </w:r>
          </w:p>
        </w:tc>
        <w:tc>
          <w:tcPr>
            <w:tcW w:type="dxa" w:w="3322"/>
          </w:tcPr>
          <w:p>
            <w:pPr>
              <w:pStyle w:val="null3"/>
            </w:pPr>
            <w:r>
              <w:rPr/>
              <w:t>1.磋商响应文件的签署、加盖印章是否合格、有效； 2.提供的各种证明文件、数据、资料是否真实、有效。</w:t>
            </w:r>
          </w:p>
        </w:tc>
        <w:tc>
          <w:tcPr>
            <w:tcW w:type="dxa" w:w="1661"/>
          </w:tcPr>
          <w:p>
            <w:pPr>
              <w:pStyle w:val="null3"/>
            </w:pPr>
            <w:r>
              <w:rPr/>
              <w:t>响应文件封面 服务内容及服务邀请应答表 供应商基本情况表及拒绝政府采购领域商业贿赂承诺书 业绩 商务应答表 服务方案 供应商应提交的相关资格证明材料 标的清单 报价表 响应函</w:t>
            </w:r>
          </w:p>
        </w:tc>
      </w:tr>
      <w:tr>
        <w:tc>
          <w:tcPr>
            <w:tcW w:type="dxa" w:w="831"/>
          </w:tcPr>
          <w:p>
            <w:pPr>
              <w:pStyle w:val="null3"/>
            </w:pPr>
            <w:r>
              <w:rPr/>
              <w:t>4</w:t>
            </w:r>
          </w:p>
        </w:tc>
        <w:tc>
          <w:tcPr>
            <w:tcW w:type="dxa" w:w="2492"/>
          </w:tcPr>
          <w:p>
            <w:pPr>
              <w:pStyle w:val="null3"/>
            </w:pPr>
            <w:r>
              <w:rPr/>
              <w:t>磋商文件的响应性审查</w:t>
            </w:r>
          </w:p>
        </w:tc>
        <w:tc>
          <w:tcPr>
            <w:tcW w:type="dxa" w:w="3322"/>
          </w:tcPr>
          <w:p>
            <w:pPr>
              <w:pStyle w:val="null3"/>
            </w:pPr>
            <w:r>
              <w:rPr/>
              <w:t>1.磋商报价是否超过采购预算； 2.磋商报价是否低于成本价，涉嫌不正当竞争（如果评审小组认为某投标报价明显不合理或者低于成本，有可能影响产品质量或者不能诚信履约的，应当要求其在规定期限内提供书面文件予以解释说明，并提交相关证明材料）； 3.磋商有效期是否符合磋商文件的要求。</w:t>
            </w:r>
          </w:p>
        </w:tc>
        <w:tc>
          <w:tcPr>
            <w:tcW w:type="dxa" w:w="1661"/>
          </w:tcPr>
          <w:p>
            <w:pPr>
              <w:pStyle w:val="null3"/>
            </w:pPr>
            <w:r>
              <w:rPr/>
              <w:t>响应文件封面 服务内容及服务邀请应答表 商务应答表 服务方案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城市基本情况</w:t>
            </w:r>
          </w:p>
        </w:tc>
        <w:tc>
          <w:tcPr>
            <w:tcW w:type="dxa" w:w="2492"/>
          </w:tcPr>
          <w:p>
            <w:pPr>
              <w:pStyle w:val="null3"/>
            </w:pPr>
            <w:r>
              <w:rPr/>
              <w:t>对地理区位、自然环境、城市发展基础、编制范围与期限等方面内容了解深入透彻，内容详细、完整、合理，了解程度满足项目要求的得5分，内容缺失、不合理或明显错误每处扣1分，扣完为止。没有此项内容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城市地下管网现状</w:t>
            </w:r>
          </w:p>
        </w:tc>
        <w:tc>
          <w:tcPr>
            <w:tcW w:type="dxa" w:w="2492"/>
          </w:tcPr>
          <w:p>
            <w:pPr>
              <w:pStyle w:val="null3"/>
            </w:pPr>
            <w:r>
              <w:rPr/>
              <w:t>对燃气、供水、污水、再生水、排水防涝、供热、智慧化等相关专业管网及设施的现状分布情况、管养维护情况、排查检测情况、相关规划编制实施情况、体制机制建设情况等方面了解全面的得7分，每有一个专业了解不足的扣1分，扣完为止。没有此项内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问题和需求分析</w:t>
            </w:r>
          </w:p>
        </w:tc>
        <w:tc>
          <w:tcPr>
            <w:tcW w:type="dxa" w:w="2492"/>
          </w:tcPr>
          <w:p>
            <w:pPr>
              <w:pStyle w:val="null3"/>
            </w:pPr>
            <w:r>
              <w:rPr/>
              <w:t>准确掌握燃气、供水、污水、再生水、排水防涝、供热、智慧化等相关专业管网及设施面临的重点问题，并针对重点问题分类汇总建设需求，理解程度满足项目要求的得7分，每有一处瑕疵扣1分，扣完为止。没有此项内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建设改造目标</w:t>
            </w:r>
          </w:p>
        </w:tc>
        <w:tc>
          <w:tcPr>
            <w:tcW w:type="dxa" w:w="2492"/>
          </w:tcPr>
          <w:p>
            <w:pPr>
              <w:pStyle w:val="null3"/>
            </w:pPr>
            <w:r>
              <w:rPr/>
              <w:t>明确燃气、供水、污水、再生水、排水防涝、供热、智慧化等相关专业管网及设施建设改造工作的总体思路，并分类明确建设改造的总体目标和分阶段具体目标，思路清晰且系统、目标明确且合理的得3分，每有一处瑕疵扣1分，扣完为止。没有此项内容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建设布局方案</w:t>
            </w:r>
          </w:p>
        </w:tc>
        <w:tc>
          <w:tcPr>
            <w:tcW w:type="dxa" w:w="2492"/>
          </w:tcPr>
          <w:p>
            <w:pPr>
              <w:pStyle w:val="null3"/>
            </w:pPr>
            <w:r>
              <w:rPr/>
              <w:t>编制燃气、供水、污水、再生水、排水防涝、供热、地下管网综合、智慧化等相关专业管网及设施的布局方案，并编制项目清单和实施计划，以上八个专业每有一个专业建设布局方案和实施计划制定合理、内容完整、思路清晰的，得3分；制定较合理、内容较完整、思路较清晰的，得1分，制定合理性不足、内容不完整、思路不清晰的，不得分。最高计24分。</w:t>
            </w:r>
          </w:p>
        </w:tc>
        <w:tc>
          <w:tcPr>
            <w:tcW w:type="dxa" w:w="831"/>
          </w:tcPr>
          <w:p>
            <w:pPr>
              <w:pStyle w:val="null3"/>
              <w:jc w:val="right"/>
            </w:pPr>
            <w:r>
              <w:rPr/>
              <w:t>24.0000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服务措施</w:t>
            </w:r>
          </w:p>
        </w:tc>
        <w:tc>
          <w:tcPr>
            <w:tcW w:type="dxa" w:w="2492"/>
          </w:tcPr>
          <w:p>
            <w:pPr>
              <w:pStyle w:val="null3"/>
            </w:pPr>
            <w:r>
              <w:rPr/>
              <w:t>包括保密措施、质量保证措施、进度保障措施、突发事件应急保障措施，四项措施全面、完善、详细、合理，满足本项目需求且能保障项目有效实施的，得8分，每项措施2分，各项措施每有一处瑕疵扣1分。没有此项内容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对项目的理解</w:t>
            </w:r>
          </w:p>
        </w:tc>
        <w:tc>
          <w:tcPr>
            <w:tcW w:type="dxa" w:w="2492"/>
          </w:tcPr>
          <w:p>
            <w:pPr>
              <w:pStyle w:val="null3"/>
            </w:pPr>
            <w:r>
              <w:rPr/>
              <w:t>对项目工作背景、工作内容等服务内容和需求理解深入透彻，内容详细、完整、合理，理解程度满足项目要求的得3分，每有一处瑕疵扣1分，扣完为止。没有此项内容得0分。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拟派项目负责人</w:t>
            </w:r>
          </w:p>
        </w:tc>
        <w:tc>
          <w:tcPr>
            <w:tcW w:type="dxa" w:w="2492"/>
          </w:tcPr>
          <w:p>
            <w:pPr>
              <w:pStyle w:val="null3"/>
            </w:pPr>
            <w:r>
              <w:rPr/>
              <w:t>具有城乡规划或市政给排水专业高级工程师及以上职称证的得2分，本项最多得2分。(上传职称证书原件扫描件、社会劳动保障部门出具的近半年任意连续三个月在本单位缴纳社会保险缴费证明原件扫描件)</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项目团队情况（除项目负责人外）</w:t>
            </w:r>
          </w:p>
        </w:tc>
        <w:tc>
          <w:tcPr>
            <w:tcW w:type="dxa" w:w="2492"/>
          </w:tcPr>
          <w:p>
            <w:pPr>
              <w:pStyle w:val="null3"/>
            </w:pPr>
            <w:r>
              <w:rPr/>
              <w:t>1、项目组成员（项目负责人除外）具备城乡规划或市政公用工程专业副高级职称的得1分，具备正高级及以上职称的得2分，本项最多得6分。（上传职称证书原件彩色扫描件、社会劳动保障部门出具的近半年任意连续三个月在本单位缴纳社会保险缴费证明原件扫描件） 2、拟派项目团队成员中每有一名成员具有注册城乡规划师或给排水或暖通专业正高级（教授级）职称证，每人计2分；具有副高级职称每人计1分，此项最多累计得6分，没有不得分。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对售后跟踪服务计划或方案评价，包括跟踪服务机构的设置、人员、配备情况、响应时间、服务方式、服务内容等。描述内容符合项目实际、内容全面、可量化、可执行的得4分，每有一处瑕疵扣1分，扣完为止。没有此项内容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供应商提供2021年12月1日至今承担过地级市及以上城市类似规划或实施方案编制的项目业绩，每提供一个业绩2分，满分10分，未提供不得分。（以合同签订日期为准，上传合同原件彩色扫描件等佐证材料）</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1.经资格审查、符合性审查合格的磋商响应文件，其磋商报价为有效磋商报价，对符合政策性扣减的供应商的有效磋商价格进行政策性扣减，并依据扣减后的价格（评审价格）进行价格评审。 2.满足磋商文件实质性要求且最后报价最低的供应商的价格为磋商基准价，其价格分为满分15分。 3.磋商报价得分=（磋商基准价/磋商评审价）×15的公式计算得分。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详见附件：供应商应提交的相关资格证明材料</w:t>
      </w:r>
    </w:p>
    <w:p>
      <w:pPr>
        <w:pStyle w:val="null3"/>
        <w:ind w:firstLine="960"/>
      </w:pPr>
      <w:r>
        <w:rPr/>
        <w:t>详见附件：供应商基本情况表及拒绝政府采购领域商业贿赂承诺书</w:t>
      </w:r>
    </w:p>
    <w:p>
      <w:pPr>
        <w:pStyle w:val="null3"/>
        <w:ind w:firstLine="960"/>
      </w:pPr>
      <w:r>
        <w:rPr/>
        <w:t>详见附件：业绩</w:t>
      </w:r>
    </w:p>
    <w:p>
      <w:pPr>
        <w:pStyle w:val="null3"/>
        <w:ind w:firstLine="960"/>
      </w:pPr>
      <w:r>
        <w:rPr/>
        <w:t>详见附件：其他</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